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466"/>
        <w:tblW w:w="10159" w:type="dxa"/>
        <w:tblLayout w:type="fixed"/>
        <w:tblLook w:val="04A0" w:firstRow="1" w:lastRow="0" w:firstColumn="1" w:lastColumn="0" w:noHBand="0" w:noVBand="1"/>
      </w:tblPr>
      <w:tblGrid>
        <w:gridCol w:w="3403"/>
        <w:gridCol w:w="6756"/>
      </w:tblGrid>
      <w:tr w:rsidR="00992AF9" w:rsidRPr="00F54F59" w14:paraId="75F0C204" w14:textId="77777777" w:rsidTr="00992AF9">
        <w:trPr>
          <w:trHeight w:val="2381"/>
        </w:trPr>
        <w:tc>
          <w:tcPr>
            <w:tcW w:w="3403" w:type="dxa"/>
            <w:tcBorders>
              <w:top w:val="nil"/>
              <w:left w:val="nil"/>
              <w:bottom w:val="single" w:sz="24" w:space="0" w:color="00B050"/>
              <w:right w:val="nil"/>
            </w:tcBorders>
            <w:hideMark/>
          </w:tcPr>
          <w:p w14:paraId="75F0C201" w14:textId="77777777" w:rsidR="00992AF9" w:rsidRPr="00F54F59" w:rsidRDefault="00992AF9" w:rsidP="00992AF9">
            <w:pPr>
              <w:spacing w:after="120"/>
              <w:jc w:val="center"/>
              <w:rPr>
                <w:rFonts w:ascii="Times New Roman" w:hAnsi="Times New Roman"/>
                <w:b/>
                <w:caps/>
                <w:sz w:val="24"/>
                <w:szCs w:val="24"/>
              </w:rPr>
            </w:pPr>
            <w:bookmarkStart w:id="0" w:name="_Hlk2890129"/>
            <w:bookmarkStart w:id="1" w:name="_GoBack"/>
            <w:bookmarkEnd w:id="1"/>
            <w:r w:rsidRPr="00F54F59">
              <w:rPr>
                <w:rFonts w:ascii="Times New Roman" w:hAnsi="Times New Roman"/>
                <w:b/>
                <w:caps/>
                <w:noProof/>
                <w:sz w:val="24"/>
                <w:szCs w:val="24"/>
              </w:rPr>
              <w:drawing>
                <wp:anchor distT="0" distB="0" distL="114300" distR="114300" simplePos="0" relativeHeight="251713024" behindDoc="1" locked="0" layoutInCell="1" allowOverlap="1" wp14:anchorId="75F0CEB4" wp14:editId="75F0CEB5">
                  <wp:simplePos x="0" y="0"/>
                  <wp:positionH relativeFrom="column">
                    <wp:posOffset>40005</wp:posOffset>
                  </wp:positionH>
                  <wp:positionV relativeFrom="paragraph">
                    <wp:posOffset>175895</wp:posOffset>
                  </wp:positionV>
                  <wp:extent cx="1933575" cy="1181100"/>
                  <wp:effectExtent l="0" t="0" r="9525" b="0"/>
                  <wp:wrapNone/>
                  <wp:docPr id="10" name="Image 3" descr="Logo  PACRC 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ACRC _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anchor>
              </w:drawing>
            </w:r>
          </w:p>
        </w:tc>
        <w:tc>
          <w:tcPr>
            <w:tcW w:w="6756" w:type="dxa"/>
            <w:tcBorders>
              <w:top w:val="nil"/>
              <w:left w:val="nil"/>
              <w:bottom w:val="single" w:sz="24" w:space="0" w:color="00B050"/>
              <w:right w:val="nil"/>
            </w:tcBorders>
            <w:hideMark/>
          </w:tcPr>
          <w:p w14:paraId="75F0C202" w14:textId="77777777" w:rsidR="00992AF9" w:rsidRPr="00992AF9" w:rsidRDefault="00992AF9" w:rsidP="00992AF9">
            <w:pPr>
              <w:spacing w:before="240" w:after="120"/>
              <w:rPr>
                <w:rFonts w:ascii="Times New Roman" w:hAnsi="Times New Roman"/>
                <w:b/>
                <w:caps/>
                <w:sz w:val="32"/>
                <w:szCs w:val="26"/>
              </w:rPr>
            </w:pPr>
          </w:p>
          <w:p w14:paraId="75F0C203" w14:textId="77777777" w:rsidR="00992AF9" w:rsidRPr="00992AF9" w:rsidRDefault="00992AF9" w:rsidP="00992AF9">
            <w:pPr>
              <w:spacing w:before="240" w:after="120"/>
              <w:rPr>
                <w:rFonts w:ascii="Times New Roman" w:hAnsi="Times New Roman"/>
                <w:b/>
                <w:smallCaps/>
                <w:sz w:val="32"/>
                <w:szCs w:val="24"/>
              </w:rPr>
            </w:pPr>
            <w:r w:rsidRPr="00992AF9">
              <w:rPr>
                <w:rFonts w:ascii="Times New Roman" w:hAnsi="Times New Roman"/>
                <w:b/>
                <w:caps/>
                <w:sz w:val="32"/>
                <w:szCs w:val="26"/>
              </w:rPr>
              <w:t>Projet d’Actions Communautaires pour la Résilience Climatique (PACRC)</w:t>
            </w:r>
          </w:p>
        </w:tc>
      </w:tr>
      <w:tr w:rsidR="00992AF9" w:rsidRPr="00F54F59" w14:paraId="75F0C206" w14:textId="77777777" w:rsidTr="00992AF9">
        <w:trPr>
          <w:trHeight w:val="402"/>
        </w:trPr>
        <w:tc>
          <w:tcPr>
            <w:tcW w:w="10159" w:type="dxa"/>
            <w:gridSpan w:val="2"/>
            <w:tcBorders>
              <w:top w:val="single" w:sz="24" w:space="0" w:color="00B050"/>
              <w:left w:val="nil"/>
              <w:bottom w:val="nil"/>
              <w:right w:val="nil"/>
            </w:tcBorders>
            <w:hideMark/>
          </w:tcPr>
          <w:p w14:paraId="75F0C205" w14:textId="77777777" w:rsidR="00992AF9" w:rsidRPr="00F54F59" w:rsidRDefault="00992AF9" w:rsidP="00992AF9">
            <w:pPr>
              <w:spacing w:before="100" w:after="100"/>
              <w:rPr>
                <w:rFonts w:ascii="Times New Roman" w:hAnsi="Times New Roman"/>
                <w:b/>
                <w:smallCaps/>
                <w:sz w:val="28"/>
                <w:szCs w:val="28"/>
              </w:rPr>
            </w:pPr>
          </w:p>
        </w:tc>
      </w:tr>
    </w:tbl>
    <w:p w14:paraId="75F0C207" w14:textId="77777777" w:rsidR="00992AF9" w:rsidRDefault="00992AF9" w:rsidP="00992AF9">
      <w:pPr>
        <w:spacing w:after="120"/>
        <w:jc w:val="center"/>
        <w:rPr>
          <w:rFonts w:ascii="Times New Roman" w:hAnsi="Times New Roman"/>
          <w:b/>
          <w:caps/>
          <w:sz w:val="32"/>
          <w:szCs w:val="26"/>
        </w:rPr>
      </w:pPr>
      <w:r w:rsidRPr="00F54F59">
        <w:rPr>
          <w:rFonts w:ascii="Times New Roman" w:hAnsi="Times New Roman"/>
          <w:b/>
          <w:caps/>
          <w:sz w:val="32"/>
          <w:szCs w:val="26"/>
        </w:rPr>
        <w:t>République du Niger</w:t>
      </w:r>
    </w:p>
    <w:p w14:paraId="75F0C208" w14:textId="77777777" w:rsidR="00992AF9" w:rsidRDefault="00992AF9" w:rsidP="00992AF9">
      <w:pPr>
        <w:spacing w:after="120"/>
        <w:ind w:left="708"/>
        <w:jc w:val="center"/>
        <w:rPr>
          <w:rFonts w:ascii="Times New Roman" w:hAnsi="Times New Roman"/>
          <w:b/>
          <w:sz w:val="20"/>
          <w:szCs w:val="26"/>
        </w:rPr>
      </w:pPr>
      <w:r w:rsidRPr="00992AF9">
        <w:rPr>
          <w:rFonts w:ascii="Times New Roman" w:hAnsi="Times New Roman"/>
          <w:b/>
          <w:sz w:val="20"/>
          <w:szCs w:val="26"/>
        </w:rPr>
        <w:t>Fraternité Travail Prog</w:t>
      </w:r>
      <w:r>
        <w:rPr>
          <w:rFonts w:ascii="Times New Roman" w:hAnsi="Times New Roman"/>
          <w:b/>
          <w:sz w:val="20"/>
          <w:szCs w:val="26"/>
        </w:rPr>
        <w:t>r</w:t>
      </w:r>
      <w:r w:rsidRPr="00992AF9">
        <w:rPr>
          <w:rFonts w:ascii="Times New Roman" w:hAnsi="Times New Roman"/>
          <w:b/>
          <w:sz w:val="20"/>
          <w:szCs w:val="26"/>
        </w:rPr>
        <w:t>ès</w:t>
      </w:r>
    </w:p>
    <w:p w14:paraId="75F0C209" w14:textId="77777777" w:rsidR="00992AF9" w:rsidRPr="00F54F59" w:rsidRDefault="00992AF9" w:rsidP="00992AF9">
      <w:pPr>
        <w:spacing w:before="240" w:after="240"/>
        <w:jc w:val="center"/>
        <w:rPr>
          <w:rFonts w:ascii="Times New Roman" w:hAnsi="Times New Roman"/>
          <w:b/>
          <w:caps/>
          <w:sz w:val="28"/>
          <w:szCs w:val="26"/>
        </w:rPr>
      </w:pPr>
      <w:r w:rsidRPr="00F54F59">
        <w:rPr>
          <w:rFonts w:ascii="Times New Roman" w:hAnsi="Times New Roman"/>
          <w:b/>
          <w:caps/>
          <w:sz w:val="28"/>
          <w:szCs w:val="26"/>
        </w:rPr>
        <w:t>Ministère du Plan</w:t>
      </w:r>
    </w:p>
    <w:p w14:paraId="75F0C20A" w14:textId="77777777" w:rsidR="003E1DA9" w:rsidRPr="00813D13" w:rsidRDefault="003E1DA9" w:rsidP="003E1DA9">
      <w:pPr>
        <w:jc w:val="center"/>
        <w:rPr>
          <w:rFonts w:ascii="Times New Roman" w:hAnsi="Times New Roman"/>
        </w:rPr>
      </w:pPr>
    </w:p>
    <w:p w14:paraId="75F0C20B" w14:textId="77777777" w:rsidR="003E1DA9" w:rsidRPr="00813D13" w:rsidRDefault="003E1DA9" w:rsidP="003E1DA9">
      <w:pPr>
        <w:ind w:left="705" w:hanging="705"/>
        <w:jc w:val="center"/>
        <w:rPr>
          <w:rFonts w:ascii="Times New Roman" w:hAnsi="Times New Roman"/>
        </w:rPr>
      </w:pPr>
    </w:p>
    <w:bookmarkEnd w:id="0"/>
    <w:p w14:paraId="75F0C20C" w14:textId="77777777" w:rsidR="003E1DA9" w:rsidRPr="00813D13" w:rsidRDefault="003E1DA9" w:rsidP="003E1DA9">
      <w:pPr>
        <w:ind w:left="705" w:hanging="705"/>
        <w:jc w:val="center"/>
        <w:rPr>
          <w:rFonts w:ascii="Times New Roman" w:hAnsi="Times New Roman"/>
        </w:rPr>
      </w:pPr>
    </w:p>
    <w:p w14:paraId="75F0C20D" w14:textId="77777777" w:rsidR="003E1DA9" w:rsidRPr="00813D13" w:rsidRDefault="003E1DA9" w:rsidP="003E1DA9">
      <w:pPr>
        <w:ind w:left="705" w:hanging="705"/>
        <w:jc w:val="center"/>
        <w:rPr>
          <w:rFonts w:ascii="Times New Roman" w:hAnsi="Times New Roman"/>
        </w:rPr>
      </w:pPr>
    </w:p>
    <w:p w14:paraId="75F0C20E" w14:textId="77777777" w:rsidR="003E1DA9" w:rsidRPr="00813D13" w:rsidRDefault="003E1DA9" w:rsidP="003E1DA9">
      <w:pPr>
        <w:ind w:left="705" w:hanging="705"/>
        <w:jc w:val="center"/>
        <w:rPr>
          <w:rFonts w:ascii="Times New Roman" w:hAnsi="Times New Roman"/>
        </w:rPr>
      </w:pPr>
    </w:p>
    <w:p w14:paraId="75F0C20F" w14:textId="77777777" w:rsidR="003E1DA9" w:rsidRPr="00522A35" w:rsidRDefault="00B8612A" w:rsidP="003E1DA9">
      <w:pPr>
        <w:ind w:left="705" w:hanging="705"/>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1" locked="0" layoutInCell="1" allowOverlap="1" wp14:anchorId="75F0CEB6" wp14:editId="75F0CEB7">
                <wp:simplePos x="0" y="0"/>
                <wp:positionH relativeFrom="column">
                  <wp:posOffset>14605</wp:posOffset>
                </wp:positionH>
                <wp:positionV relativeFrom="paragraph">
                  <wp:posOffset>163830</wp:posOffset>
                </wp:positionV>
                <wp:extent cx="5711825" cy="1043940"/>
                <wp:effectExtent l="19050" t="19050" r="22225" b="22860"/>
                <wp:wrapNone/>
                <wp:docPr id="13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43940"/>
                        </a:xfrm>
                        <a:prstGeom prst="roundRect">
                          <a:avLst>
                            <a:gd name="adj" fmla="val 6208"/>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7EA1E" id="AutoShape 56" o:spid="_x0000_s1026" style="position:absolute;margin-left:1.15pt;margin-top:12.9pt;width:449.75pt;height:8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" strokeweight="5pt">
                <v:stroke linestyle="thickThin"/>
                <v:shadow color="#868686"/>
              </v:roundrect>
            </w:pict>
          </mc:Fallback>
        </mc:AlternateContent>
      </w:r>
    </w:p>
    <w:p w14:paraId="75F0C210" w14:textId="77777777" w:rsidR="003E1DA9" w:rsidRPr="00813D13" w:rsidRDefault="005D34A3" w:rsidP="000A19BD">
      <w:pPr>
        <w:spacing w:after="120"/>
        <w:ind w:left="705" w:hanging="705"/>
        <w:jc w:val="center"/>
        <w:rPr>
          <w:rFonts w:ascii="Times New Roman" w:hAnsi="Times New Roman"/>
          <w:b/>
          <w:sz w:val="40"/>
        </w:rPr>
      </w:pPr>
      <w:r w:rsidRPr="00522A35">
        <w:rPr>
          <w:rFonts w:ascii="Times New Roman" w:hAnsi="Times New Roman"/>
          <w:b/>
          <w:sz w:val="40"/>
        </w:rPr>
        <w:t>CADRE DE GESTION ENVIRONNEMENTAL</w:t>
      </w:r>
      <w:r w:rsidR="009871B8" w:rsidRPr="00522A35">
        <w:rPr>
          <w:rFonts w:ascii="Times New Roman" w:hAnsi="Times New Roman"/>
          <w:b/>
          <w:sz w:val="40"/>
        </w:rPr>
        <w:t>E</w:t>
      </w:r>
      <w:r w:rsidRPr="00142AF6">
        <w:rPr>
          <w:rFonts w:ascii="Times New Roman" w:hAnsi="Times New Roman"/>
          <w:b/>
          <w:sz w:val="40"/>
        </w:rPr>
        <w:t xml:space="preserve"> ET SOCIALE (CGES)</w:t>
      </w:r>
      <w:r w:rsidR="000D6088" w:rsidRPr="00142AF6">
        <w:rPr>
          <w:rFonts w:ascii="Times New Roman" w:hAnsi="Times New Roman"/>
          <w:b/>
          <w:sz w:val="40"/>
        </w:rPr>
        <w:t xml:space="preserve"> R</w:t>
      </w:r>
      <w:r w:rsidR="000D6088" w:rsidRPr="005C5C3D">
        <w:rPr>
          <w:rFonts w:ascii="Times New Roman" w:hAnsi="Times New Roman"/>
          <w:b/>
          <w:sz w:val="40"/>
        </w:rPr>
        <w:t>EVISE</w:t>
      </w:r>
    </w:p>
    <w:p w14:paraId="75F0C211" w14:textId="77777777" w:rsidR="003E1DA9" w:rsidRPr="00813D13" w:rsidRDefault="003E1DA9" w:rsidP="003E1DA9">
      <w:pPr>
        <w:rPr>
          <w:rFonts w:ascii="Times New Roman" w:hAnsi="Times New Roman"/>
        </w:rPr>
      </w:pPr>
    </w:p>
    <w:p w14:paraId="75F0C212" w14:textId="77777777" w:rsidR="002D0BD0" w:rsidRDefault="002D0BD0" w:rsidP="00A918FD">
      <w:pPr>
        <w:jc w:val="center"/>
        <w:rPr>
          <w:rFonts w:ascii="Times New Roman" w:hAnsi="Times New Roman"/>
          <w:b/>
          <w:sz w:val="32"/>
        </w:rPr>
      </w:pPr>
    </w:p>
    <w:p w14:paraId="75F0C213" w14:textId="77777777" w:rsidR="003E1DA9" w:rsidRPr="00813D13" w:rsidRDefault="002D0BD0" w:rsidP="00A918FD">
      <w:pPr>
        <w:jc w:val="center"/>
        <w:rPr>
          <w:rFonts w:ascii="Times New Roman" w:hAnsi="Times New Roman"/>
          <w:b/>
          <w:sz w:val="32"/>
        </w:rPr>
      </w:pPr>
      <w:r w:rsidRPr="00813D13">
        <w:rPr>
          <w:rFonts w:ascii="Times New Roman" w:hAnsi="Times New Roman"/>
          <w:b/>
          <w:sz w:val="32"/>
        </w:rPr>
        <w:t xml:space="preserve">VERSION </w:t>
      </w:r>
      <w:r>
        <w:rPr>
          <w:rFonts w:ascii="Times New Roman" w:hAnsi="Times New Roman"/>
          <w:b/>
          <w:sz w:val="32"/>
        </w:rPr>
        <w:t>DEFINITIF</w:t>
      </w:r>
    </w:p>
    <w:p w14:paraId="75F0C214" w14:textId="77777777" w:rsidR="003E1DA9" w:rsidRPr="00813D13" w:rsidRDefault="003E1DA9" w:rsidP="003E1DA9">
      <w:pPr>
        <w:rPr>
          <w:rFonts w:ascii="Times New Roman" w:hAnsi="Times New Roman"/>
        </w:rPr>
      </w:pPr>
    </w:p>
    <w:p w14:paraId="75F0C215" w14:textId="77777777" w:rsidR="003E1DA9" w:rsidRPr="00813D13" w:rsidRDefault="003E1DA9" w:rsidP="003E1DA9">
      <w:pPr>
        <w:rPr>
          <w:rFonts w:ascii="Times New Roman" w:hAnsi="Times New Roman"/>
        </w:rPr>
      </w:pPr>
    </w:p>
    <w:p w14:paraId="75F0C216" w14:textId="77777777" w:rsidR="00A918FD" w:rsidRDefault="00A918FD" w:rsidP="003E1DA9">
      <w:pPr>
        <w:rPr>
          <w:rFonts w:ascii="Times New Roman" w:hAnsi="Times New Roman"/>
        </w:rPr>
      </w:pPr>
    </w:p>
    <w:p w14:paraId="75F0C217" w14:textId="77777777" w:rsidR="00992AF9" w:rsidRDefault="00992AF9" w:rsidP="003E1DA9">
      <w:pPr>
        <w:rPr>
          <w:rFonts w:ascii="Times New Roman" w:hAnsi="Times New Roman"/>
        </w:rPr>
      </w:pPr>
    </w:p>
    <w:p w14:paraId="75F0C218" w14:textId="77777777" w:rsidR="00992AF9" w:rsidRPr="00813D13" w:rsidRDefault="00992AF9" w:rsidP="003E1DA9">
      <w:pPr>
        <w:rPr>
          <w:rFonts w:ascii="Times New Roman" w:hAnsi="Times New Roman"/>
        </w:rPr>
      </w:pPr>
    </w:p>
    <w:p w14:paraId="75F0C219" w14:textId="77777777" w:rsidR="003E1DA9" w:rsidRPr="00813D13" w:rsidRDefault="003E1DA9" w:rsidP="003E1DA9">
      <w:pPr>
        <w:pStyle w:val="Header"/>
        <w:tabs>
          <w:tab w:val="clear" w:pos="4536"/>
          <w:tab w:val="clear" w:pos="9072"/>
        </w:tabs>
      </w:pPr>
    </w:p>
    <w:p w14:paraId="75F0C21A" w14:textId="77777777" w:rsidR="003E1DA9" w:rsidRPr="00813D13" w:rsidRDefault="009A6707" w:rsidP="00A918FD">
      <w:pPr>
        <w:jc w:val="right"/>
        <w:rPr>
          <w:rFonts w:ascii="Times New Roman" w:hAnsi="Times New Roman"/>
        </w:rPr>
      </w:pPr>
      <w:r>
        <w:rPr>
          <w:rFonts w:ascii="Times New Roman" w:hAnsi="Times New Roman"/>
          <w:b/>
          <w:sz w:val="24"/>
        </w:rPr>
        <w:t>Mars</w:t>
      </w:r>
      <w:r w:rsidR="00BB2F98">
        <w:rPr>
          <w:rFonts w:ascii="Times New Roman" w:hAnsi="Times New Roman"/>
          <w:b/>
          <w:sz w:val="24"/>
        </w:rPr>
        <w:t xml:space="preserve"> 2019</w:t>
      </w:r>
    </w:p>
    <w:p w14:paraId="75F0C21B" w14:textId="77777777" w:rsidR="009C25AE" w:rsidRPr="00813D13" w:rsidRDefault="009C25AE" w:rsidP="005F542F">
      <w:pPr>
        <w:pStyle w:val="Heading1"/>
        <w:jc w:val="center"/>
        <w:rPr>
          <w:rFonts w:ascii="Times New Roman" w:hAnsi="Times New Roman"/>
        </w:rPr>
        <w:sectPr w:rsidR="009C25AE" w:rsidRPr="00813D13" w:rsidSect="004A76EE">
          <w:footerReference w:type="default" r:id="rId10"/>
          <w:pgSz w:w="11906" w:h="16838"/>
          <w:pgMar w:top="1417" w:right="1417" w:bottom="1417" w:left="1417" w:header="708" w:footer="708" w:gutter="0"/>
          <w:pgNumType w:fmt="lowerRoman" w:start="1"/>
          <w:cols w:space="708"/>
          <w:docGrid w:linePitch="360"/>
        </w:sectPr>
      </w:pPr>
    </w:p>
    <w:p w14:paraId="75F0C21C" w14:textId="77777777" w:rsidR="005F542F" w:rsidRPr="00813D13" w:rsidRDefault="00CC5D3D" w:rsidP="00026356">
      <w:pPr>
        <w:jc w:val="center"/>
        <w:rPr>
          <w:rFonts w:ascii="Times New Roman" w:hAnsi="Times New Roman"/>
          <w:b/>
          <w:sz w:val="24"/>
        </w:rPr>
      </w:pPr>
      <w:r>
        <w:rPr>
          <w:rFonts w:ascii="Times New Roman" w:hAnsi="Times New Roman"/>
          <w:b/>
          <w:sz w:val="24"/>
        </w:rPr>
        <w:lastRenderedPageBreak/>
        <w:t>TABLE DE MATIERE</w:t>
      </w:r>
    </w:p>
    <w:p w14:paraId="75F0C21D" w14:textId="7C645DFF" w:rsidR="00E16D7C" w:rsidRDefault="0006261C">
      <w:pPr>
        <w:pStyle w:val="TOC1"/>
        <w:tabs>
          <w:tab w:val="right" w:leader="dot" w:pos="9062"/>
        </w:tabs>
        <w:rPr>
          <w:rFonts w:asciiTheme="minorHAnsi" w:eastAsiaTheme="minorEastAsia" w:hAnsiTheme="minorHAnsi" w:cstheme="minorBidi"/>
          <w:b w:val="0"/>
          <w:bCs w:val="0"/>
          <w:caps w:val="0"/>
          <w:noProof/>
          <w:sz w:val="22"/>
          <w:szCs w:val="22"/>
          <w:lang w:val="fr-CA" w:eastAsia="fr-CA"/>
        </w:rPr>
      </w:pPr>
      <w:r w:rsidRPr="00003E61">
        <w:rPr>
          <w:rFonts w:ascii="Times New Roman" w:hAnsi="Times New Roman" w:cs="Times New Roman"/>
          <w:b w:val="0"/>
          <w:bCs w:val="0"/>
          <w:smallCaps/>
          <w:sz w:val="22"/>
          <w:szCs w:val="22"/>
        </w:rPr>
        <w:fldChar w:fldCharType="begin"/>
      </w:r>
      <w:r w:rsidR="00962896" w:rsidRPr="00003E61">
        <w:rPr>
          <w:rFonts w:ascii="Times New Roman" w:hAnsi="Times New Roman" w:cs="Times New Roman"/>
          <w:sz w:val="22"/>
          <w:szCs w:val="22"/>
        </w:rPr>
        <w:instrText xml:space="preserve"> TOC \o "1-4" \h \z \u </w:instrText>
      </w:r>
      <w:r w:rsidRPr="00003E61">
        <w:rPr>
          <w:rFonts w:ascii="Times New Roman" w:hAnsi="Times New Roman" w:cs="Times New Roman"/>
          <w:b w:val="0"/>
          <w:bCs w:val="0"/>
          <w:smallCaps/>
          <w:sz w:val="22"/>
          <w:szCs w:val="22"/>
        </w:rPr>
        <w:fldChar w:fldCharType="separate"/>
      </w:r>
      <w:hyperlink w:anchor="_Toc2895335" w:history="1">
        <w:r w:rsidR="00E16D7C" w:rsidRPr="00392ED4">
          <w:rPr>
            <w:rStyle w:val="Hyperlink"/>
            <w:rFonts w:ascii="Times New Roman" w:hAnsi="Times New Roman"/>
            <w:noProof/>
          </w:rPr>
          <w:t>LISTE DES ILLUSTRATIONS</w:t>
        </w:r>
        <w:r w:rsidR="00E16D7C">
          <w:rPr>
            <w:noProof/>
            <w:webHidden/>
          </w:rPr>
          <w:tab/>
        </w:r>
        <w:r w:rsidR="00E16D7C">
          <w:rPr>
            <w:noProof/>
            <w:webHidden/>
          </w:rPr>
          <w:fldChar w:fldCharType="begin"/>
        </w:r>
        <w:r w:rsidR="00E16D7C">
          <w:rPr>
            <w:noProof/>
            <w:webHidden/>
          </w:rPr>
          <w:instrText xml:space="preserve"> PAGEREF _Toc2895335 \h </w:instrText>
        </w:r>
        <w:r w:rsidR="00E16D7C">
          <w:rPr>
            <w:noProof/>
            <w:webHidden/>
          </w:rPr>
        </w:r>
        <w:r w:rsidR="00E16D7C">
          <w:rPr>
            <w:noProof/>
            <w:webHidden/>
          </w:rPr>
          <w:fldChar w:fldCharType="separate"/>
        </w:r>
        <w:r w:rsidR="008E3963">
          <w:rPr>
            <w:noProof/>
            <w:webHidden/>
          </w:rPr>
          <w:t>iv</w:t>
        </w:r>
        <w:r w:rsidR="00E16D7C">
          <w:rPr>
            <w:noProof/>
            <w:webHidden/>
          </w:rPr>
          <w:fldChar w:fldCharType="end"/>
        </w:r>
      </w:hyperlink>
    </w:p>
    <w:p w14:paraId="75F0C21E" w14:textId="3A4DBA54"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36" w:history="1">
        <w:r w:rsidR="00E16D7C" w:rsidRPr="00392ED4">
          <w:rPr>
            <w:rStyle w:val="Hyperlink"/>
            <w:rFonts w:ascii="Times New Roman" w:hAnsi="Times New Roman"/>
            <w:noProof/>
          </w:rPr>
          <w:t>Liste des tableaux</w:t>
        </w:r>
        <w:r w:rsidR="00E16D7C">
          <w:rPr>
            <w:noProof/>
            <w:webHidden/>
          </w:rPr>
          <w:tab/>
        </w:r>
        <w:r w:rsidR="00E16D7C">
          <w:rPr>
            <w:noProof/>
            <w:webHidden/>
          </w:rPr>
          <w:fldChar w:fldCharType="begin"/>
        </w:r>
        <w:r w:rsidR="00E16D7C">
          <w:rPr>
            <w:noProof/>
            <w:webHidden/>
          </w:rPr>
          <w:instrText xml:space="preserve"> PAGEREF _Toc2895336 \h </w:instrText>
        </w:r>
        <w:r w:rsidR="00E16D7C">
          <w:rPr>
            <w:noProof/>
            <w:webHidden/>
          </w:rPr>
        </w:r>
        <w:r w:rsidR="00E16D7C">
          <w:rPr>
            <w:noProof/>
            <w:webHidden/>
          </w:rPr>
          <w:fldChar w:fldCharType="separate"/>
        </w:r>
        <w:r w:rsidR="008E3963">
          <w:rPr>
            <w:noProof/>
            <w:webHidden/>
          </w:rPr>
          <w:t>iv</w:t>
        </w:r>
        <w:r w:rsidR="00E16D7C">
          <w:rPr>
            <w:noProof/>
            <w:webHidden/>
          </w:rPr>
          <w:fldChar w:fldCharType="end"/>
        </w:r>
      </w:hyperlink>
    </w:p>
    <w:p w14:paraId="75F0C21F" w14:textId="2A8A80A3"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37" w:history="1">
        <w:r w:rsidR="00E16D7C" w:rsidRPr="00392ED4">
          <w:rPr>
            <w:rStyle w:val="Hyperlink"/>
            <w:rFonts w:ascii="Times New Roman" w:hAnsi="Times New Roman"/>
            <w:noProof/>
          </w:rPr>
          <w:t>Liste des cartes</w:t>
        </w:r>
        <w:r w:rsidR="00E16D7C">
          <w:rPr>
            <w:noProof/>
            <w:webHidden/>
          </w:rPr>
          <w:tab/>
        </w:r>
        <w:r w:rsidR="00E16D7C">
          <w:rPr>
            <w:noProof/>
            <w:webHidden/>
          </w:rPr>
          <w:fldChar w:fldCharType="begin"/>
        </w:r>
        <w:r w:rsidR="00E16D7C">
          <w:rPr>
            <w:noProof/>
            <w:webHidden/>
          </w:rPr>
          <w:instrText xml:space="preserve"> PAGEREF _Toc2895337 \h </w:instrText>
        </w:r>
        <w:r w:rsidR="00E16D7C">
          <w:rPr>
            <w:noProof/>
            <w:webHidden/>
          </w:rPr>
        </w:r>
        <w:r w:rsidR="00E16D7C">
          <w:rPr>
            <w:noProof/>
            <w:webHidden/>
          </w:rPr>
          <w:fldChar w:fldCharType="separate"/>
        </w:r>
        <w:r w:rsidR="008E3963">
          <w:rPr>
            <w:noProof/>
            <w:webHidden/>
          </w:rPr>
          <w:t>iv</w:t>
        </w:r>
        <w:r w:rsidR="00E16D7C">
          <w:rPr>
            <w:noProof/>
            <w:webHidden/>
          </w:rPr>
          <w:fldChar w:fldCharType="end"/>
        </w:r>
      </w:hyperlink>
    </w:p>
    <w:p w14:paraId="75F0C220" w14:textId="233D857B"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38" w:history="1">
        <w:r w:rsidR="00E16D7C" w:rsidRPr="00392ED4">
          <w:rPr>
            <w:rStyle w:val="Hyperlink"/>
            <w:rFonts w:ascii="Times New Roman" w:hAnsi="Times New Roman"/>
            <w:noProof/>
          </w:rPr>
          <w:t>Liste des figures</w:t>
        </w:r>
        <w:r w:rsidR="00E16D7C">
          <w:rPr>
            <w:noProof/>
            <w:webHidden/>
          </w:rPr>
          <w:tab/>
        </w:r>
        <w:r w:rsidR="00E16D7C">
          <w:rPr>
            <w:noProof/>
            <w:webHidden/>
          </w:rPr>
          <w:fldChar w:fldCharType="begin"/>
        </w:r>
        <w:r w:rsidR="00E16D7C">
          <w:rPr>
            <w:noProof/>
            <w:webHidden/>
          </w:rPr>
          <w:instrText xml:space="preserve"> PAGEREF _Toc2895338 \h </w:instrText>
        </w:r>
        <w:r w:rsidR="00E16D7C">
          <w:rPr>
            <w:noProof/>
            <w:webHidden/>
          </w:rPr>
        </w:r>
        <w:r w:rsidR="00E16D7C">
          <w:rPr>
            <w:noProof/>
            <w:webHidden/>
          </w:rPr>
          <w:fldChar w:fldCharType="separate"/>
        </w:r>
        <w:r w:rsidR="008E3963">
          <w:rPr>
            <w:noProof/>
            <w:webHidden/>
          </w:rPr>
          <w:t>iv</w:t>
        </w:r>
        <w:r w:rsidR="00E16D7C">
          <w:rPr>
            <w:noProof/>
            <w:webHidden/>
          </w:rPr>
          <w:fldChar w:fldCharType="end"/>
        </w:r>
      </w:hyperlink>
    </w:p>
    <w:p w14:paraId="75F0C221" w14:textId="6987740D"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39" w:history="1">
        <w:r w:rsidR="00E16D7C" w:rsidRPr="00392ED4">
          <w:rPr>
            <w:rStyle w:val="Hyperlink"/>
            <w:rFonts w:ascii="Times New Roman" w:hAnsi="Times New Roman"/>
            <w:noProof/>
          </w:rPr>
          <w:t>Liste des annexes</w:t>
        </w:r>
        <w:r w:rsidR="00E16D7C">
          <w:rPr>
            <w:noProof/>
            <w:webHidden/>
          </w:rPr>
          <w:tab/>
        </w:r>
        <w:r w:rsidR="00E16D7C">
          <w:rPr>
            <w:noProof/>
            <w:webHidden/>
          </w:rPr>
          <w:fldChar w:fldCharType="begin"/>
        </w:r>
        <w:r w:rsidR="00E16D7C">
          <w:rPr>
            <w:noProof/>
            <w:webHidden/>
          </w:rPr>
          <w:instrText xml:space="preserve"> PAGEREF _Toc2895339 \h </w:instrText>
        </w:r>
        <w:r w:rsidR="00E16D7C">
          <w:rPr>
            <w:noProof/>
            <w:webHidden/>
          </w:rPr>
        </w:r>
        <w:r w:rsidR="00E16D7C">
          <w:rPr>
            <w:noProof/>
            <w:webHidden/>
          </w:rPr>
          <w:fldChar w:fldCharType="separate"/>
        </w:r>
        <w:r w:rsidR="008E3963">
          <w:rPr>
            <w:noProof/>
            <w:webHidden/>
          </w:rPr>
          <w:t>iv</w:t>
        </w:r>
        <w:r w:rsidR="00E16D7C">
          <w:rPr>
            <w:noProof/>
            <w:webHidden/>
          </w:rPr>
          <w:fldChar w:fldCharType="end"/>
        </w:r>
      </w:hyperlink>
    </w:p>
    <w:p w14:paraId="75F0C222" w14:textId="0CB1147E"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340" w:history="1">
        <w:r w:rsidR="00E16D7C" w:rsidRPr="00392ED4">
          <w:rPr>
            <w:rStyle w:val="Hyperlink"/>
            <w:rFonts w:ascii="Times New Roman" w:hAnsi="Times New Roman"/>
            <w:noProof/>
          </w:rPr>
          <w:t>LISTE DES SIGLES ET ABREVIATIONS</w:t>
        </w:r>
        <w:r w:rsidR="00E16D7C">
          <w:rPr>
            <w:noProof/>
            <w:webHidden/>
          </w:rPr>
          <w:tab/>
        </w:r>
        <w:r w:rsidR="00E16D7C">
          <w:rPr>
            <w:noProof/>
            <w:webHidden/>
          </w:rPr>
          <w:fldChar w:fldCharType="begin"/>
        </w:r>
        <w:r w:rsidR="00E16D7C">
          <w:rPr>
            <w:noProof/>
            <w:webHidden/>
          </w:rPr>
          <w:instrText xml:space="preserve"> PAGEREF _Toc2895340 \h </w:instrText>
        </w:r>
        <w:r w:rsidR="00E16D7C">
          <w:rPr>
            <w:noProof/>
            <w:webHidden/>
          </w:rPr>
        </w:r>
        <w:r w:rsidR="00E16D7C">
          <w:rPr>
            <w:noProof/>
            <w:webHidden/>
          </w:rPr>
          <w:fldChar w:fldCharType="separate"/>
        </w:r>
        <w:r w:rsidR="008E3963">
          <w:rPr>
            <w:noProof/>
            <w:webHidden/>
          </w:rPr>
          <w:t>v</w:t>
        </w:r>
        <w:r w:rsidR="00E16D7C">
          <w:rPr>
            <w:noProof/>
            <w:webHidden/>
          </w:rPr>
          <w:fldChar w:fldCharType="end"/>
        </w:r>
      </w:hyperlink>
    </w:p>
    <w:p w14:paraId="75F0C223" w14:textId="456E92EE"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341" w:history="1">
        <w:r w:rsidR="00E16D7C" w:rsidRPr="00392ED4">
          <w:rPr>
            <w:rStyle w:val="Hyperlink"/>
            <w:rFonts w:ascii="Times New Roman" w:hAnsi="Times New Roman"/>
            <w:noProof/>
          </w:rPr>
          <w:t>RESUME NON TECHNIQUE</w:t>
        </w:r>
        <w:r w:rsidR="00E16D7C">
          <w:rPr>
            <w:noProof/>
            <w:webHidden/>
          </w:rPr>
          <w:tab/>
        </w:r>
        <w:r w:rsidR="00E16D7C">
          <w:rPr>
            <w:noProof/>
            <w:webHidden/>
          </w:rPr>
          <w:fldChar w:fldCharType="begin"/>
        </w:r>
        <w:r w:rsidR="00E16D7C">
          <w:rPr>
            <w:noProof/>
            <w:webHidden/>
          </w:rPr>
          <w:instrText xml:space="preserve"> PAGEREF _Toc2895341 \h </w:instrText>
        </w:r>
        <w:r w:rsidR="00E16D7C">
          <w:rPr>
            <w:noProof/>
            <w:webHidden/>
          </w:rPr>
        </w:r>
        <w:r w:rsidR="00E16D7C">
          <w:rPr>
            <w:noProof/>
            <w:webHidden/>
          </w:rPr>
          <w:fldChar w:fldCharType="separate"/>
        </w:r>
        <w:r w:rsidR="008E3963">
          <w:rPr>
            <w:noProof/>
            <w:webHidden/>
          </w:rPr>
          <w:t>vii</w:t>
        </w:r>
        <w:r w:rsidR="00E16D7C">
          <w:rPr>
            <w:noProof/>
            <w:webHidden/>
          </w:rPr>
          <w:fldChar w:fldCharType="end"/>
        </w:r>
      </w:hyperlink>
    </w:p>
    <w:p w14:paraId="75F0C224" w14:textId="4219268D"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342" w:history="1">
        <w:r w:rsidR="00E16D7C" w:rsidRPr="00392ED4">
          <w:rPr>
            <w:rStyle w:val="Hyperlink"/>
            <w:rFonts w:ascii="Times New Roman" w:hAnsi="Times New Roman"/>
            <w:noProof/>
            <w:lang w:val="en-US"/>
          </w:rPr>
          <w:t>NON-TECHNICAL SUMMARY</w:t>
        </w:r>
        <w:r w:rsidR="00E16D7C">
          <w:rPr>
            <w:noProof/>
            <w:webHidden/>
          </w:rPr>
          <w:tab/>
        </w:r>
        <w:r w:rsidR="00E16D7C">
          <w:rPr>
            <w:noProof/>
            <w:webHidden/>
          </w:rPr>
          <w:fldChar w:fldCharType="begin"/>
        </w:r>
        <w:r w:rsidR="00E16D7C">
          <w:rPr>
            <w:noProof/>
            <w:webHidden/>
          </w:rPr>
          <w:instrText xml:space="preserve"> PAGEREF _Toc2895342 \h </w:instrText>
        </w:r>
        <w:r w:rsidR="00E16D7C">
          <w:rPr>
            <w:noProof/>
            <w:webHidden/>
          </w:rPr>
        </w:r>
        <w:r w:rsidR="00E16D7C">
          <w:rPr>
            <w:noProof/>
            <w:webHidden/>
          </w:rPr>
          <w:fldChar w:fldCharType="separate"/>
        </w:r>
        <w:r w:rsidR="008E3963">
          <w:rPr>
            <w:noProof/>
            <w:webHidden/>
          </w:rPr>
          <w:t>xii</w:t>
        </w:r>
        <w:r w:rsidR="00E16D7C">
          <w:rPr>
            <w:noProof/>
            <w:webHidden/>
          </w:rPr>
          <w:fldChar w:fldCharType="end"/>
        </w:r>
      </w:hyperlink>
    </w:p>
    <w:p w14:paraId="75F0C225" w14:textId="50489593"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343" w:history="1">
        <w:r w:rsidR="00E16D7C" w:rsidRPr="00392ED4">
          <w:rPr>
            <w:rStyle w:val="Hyperlink"/>
            <w:rFonts w:ascii="Times New Roman" w:hAnsi="Times New Roman"/>
            <w:noProof/>
          </w:rPr>
          <w:t>INTRODUCTION</w:t>
        </w:r>
        <w:r w:rsidR="00E16D7C">
          <w:rPr>
            <w:noProof/>
            <w:webHidden/>
          </w:rPr>
          <w:tab/>
        </w:r>
        <w:r w:rsidR="00E16D7C">
          <w:rPr>
            <w:noProof/>
            <w:webHidden/>
          </w:rPr>
          <w:fldChar w:fldCharType="begin"/>
        </w:r>
        <w:r w:rsidR="00E16D7C">
          <w:rPr>
            <w:noProof/>
            <w:webHidden/>
          </w:rPr>
          <w:instrText xml:space="preserve"> PAGEREF _Toc2895343 \h </w:instrText>
        </w:r>
        <w:r w:rsidR="00E16D7C">
          <w:rPr>
            <w:noProof/>
            <w:webHidden/>
          </w:rPr>
        </w:r>
        <w:r w:rsidR="00E16D7C">
          <w:rPr>
            <w:noProof/>
            <w:webHidden/>
          </w:rPr>
          <w:fldChar w:fldCharType="separate"/>
        </w:r>
        <w:r w:rsidR="008E3963">
          <w:rPr>
            <w:noProof/>
            <w:webHidden/>
          </w:rPr>
          <w:t>1</w:t>
        </w:r>
        <w:r w:rsidR="00E16D7C">
          <w:rPr>
            <w:noProof/>
            <w:webHidden/>
          </w:rPr>
          <w:fldChar w:fldCharType="end"/>
        </w:r>
      </w:hyperlink>
    </w:p>
    <w:p w14:paraId="75F0C226" w14:textId="6D28E193"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44" w:history="1">
        <w:r w:rsidR="00E16D7C" w:rsidRPr="00392ED4">
          <w:rPr>
            <w:rStyle w:val="Hyperlink"/>
            <w:rFonts w:ascii="Times New Roman" w:hAnsi="Times New Roman"/>
            <w:noProof/>
          </w:rPr>
          <w:t>1.</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Présentation du PACRC</w:t>
        </w:r>
        <w:r w:rsidR="00E16D7C">
          <w:rPr>
            <w:noProof/>
            <w:webHidden/>
          </w:rPr>
          <w:tab/>
        </w:r>
        <w:r w:rsidR="00E16D7C">
          <w:rPr>
            <w:noProof/>
            <w:webHidden/>
          </w:rPr>
          <w:fldChar w:fldCharType="begin"/>
        </w:r>
        <w:r w:rsidR="00E16D7C">
          <w:rPr>
            <w:noProof/>
            <w:webHidden/>
          </w:rPr>
          <w:instrText xml:space="preserve"> PAGEREF _Toc2895344 \h </w:instrText>
        </w:r>
        <w:r w:rsidR="00E16D7C">
          <w:rPr>
            <w:noProof/>
            <w:webHidden/>
          </w:rPr>
        </w:r>
        <w:r w:rsidR="00E16D7C">
          <w:rPr>
            <w:noProof/>
            <w:webHidden/>
          </w:rPr>
          <w:fldChar w:fldCharType="separate"/>
        </w:r>
        <w:r w:rsidR="008E3963">
          <w:rPr>
            <w:noProof/>
            <w:webHidden/>
          </w:rPr>
          <w:t>3</w:t>
        </w:r>
        <w:r w:rsidR="00E16D7C">
          <w:rPr>
            <w:noProof/>
            <w:webHidden/>
          </w:rPr>
          <w:fldChar w:fldCharType="end"/>
        </w:r>
      </w:hyperlink>
    </w:p>
    <w:p w14:paraId="75F0C227" w14:textId="68E7250A"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45" w:history="1">
        <w:r w:rsidR="00E16D7C" w:rsidRPr="00392ED4">
          <w:rPr>
            <w:rStyle w:val="Hyperlink"/>
            <w:rFonts w:ascii="Times New Roman" w:hAnsi="Times New Roman"/>
            <w:noProof/>
          </w:rPr>
          <w:t>1.1. Objectif de développement du projet</w:t>
        </w:r>
        <w:r w:rsidR="00E16D7C">
          <w:rPr>
            <w:noProof/>
            <w:webHidden/>
          </w:rPr>
          <w:tab/>
        </w:r>
        <w:r w:rsidR="00E16D7C">
          <w:rPr>
            <w:noProof/>
            <w:webHidden/>
          </w:rPr>
          <w:fldChar w:fldCharType="begin"/>
        </w:r>
        <w:r w:rsidR="00E16D7C">
          <w:rPr>
            <w:noProof/>
            <w:webHidden/>
          </w:rPr>
          <w:instrText xml:space="preserve"> PAGEREF _Toc2895345 \h </w:instrText>
        </w:r>
        <w:r w:rsidR="00E16D7C">
          <w:rPr>
            <w:noProof/>
            <w:webHidden/>
          </w:rPr>
        </w:r>
        <w:r w:rsidR="00E16D7C">
          <w:rPr>
            <w:noProof/>
            <w:webHidden/>
          </w:rPr>
          <w:fldChar w:fldCharType="separate"/>
        </w:r>
        <w:r w:rsidR="008E3963">
          <w:rPr>
            <w:noProof/>
            <w:webHidden/>
          </w:rPr>
          <w:t>3</w:t>
        </w:r>
        <w:r w:rsidR="00E16D7C">
          <w:rPr>
            <w:noProof/>
            <w:webHidden/>
          </w:rPr>
          <w:fldChar w:fldCharType="end"/>
        </w:r>
      </w:hyperlink>
    </w:p>
    <w:p w14:paraId="75F0C228" w14:textId="3479FA87" w:rsidR="00E16D7C" w:rsidRDefault="00955D8C">
      <w:pPr>
        <w:pStyle w:val="TOC2"/>
        <w:tabs>
          <w:tab w:val="right" w:leader="dot" w:pos="9062"/>
        </w:tabs>
        <w:rPr>
          <w:rFonts w:asciiTheme="minorHAnsi" w:eastAsiaTheme="minorEastAsia" w:hAnsiTheme="minorHAnsi" w:cstheme="minorBidi"/>
          <w:smallCaps w:val="0"/>
          <w:noProof/>
          <w:sz w:val="22"/>
          <w:szCs w:val="22"/>
          <w:lang w:val="fr-CA" w:eastAsia="fr-CA"/>
        </w:rPr>
      </w:pPr>
      <w:hyperlink w:anchor="_Toc2895346" w:history="1">
        <w:r w:rsidR="00E16D7C" w:rsidRPr="00392ED4">
          <w:rPr>
            <w:rStyle w:val="Hyperlink"/>
            <w:rFonts w:ascii="Times New Roman" w:hAnsi="Times New Roman"/>
            <w:noProof/>
          </w:rPr>
          <w:t>1.2. Composantes du projet</w:t>
        </w:r>
        <w:r w:rsidR="00E16D7C">
          <w:rPr>
            <w:noProof/>
            <w:webHidden/>
          </w:rPr>
          <w:tab/>
        </w:r>
        <w:r w:rsidR="00E16D7C">
          <w:rPr>
            <w:noProof/>
            <w:webHidden/>
          </w:rPr>
          <w:fldChar w:fldCharType="begin"/>
        </w:r>
        <w:r w:rsidR="00E16D7C">
          <w:rPr>
            <w:noProof/>
            <w:webHidden/>
          </w:rPr>
          <w:instrText xml:space="preserve"> PAGEREF _Toc2895346 \h </w:instrText>
        </w:r>
        <w:r w:rsidR="00E16D7C">
          <w:rPr>
            <w:noProof/>
            <w:webHidden/>
          </w:rPr>
        </w:r>
        <w:r w:rsidR="00E16D7C">
          <w:rPr>
            <w:noProof/>
            <w:webHidden/>
          </w:rPr>
          <w:fldChar w:fldCharType="separate"/>
        </w:r>
        <w:r w:rsidR="008E3963">
          <w:rPr>
            <w:noProof/>
            <w:webHidden/>
          </w:rPr>
          <w:t>3</w:t>
        </w:r>
        <w:r w:rsidR="00E16D7C">
          <w:rPr>
            <w:noProof/>
            <w:webHidden/>
          </w:rPr>
          <w:fldChar w:fldCharType="end"/>
        </w:r>
      </w:hyperlink>
    </w:p>
    <w:p w14:paraId="75F0C229" w14:textId="25E9E4A1"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47" w:history="1">
        <w:r w:rsidR="00E16D7C" w:rsidRPr="00392ED4">
          <w:rPr>
            <w:rStyle w:val="Hyperlink"/>
            <w:rFonts w:ascii="Times New Roman" w:hAnsi="Times New Roman"/>
            <w:noProof/>
          </w:rPr>
          <w:t>2.</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Description de l’état initial de l’environnement dans les zones d’intervention du PACRC</w:t>
        </w:r>
        <w:r w:rsidR="00E16D7C">
          <w:rPr>
            <w:noProof/>
            <w:webHidden/>
          </w:rPr>
          <w:tab/>
        </w:r>
        <w:r w:rsidR="00E16D7C">
          <w:rPr>
            <w:noProof/>
            <w:webHidden/>
          </w:rPr>
          <w:fldChar w:fldCharType="begin"/>
        </w:r>
        <w:r w:rsidR="00E16D7C">
          <w:rPr>
            <w:noProof/>
            <w:webHidden/>
          </w:rPr>
          <w:instrText xml:space="preserve"> PAGEREF _Toc2895347 \h </w:instrText>
        </w:r>
        <w:r w:rsidR="00E16D7C">
          <w:rPr>
            <w:noProof/>
            <w:webHidden/>
          </w:rPr>
        </w:r>
        <w:r w:rsidR="00E16D7C">
          <w:rPr>
            <w:noProof/>
            <w:webHidden/>
          </w:rPr>
          <w:fldChar w:fldCharType="separate"/>
        </w:r>
        <w:r w:rsidR="008E3963">
          <w:rPr>
            <w:noProof/>
            <w:webHidden/>
          </w:rPr>
          <w:t>6</w:t>
        </w:r>
        <w:r w:rsidR="00E16D7C">
          <w:rPr>
            <w:noProof/>
            <w:webHidden/>
          </w:rPr>
          <w:fldChar w:fldCharType="end"/>
        </w:r>
      </w:hyperlink>
    </w:p>
    <w:p w14:paraId="75F0C22A" w14:textId="00C7B346"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48" w:history="1">
        <w:r w:rsidR="00E16D7C" w:rsidRPr="00392ED4">
          <w:rPr>
            <w:rStyle w:val="Hyperlink"/>
            <w:rFonts w:ascii="Times New Roman" w:hAnsi="Times New Roman"/>
            <w:noProof/>
          </w:rPr>
          <w:t>2.1.</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Contexte National</w:t>
        </w:r>
        <w:r w:rsidR="00E16D7C">
          <w:rPr>
            <w:noProof/>
            <w:webHidden/>
          </w:rPr>
          <w:tab/>
        </w:r>
        <w:r w:rsidR="00E16D7C">
          <w:rPr>
            <w:noProof/>
            <w:webHidden/>
          </w:rPr>
          <w:fldChar w:fldCharType="begin"/>
        </w:r>
        <w:r w:rsidR="00E16D7C">
          <w:rPr>
            <w:noProof/>
            <w:webHidden/>
          </w:rPr>
          <w:instrText xml:space="preserve"> PAGEREF _Toc2895348 \h </w:instrText>
        </w:r>
        <w:r w:rsidR="00E16D7C">
          <w:rPr>
            <w:noProof/>
            <w:webHidden/>
          </w:rPr>
        </w:r>
        <w:r w:rsidR="00E16D7C">
          <w:rPr>
            <w:noProof/>
            <w:webHidden/>
          </w:rPr>
          <w:fldChar w:fldCharType="separate"/>
        </w:r>
        <w:r w:rsidR="008E3963">
          <w:rPr>
            <w:noProof/>
            <w:webHidden/>
          </w:rPr>
          <w:t>6</w:t>
        </w:r>
        <w:r w:rsidR="00E16D7C">
          <w:rPr>
            <w:noProof/>
            <w:webHidden/>
          </w:rPr>
          <w:fldChar w:fldCharType="end"/>
        </w:r>
      </w:hyperlink>
    </w:p>
    <w:p w14:paraId="75F0C22B" w14:textId="79CBD230"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49" w:history="1">
        <w:r w:rsidR="00E16D7C" w:rsidRPr="00392ED4">
          <w:rPr>
            <w:rStyle w:val="Hyperlink"/>
            <w:rFonts w:ascii="Times New Roman" w:hAnsi="Times New Roman"/>
            <w:noProof/>
          </w:rPr>
          <w:t>2.2.</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Caractéristiques générales du pays</w:t>
        </w:r>
        <w:r w:rsidR="00E16D7C">
          <w:rPr>
            <w:noProof/>
            <w:webHidden/>
          </w:rPr>
          <w:tab/>
        </w:r>
        <w:r w:rsidR="00E16D7C">
          <w:rPr>
            <w:noProof/>
            <w:webHidden/>
          </w:rPr>
          <w:fldChar w:fldCharType="begin"/>
        </w:r>
        <w:r w:rsidR="00E16D7C">
          <w:rPr>
            <w:noProof/>
            <w:webHidden/>
          </w:rPr>
          <w:instrText xml:space="preserve"> PAGEREF _Toc2895349 \h </w:instrText>
        </w:r>
        <w:r w:rsidR="00E16D7C">
          <w:rPr>
            <w:noProof/>
            <w:webHidden/>
          </w:rPr>
        </w:r>
        <w:r w:rsidR="00E16D7C">
          <w:rPr>
            <w:noProof/>
            <w:webHidden/>
          </w:rPr>
          <w:fldChar w:fldCharType="separate"/>
        </w:r>
        <w:r w:rsidR="008E3963">
          <w:rPr>
            <w:noProof/>
            <w:webHidden/>
          </w:rPr>
          <w:t>6</w:t>
        </w:r>
        <w:r w:rsidR="00E16D7C">
          <w:rPr>
            <w:noProof/>
            <w:webHidden/>
          </w:rPr>
          <w:fldChar w:fldCharType="end"/>
        </w:r>
      </w:hyperlink>
    </w:p>
    <w:p w14:paraId="75F0C22C" w14:textId="39394B35" w:rsidR="00E16D7C" w:rsidRDefault="00955D8C">
      <w:pPr>
        <w:pStyle w:val="TOC4"/>
        <w:tabs>
          <w:tab w:val="left" w:pos="1100"/>
          <w:tab w:val="right" w:leader="dot" w:pos="9062"/>
        </w:tabs>
        <w:rPr>
          <w:rFonts w:asciiTheme="minorHAnsi" w:eastAsiaTheme="minorEastAsia" w:hAnsiTheme="minorHAnsi" w:cstheme="minorBidi"/>
          <w:noProof/>
          <w:sz w:val="22"/>
          <w:szCs w:val="22"/>
          <w:lang w:val="fr-CA" w:eastAsia="fr-CA"/>
        </w:rPr>
      </w:pPr>
      <w:hyperlink w:anchor="_Toc2895350" w:history="1">
        <w:r w:rsidR="00E16D7C" w:rsidRPr="00392ED4">
          <w:rPr>
            <w:rStyle w:val="Hyperlink"/>
            <w:rFonts w:ascii="Symbol" w:hAnsi="Symbol"/>
            <w:noProof/>
          </w:rPr>
          <w:t></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Caractéristiques biophysiques</w:t>
        </w:r>
        <w:r w:rsidR="00E16D7C">
          <w:rPr>
            <w:noProof/>
            <w:webHidden/>
          </w:rPr>
          <w:tab/>
        </w:r>
        <w:r w:rsidR="00E16D7C">
          <w:rPr>
            <w:noProof/>
            <w:webHidden/>
          </w:rPr>
          <w:fldChar w:fldCharType="begin"/>
        </w:r>
        <w:r w:rsidR="00E16D7C">
          <w:rPr>
            <w:noProof/>
            <w:webHidden/>
          </w:rPr>
          <w:instrText xml:space="preserve"> PAGEREF _Toc2895350 \h </w:instrText>
        </w:r>
        <w:r w:rsidR="00E16D7C">
          <w:rPr>
            <w:noProof/>
            <w:webHidden/>
          </w:rPr>
        </w:r>
        <w:r w:rsidR="00E16D7C">
          <w:rPr>
            <w:noProof/>
            <w:webHidden/>
          </w:rPr>
          <w:fldChar w:fldCharType="separate"/>
        </w:r>
        <w:r w:rsidR="008E3963">
          <w:rPr>
            <w:noProof/>
            <w:webHidden/>
          </w:rPr>
          <w:t>7</w:t>
        </w:r>
        <w:r w:rsidR="00E16D7C">
          <w:rPr>
            <w:noProof/>
            <w:webHidden/>
          </w:rPr>
          <w:fldChar w:fldCharType="end"/>
        </w:r>
      </w:hyperlink>
    </w:p>
    <w:p w14:paraId="75F0C22D" w14:textId="361B37E7" w:rsidR="00E16D7C" w:rsidRDefault="00955D8C">
      <w:pPr>
        <w:pStyle w:val="TOC4"/>
        <w:tabs>
          <w:tab w:val="left" w:pos="1100"/>
          <w:tab w:val="right" w:leader="dot" w:pos="9062"/>
        </w:tabs>
        <w:rPr>
          <w:rFonts w:asciiTheme="minorHAnsi" w:eastAsiaTheme="minorEastAsia" w:hAnsiTheme="minorHAnsi" w:cstheme="minorBidi"/>
          <w:noProof/>
          <w:sz w:val="22"/>
          <w:szCs w:val="22"/>
          <w:lang w:val="fr-CA" w:eastAsia="fr-CA"/>
        </w:rPr>
      </w:pPr>
      <w:hyperlink w:anchor="_Toc2895351" w:history="1">
        <w:r w:rsidR="00E16D7C" w:rsidRPr="00392ED4">
          <w:rPr>
            <w:rStyle w:val="Hyperlink"/>
            <w:rFonts w:ascii="Symbol" w:hAnsi="Symbol"/>
            <w:noProof/>
          </w:rPr>
          <w:t></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Caractéristiques socio-économiques</w:t>
        </w:r>
        <w:r w:rsidR="00E16D7C">
          <w:rPr>
            <w:noProof/>
            <w:webHidden/>
          </w:rPr>
          <w:tab/>
        </w:r>
        <w:r w:rsidR="00E16D7C">
          <w:rPr>
            <w:noProof/>
            <w:webHidden/>
          </w:rPr>
          <w:fldChar w:fldCharType="begin"/>
        </w:r>
        <w:r w:rsidR="00E16D7C">
          <w:rPr>
            <w:noProof/>
            <w:webHidden/>
          </w:rPr>
          <w:instrText xml:space="preserve"> PAGEREF _Toc2895351 \h </w:instrText>
        </w:r>
        <w:r w:rsidR="00E16D7C">
          <w:rPr>
            <w:noProof/>
            <w:webHidden/>
          </w:rPr>
        </w:r>
        <w:r w:rsidR="00E16D7C">
          <w:rPr>
            <w:noProof/>
            <w:webHidden/>
          </w:rPr>
          <w:fldChar w:fldCharType="separate"/>
        </w:r>
        <w:r w:rsidR="008E3963">
          <w:rPr>
            <w:noProof/>
            <w:webHidden/>
          </w:rPr>
          <w:t>10</w:t>
        </w:r>
        <w:r w:rsidR="00E16D7C">
          <w:rPr>
            <w:noProof/>
            <w:webHidden/>
          </w:rPr>
          <w:fldChar w:fldCharType="end"/>
        </w:r>
      </w:hyperlink>
    </w:p>
    <w:p w14:paraId="75F0C22E" w14:textId="20734C06" w:rsidR="00E16D7C" w:rsidRDefault="00955D8C">
      <w:pPr>
        <w:pStyle w:val="TOC4"/>
        <w:tabs>
          <w:tab w:val="left" w:pos="1100"/>
          <w:tab w:val="right" w:leader="dot" w:pos="9062"/>
        </w:tabs>
        <w:rPr>
          <w:rFonts w:asciiTheme="minorHAnsi" w:eastAsiaTheme="minorEastAsia" w:hAnsiTheme="minorHAnsi" w:cstheme="minorBidi"/>
          <w:noProof/>
          <w:sz w:val="22"/>
          <w:szCs w:val="22"/>
          <w:lang w:val="fr-CA" w:eastAsia="fr-CA"/>
        </w:rPr>
      </w:pPr>
      <w:hyperlink w:anchor="_Toc2895352" w:history="1">
        <w:r w:rsidR="00E16D7C" w:rsidRPr="00392ED4">
          <w:rPr>
            <w:rStyle w:val="Hyperlink"/>
            <w:rFonts w:ascii="Symbol" w:hAnsi="Symbol"/>
            <w:noProof/>
          </w:rPr>
          <w:t></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Pressions sur l’environnement</w:t>
        </w:r>
        <w:r w:rsidR="00E16D7C">
          <w:rPr>
            <w:noProof/>
            <w:webHidden/>
          </w:rPr>
          <w:tab/>
        </w:r>
        <w:r w:rsidR="00E16D7C">
          <w:rPr>
            <w:noProof/>
            <w:webHidden/>
          </w:rPr>
          <w:fldChar w:fldCharType="begin"/>
        </w:r>
        <w:r w:rsidR="00E16D7C">
          <w:rPr>
            <w:noProof/>
            <w:webHidden/>
          </w:rPr>
          <w:instrText xml:space="preserve"> PAGEREF _Toc2895352 \h </w:instrText>
        </w:r>
        <w:r w:rsidR="00E16D7C">
          <w:rPr>
            <w:noProof/>
            <w:webHidden/>
          </w:rPr>
        </w:r>
        <w:r w:rsidR="00E16D7C">
          <w:rPr>
            <w:noProof/>
            <w:webHidden/>
          </w:rPr>
          <w:fldChar w:fldCharType="separate"/>
        </w:r>
        <w:r w:rsidR="008E3963">
          <w:rPr>
            <w:noProof/>
            <w:webHidden/>
          </w:rPr>
          <w:t>11</w:t>
        </w:r>
        <w:r w:rsidR="00E16D7C">
          <w:rPr>
            <w:noProof/>
            <w:webHidden/>
          </w:rPr>
          <w:fldChar w:fldCharType="end"/>
        </w:r>
      </w:hyperlink>
    </w:p>
    <w:p w14:paraId="75F0C22F" w14:textId="460CAA8D"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53"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Perturbations causées par la variabilité et les changements climatiques</w:t>
        </w:r>
        <w:r w:rsidR="00E16D7C">
          <w:rPr>
            <w:noProof/>
            <w:webHidden/>
          </w:rPr>
          <w:tab/>
        </w:r>
        <w:r w:rsidR="00E16D7C">
          <w:rPr>
            <w:noProof/>
            <w:webHidden/>
          </w:rPr>
          <w:fldChar w:fldCharType="begin"/>
        </w:r>
        <w:r w:rsidR="00E16D7C">
          <w:rPr>
            <w:noProof/>
            <w:webHidden/>
          </w:rPr>
          <w:instrText xml:space="preserve"> PAGEREF _Toc2895353 \h </w:instrText>
        </w:r>
        <w:r w:rsidR="00E16D7C">
          <w:rPr>
            <w:noProof/>
            <w:webHidden/>
          </w:rPr>
        </w:r>
        <w:r w:rsidR="00E16D7C">
          <w:rPr>
            <w:noProof/>
            <w:webHidden/>
          </w:rPr>
          <w:fldChar w:fldCharType="separate"/>
        </w:r>
        <w:r w:rsidR="008E3963">
          <w:rPr>
            <w:noProof/>
            <w:webHidden/>
          </w:rPr>
          <w:t>11</w:t>
        </w:r>
        <w:r w:rsidR="00E16D7C">
          <w:rPr>
            <w:noProof/>
            <w:webHidden/>
          </w:rPr>
          <w:fldChar w:fldCharType="end"/>
        </w:r>
      </w:hyperlink>
    </w:p>
    <w:p w14:paraId="75F0C230" w14:textId="302E6239"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54" w:history="1">
        <w:r w:rsidR="00E16D7C" w:rsidRPr="00392ED4">
          <w:rPr>
            <w:rStyle w:val="Hyperlink"/>
            <w:rFonts w:ascii="Times New Roman" w:hAnsi="Times New Roman"/>
            <w:noProof/>
          </w:rPr>
          <w:t>2.2..1.</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Sur les processus biophysiques</w:t>
        </w:r>
        <w:r w:rsidR="00E16D7C">
          <w:rPr>
            <w:noProof/>
            <w:webHidden/>
          </w:rPr>
          <w:tab/>
        </w:r>
        <w:r w:rsidR="00E16D7C">
          <w:rPr>
            <w:noProof/>
            <w:webHidden/>
          </w:rPr>
          <w:fldChar w:fldCharType="begin"/>
        </w:r>
        <w:r w:rsidR="00E16D7C">
          <w:rPr>
            <w:noProof/>
            <w:webHidden/>
          </w:rPr>
          <w:instrText xml:space="preserve"> PAGEREF _Toc2895354 \h </w:instrText>
        </w:r>
        <w:r w:rsidR="00E16D7C">
          <w:rPr>
            <w:noProof/>
            <w:webHidden/>
          </w:rPr>
        </w:r>
        <w:r w:rsidR="00E16D7C">
          <w:rPr>
            <w:noProof/>
            <w:webHidden/>
          </w:rPr>
          <w:fldChar w:fldCharType="separate"/>
        </w:r>
        <w:r w:rsidR="008E3963">
          <w:rPr>
            <w:noProof/>
            <w:webHidden/>
          </w:rPr>
          <w:t>11</w:t>
        </w:r>
        <w:r w:rsidR="00E16D7C">
          <w:rPr>
            <w:noProof/>
            <w:webHidden/>
          </w:rPr>
          <w:fldChar w:fldCharType="end"/>
        </w:r>
      </w:hyperlink>
    </w:p>
    <w:p w14:paraId="75F0C231" w14:textId="4DA12842"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55" w:history="1">
        <w:r w:rsidR="00E16D7C" w:rsidRPr="00392ED4">
          <w:rPr>
            <w:rStyle w:val="Hyperlink"/>
            <w:rFonts w:ascii="Times New Roman" w:hAnsi="Times New Roman"/>
            <w:noProof/>
          </w:rPr>
          <w:t>2.2..2.</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Sur les secteurs clés</w:t>
        </w:r>
        <w:r w:rsidR="00E16D7C">
          <w:rPr>
            <w:noProof/>
            <w:webHidden/>
          </w:rPr>
          <w:tab/>
        </w:r>
        <w:r w:rsidR="00E16D7C">
          <w:rPr>
            <w:noProof/>
            <w:webHidden/>
          </w:rPr>
          <w:fldChar w:fldCharType="begin"/>
        </w:r>
        <w:r w:rsidR="00E16D7C">
          <w:rPr>
            <w:noProof/>
            <w:webHidden/>
          </w:rPr>
          <w:instrText xml:space="preserve"> PAGEREF _Toc2895355 \h </w:instrText>
        </w:r>
        <w:r w:rsidR="00E16D7C">
          <w:rPr>
            <w:noProof/>
            <w:webHidden/>
          </w:rPr>
        </w:r>
        <w:r w:rsidR="00E16D7C">
          <w:rPr>
            <w:noProof/>
            <w:webHidden/>
          </w:rPr>
          <w:fldChar w:fldCharType="separate"/>
        </w:r>
        <w:r w:rsidR="008E3963">
          <w:rPr>
            <w:noProof/>
            <w:webHidden/>
          </w:rPr>
          <w:t>11</w:t>
        </w:r>
        <w:r w:rsidR="00E16D7C">
          <w:rPr>
            <w:noProof/>
            <w:webHidden/>
          </w:rPr>
          <w:fldChar w:fldCharType="end"/>
        </w:r>
      </w:hyperlink>
    </w:p>
    <w:p w14:paraId="75F0C232" w14:textId="18C6B204"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56" w:history="1">
        <w:r w:rsidR="00E16D7C" w:rsidRPr="00392ED4">
          <w:rPr>
            <w:rStyle w:val="Hyperlink"/>
            <w:rFonts w:ascii="Times New Roman" w:hAnsi="Times New Roman"/>
            <w:noProof/>
          </w:rPr>
          <w:t>2.2..3.</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Effets néfastes réels et potentiels de la variabilité et des changements climatiques</w:t>
        </w:r>
        <w:r w:rsidR="00E16D7C">
          <w:rPr>
            <w:noProof/>
            <w:webHidden/>
          </w:rPr>
          <w:tab/>
        </w:r>
        <w:r w:rsidR="00E16D7C">
          <w:rPr>
            <w:noProof/>
            <w:webHidden/>
          </w:rPr>
          <w:fldChar w:fldCharType="begin"/>
        </w:r>
        <w:r w:rsidR="00E16D7C">
          <w:rPr>
            <w:noProof/>
            <w:webHidden/>
          </w:rPr>
          <w:instrText xml:space="preserve"> PAGEREF _Toc2895356 \h </w:instrText>
        </w:r>
        <w:r w:rsidR="00E16D7C">
          <w:rPr>
            <w:noProof/>
            <w:webHidden/>
          </w:rPr>
        </w:r>
        <w:r w:rsidR="00E16D7C">
          <w:rPr>
            <w:noProof/>
            <w:webHidden/>
          </w:rPr>
          <w:fldChar w:fldCharType="separate"/>
        </w:r>
        <w:r w:rsidR="008E3963">
          <w:rPr>
            <w:noProof/>
            <w:webHidden/>
          </w:rPr>
          <w:t>14</w:t>
        </w:r>
        <w:r w:rsidR="00E16D7C">
          <w:rPr>
            <w:noProof/>
            <w:webHidden/>
          </w:rPr>
          <w:fldChar w:fldCharType="end"/>
        </w:r>
      </w:hyperlink>
    </w:p>
    <w:p w14:paraId="75F0C233" w14:textId="5ACD24BC"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57"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Zone d’intervention du PACRC (départements)</w:t>
        </w:r>
        <w:r w:rsidR="00E16D7C">
          <w:rPr>
            <w:noProof/>
            <w:webHidden/>
          </w:rPr>
          <w:tab/>
        </w:r>
        <w:r w:rsidR="00E16D7C">
          <w:rPr>
            <w:noProof/>
            <w:webHidden/>
          </w:rPr>
          <w:fldChar w:fldCharType="begin"/>
        </w:r>
        <w:r w:rsidR="00E16D7C">
          <w:rPr>
            <w:noProof/>
            <w:webHidden/>
          </w:rPr>
          <w:instrText xml:space="preserve"> PAGEREF _Toc2895357 \h </w:instrText>
        </w:r>
        <w:r w:rsidR="00E16D7C">
          <w:rPr>
            <w:noProof/>
            <w:webHidden/>
          </w:rPr>
        </w:r>
        <w:r w:rsidR="00E16D7C">
          <w:rPr>
            <w:noProof/>
            <w:webHidden/>
          </w:rPr>
          <w:fldChar w:fldCharType="separate"/>
        </w:r>
        <w:r w:rsidR="008E3963">
          <w:rPr>
            <w:noProof/>
            <w:webHidden/>
          </w:rPr>
          <w:t>15</w:t>
        </w:r>
        <w:r w:rsidR="00E16D7C">
          <w:rPr>
            <w:noProof/>
            <w:webHidden/>
          </w:rPr>
          <w:fldChar w:fldCharType="end"/>
        </w:r>
      </w:hyperlink>
    </w:p>
    <w:p w14:paraId="75F0C234" w14:textId="2F174DA0"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58" w:history="1">
        <w:r w:rsidR="00E16D7C" w:rsidRPr="00392ED4">
          <w:rPr>
            <w:rStyle w:val="Hyperlink"/>
            <w:rFonts w:ascii="Times New Roman" w:hAnsi="Times New Roman"/>
            <w:noProof/>
          </w:rPr>
          <w:t>3.</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CADRE POLITIQUE, JURIDIQUE ET INSTITUTIONNEL DE MISE EN ŒUVRE DU PACRC</w:t>
        </w:r>
        <w:r w:rsidR="00E16D7C">
          <w:rPr>
            <w:noProof/>
            <w:webHidden/>
          </w:rPr>
          <w:tab/>
        </w:r>
        <w:r w:rsidR="00E16D7C">
          <w:rPr>
            <w:noProof/>
            <w:webHidden/>
          </w:rPr>
          <w:fldChar w:fldCharType="begin"/>
        </w:r>
        <w:r w:rsidR="00E16D7C">
          <w:rPr>
            <w:noProof/>
            <w:webHidden/>
          </w:rPr>
          <w:instrText xml:space="preserve"> PAGEREF _Toc2895358 \h </w:instrText>
        </w:r>
        <w:r w:rsidR="00E16D7C">
          <w:rPr>
            <w:noProof/>
            <w:webHidden/>
          </w:rPr>
        </w:r>
        <w:r w:rsidR="00E16D7C">
          <w:rPr>
            <w:noProof/>
            <w:webHidden/>
          </w:rPr>
          <w:fldChar w:fldCharType="separate"/>
        </w:r>
        <w:r w:rsidR="008E3963">
          <w:rPr>
            <w:noProof/>
            <w:webHidden/>
          </w:rPr>
          <w:t>19</w:t>
        </w:r>
        <w:r w:rsidR="00E16D7C">
          <w:rPr>
            <w:noProof/>
            <w:webHidden/>
          </w:rPr>
          <w:fldChar w:fldCharType="end"/>
        </w:r>
      </w:hyperlink>
    </w:p>
    <w:p w14:paraId="75F0C235" w14:textId="0A34E904"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59" w:history="1">
        <w:r w:rsidR="00E16D7C" w:rsidRPr="00392ED4">
          <w:rPr>
            <w:rStyle w:val="Hyperlink"/>
            <w:rFonts w:ascii="Times New Roman" w:hAnsi="Times New Roman"/>
            <w:noProof/>
          </w:rPr>
          <w:t>3.1.</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politique</w:t>
        </w:r>
        <w:r w:rsidR="00E16D7C">
          <w:rPr>
            <w:noProof/>
            <w:webHidden/>
          </w:rPr>
          <w:tab/>
        </w:r>
        <w:r w:rsidR="00E16D7C">
          <w:rPr>
            <w:noProof/>
            <w:webHidden/>
          </w:rPr>
          <w:fldChar w:fldCharType="begin"/>
        </w:r>
        <w:r w:rsidR="00E16D7C">
          <w:rPr>
            <w:noProof/>
            <w:webHidden/>
          </w:rPr>
          <w:instrText xml:space="preserve"> PAGEREF _Toc2895359 \h </w:instrText>
        </w:r>
        <w:r w:rsidR="00E16D7C">
          <w:rPr>
            <w:noProof/>
            <w:webHidden/>
          </w:rPr>
        </w:r>
        <w:r w:rsidR="00E16D7C">
          <w:rPr>
            <w:noProof/>
            <w:webHidden/>
          </w:rPr>
          <w:fldChar w:fldCharType="separate"/>
        </w:r>
        <w:r w:rsidR="008E3963">
          <w:rPr>
            <w:noProof/>
            <w:webHidden/>
          </w:rPr>
          <w:t>19</w:t>
        </w:r>
        <w:r w:rsidR="00E16D7C">
          <w:rPr>
            <w:noProof/>
            <w:webHidden/>
          </w:rPr>
          <w:fldChar w:fldCharType="end"/>
        </w:r>
      </w:hyperlink>
    </w:p>
    <w:p w14:paraId="75F0C236" w14:textId="53E57D3C"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60"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Politiques Environnementales</w:t>
        </w:r>
        <w:r w:rsidR="00E16D7C">
          <w:rPr>
            <w:noProof/>
            <w:webHidden/>
          </w:rPr>
          <w:tab/>
        </w:r>
        <w:r w:rsidR="00E16D7C">
          <w:rPr>
            <w:noProof/>
            <w:webHidden/>
          </w:rPr>
          <w:fldChar w:fldCharType="begin"/>
        </w:r>
        <w:r w:rsidR="00E16D7C">
          <w:rPr>
            <w:noProof/>
            <w:webHidden/>
          </w:rPr>
          <w:instrText xml:space="preserve"> PAGEREF _Toc2895360 \h </w:instrText>
        </w:r>
        <w:r w:rsidR="00E16D7C">
          <w:rPr>
            <w:noProof/>
            <w:webHidden/>
          </w:rPr>
        </w:r>
        <w:r w:rsidR="00E16D7C">
          <w:rPr>
            <w:noProof/>
            <w:webHidden/>
          </w:rPr>
          <w:fldChar w:fldCharType="separate"/>
        </w:r>
        <w:r w:rsidR="008E3963">
          <w:rPr>
            <w:noProof/>
            <w:webHidden/>
          </w:rPr>
          <w:t>19</w:t>
        </w:r>
        <w:r w:rsidR="00E16D7C">
          <w:rPr>
            <w:noProof/>
            <w:webHidden/>
          </w:rPr>
          <w:fldChar w:fldCharType="end"/>
        </w:r>
      </w:hyperlink>
    </w:p>
    <w:p w14:paraId="75F0C237" w14:textId="4011B7E7"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61"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Programme d’Action National de Lutte Contre la Désertification (PAN/LCD-GRN)</w:t>
        </w:r>
        <w:r w:rsidR="00E16D7C">
          <w:rPr>
            <w:noProof/>
            <w:webHidden/>
          </w:rPr>
          <w:tab/>
        </w:r>
        <w:r w:rsidR="00E16D7C">
          <w:rPr>
            <w:noProof/>
            <w:webHidden/>
          </w:rPr>
          <w:fldChar w:fldCharType="begin"/>
        </w:r>
        <w:r w:rsidR="00E16D7C">
          <w:rPr>
            <w:noProof/>
            <w:webHidden/>
          </w:rPr>
          <w:instrText xml:space="preserve"> PAGEREF _Toc2895361 \h </w:instrText>
        </w:r>
        <w:r w:rsidR="00E16D7C">
          <w:rPr>
            <w:noProof/>
            <w:webHidden/>
          </w:rPr>
        </w:r>
        <w:r w:rsidR="00E16D7C">
          <w:rPr>
            <w:noProof/>
            <w:webHidden/>
          </w:rPr>
          <w:fldChar w:fldCharType="separate"/>
        </w:r>
        <w:r w:rsidR="008E3963">
          <w:rPr>
            <w:noProof/>
            <w:webHidden/>
          </w:rPr>
          <w:t>20</w:t>
        </w:r>
        <w:r w:rsidR="00E16D7C">
          <w:rPr>
            <w:noProof/>
            <w:webHidden/>
          </w:rPr>
          <w:fldChar w:fldCharType="end"/>
        </w:r>
      </w:hyperlink>
    </w:p>
    <w:p w14:paraId="75F0C238" w14:textId="7329C1BB"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62"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Programme d’Action National pour l’Adaptation aux changements climatiques (PANA)</w:t>
        </w:r>
        <w:r w:rsidR="00E16D7C">
          <w:rPr>
            <w:noProof/>
            <w:webHidden/>
          </w:rPr>
          <w:tab/>
        </w:r>
        <w:r w:rsidR="00E16D7C">
          <w:rPr>
            <w:noProof/>
            <w:webHidden/>
          </w:rPr>
          <w:fldChar w:fldCharType="begin"/>
        </w:r>
        <w:r w:rsidR="00E16D7C">
          <w:rPr>
            <w:noProof/>
            <w:webHidden/>
          </w:rPr>
          <w:instrText xml:space="preserve"> PAGEREF _Toc2895362 \h </w:instrText>
        </w:r>
        <w:r w:rsidR="00E16D7C">
          <w:rPr>
            <w:noProof/>
            <w:webHidden/>
          </w:rPr>
        </w:r>
        <w:r w:rsidR="00E16D7C">
          <w:rPr>
            <w:noProof/>
            <w:webHidden/>
          </w:rPr>
          <w:fldChar w:fldCharType="separate"/>
        </w:r>
        <w:r w:rsidR="008E3963">
          <w:rPr>
            <w:noProof/>
            <w:webHidden/>
          </w:rPr>
          <w:t>20</w:t>
        </w:r>
        <w:r w:rsidR="00E16D7C">
          <w:rPr>
            <w:noProof/>
            <w:webHidden/>
          </w:rPr>
          <w:fldChar w:fldCharType="end"/>
        </w:r>
      </w:hyperlink>
    </w:p>
    <w:p w14:paraId="75F0C239" w14:textId="4C45B3DB"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63"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Cadre de politique nationale en matière sociale</w:t>
        </w:r>
        <w:r w:rsidR="00E16D7C">
          <w:rPr>
            <w:noProof/>
            <w:webHidden/>
          </w:rPr>
          <w:tab/>
        </w:r>
        <w:r w:rsidR="00E16D7C">
          <w:rPr>
            <w:noProof/>
            <w:webHidden/>
          </w:rPr>
          <w:fldChar w:fldCharType="begin"/>
        </w:r>
        <w:r w:rsidR="00E16D7C">
          <w:rPr>
            <w:noProof/>
            <w:webHidden/>
          </w:rPr>
          <w:instrText xml:space="preserve"> PAGEREF _Toc2895363 \h </w:instrText>
        </w:r>
        <w:r w:rsidR="00E16D7C">
          <w:rPr>
            <w:noProof/>
            <w:webHidden/>
          </w:rPr>
        </w:r>
        <w:r w:rsidR="00E16D7C">
          <w:rPr>
            <w:noProof/>
            <w:webHidden/>
          </w:rPr>
          <w:fldChar w:fldCharType="separate"/>
        </w:r>
        <w:r w:rsidR="008E3963">
          <w:rPr>
            <w:noProof/>
            <w:webHidden/>
          </w:rPr>
          <w:t>21</w:t>
        </w:r>
        <w:r w:rsidR="00E16D7C">
          <w:rPr>
            <w:noProof/>
            <w:webHidden/>
          </w:rPr>
          <w:fldChar w:fldCharType="end"/>
        </w:r>
      </w:hyperlink>
    </w:p>
    <w:p w14:paraId="75F0C23A" w14:textId="2A513E0F"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64" w:history="1">
        <w:r w:rsidR="00E16D7C" w:rsidRPr="00392ED4">
          <w:rPr>
            <w:rStyle w:val="Hyperlink"/>
            <w:rFonts w:ascii="Times New Roman" w:hAnsi="Times New Roman"/>
            <w:noProof/>
          </w:rPr>
          <w:t>3.1..1.</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Initiative gouvernementale des « 3 N »</w:t>
        </w:r>
        <w:r w:rsidR="00E16D7C">
          <w:rPr>
            <w:noProof/>
            <w:webHidden/>
          </w:rPr>
          <w:tab/>
        </w:r>
        <w:r w:rsidR="00E16D7C">
          <w:rPr>
            <w:noProof/>
            <w:webHidden/>
          </w:rPr>
          <w:fldChar w:fldCharType="begin"/>
        </w:r>
        <w:r w:rsidR="00E16D7C">
          <w:rPr>
            <w:noProof/>
            <w:webHidden/>
          </w:rPr>
          <w:instrText xml:space="preserve"> PAGEREF _Toc2895364 \h </w:instrText>
        </w:r>
        <w:r w:rsidR="00E16D7C">
          <w:rPr>
            <w:noProof/>
            <w:webHidden/>
          </w:rPr>
        </w:r>
        <w:r w:rsidR="00E16D7C">
          <w:rPr>
            <w:noProof/>
            <w:webHidden/>
          </w:rPr>
          <w:fldChar w:fldCharType="separate"/>
        </w:r>
        <w:r w:rsidR="008E3963">
          <w:rPr>
            <w:noProof/>
            <w:webHidden/>
          </w:rPr>
          <w:t>21</w:t>
        </w:r>
        <w:r w:rsidR="00E16D7C">
          <w:rPr>
            <w:noProof/>
            <w:webHidden/>
          </w:rPr>
          <w:fldChar w:fldCharType="end"/>
        </w:r>
      </w:hyperlink>
    </w:p>
    <w:p w14:paraId="75F0C23B" w14:textId="23191439"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65" w:history="1">
        <w:r w:rsidR="00E16D7C" w:rsidRPr="00392ED4">
          <w:rPr>
            <w:rStyle w:val="Hyperlink"/>
            <w:rFonts w:ascii="Times New Roman" w:hAnsi="Times New Roman"/>
            <w:noProof/>
          </w:rPr>
          <w:t>3.1..2.</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Politique Nationale du Genre</w:t>
        </w:r>
        <w:r w:rsidR="00E16D7C">
          <w:rPr>
            <w:noProof/>
            <w:webHidden/>
          </w:rPr>
          <w:tab/>
        </w:r>
        <w:r w:rsidR="00E16D7C">
          <w:rPr>
            <w:noProof/>
            <w:webHidden/>
          </w:rPr>
          <w:fldChar w:fldCharType="begin"/>
        </w:r>
        <w:r w:rsidR="00E16D7C">
          <w:rPr>
            <w:noProof/>
            <w:webHidden/>
          </w:rPr>
          <w:instrText xml:space="preserve"> PAGEREF _Toc2895365 \h </w:instrText>
        </w:r>
        <w:r w:rsidR="00E16D7C">
          <w:rPr>
            <w:noProof/>
            <w:webHidden/>
          </w:rPr>
        </w:r>
        <w:r w:rsidR="00E16D7C">
          <w:rPr>
            <w:noProof/>
            <w:webHidden/>
          </w:rPr>
          <w:fldChar w:fldCharType="separate"/>
        </w:r>
        <w:r w:rsidR="008E3963">
          <w:rPr>
            <w:noProof/>
            <w:webHidden/>
          </w:rPr>
          <w:t>21</w:t>
        </w:r>
        <w:r w:rsidR="00E16D7C">
          <w:rPr>
            <w:noProof/>
            <w:webHidden/>
          </w:rPr>
          <w:fldChar w:fldCharType="end"/>
        </w:r>
      </w:hyperlink>
    </w:p>
    <w:p w14:paraId="75F0C23C" w14:textId="18852A76"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66" w:history="1">
        <w:r w:rsidR="00E16D7C" w:rsidRPr="00392ED4">
          <w:rPr>
            <w:rStyle w:val="Hyperlink"/>
            <w:rFonts w:ascii="Times New Roman" w:hAnsi="Times New Roman"/>
            <w:noProof/>
          </w:rPr>
          <w:t>3.2.</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juridique</w:t>
        </w:r>
        <w:r w:rsidR="00E16D7C">
          <w:rPr>
            <w:noProof/>
            <w:webHidden/>
          </w:rPr>
          <w:tab/>
        </w:r>
        <w:r w:rsidR="00E16D7C">
          <w:rPr>
            <w:noProof/>
            <w:webHidden/>
          </w:rPr>
          <w:fldChar w:fldCharType="begin"/>
        </w:r>
        <w:r w:rsidR="00E16D7C">
          <w:rPr>
            <w:noProof/>
            <w:webHidden/>
          </w:rPr>
          <w:instrText xml:space="preserve"> PAGEREF _Toc2895366 \h </w:instrText>
        </w:r>
        <w:r w:rsidR="00E16D7C">
          <w:rPr>
            <w:noProof/>
            <w:webHidden/>
          </w:rPr>
        </w:r>
        <w:r w:rsidR="00E16D7C">
          <w:rPr>
            <w:noProof/>
            <w:webHidden/>
          </w:rPr>
          <w:fldChar w:fldCharType="separate"/>
        </w:r>
        <w:r w:rsidR="008E3963">
          <w:rPr>
            <w:noProof/>
            <w:webHidden/>
          </w:rPr>
          <w:t>21</w:t>
        </w:r>
        <w:r w:rsidR="00E16D7C">
          <w:rPr>
            <w:noProof/>
            <w:webHidden/>
          </w:rPr>
          <w:fldChar w:fldCharType="end"/>
        </w:r>
      </w:hyperlink>
    </w:p>
    <w:p w14:paraId="75F0C23D" w14:textId="62C041C7"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67"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juridique international</w:t>
        </w:r>
        <w:r w:rsidR="00E16D7C">
          <w:rPr>
            <w:noProof/>
            <w:webHidden/>
          </w:rPr>
          <w:tab/>
        </w:r>
        <w:r w:rsidR="00E16D7C">
          <w:rPr>
            <w:noProof/>
            <w:webHidden/>
          </w:rPr>
          <w:fldChar w:fldCharType="begin"/>
        </w:r>
        <w:r w:rsidR="00E16D7C">
          <w:rPr>
            <w:noProof/>
            <w:webHidden/>
          </w:rPr>
          <w:instrText xml:space="preserve"> PAGEREF _Toc2895367 \h </w:instrText>
        </w:r>
        <w:r w:rsidR="00E16D7C">
          <w:rPr>
            <w:noProof/>
            <w:webHidden/>
          </w:rPr>
        </w:r>
        <w:r w:rsidR="00E16D7C">
          <w:rPr>
            <w:noProof/>
            <w:webHidden/>
          </w:rPr>
          <w:fldChar w:fldCharType="separate"/>
        </w:r>
        <w:r w:rsidR="008E3963">
          <w:rPr>
            <w:noProof/>
            <w:webHidden/>
          </w:rPr>
          <w:t>21</w:t>
        </w:r>
        <w:r w:rsidR="00E16D7C">
          <w:rPr>
            <w:noProof/>
            <w:webHidden/>
          </w:rPr>
          <w:fldChar w:fldCharType="end"/>
        </w:r>
      </w:hyperlink>
    </w:p>
    <w:p w14:paraId="75F0C23E" w14:textId="4C48D2A1"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68"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juridique national</w:t>
        </w:r>
        <w:r w:rsidR="00E16D7C">
          <w:rPr>
            <w:noProof/>
            <w:webHidden/>
          </w:rPr>
          <w:tab/>
        </w:r>
        <w:r w:rsidR="00E16D7C">
          <w:rPr>
            <w:noProof/>
            <w:webHidden/>
          </w:rPr>
          <w:fldChar w:fldCharType="begin"/>
        </w:r>
        <w:r w:rsidR="00E16D7C">
          <w:rPr>
            <w:noProof/>
            <w:webHidden/>
          </w:rPr>
          <w:instrText xml:space="preserve"> PAGEREF _Toc2895368 \h </w:instrText>
        </w:r>
        <w:r w:rsidR="00E16D7C">
          <w:rPr>
            <w:noProof/>
            <w:webHidden/>
          </w:rPr>
        </w:r>
        <w:r w:rsidR="00E16D7C">
          <w:rPr>
            <w:noProof/>
            <w:webHidden/>
          </w:rPr>
          <w:fldChar w:fldCharType="separate"/>
        </w:r>
        <w:r w:rsidR="008E3963">
          <w:rPr>
            <w:noProof/>
            <w:webHidden/>
          </w:rPr>
          <w:t>25</w:t>
        </w:r>
        <w:r w:rsidR="00E16D7C">
          <w:rPr>
            <w:noProof/>
            <w:webHidden/>
          </w:rPr>
          <w:fldChar w:fldCharType="end"/>
        </w:r>
      </w:hyperlink>
    </w:p>
    <w:p w14:paraId="75F0C23F" w14:textId="49D587F5"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69" w:history="1">
        <w:r w:rsidR="00E16D7C" w:rsidRPr="00392ED4">
          <w:rPr>
            <w:rStyle w:val="Hyperlink"/>
            <w:rFonts w:ascii="Times New Roman" w:hAnsi="Times New Roman"/>
            <w:noProof/>
          </w:rPr>
          <w:t>3.3.</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institutionnel de la gestion de l’environnement</w:t>
        </w:r>
        <w:r w:rsidR="00E16D7C">
          <w:rPr>
            <w:noProof/>
            <w:webHidden/>
          </w:rPr>
          <w:tab/>
        </w:r>
        <w:r w:rsidR="00E16D7C">
          <w:rPr>
            <w:noProof/>
            <w:webHidden/>
          </w:rPr>
          <w:fldChar w:fldCharType="begin"/>
        </w:r>
        <w:r w:rsidR="00E16D7C">
          <w:rPr>
            <w:noProof/>
            <w:webHidden/>
          </w:rPr>
          <w:instrText xml:space="preserve"> PAGEREF _Toc2895369 \h </w:instrText>
        </w:r>
        <w:r w:rsidR="00E16D7C">
          <w:rPr>
            <w:noProof/>
            <w:webHidden/>
          </w:rPr>
        </w:r>
        <w:r w:rsidR="00E16D7C">
          <w:rPr>
            <w:noProof/>
            <w:webHidden/>
          </w:rPr>
          <w:fldChar w:fldCharType="separate"/>
        </w:r>
        <w:r w:rsidR="008E3963">
          <w:rPr>
            <w:noProof/>
            <w:webHidden/>
          </w:rPr>
          <w:t>35</w:t>
        </w:r>
        <w:r w:rsidR="00E16D7C">
          <w:rPr>
            <w:noProof/>
            <w:webHidden/>
          </w:rPr>
          <w:fldChar w:fldCharType="end"/>
        </w:r>
      </w:hyperlink>
    </w:p>
    <w:p w14:paraId="75F0C240" w14:textId="2C84AECA"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0"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Ministère de l’Environnement, de la Salubrité Urbaine et du développement durable</w:t>
        </w:r>
        <w:r w:rsidR="00E16D7C">
          <w:rPr>
            <w:noProof/>
            <w:webHidden/>
          </w:rPr>
          <w:tab/>
        </w:r>
        <w:r w:rsidR="00E16D7C">
          <w:rPr>
            <w:noProof/>
            <w:webHidden/>
          </w:rPr>
          <w:fldChar w:fldCharType="begin"/>
        </w:r>
        <w:r w:rsidR="00E16D7C">
          <w:rPr>
            <w:noProof/>
            <w:webHidden/>
          </w:rPr>
          <w:instrText xml:space="preserve"> PAGEREF _Toc2895370 \h </w:instrText>
        </w:r>
        <w:r w:rsidR="00E16D7C">
          <w:rPr>
            <w:noProof/>
            <w:webHidden/>
          </w:rPr>
        </w:r>
        <w:r w:rsidR="00E16D7C">
          <w:rPr>
            <w:noProof/>
            <w:webHidden/>
          </w:rPr>
          <w:fldChar w:fldCharType="separate"/>
        </w:r>
        <w:r w:rsidR="008E3963">
          <w:rPr>
            <w:noProof/>
            <w:webHidden/>
          </w:rPr>
          <w:t>35</w:t>
        </w:r>
        <w:r w:rsidR="00E16D7C">
          <w:rPr>
            <w:noProof/>
            <w:webHidden/>
          </w:rPr>
          <w:fldChar w:fldCharType="end"/>
        </w:r>
      </w:hyperlink>
    </w:p>
    <w:p w14:paraId="75F0C241" w14:textId="1AE81E49"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1"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Ministère de l’Agriculture et de l’élevage</w:t>
        </w:r>
        <w:r w:rsidR="00E16D7C">
          <w:rPr>
            <w:noProof/>
            <w:webHidden/>
          </w:rPr>
          <w:tab/>
        </w:r>
        <w:r w:rsidR="00E16D7C">
          <w:rPr>
            <w:noProof/>
            <w:webHidden/>
          </w:rPr>
          <w:fldChar w:fldCharType="begin"/>
        </w:r>
        <w:r w:rsidR="00E16D7C">
          <w:rPr>
            <w:noProof/>
            <w:webHidden/>
          </w:rPr>
          <w:instrText xml:space="preserve"> PAGEREF _Toc2895371 \h </w:instrText>
        </w:r>
        <w:r w:rsidR="00E16D7C">
          <w:rPr>
            <w:noProof/>
            <w:webHidden/>
          </w:rPr>
        </w:r>
        <w:r w:rsidR="00E16D7C">
          <w:rPr>
            <w:noProof/>
            <w:webHidden/>
          </w:rPr>
          <w:fldChar w:fldCharType="separate"/>
        </w:r>
        <w:r w:rsidR="008E3963">
          <w:rPr>
            <w:noProof/>
            <w:webHidden/>
          </w:rPr>
          <w:t>35</w:t>
        </w:r>
        <w:r w:rsidR="00E16D7C">
          <w:rPr>
            <w:noProof/>
            <w:webHidden/>
          </w:rPr>
          <w:fldChar w:fldCharType="end"/>
        </w:r>
      </w:hyperlink>
    </w:p>
    <w:p w14:paraId="75F0C242" w14:textId="59A51C2A"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2"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 Ministère du Plan</w:t>
        </w:r>
        <w:r w:rsidR="00E16D7C">
          <w:rPr>
            <w:noProof/>
            <w:webHidden/>
          </w:rPr>
          <w:tab/>
        </w:r>
        <w:r w:rsidR="00E16D7C">
          <w:rPr>
            <w:noProof/>
            <w:webHidden/>
          </w:rPr>
          <w:fldChar w:fldCharType="begin"/>
        </w:r>
        <w:r w:rsidR="00E16D7C">
          <w:rPr>
            <w:noProof/>
            <w:webHidden/>
          </w:rPr>
          <w:instrText xml:space="preserve"> PAGEREF _Toc2895372 \h </w:instrText>
        </w:r>
        <w:r w:rsidR="00E16D7C">
          <w:rPr>
            <w:noProof/>
            <w:webHidden/>
          </w:rPr>
        </w:r>
        <w:r w:rsidR="00E16D7C">
          <w:rPr>
            <w:noProof/>
            <w:webHidden/>
          </w:rPr>
          <w:fldChar w:fldCharType="separate"/>
        </w:r>
        <w:r w:rsidR="008E3963">
          <w:rPr>
            <w:noProof/>
            <w:webHidden/>
          </w:rPr>
          <w:t>36</w:t>
        </w:r>
        <w:r w:rsidR="00E16D7C">
          <w:rPr>
            <w:noProof/>
            <w:webHidden/>
          </w:rPr>
          <w:fldChar w:fldCharType="end"/>
        </w:r>
      </w:hyperlink>
    </w:p>
    <w:p w14:paraId="75F0C243" w14:textId="75C932A1"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3"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 Ministère de l'Intérieur, de la Sécurité Publique, de la Décentralisation, des Affaires Coutumières et Religieuses</w:t>
        </w:r>
        <w:r w:rsidR="00E16D7C">
          <w:rPr>
            <w:noProof/>
            <w:webHidden/>
          </w:rPr>
          <w:tab/>
        </w:r>
        <w:r w:rsidR="00E16D7C">
          <w:rPr>
            <w:noProof/>
            <w:webHidden/>
          </w:rPr>
          <w:fldChar w:fldCharType="begin"/>
        </w:r>
        <w:r w:rsidR="00E16D7C">
          <w:rPr>
            <w:noProof/>
            <w:webHidden/>
          </w:rPr>
          <w:instrText xml:space="preserve"> PAGEREF _Toc2895373 \h </w:instrText>
        </w:r>
        <w:r w:rsidR="00E16D7C">
          <w:rPr>
            <w:noProof/>
            <w:webHidden/>
          </w:rPr>
        </w:r>
        <w:r w:rsidR="00E16D7C">
          <w:rPr>
            <w:noProof/>
            <w:webHidden/>
          </w:rPr>
          <w:fldChar w:fldCharType="separate"/>
        </w:r>
        <w:r w:rsidR="008E3963">
          <w:rPr>
            <w:noProof/>
            <w:webHidden/>
          </w:rPr>
          <w:t>36</w:t>
        </w:r>
        <w:r w:rsidR="00E16D7C">
          <w:rPr>
            <w:noProof/>
            <w:webHidden/>
          </w:rPr>
          <w:fldChar w:fldCharType="end"/>
        </w:r>
      </w:hyperlink>
    </w:p>
    <w:p w14:paraId="75F0C244" w14:textId="4BD64A9A"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4"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 Ministère de l’Hydraulique et de l’Assainissement.</w:t>
        </w:r>
        <w:r w:rsidR="00E16D7C">
          <w:rPr>
            <w:noProof/>
            <w:webHidden/>
          </w:rPr>
          <w:tab/>
        </w:r>
        <w:r w:rsidR="00E16D7C">
          <w:rPr>
            <w:noProof/>
            <w:webHidden/>
          </w:rPr>
          <w:fldChar w:fldCharType="begin"/>
        </w:r>
        <w:r w:rsidR="00E16D7C">
          <w:rPr>
            <w:noProof/>
            <w:webHidden/>
          </w:rPr>
          <w:instrText xml:space="preserve"> PAGEREF _Toc2895374 \h </w:instrText>
        </w:r>
        <w:r w:rsidR="00E16D7C">
          <w:rPr>
            <w:noProof/>
            <w:webHidden/>
          </w:rPr>
        </w:r>
        <w:r w:rsidR="00E16D7C">
          <w:rPr>
            <w:noProof/>
            <w:webHidden/>
          </w:rPr>
          <w:fldChar w:fldCharType="separate"/>
        </w:r>
        <w:r w:rsidR="008E3963">
          <w:rPr>
            <w:noProof/>
            <w:webHidden/>
          </w:rPr>
          <w:t>37</w:t>
        </w:r>
        <w:r w:rsidR="00E16D7C">
          <w:rPr>
            <w:noProof/>
            <w:webHidden/>
          </w:rPr>
          <w:fldChar w:fldCharType="end"/>
        </w:r>
      </w:hyperlink>
    </w:p>
    <w:p w14:paraId="75F0C245" w14:textId="41D248FE"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5"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 Conseil National de l’Environnement pour un Développement Durable</w:t>
        </w:r>
        <w:r w:rsidR="00E16D7C">
          <w:rPr>
            <w:noProof/>
            <w:webHidden/>
          </w:rPr>
          <w:tab/>
        </w:r>
        <w:r w:rsidR="00E16D7C">
          <w:rPr>
            <w:noProof/>
            <w:webHidden/>
          </w:rPr>
          <w:fldChar w:fldCharType="begin"/>
        </w:r>
        <w:r w:rsidR="00E16D7C">
          <w:rPr>
            <w:noProof/>
            <w:webHidden/>
          </w:rPr>
          <w:instrText xml:space="preserve"> PAGEREF _Toc2895375 \h </w:instrText>
        </w:r>
        <w:r w:rsidR="00E16D7C">
          <w:rPr>
            <w:noProof/>
            <w:webHidden/>
          </w:rPr>
        </w:r>
        <w:r w:rsidR="00E16D7C">
          <w:rPr>
            <w:noProof/>
            <w:webHidden/>
          </w:rPr>
          <w:fldChar w:fldCharType="separate"/>
        </w:r>
        <w:r w:rsidR="008E3963">
          <w:rPr>
            <w:noProof/>
            <w:webHidden/>
          </w:rPr>
          <w:t>37</w:t>
        </w:r>
        <w:r w:rsidR="00E16D7C">
          <w:rPr>
            <w:noProof/>
            <w:webHidden/>
          </w:rPr>
          <w:fldChar w:fldCharType="end"/>
        </w:r>
      </w:hyperlink>
    </w:p>
    <w:p w14:paraId="75F0C246" w14:textId="32D35A16"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6"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Les Collectivités territoriales</w:t>
        </w:r>
        <w:r w:rsidR="00E16D7C">
          <w:rPr>
            <w:noProof/>
            <w:webHidden/>
          </w:rPr>
          <w:tab/>
        </w:r>
        <w:r w:rsidR="00E16D7C">
          <w:rPr>
            <w:noProof/>
            <w:webHidden/>
          </w:rPr>
          <w:fldChar w:fldCharType="begin"/>
        </w:r>
        <w:r w:rsidR="00E16D7C">
          <w:rPr>
            <w:noProof/>
            <w:webHidden/>
          </w:rPr>
          <w:instrText xml:space="preserve"> PAGEREF _Toc2895376 \h </w:instrText>
        </w:r>
        <w:r w:rsidR="00E16D7C">
          <w:rPr>
            <w:noProof/>
            <w:webHidden/>
          </w:rPr>
        </w:r>
        <w:r w:rsidR="00E16D7C">
          <w:rPr>
            <w:noProof/>
            <w:webHidden/>
          </w:rPr>
          <w:fldChar w:fldCharType="separate"/>
        </w:r>
        <w:r w:rsidR="008E3963">
          <w:rPr>
            <w:noProof/>
            <w:webHidden/>
          </w:rPr>
          <w:t>38</w:t>
        </w:r>
        <w:r w:rsidR="00E16D7C">
          <w:rPr>
            <w:noProof/>
            <w:webHidden/>
          </w:rPr>
          <w:fldChar w:fldCharType="end"/>
        </w:r>
      </w:hyperlink>
    </w:p>
    <w:p w14:paraId="75F0C247" w14:textId="68D58720"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77" w:history="1">
        <w:r w:rsidR="00E16D7C" w:rsidRPr="00392ED4">
          <w:rPr>
            <w:rStyle w:val="Hyperlink"/>
            <w:rFonts w:ascii="Times New Roman" w:hAnsi="Times New Roman"/>
            <w:noProof/>
          </w:rPr>
          <w:t>3.4.</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Les Politiques de sauvegarde de la Banque Mondiale</w:t>
        </w:r>
        <w:r w:rsidR="00E16D7C">
          <w:rPr>
            <w:noProof/>
            <w:webHidden/>
          </w:rPr>
          <w:tab/>
        </w:r>
        <w:r w:rsidR="00E16D7C">
          <w:rPr>
            <w:noProof/>
            <w:webHidden/>
          </w:rPr>
          <w:fldChar w:fldCharType="begin"/>
        </w:r>
        <w:r w:rsidR="00E16D7C">
          <w:rPr>
            <w:noProof/>
            <w:webHidden/>
          </w:rPr>
          <w:instrText xml:space="preserve"> PAGEREF _Toc2895377 \h </w:instrText>
        </w:r>
        <w:r w:rsidR="00E16D7C">
          <w:rPr>
            <w:noProof/>
            <w:webHidden/>
          </w:rPr>
        </w:r>
        <w:r w:rsidR="00E16D7C">
          <w:rPr>
            <w:noProof/>
            <w:webHidden/>
          </w:rPr>
          <w:fldChar w:fldCharType="separate"/>
        </w:r>
        <w:r w:rsidR="008E3963">
          <w:rPr>
            <w:noProof/>
            <w:webHidden/>
          </w:rPr>
          <w:t>38</w:t>
        </w:r>
        <w:r w:rsidR="00E16D7C">
          <w:rPr>
            <w:noProof/>
            <w:webHidden/>
          </w:rPr>
          <w:fldChar w:fldCharType="end"/>
        </w:r>
      </w:hyperlink>
    </w:p>
    <w:p w14:paraId="75F0C248" w14:textId="3CE190B2"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8"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La PO 4.01 : Évaluation environnementale</w:t>
        </w:r>
        <w:r w:rsidR="00E16D7C">
          <w:rPr>
            <w:noProof/>
            <w:webHidden/>
          </w:rPr>
          <w:tab/>
        </w:r>
        <w:r w:rsidR="00E16D7C">
          <w:rPr>
            <w:noProof/>
            <w:webHidden/>
          </w:rPr>
          <w:fldChar w:fldCharType="begin"/>
        </w:r>
        <w:r w:rsidR="00E16D7C">
          <w:rPr>
            <w:noProof/>
            <w:webHidden/>
          </w:rPr>
          <w:instrText xml:space="preserve"> PAGEREF _Toc2895378 \h </w:instrText>
        </w:r>
        <w:r w:rsidR="00E16D7C">
          <w:rPr>
            <w:noProof/>
            <w:webHidden/>
          </w:rPr>
        </w:r>
        <w:r w:rsidR="00E16D7C">
          <w:rPr>
            <w:noProof/>
            <w:webHidden/>
          </w:rPr>
          <w:fldChar w:fldCharType="separate"/>
        </w:r>
        <w:r w:rsidR="008E3963">
          <w:rPr>
            <w:noProof/>
            <w:webHidden/>
          </w:rPr>
          <w:t>38</w:t>
        </w:r>
        <w:r w:rsidR="00E16D7C">
          <w:rPr>
            <w:noProof/>
            <w:webHidden/>
          </w:rPr>
          <w:fldChar w:fldCharType="end"/>
        </w:r>
      </w:hyperlink>
    </w:p>
    <w:p w14:paraId="75F0C249" w14:textId="19D2AFA9"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79"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La PO 4.36 : foresterie</w:t>
        </w:r>
        <w:r w:rsidR="00E16D7C">
          <w:rPr>
            <w:noProof/>
            <w:webHidden/>
          </w:rPr>
          <w:tab/>
        </w:r>
        <w:r w:rsidR="00E16D7C">
          <w:rPr>
            <w:noProof/>
            <w:webHidden/>
          </w:rPr>
          <w:fldChar w:fldCharType="begin"/>
        </w:r>
        <w:r w:rsidR="00E16D7C">
          <w:rPr>
            <w:noProof/>
            <w:webHidden/>
          </w:rPr>
          <w:instrText xml:space="preserve"> PAGEREF _Toc2895379 \h </w:instrText>
        </w:r>
        <w:r w:rsidR="00E16D7C">
          <w:rPr>
            <w:noProof/>
            <w:webHidden/>
          </w:rPr>
        </w:r>
        <w:r w:rsidR="00E16D7C">
          <w:rPr>
            <w:noProof/>
            <w:webHidden/>
          </w:rPr>
          <w:fldChar w:fldCharType="separate"/>
        </w:r>
        <w:r w:rsidR="008E3963">
          <w:rPr>
            <w:noProof/>
            <w:webHidden/>
          </w:rPr>
          <w:t>39</w:t>
        </w:r>
        <w:r w:rsidR="00E16D7C">
          <w:rPr>
            <w:noProof/>
            <w:webHidden/>
          </w:rPr>
          <w:fldChar w:fldCharType="end"/>
        </w:r>
      </w:hyperlink>
    </w:p>
    <w:p w14:paraId="75F0C24A" w14:textId="00CE42B0"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80"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La PO 4.12 : Réinstallation involontaire</w:t>
        </w:r>
        <w:r w:rsidR="00E16D7C">
          <w:rPr>
            <w:noProof/>
            <w:webHidden/>
          </w:rPr>
          <w:tab/>
        </w:r>
        <w:r w:rsidR="00E16D7C">
          <w:rPr>
            <w:noProof/>
            <w:webHidden/>
          </w:rPr>
          <w:fldChar w:fldCharType="begin"/>
        </w:r>
        <w:r w:rsidR="00E16D7C">
          <w:rPr>
            <w:noProof/>
            <w:webHidden/>
          </w:rPr>
          <w:instrText xml:space="preserve"> PAGEREF _Toc2895380 \h </w:instrText>
        </w:r>
        <w:r w:rsidR="00E16D7C">
          <w:rPr>
            <w:noProof/>
            <w:webHidden/>
          </w:rPr>
        </w:r>
        <w:r w:rsidR="00E16D7C">
          <w:rPr>
            <w:noProof/>
            <w:webHidden/>
          </w:rPr>
          <w:fldChar w:fldCharType="separate"/>
        </w:r>
        <w:r w:rsidR="008E3963">
          <w:rPr>
            <w:noProof/>
            <w:webHidden/>
          </w:rPr>
          <w:t>39</w:t>
        </w:r>
        <w:r w:rsidR="00E16D7C">
          <w:rPr>
            <w:noProof/>
            <w:webHidden/>
          </w:rPr>
          <w:fldChar w:fldCharType="end"/>
        </w:r>
      </w:hyperlink>
    </w:p>
    <w:p w14:paraId="75F0C24B" w14:textId="6914CC7A"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81"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PO 4.11 Ressources culturelles physiques</w:t>
        </w:r>
        <w:r w:rsidR="00E16D7C">
          <w:rPr>
            <w:noProof/>
            <w:webHidden/>
          </w:rPr>
          <w:tab/>
        </w:r>
        <w:r w:rsidR="00E16D7C">
          <w:rPr>
            <w:noProof/>
            <w:webHidden/>
          </w:rPr>
          <w:fldChar w:fldCharType="begin"/>
        </w:r>
        <w:r w:rsidR="00E16D7C">
          <w:rPr>
            <w:noProof/>
            <w:webHidden/>
          </w:rPr>
          <w:instrText xml:space="preserve"> PAGEREF _Toc2895381 \h </w:instrText>
        </w:r>
        <w:r w:rsidR="00E16D7C">
          <w:rPr>
            <w:noProof/>
            <w:webHidden/>
          </w:rPr>
        </w:r>
        <w:r w:rsidR="00E16D7C">
          <w:rPr>
            <w:noProof/>
            <w:webHidden/>
          </w:rPr>
          <w:fldChar w:fldCharType="separate"/>
        </w:r>
        <w:r w:rsidR="008E3963">
          <w:rPr>
            <w:noProof/>
            <w:webHidden/>
          </w:rPr>
          <w:t>40</w:t>
        </w:r>
        <w:r w:rsidR="00E16D7C">
          <w:rPr>
            <w:noProof/>
            <w:webHidden/>
          </w:rPr>
          <w:fldChar w:fldCharType="end"/>
        </w:r>
      </w:hyperlink>
    </w:p>
    <w:p w14:paraId="75F0C24C" w14:textId="26008BC8" w:rsidR="00E16D7C" w:rsidRDefault="00955D8C">
      <w:pPr>
        <w:pStyle w:val="TOC2"/>
        <w:tabs>
          <w:tab w:val="left" w:pos="660"/>
          <w:tab w:val="right" w:leader="dot" w:pos="9062"/>
        </w:tabs>
        <w:rPr>
          <w:rFonts w:asciiTheme="minorHAnsi" w:eastAsiaTheme="minorEastAsia" w:hAnsiTheme="minorHAnsi" w:cstheme="minorBidi"/>
          <w:smallCaps w:val="0"/>
          <w:noProof/>
          <w:sz w:val="22"/>
          <w:szCs w:val="22"/>
          <w:lang w:val="fr-CA" w:eastAsia="fr-CA"/>
        </w:rPr>
      </w:pPr>
      <w:hyperlink w:anchor="_Toc2895382" w:history="1">
        <w:r w:rsidR="00E16D7C" w:rsidRPr="00392ED4">
          <w:rPr>
            <w:rStyle w:val="Hyperlink"/>
            <w:rFonts w:ascii="Symbol" w:hAnsi="Symbol"/>
            <w:noProof/>
          </w:rPr>
          <w:t></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Politique d’accès à l’information de la Banque mondiale</w:t>
        </w:r>
        <w:r w:rsidR="00E16D7C">
          <w:rPr>
            <w:noProof/>
            <w:webHidden/>
          </w:rPr>
          <w:tab/>
        </w:r>
        <w:r w:rsidR="00E16D7C">
          <w:rPr>
            <w:noProof/>
            <w:webHidden/>
          </w:rPr>
          <w:fldChar w:fldCharType="begin"/>
        </w:r>
        <w:r w:rsidR="00E16D7C">
          <w:rPr>
            <w:noProof/>
            <w:webHidden/>
          </w:rPr>
          <w:instrText xml:space="preserve"> PAGEREF _Toc2895382 \h </w:instrText>
        </w:r>
        <w:r w:rsidR="00E16D7C">
          <w:rPr>
            <w:noProof/>
            <w:webHidden/>
          </w:rPr>
        </w:r>
        <w:r w:rsidR="00E16D7C">
          <w:rPr>
            <w:noProof/>
            <w:webHidden/>
          </w:rPr>
          <w:fldChar w:fldCharType="separate"/>
        </w:r>
        <w:r w:rsidR="008E3963">
          <w:rPr>
            <w:noProof/>
            <w:webHidden/>
          </w:rPr>
          <w:t>40</w:t>
        </w:r>
        <w:r w:rsidR="00E16D7C">
          <w:rPr>
            <w:noProof/>
            <w:webHidden/>
          </w:rPr>
          <w:fldChar w:fldCharType="end"/>
        </w:r>
      </w:hyperlink>
    </w:p>
    <w:p w14:paraId="75F0C24D" w14:textId="46734BFB"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83" w:history="1">
        <w:r w:rsidR="00E16D7C" w:rsidRPr="00392ED4">
          <w:rPr>
            <w:rStyle w:val="Hyperlink"/>
            <w:rFonts w:ascii="Times New Roman" w:hAnsi="Times New Roman"/>
            <w:noProof/>
          </w:rPr>
          <w:t>4.</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ANALYSE DES IMPACTS ENVIRONNEMENTAUX ET SOCIAUX POTENTIELS</w:t>
        </w:r>
        <w:r w:rsidR="00E16D7C">
          <w:rPr>
            <w:noProof/>
            <w:webHidden/>
          </w:rPr>
          <w:tab/>
        </w:r>
        <w:r w:rsidR="00E16D7C">
          <w:rPr>
            <w:noProof/>
            <w:webHidden/>
          </w:rPr>
          <w:fldChar w:fldCharType="begin"/>
        </w:r>
        <w:r w:rsidR="00E16D7C">
          <w:rPr>
            <w:noProof/>
            <w:webHidden/>
          </w:rPr>
          <w:instrText xml:space="preserve"> PAGEREF _Toc2895383 \h </w:instrText>
        </w:r>
        <w:r w:rsidR="00E16D7C">
          <w:rPr>
            <w:noProof/>
            <w:webHidden/>
          </w:rPr>
        </w:r>
        <w:r w:rsidR="00E16D7C">
          <w:rPr>
            <w:noProof/>
            <w:webHidden/>
          </w:rPr>
          <w:fldChar w:fldCharType="separate"/>
        </w:r>
        <w:r w:rsidR="008E3963">
          <w:rPr>
            <w:noProof/>
            <w:webHidden/>
          </w:rPr>
          <w:t>42</w:t>
        </w:r>
        <w:r w:rsidR="00E16D7C">
          <w:rPr>
            <w:noProof/>
            <w:webHidden/>
          </w:rPr>
          <w:fldChar w:fldCharType="end"/>
        </w:r>
      </w:hyperlink>
    </w:p>
    <w:p w14:paraId="75F0C24E" w14:textId="5F9B42B6"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84" w:history="1">
        <w:r w:rsidR="00E16D7C" w:rsidRPr="00392ED4">
          <w:rPr>
            <w:rStyle w:val="Hyperlink"/>
            <w:rFonts w:ascii="Times New Roman" w:hAnsi="Times New Roman"/>
            <w:noProof/>
          </w:rPr>
          <w:t>4.1.</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Impacts positifs</w:t>
        </w:r>
        <w:r w:rsidR="00E16D7C">
          <w:rPr>
            <w:noProof/>
            <w:webHidden/>
          </w:rPr>
          <w:tab/>
        </w:r>
        <w:r w:rsidR="00E16D7C">
          <w:rPr>
            <w:noProof/>
            <w:webHidden/>
          </w:rPr>
          <w:fldChar w:fldCharType="begin"/>
        </w:r>
        <w:r w:rsidR="00E16D7C">
          <w:rPr>
            <w:noProof/>
            <w:webHidden/>
          </w:rPr>
          <w:instrText xml:space="preserve"> PAGEREF _Toc2895384 \h </w:instrText>
        </w:r>
        <w:r w:rsidR="00E16D7C">
          <w:rPr>
            <w:noProof/>
            <w:webHidden/>
          </w:rPr>
        </w:r>
        <w:r w:rsidR="00E16D7C">
          <w:rPr>
            <w:noProof/>
            <w:webHidden/>
          </w:rPr>
          <w:fldChar w:fldCharType="separate"/>
        </w:r>
        <w:r w:rsidR="008E3963">
          <w:rPr>
            <w:noProof/>
            <w:webHidden/>
          </w:rPr>
          <w:t>42</w:t>
        </w:r>
        <w:r w:rsidR="00E16D7C">
          <w:rPr>
            <w:noProof/>
            <w:webHidden/>
          </w:rPr>
          <w:fldChar w:fldCharType="end"/>
        </w:r>
      </w:hyperlink>
    </w:p>
    <w:p w14:paraId="75F0C24F" w14:textId="5C83D7BA"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85" w:history="1">
        <w:r w:rsidR="00E16D7C" w:rsidRPr="00392ED4">
          <w:rPr>
            <w:rStyle w:val="Hyperlink"/>
            <w:rFonts w:ascii="Symbol" w:hAnsi="Symbol"/>
            <w:noProof/>
            <w:lang w:val="fr-CA"/>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b/>
            <w:noProof/>
            <w:lang w:val="fr-CA"/>
          </w:rPr>
          <w:t>Mise en œuvre de la sous-composante 2.1</w:t>
        </w:r>
        <w:r w:rsidR="00E16D7C">
          <w:rPr>
            <w:noProof/>
            <w:webHidden/>
          </w:rPr>
          <w:tab/>
        </w:r>
        <w:r w:rsidR="00E16D7C">
          <w:rPr>
            <w:noProof/>
            <w:webHidden/>
          </w:rPr>
          <w:fldChar w:fldCharType="begin"/>
        </w:r>
        <w:r w:rsidR="00E16D7C">
          <w:rPr>
            <w:noProof/>
            <w:webHidden/>
          </w:rPr>
          <w:instrText xml:space="preserve"> PAGEREF _Toc2895385 \h </w:instrText>
        </w:r>
        <w:r w:rsidR="00E16D7C">
          <w:rPr>
            <w:noProof/>
            <w:webHidden/>
          </w:rPr>
        </w:r>
        <w:r w:rsidR="00E16D7C">
          <w:rPr>
            <w:noProof/>
            <w:webHidden/>
          </w:rPr>
          <w:fldChar w:fldCharType="separate"/>
        </w:r>
        <w:r w:rsidR="008E3963">
          <w:rPr>
            <w:noProof/>
            <w:webHidden/>
          </w:rPr>
          <w:t>42</w:t>
        </w:r>
        <w:r w:rsidR="00E16D7C">
          <w:rPr>
            <w:noProof/>
            <w:webHidden/>
          </w:rPr>
          <w:fldChar w:fldCharType="end"/>
        </w:r>
      </w:hyperlink>
    </w:p>
    <w:p w14:paraId="75F0C250" w14:textId="66E18EB6"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86" w:history="1">
        <w:r w:rsidR="00E16D7C" w:rsidRPr="00392ED4">
          <w:rPr>
            <w:rStyle w:val="Hyperlink"/>
            <w:rFonts w:ascii="Symbol" w:hAnsi="Symbol"/>
            <w:noProof/>
            <w:lang w:val="fr-CA"/>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b/>
            <w:noProof/>
            <w:lang w:val="fr-CA"/>
          </w:rPr>
          <w:t>Mise en œuvre de la sous-composante 2.2</w:t>
        </w:r>
        <w:r w:rsidR="00E16D7C">
          <w:rPr>
            <w:noProof/>
            <w:webHidden/>
          </w:rPr>
          <w:tab/>
        </w:r>
        <w:r w:rsidR="00E16D7C">
          <w:rPr>
            <w:noProof/>
            <w:webHidden/>
          </w:rPr>
          <w:fldChar w:fldCharType="begin"/>
        </w:r>
        <w:r w:rsidR="00E16D7C">
          <w:rPr>
            <w:noProof/>
            <w:webHidden/>
          </w:rPr>
          <w:instrText xml:space="preserve"> PAGEREF _Toc2895386 \h </w:instrText>
        </w:r>
        <w:r w:rsidR="00E16D7C">
          <w:rPr>
            <w:noProof/>
            <w:webHidden/>
          </w:rPr>
        </w:r>
        <w:r w:rsidR="00E16D7C">
          <w:rPr>
            <w:noProof/>
            <w:webHidden/>
          </w:rPr>
          <w:fldChar w:fldCharType="separate"/>
        </w:r>
        <w:r w:rsidR="008E3963">
          <w:rPr>
            <w:noProof/>
            <w:webHidden/>
          </w:rPr>
          <w:t>45</w:t>
        </w:r>
        <w:r w:rsidR="00E16D7C">
          <w:rPr>
            <w:noProof/>
            <w:webHidden/>
          </w:rPr>
          <w:fldChar w:fldCharType="end"/>
        </w:r>
      </w:hyperlink>
    </w:p>
    <w:p w14:paraId="75F0C251" w14:textId="2EA8EE85"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87" w:history="1">
        <w:r w:rsidR="00E16D7C" w:rsidRPr="00392ED4">
          <w:rPr>
            <w:rStyle w:val="Hyperlink"/>
            <w:rFonts w:ascii="Times New Roman" w:hAnsi="Times New Roman"/>
            <w:noProof/>
          </w:rPr>
          <w:t>4.1..1.</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Impacts positifs des travaux de réhabilitation et de protection des infrastructures socioéconomiques</w:t>
        </w:r>
        <w:r w:rsidR="00E16D7C">
          <w:rPr>
            <w:noProof/>
            <w:webHidden/>
          </w:rPr>
          <w:tab/>
        </w:r>
        <w:r w:rsidR="00E16D7C">
          <w:rPr>
            <w:noProof/>
            <w:webHidden/>
          </w:rPr>
          <w:fldChar w:fldCharType="begin"/>
        </w:r>
        <w:r w:rsidR="00E16D7C">
          <w:rPr>
            <w:noProof/>
            <w:webHidden/>
          </w:rPr>
          <w:instrText xml:space="preserve"> PAGEREF _Toc2895387 \h </w:instrText>
        </w:r>
        <w:r w:rsidR="00E16D7C">
          <w:rPr>
            <w:noProof/>
            <w:webHidden/>
          </w:rPr>
        </w:r>
        <w:r w:rsidR="00E16D7C">
          <w:rPr>
            <w:noProof/>
            <w:webHidden/>
          </w:rPr>
          <w:fldChar w:fldCharType="separate"/>
        </w:r>
        <w:r w:rsidR="008E3963">
          <w:rPr>
            <w:noProof/>
            <w:webHidden/>
          </w:rPr>
          <w:t>45</w:t>
        </w:r>
        <w:r w:rsidR="00E16D7C">
          <w:rPr>
            <w:noProof/>
            <w:webHidden/>
          </w:rPr>
          <w:fldChar w:fldCharType="end"/>
        </w:r>
      </w:hyperlink>
    </w:p>
    <w:p w14:paraId="75F0C252" w14:textId="3CBCFBF7"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388" w:history="1">
        <w:r w:rsidR="00E16D7C" w:rsidRPr="00392ED4">
          <w:rPr>
            <w:rStyle w:val="Hyperlink"/>
            <w:rFonts w:ascii="Times New Roman" w:hAnsi="Times New Roman"/>
            <w:noProof/>
          </w:rPr>
          <w:t>4.1..2.</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Impacts positifs des travaux à Haute Intensité de Main d’œuvre (HIMO)</w:t>
        </w:r>
        <w:r w:rsidR="00E16D7C">
          <w:rPr>
            <w:noProof/>
            <w:webHidden/>
          </w:rPr>
          <w:tab/>
        </w:r>
        <w:r w:rsidR="00E16D7C">
          <w:rPr>
            <w:noProof/>
            <w:webHidden/>
          </w:rPr>
          <w:fldChar w:fldCharType="begin"/>
        </w:r>
        <w:r w:rsidR="00E16D7C">
          <w:rPr>
            <w:noProof/>
            <w:webHidden/>
          </w:rPr>
          <w:instrText xml:space="preserve"> PAGEREF _Toc2895388 \h </w:instrText>
        </w:r>
        <w:r w:rsidR="00E16D7C">
          <w:rPr>
            <w:noProof/>
            <w:webHidden/>
          </w:rPr>
        </w:r>
        <w:r w:rsidR="00E16D7C">
          <w:rPr>
            <w:noProof/>
            <w:webHidden/>
          </w:rPr>
          <w:fldChar w:fldCharType="separate"/>
        </w:r>
        <w:r w:rsidR="008E3963">
          <w:rPr>
            <w:noProof/>
            <w:webHidden/>
          </w:rPr>
          <w:t>46</w:t>
        </w:r>
        <w:r w:rsidR="00E16D7C">
          <w:rPr>
            <w:noProof/>
            <w:webHidden/>
          </w:rPr>
          <w:fldChar w:fldCharType="end"/>
        </w:r>
      </w:hyperlink>
    </w:p>
    <w:p w14:paraId="75F0C253" w14:textId="5FC9372C"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89" w:history="1">
        <w:r w:rsidR="00E16D7C" w:rsidRPr="00392ED4">
          <w:rPr>
            <w:rStyle w:val="Hyperlink"/>
            <w:rFonts w:ascii="Times New Roman" w:hAnsi="Times New Roman"/>
            <w:noProof/>
          </w:rPr>
          <w:t>4.2.</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Impacts Négatifs</w:t>
        </w:r>
        <w:r w:rsidR="00E16D7C">
          <w:rPr>
            <w:noProof/>
            <w:webHidden/>
          </w:rPr>
          <w:tab/>
        </w:r>
        <w:r w:rsidR="00E16D7C">
          <w:rPr>
            <w:noProof/>
            <w:webHidden/>
          </w:rPr>
          <w:fldChar w:fldCharType="begin"/>
        </w:r>
        <w:r w:rsidR="00E16D7C">
          <w:rPr>
            <w:noProof/>
            <w:webHidden/>
          </w:rPr>
          <w:instrText xml:space="preserve"> PAGEREF _Toc2895389 \h </w:instrText>
        </w:r>
        <w:r w:rsidR="00E16D7C">
          <w:rPr>
            <w:noProof/>
            <w:webHidden/>
          </w:rPr>
        </w:r>
        <w:r w:rsidR="00E16D7C">
          <w:rPr>
            <w:noProof/>
            <w:webHidden/>
          </w:rPr>
          <w:fldChar w:fldCharType="separate"/>
        </w:r>
        <w:r w:rsidR="008E3963">
          <w:rPr>
            <w:noProof/>
            <w:webHidden/>
          </w:rPr>
          <w:t>46</w:t>
        </w:r>
        <w:r w:rsidR="00E16D7C">
          <w:rPr>
            <w:noProof/>
            <w:webHidden/>
          </w:rPr>
          <w:fldChar w:fldCharType="end"/>
        </w:r>
      </w:hyperlink>
    </w:p>
    <w:p w14:paraId="75F0C254" w14:textId="221D8F5B"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90"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Mise en œuvre de la sous-composante 2.1</w:t>
        </w:r>
        <w:r w:rsidR="00E16D7C">
          <w:rPr>
            <w:noProof/>
            <w:webHidden/>
          </w:rPr>
          <w:tab/>
        </w:r>
        <w:r w:rsidR="00E16D7C">
          <w:rPr>
            <w:noProof/>
            <w:webHidden/>
          </w:rPr>
          <w:fldChar w:fldCharType="begin"/>
        </w:r>
        <w:r w:rsidR="00E16D7C">
          <w:rPr>
            <w:noProof/>
            <w:webHidden/>
          </w:rPr>
          <w:instrText xml:space="preserve"> PAGEREF _Toc2895390 \h </w:instrText>
        </w:r>
        <w:r w:rsidR="00E16D7C">
          <w:rPr>
            <w:noProof/>
            <w:webHidden/>
          </w:rPr>
        </w:r>
        <w:r w:rsidR="00E16D7C">
          <w:rPr>
            <w:noProof/>
            <w:webHidden/>
          </w:rPr>
          <w:fldChar w:fldCharType="separate"/>
        </w:r>
        <w:r w:rsidR="008E3963">
          <w:rPr>
            <w:noProof/>
            <w:webHidden/>
          </w:rPr>
          <w:t>46</w:t>
        </w:r>
        <w:r w:rsidR="00E16D7C">
          <w:rPr>
            <w:noProof/>
            <w:webHidden/>
          </w:rPr>
          <w:fldChar w:fldCharType="end"/>
        </w:r>
      </w:hyperlink>
    </w:p>
    <w:p w14:paraId="75F0C255" w14:textId="2E916124"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91"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Mise en œuvre de la sous-composante 2.2</w:t>
        </w:r>
        <w:r w:rsidR="00E16D7C">
          <w:rPr>
            <w:noProof/>
            <w:webHidden/>
          </w:rPr>
          <w:tab/>
        </w:r>
        <w:r w:rsidR="00E16D7C">
          <w:rPr>
            <w:noProof/>
            <w:webHidden/>
          </w:rPr>
          <w:fldChar w:fldCharType="begin"/>
        </w:r>
        <w:r w:rsidR="00E16D7C">
          <w:rPr>
            <w:noProof/>
            <w:webHidden/>
          </w:rPr>
          <w:instrText xml:space="preserve"> PAGEREF _Toc2895391 \h </w:instrText>
        </w:r>
        <w:r w:rsidR="00E16D7C">
          <w:rPr>
            <w:noProof/>
            <w:webHidden/>
          </w:rPr>
        </w:r>
        <w:r w:rsidR="00E16D7C">
          <w:rPr>
            <w:noProof/>
            <w:webHidden/>
          </w:rPr>
          <w:fldChar w:fldCharType="separate"/>
        </w:r>
        <w:r w:rsidR="008E3963">
          <w:rPr>
            <w:noProof/>
            <w:webHidden/>
          </w:rPr>
          <w:t>48</w:t>
        </w:r>
        <w:r w:rsidR="00E16D7C">
          <w:rPr>
            <w:noProof/>
            <w:webHidden/>
          </w:rPr>
          <w:fldChar w:fldCharType="end"/>
        </w:r>
      </w:hyperlink>
    </w:p>
    <w:p w14:paraId="75F0C256" w14:textId="6A2E3363"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92"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Impacts négatifs cumulatifs des activités du projet</w:t>
        </w:r>
        <w:r w:rsidR="00E16D7C">
          <w:rPr>
            <w:noProof/>
            <w:webHidden/>
          </w:rPr>
          <w:tab/>
        </w:r>
        <w:r w:rsidR="00E16D7C">
          <w:rPr>
            <w:noProof/>
            <w:webHidden/>
          </w:rPr>
          <w:fldChar w:fldCharType="begin"/>
        </w:r>
        <w:r w:rsidR="00E16D7C">
          <w:rPr>
            <w:noProof/>
            <w:webHidden/>
          </w:rPr>
          <w:instrText xml:space="preserve"> PAGEREF _Toc2895392 \h </w:instrText>
        </w:r>
        <w:r w:rsidR="00E16D7C">
          <w:rPr>
            <w:noProof/>
            <w:webHidden/>
          </w:rPr>
        </w:r>
        <w:r w:rsidR="00E16D7C">
          <w:rPr>
            <w:noProof/>
            <w:webHidden/>
          </w:rPr>
          <w:fldChar w:fldCharType="separate"/>
        </w:r>
        <w:r w:rsidR="008E3963">
          <w:rPr>
            <w:noProof/>
            <w:webHidden/>
          </w:rPr>
          <w:t>48</w:t>
        </w:r>
        <w:r w:rsidR="00E16D7C">
          <w:rPr>
            <w:noProof/>
            <w:webHidden/>
          </w:rPr>
          <w:fldChar w:fldCharType="end"/>
        </w:r>
      </w:hyperlink>
    </w:p>
    <w:p w14:paraId="75F0C257" w14:textId="17D3867E"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93"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Impacts des changements climatiques</w:t>
        </w:r>
        <w:r w:rsidR="00E16D7C">
          <w:rPr>
            <w:noProof/>
            <w:webHidden/>
          </w:rPr>
          <w:tab/>
        </w:r>
        <w:r w:rsidR="00E16D7C">
          <w:rPr>
            <w:noProof/>
            <w:webHidden/>
          </w:rPr>
          <w:fldChar w:fldCharType="begin"/>
        </w:r>
        <w:r w:rsidR="00E16D7C">
          <w:rPr>
            <w:noProof/>
            <w:webHidden/>
          </w:rPr>
          <w:instrText xml:space="preserve"> PAGEREF _Toc2895393 \h </w:instrText>
        </w:r>
        <w:r w:rsidR="00E16D7C">
          <w:rPr>
            <w:noProof/>
            <w:webHidden/>
          </w:rPr>
        </w:r>
        <w:r w:rsidR="00E16D7C">
          <w:rPr>
            <w:noProof/>
            <w:webHidden/>
          </w:rPr>
          <w:fldChar w:fldCharType="separate"/>
        </w:r>
        <w:r w:rsidR="008E3963">
          <w:rPr>
            <w:noProof/>
            <w:webHidden/>
          </w:rPr>
          <w:t>49</w:t>
        </w:r>
        <w:r w:rsidR="00E16D7C">
          <w:rPr>
            <w:noProof/>
            <w:webHidden/>
          </w:rPr>
          <w:fldChar w:fldCharType="end"/>
        </w:r>
      </w:hyperlink>
    </w:p>
    <w:p w14:paraId="75F0C258" w14:textId="0092AA33"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94" w:history="1">
        <w:r w:rsidR="00E16D7C" w:rsidRPr="00392ED4">
          <w:rPr>
            <w:rStyle w:val="Hyperlink"/>
            <w:rFonts w:ascii="Times New Roman" w:hAnsi="Times New Roman"/>
            <w:noProof/>
          </w:rPr>
          <w:t>5.</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Procédure environnementale et sociale applicable dans le cadre du PACRC</w:t>
        </w:r>
        <w:r w:rsidR="00E16D7C">
          <w:rPr>
            <w:noProof/>
            <w:webHidden/>
          </w:rPr>
          <w:tab/>
        </w:r>
        <w:r w:rsidR="00E16D7C">
          <w:rPr>
            <w:noProof/>
            <w:webHidden/>
          </w:rPr>
          <w:fldChar w:fldCharType="begin"/>
        </w:r>
        <w:r w:rsidR="00E16D7C">
          <w:rPr>
            <w:noProof/>
            <w:webHidden/>
          </w:rPr>
          <w:instrText xml:space="preserve"> PAGEREF _Toc2895394 \h </w:instrText>
        </w:r>
        <w:r w:rsidR="00E16D7C">
          <w:rPr>
            <w:noProof/>
            <w:webHidden/>
          </w:rPr>
        </w:r>
        <w:r w:rsidR="00E16D7C">
          <w:rPr>
            <w:noProof/>
            <w:webHidden/>
          </w:rPr>
          <w:fldChar w:fldCharType="separate"/>
        </w:r>
        <w:r w:rsidR="008E3963">
          <w:rPr>
            <w:noProof/>
            <w:webHidden/>
          </w:rPr>
          <w:t>51</w:t>
        </w:r>
        <w:r w:rsidR="00E16D7C">
          <w:rPr>
            <w:noProof/>
            <w:webHidden/>
          </w:rPr>
          <w:fldChar w:fldCharType="end"/>
        </w:r>
      </w:hyperlink>
    </w:p>
    <w:p w14:paraId="75F0C259" w14:textId="06D42DEB"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95" w:history="1">
        <w:r w:rsidR="00E16D7C" w:rsidRPr="00392ED4">
          <w:rPr>
            <w:rStyle w:val="Hyperlink"/>
            <w:rFonts w:ascii="Times New Roman" w:hAnsi="Times New Roman"/>
            <w:noProof/>
          </w:rPr>
          <w:t>5.1.</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Etapes de la prise en compte des dimensions environnementales et sociales</w:t>
        </w:r>
        <w:r w:rsidR="00E16D7C">
          <w:rPr>
            <w:noProof/>
            <w:webHidden/>
          </w:rPr>
          <w:tab/>
        </w:r>
        <w:r w:rsidR="00E16D7C">
          <w:rPr>
            <w:noProof/>
            <w:webHidden/>
          </w:rPr>
          <w:fldChar w:fldCharType="begin"/>
        </w:r>
        <w:r w:rsidR="00E16D7C">
          <w:rPr>
            <w:noProof/>
            <w:webHidden/>
          </w:rPr>
          <w:instrText xml:space="preserve"> PAGEREF _Toc2895395 \h </w:instrText>
        </w:r>
        <w:r w:rsidR="00E16D7C">
          <w:rPr>
            <w:noProof/>
            <w:webHidden/>
          </w:rPr>
        </w:r>
        <w:r w:rsidR="00E16D7C">
          <w:rPr>
            <w:noProof/>
            <w:webHidden/>
          </w:rPr>
          <w:fldChar w:fldCharType="separate"/>
        </w:r>
        <w:r w:rsidR="008E3963">
          <w:rPr>
            <w:noProof/>
            <w:webHidden/>
          </w:rPr>
          <w:t>51</w:t>
        </w:r>
        <w:r w:rsidR="00E16D7C">
          <w:rPr>
            <w:noProof/>
            <w:webHidden/>
          </w:rPr>
          <w:fldChar w:fldCharType="end"/>
        </w:r>
      </w:hyperlink>
    </w:p>
    <w:p w14:paraId="75F0C25A" w14:textId="30115BB0"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96" w:history="1">
        <w:r w:rsidR="00E16D7C" w:rsidRPr="00392ED4">
          <w:rPr>
            <w:rStyle w:val="Hyperlink"/>
            <w:rFonts w:ascii="Times New Roman" w:hAnsi="Times New Roman"/>
            <w:noProof/>
          </w:rPr>
          <w:t>5.2.</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Responsabilités pour la sélection environnementale</w:t>
        </w:r>
        <w:r w:rsidR="00E16D7C">
          <w:rPr>
            <w:noProof/>
            <w:webHidden/>
          </w:rPr>
          <w:tab/>
        </w:r>
        <w:r w:rsidR="00E16D7C">
          <w:rPr>
            <w:noProof/>
            <w:webHidden/>
          </w:rPr>
          <w:fldChar w:fldCharType="begin"/>
        </w:r>
        <w:r w:rsidR="00E16D7C">
          <w:rPr>
            <w:noProof/>
            <w:webHidden/>
          </w:rPr>
          <w:instrText xml:space="preserve"> PAGEREF _Toc2895396 \h </w:instrText>
        </w:r>
        <w:r w:rsidR="00E16D7C">
          <w:rPr>
            <w:noProof/>
            <w:webHidden/>
          </w:rPr>
        </w:r>
        <w:r w:rsidR="00E16D7C">
          <w:rPr>
            <w:noProof/>
            <w:webHidden/>
          </w:rPr>
          <w:fldChar w:fldCharType="separate"/>
        </w:r>
        <w:r w:rsidR="008E3963">
          <w:rPr>
            <w:noProof/>
            <w:webHidden/>
          </w:rPr>
          <w:t>53</w:t>
        </w:r>
        <w:r w:rsidR="00E16D7C">
          <w:rPr>
            <w:noProof/>
            <w:webHidden/>
          </w:rPr>
          <w:fldChar w:fldCharType="end"/>
        </w:r>
      </w:hyperlink>
    </w:p>
    <w:p w14:paraId="75F0C25B" w14:textId="3A3903DD" w:rsidR="00E16D7C" w:rsidRDefault="00955D8C">
      <w:pPr>
        <w:pStyle w:val="TOC1"/>
        <w:tabs>
          <w:tab w:val="left" w:pos="440"/>
          <w:tab w:val="right" w:leader="dot" w:pos="9062"/>
        </w:tabs>
        <w:rPr>
          <w:rFonts w:asciiTheme="minorHAnsi" w:eastAsiaTheme="minorEastAsia" w:hAnsiTheme="minorHAnsi" w:cstheme="minorBidi"/>
          <w:b w:val="0"/>
          <w:bCs w:val="0"/>
          <w:caps w:val="0"/>
          <w:noProof/>
          <w:sz w:val="22"/>
          <w:szCs w:val="22"/>
          <w:lang w:val="fr-CA" w:eastAsia="fr-CA"/>
        </w:rPr>
      </w:pPr>
      <w:hyperlink w:anchor="_Toc2895397" w:history="1">
        <w:r w:rsidR="00E16D7C" w:rsidRPr="00392ED4">
          <w:rPr>
            <w:rStyle w:val="Hyperlink"/>
            <w:rFonts w:ascii="Times New Roman" w:hAnsi="Times New Roman"/>
            <w:noProof/>
          </w:rPr>
          <w:t>6.</w:t>
        </w:r>
        <w:r w:rsidR="00E16D7C">
          <w:rPr>
            <w:rFonts w:asciiTheme="minorHAnsi" w:eastAsiaTheme="minorEastAsia" w:hAnsiTheme="minorHAnsi" w:cstheme="minorBidi"/>
            <w:b w:val="0"/>
            <w:bCs w:val="0"/>
            <w:caps w:val="0"/>
            <w:noProof/>
            <w:sz w:val="22"/>
            <w:szCs w:val="22"/>
            <w:lang w:val="fr-CA" w:eastAsia="fr-CA"/>
          </w:rPr>
          <w:tab/>
        </w:r>
        <w:r w:rsidR="00E16D7C" w:rsidRPr="00392ED4">
          <w:rPr>
            <w:rStyle w:val="Hyperlink"/>
            <w:rFonts w:ascii="Times New Roman" w:hAnsi="Times New Roman"/>
            <w:noProof/>
          </w:rPr>
          <w:t>PLAN CADRE DE GESTION ENVIRONNEMENTALE ET SOCIALE</w:t>
        </w:r>
        <w:r w:rsidR="00E16D7C">
          <w:rPr>
            <w:noProof/>
            <w:webHidden/>
          </w:rPr>
          <w:tab/>
        </w:r>
        <w:r w:rsidR="00E16D7C">
          <w:rPr>
            <w:noProof/>
            <w:webHidden/>
          </w:rPr>
          <w:fldChar w:fldCharType="begin"/>
        </w:r>
        <w:r w:rsidR="00E16D7C">
          <w:rPr>
            <w:noProof/>
            <w:webHidden/>
          </w:rPr>
          <w:instrText xml:space="preserve"> PAGEREF _Toc2895397 \h </w:instrText>
        </w:r>
        <w:r w:rsidR="00E16D7C">
          <w:rPr>
            <w:noProof/>
            <w:webHidden/>
          </w:rPr>
        </w:r>
        <w:r w:rsidR="00E16D7C">
          <w:rPr>
            <w:noProof/>
            <w:webHidden/>
          </w:rPr>
          <w:fldChar w:fldCharType="separate"/>
        </w:r>
        <w:r w:rsidR="008E3963">
          <w:rPr>
            <w:noProof/>
            <w:webHidden/>
          </w:rPr>
          <w:t>56</w:t>
        </w:r>
        <w:r w:rsidR="00E16D7C">
          <w:rPr>
            <w:noProof/>
            <w:webHidden/>
          </w:rPr>
          <w:fldChar w:fldCharType="end"/>
        </w:r>
      </w:hyperlink>
    </w:p>
    <w:p w14:paraId="75F0C25C" w14:textId="566B78F8"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398" w:history="1">
        <w:r w:rsidR="00E16D7C" w:rsidRPr="00392ED4">
          <w:rPr>
            <w:rStyle w:val="Hyperlink"/>
            <w:rFonts w:ascii="Times New Roman" w:hAnsi="Times New Roman"/>
            <w:noProof/>
          </w:rPr>
          <w:t>6.1.</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des mesures d’atténuation des impacts négatifs et de suivi applicables aux sous-projets du PACRC</w:t>
        </w:r>
        <w:r w:rsidR="00E16D7C">
          <w:rPr>
            <w:noProof/>
            <w:webHidden/>
          </w:rPr>
          <w:tab/>
        </w:r>
        <w:r w:rsidR="00E16D7C">
          <w:rPr>
            <w:noProof/>
            <w:webHidden/>
          </w:rPr>
          <w:fldChar w:fldCharType="begin"/>
        </w:r>
        <w:r w:rsidR="00E16D7C">
          <w:rPr>
            <w:noProof/>
            <w:webHidden/>
          </w:rPr>
          <w:instrText xml:space="preserve"> PAGEREF _Toc2895398 \h </w:instrText>
        </w:r>
        <w:r w:rsidR="00E16D7C">
          <w:rPr>
            <w:noProof/>
            <w:webHidden/>
          </w:rPr>
        </w:r>
        <w:r w:rsidR="00E16D7C">
          <w:rPr>
            <w:noProof/>
            <w:webHidden/>
          </w:rPr>
          <w:fldChar w:fldCharType="separate"/>
        </w:r>
        <w:r w:rsidR="008E3963">
          <w:rPr>
            <w:noProof/>
            <w:webHidden/>
          </w:rPr>
          <w:t>56</w:t>
        </w:r>
        <w:r w:rsidR="00E16D7C">
          <w:rPr>
            <w:noProof/>
            <w:webHidden/>
          </w:rPr>
          <w:fldChar w:fldCharType="end"/>
        </w:r>
      </w:hyperlink>
    </w:p>
    <w:p w14:paraId="75F0C25D" w14:textId="25E60D8C"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399"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Mesures d’atténuation pour les travaux de réhabilitation ou de protection de routes rurales</w:t>
        </w:r>
        <w:r w:rsidR="00E16D7C">
          <w:rPr>
            <w:noProof/>
            <w:webHidden/>
          </w:rPr>
          <w:tab/>
        </w:r>
        <w:r w:rsidR="00E16D7C">
          <w:rPr>
            <w:noProof/>
            <w:webHidden/>
          </w:rPr>
          <w:fldChar w:fldCharType="begin"/>
        </w:r>
        <w:r w:rsidR="00E16D7C">
          <w:rPr>
            <w:noProof/>
            <w:webHidden/>
          </w:rPr>
          <w:instrText xml:space="preserve"> PAGEREF _Toc2895399 \h </w:instrText>
        </w:r>
        <w:r w:rsidR="00E16D7C">
          <w:rPr>
            <w:noProof/>
            <w:webHidden/>
          </w:rPr>
        </w:r>
        <w:r w:rsidR="00E16D7C">
          <w:rPr>
            <w:noProof/>
            <w:webHidden/>
          </w:rPr>
          <w:fldChar w:fldCharType="separate"/>
        </w:r>
        <w:r w:rsidR="008E3963">
          <w:rPr>
            <w:noProof/>
            <w:webHidden/>
          </w:rPr>
          <w:t>56</w:t>
        </w:r>
        <w:r w:rsidR="00E16D7C">
          <w:rPr>
            <w:noProof/>
            <w:webHidden/>
          </w:rPr>
          <w:fldChar w:fldCharType="end"/>
        </w:r>
      </w:hyperlink>
    </w:p>
    <w:p w14:paraId="75F0C25E" w14:textId="431B17A3"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0"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Mesures d’atténuation pour les activités d’appui à l’amélioration de la production agricole</w:t>
        </w:r>
        <w:r w:rsidR="00E16D7C">
          <w:rPr>
            <w:noProof/>
            <w:webHidden/>
          </w:rPr>
          <w:tab/>
        </w:r>
        <w:r w:rsidR="00E16D7C">
          <w:rPr>
            <w:noProof/>
            <w:webHidden/>
          </w:rPr>
          <w:fldChar w:fldCharType="begin"/>
        </w:r>
        <w:r w:rsidR="00E16D7C">
          <w:rPr>
            <w:noProof/>
            <w:webHidden/>
          </w:rPr>
          <w:instrText xml:space="preserve"> PAGEREF _Toc2895400 \h </w:instrText>
        </w:r>
        <w:r w:rsidR="00E16D7C">
          <w:rPr>
            <w:noProof/>
            <w:webHidden/>
          </w:rPr>
        </w:r>
        <w:r w:rsidR="00E16D7C">
          <w:rPr>
            <w:noProof/>
            <w:webHidden/>
          </w:rPr>
          <w:fldChar w:fldCharType="separate"/>
        </w:r>
        <w:r w:rsidR="008E3963">
          <w:rPr>
            <w:noProof/>
            <w:webHidden/>
          </w:rPr>
          <w:t>57</w:t>
        </w:r>
        <w:r w:rsidR="00E16D7C">
          <w:rPr>
            <w:noProof/>
            <w:webHidden/>
          </w:rPr>
          <w:fldChar w:fldCharType="end"/>
        </w:r>
      </w:hyperlink>
    </w:p>
    <w:p w14:paraId="75F0C25F" w14:textId="5A0A7D41"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1"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Mesures d’atténuation pour les activités de restauration des terres dégradées</w:t>
        </w:r>
        <w:r w:rsidR="00E16D7C">
          <w:rPr>
            <w:noProof/>
            <w:webHidden/>
          </w:rPr>
          <w:tab/>
        </w:r>
        <w:r w:rsidR="00E16D7C">
          <w:rPr>
            <w:noProof/>
            <w:webHidden/>
          </w:rPr>
          <w:fldChar w:fldCharType="begin"/>
        </w:r>
        <w:r w:rsidR="00E16D7C">
          <w:rPr>
            <w:noProof/>
            <w:webHidden/>
          </w:rPr>
          <w:instrText xml:space="preserve"> PAGEREF _Toc2895401 \h </w:instrText>
        </w:r>
        <w:r w:rsidR="00E16D7C">
          <w:rPr>
            <w:noProof/>
            <w:webHidden/>
          </w:rPr>
        </w:r>
        <w:r w:rsidR="00E16D7C">
          <w:rPr>
            <w:noProof/>
            <w:webHidden/>
          </w:rPr>
          <w:fldChar w:fldCharType="separate"/>
        </w:r>
        <w:r w:rsidR="008E3963">
          <w:rPr>
            <w:noProof/>
            <w:webHidden/>
          </w:rPr>
          <w:t>57</w:t>
        </w:r>
        <w:r w:rsidR="00E16D7C">
          <w:rPr>
            <w:noProof/>
            <w:webHidden/>
          </w:rPr>
          <w:fldChar w:fldCharType="end"/>
        </w:r>
      </w:hyperlink>
    </w:p>
    <w:p w14:paraId="75F0C260" w14:textId="049D8D1A"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2"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Mesures d’atténuation pour la construction et l’exploitation des maisons du paysan</w:t>
        </w:r>
        <w:r w:rsidR="00E16D7C">
          <w:rPr>
            <w:noProof/>
            <w:webHidden/>
          </w:rPr>
          <w:tab/>
        </w:r>
        <w:r w:rsidR="00E16D7C">
          <w:rPr>
            <w:noProof/>
            <w:webHidden/>
          </w:rPr>
          <w:fldChar w:fldCharType="begin"/>
        </w:r>
        <w:r w:rsidR="00E16D7C">
          <w:rPr>
            <w:noProof/>
            <w:webHidden/>
          </w:rPr>
          <w:instrText xml:space="preserve"> PAGEREF _Toc2895402 \h </w:instrText>
        </w:r>
        <w:r w:rsidR="00E16D7C">
          <w:rPr>
            <w:noProof/>
            <w:webHidden/>
          </w:rPr>
        </w:r>
        <w:r w:rsidR="00E16D7C">
          <w:rPr>
            <w:noProof/>
            <w:webHidden/>
          </w:rPr>
          <w:fldChar w:fldCharType="separate"/>
        </w:r>
        <w:r w:rsidR="008E3963">
          <w:rPr>
            <w:noProof/>
            <w:webHidden/>
          </w:rPr>
          <w:t>58</w:t>
        </w:r>
        <w:r w:rsidR="00E16D7C">
          <w:rPr>
            <w:noProof/>
            <w:webHidden/>
          </w:rPr>
          <w:fldChar w:fldCharType="end"/>
        </w:r>
      </w:hyperlink>
    </w:p>
    <w:p w14:paraId="75F0C261" w14:textId="0B26B5D0"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403" w:history="1">
        <w:r w:rsidR="00E16D7C" w:rsidRPr="00392ED4">
          <w:rPr>
            <w:rStyle w:val="Hyperlink"/>
            <w:rFonts w:ascii="Times New Roman" w:hAnsi="Times New Roman"/>
            <w:noProof/>
          </w:rPr>
          <w:t>6.1..1.</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Mesures en phase de pré-construction et construction</w:t>
        </w:r>
        <w:r w:rsidR="00E16D7C">
          <w:rPr>
            <w:noProof/>
            <w:webHidden/>
          </w:rPr>
          <w:tab/>
        </w:r>
        <w:r w:rsidR="00E16D7C">
          <w:rPr>
            <w:noProof/>
            <w:webHidden/>
          </w:rPr>
          <w:fldChar w:fldCharType="begin"/>
        </w:r>
        <w:r w:rsidR="00E16D7C">
          <w:rPr>
            <w:noProof/>
            <w:webHidden/>
          </w:rPr>
          <w:instrText xml:space="preserve"> PAGEREF _Toc2895403 \h </w:instrText>
        </w:r>
        <w:r w:rsidR="00E16D7C">
          <w:rPr>
            <w:noProof/>
            <w:webHidden/>
          </w:rPr>
        </w:r>
        <w:r w:rsidR="00E16D7C">
          <w:rPr>
            <w:noProof/>
            <w:webHidden/>
          </w:rPr>
          <w:fldChar w:fldCharType="separate"/>
        </w:r>
        <w:r w:rsidR="008E3963">
          <w:rPr>
            <w:noProof/>
            <w:webHidden/>
          </w:rPr>
          <w:t>58</w:t>
        </w:r>
        <w:r w:rsidR="00E16D7C">
          <w:rPr>
            <w:noProof/>
            <w:webHidden/>
          </w:rPr>
          <w:fldChar w:fldCharType="end"/>
        </w:r>
      </w:hyperlink>
    </w:p>
    <w:p w14:paraId="75F0C262" w14:textId="600BAF8D" w:rsidR="00E16D7C" w:rsidRDefault="00955D8C">
      <w:pPr>
        <w:pStyle w:val="TOC4"/>
        <w:tabs>
          <w:tab w:val="left" w:pos="1540"/>
          <w:tab w:val="right" w:leader="dot" w:pos="9062"/>
        </w:tabs>
        <w:rPr>
          <w:rFonts w:asciiTheme="minorHAnsi" w:eastAsiaTheme="minorEastAsia" w:hAnsiTheme="minorHAnsi" w:cstheme="minorBidi"/>
          <w:noProof/>
          <w:sz w:val="22"/>
          <w:szCs w:val="22"/>
          <w:lang w:val="fr-CA" w:eastAsia="fr-CA"/>
        </w:rPr>
      </w:pPr>
      <w:hyperlink w:anchor="_Toc2895404" w:history="1">
        <w:r w:rsidR="00E16D7C" w:rsidRPr="00392ED4">
          <w:rPr>
            <w:rStyle w:val="Hyperlink"/>
            <w:rFonts w:ascii="Times New Roman" w:hAnsi="Times New Roman"/>
            <w:noProof/>
          </w:rPr>
          <w:t>6.1..2.</w:t>
        </w:r>
        <w:r w:rsidR="00E16D7C">
          <w:rPr>
            <w:rFonts w:asciiTheme="minorHAnsi" w:eastAsiaTheme="minorEastAsia" w:hAnsiTheme="minorHAnsi" w:cstheme="minorBidi"/>
            <w:noProof/>
            <w:sz w:val="22"/>
            <w:szCs w:val="22"/>
            <w:lang w:val="fr-CA" w:eastAsia="fr-CA"/>
          </w:rPr>
          <w:tab/>
        </w:r>
        <w:r w:rsidR="00E16D7C" w:rsidRPr="00392ED4">
          <w:rPr>
            <w:rStyle w:val="Hyperlink"/>
            <w:rFonts w:ascii="Times New Roman" w:hAnsi="Times New Roman"/>
            <w:noProof/>
          </w:rPr>
          <w:t>Mesures en phase d’exploitation</w:t>
        </w:r>
        <w:r w:rsidR="00E16D7C">
          <w:rPr>
            <w:noProof/>
            <w:webHidden/>
          </w:rPr>
          <w:tab/>
        </w:r>
        <w:r w:rsidR="00E16D7C">
          <w:rPr>
            <w:noProof/>
            <w:webHidden/>
          </w:rPr>
          <w:fldChar w:fldCharType="begin"/>
        </w:r>
        <w:r w:rsidR="00E16D7C">
          <w:rPr>
            <w:noProof/>
            <w:webHidden/>
          </w:rPr>
          <w:instrText xml:space="preserve"> PAGEREF _Toc2895404 \h </w:instrText>
        </w:r>
        <w:r w:rsidR="00E16D7C">
          <w:rPr>
            <w:noProof/>
            <w:webHidden/>
          </w:rPr>
        </w:r>
        <w:r w:rsidR="00E16D7C">
          <w:rPr>
            <w:noProof/>
            <w:webHidden/>
          </w:rPr>
          <w:fldChar w:fldCharType="separate"/>
        </w:r>
        <w:r w:rsidR="008E3963">
          <w:rPr>
            <w:noProof/>
            <w:webHidden/>
          </w:rPr>
          <w:t>58</w:t>
        </w:r>
        <w:r w:rsidR="00E16D7C">
          <w:rPr>
            <w:noProof/>
            <w:webHidden/>
          </w:rPr>
          <w:fldChar w:fldCharType="end"/>
        </w:r>
      </w:hyperlink>
    </w:p>
    <w:p w14:paraId="75F0C263" w14:textId="1BC0F0B8"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405" w:history="1">
        <w:r w:rsidR="00E16D7C" w:rsidRPr="00392ED4">
          <w:rPr>
            <w:rStyle w:val="Hyperlink"/>
            <w:rFonts w:ascii="Times New Roman" w:hAnsi="Times New Roman"/>
            <w:noProof/>
          </w:rPr>
          <w:t>6.2.</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Renforcement de la capacité des parties prenantes pour implanter le CGES</w:t>
        </w:r>
        <w:r w:rsidR="00E16D7C">
          <w:rPr>
            <w:noProof/>
            <w:webHidden/>
          </w:rPr>
          <w:tab/>
        </w:r>
        <w:r w:rsidR="00E16D7C">
          <w:rPr>
            <w:noProof/>
            <w:webHidden/>
          </w:rPr>
          <w:fldChar w:fldCharType="begin"/>
        </w:r>
        <w:r w:rsidR="00E16D7C">
          <w:rPr>
            <w:noProof/>
            <w:webHidden/>
          </w:rPr>
          <w:instrText xml:space="preserve"> PAGEREF _Toc2895405 \h </w:instrText>
        </w:r>
        <w:r w:rsidR="00E16D7C">
          <w:rPr>
            <w:noProof/>
            <w:webHidden/>
          </w:rPr>
        </w:r>
        <w:r w:rsidR="00E16D7C">
          <w:rPr>
            <w:noProof/>
            <w:webHidden/>
          </w:rPr>
          <w:fldChar w:fldCharType="separate"/>
        </w:r>
        <w:r w:rsidR="008E3963">
          <w:rPr>
            <w:noProof/>
            <w:webHidden/>
          </w:rPr>
          <w:t>62</w:t>
        </w:r>
        <w:r w:rsidR="00E16D7C">
          <w:rPr>
            <w:noProof/>
            <w:webHidden/>
          </w:rPr>
          <w:fldChar w:fldCharType="end"/>
        </w:r>
      </w:hyperlink>
    </w:p>
    <w:p w14:paraId="75F0C264" w14:textId="42AAACD8"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6"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Évaluation des besoins en renforcement des capacités des acteurs</w:t>
        </w:r>
        <w:r w:rsidR="00E16D7C">
          <w:rPr>
            <w:noProof/>
            <w:webHidden/>
          </w:rPr>
          <w:tab/>
        </w:r>
        <w:r w:rsidR="00E16D7C">
          <w:rPr>
            <w:noProof/>
            <w:webHidden/>
          </w:rPr>
          <w:fldChar w:fldCharType="begin"/>
        </w:r>
        <w:r w:rsidR="00E16D7C">
          <w:rPr>
            <w:noProof/>
            <w:webHidden/>
          </w:rPr>
          <w:instrText xml:space="preserve"> PAGEREF _Toc2895406 \h </w:instrText>
        </w:r>
        <w:r w:rsidR="00E16D7C">
          <w:rPr>
            <w:noProof/>
            <w:webHidden/>
          </w:rPr>
        </w:r>
        <w:r w:rsidR="00E16D7C">
          <w:rPr>
            <w:noProof/>
            <w:webHidden/>
          </w:rPr>
          <w:fldChar w:fldCharType="separate"/>
        </w:r>
        <w:r w:rsidR="008E3963">
          <w:rPr>
            <w:noProof/>
            <w:webHidden/>
          </w:rPr>
          <w:t>62</w:t>
        </w:r>
        <w:r w:rsidR="00E16D7C">
          <w:rPr>
            <w:noProof/>
            <w:webHidden/>
          </w:rPr>
          <w:fldChar w:fldCharType="end"/>
        </w:r>
      </w:hyperlink>
    </w:p>
    <w:p w14:paraId="75F0C265" w14:textId="5D68B128"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7"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Formation et sensibilisation sur l’environnement</w:t>
        </w:r>
        <w:r w:rsidR="00E16D7C">
          <w:rPr>
            <w:noProof/>
            <w:webHidden/>
          </w:rPr>
          <w:tab/>
        </w:r>
        <w:r w:rsidR="00E16D7C">
          <w:rPr>
            <w:noProof/>
            <w:webHidden/>
          </w:rPr>
          <w:fldChar w:fldCharType="begin"/>
        </w:r>
        <w:r w:rsidR="00E16D7C">
          <w:rPr>
            <w:noProof/>
            <w:webHidden/>
          </w:rPr>
          <w:instrText xml:space="preserve"> PAGEREF _Toc2895407 \h </w:instrText>
        </w:r>
        <w:r w:rsidR="00E16D7C">
          <w:rPr>
            <w:noProof/>
            <w:webHidden/>
          </w:rPr>
        </w:r>
        <w:r w:rsidR="00E16D7C">
          <w:rPr>
            <w:noProof/>
            <w:webHidden/>
          </w:rPr>
          <w:fldChar w:fldCharType="separate"/>
        </w:r>
        <w:r w:rsidR="008E3963">
          <w:rPr>
            <w:noProof/>
            <w:webHidden/>
          </w:rPr>
          <w:t>64</w:t>
        </w:r>
        <w:r w:rsidR="00E16D7C">
          <w:rPr>
            <w:noProof/>
            <w:webHidden/>
          </w:rPr>
          <w:fldChar w:fldCharType="end"/>
        </w:r>
      </w:hyperlink>
    </w:p>
    <w:p w14:paraId="75F0C266" w14:textId="6DACE1A3"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408" w:history="1">
        <w:r w:rsidR="00E16D7C" w:rsidRPr="00392ED4">
          <w:rPr>
            <w:rStyle w:val="Hyperlink"/>
            <w:rFonts w:ascii="Times New Roman" w:hAnsi="Times New Roman"/>
            <w:noProof/>
          </w:rPr>
          <w:t>6.3.</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Cadre de suivi et surveillance environnementale</w:t>
        </w:r>
        <w:r w:rsidR="00E16D7C">
          <w:rPr>
            <w:noProof/>
            <w:webHidden/>
          </w:rPr>
          <w:tab/>
        </w:r>
        <w:r w:rsidR="00E16D7C">
          <w:rPr>
            <w:noProof/>
            <w:webHidden/>
          </w:rPr>
          <w:fldChar w:fldCharType="begin"/>
        </w:r>
        <w:r w:rsidR="00E16D7C">
          <w:rPr>
            <w:noProof/>
            <w:webHidden/>
          </w:rPr>
          <w:instrText xml:space="preserve"> PAGEREF _Toc2895408 \h </w:instrText>
        </w:r>
        <w:r w:rsidR="00E16D7C">
          <w:rPr>
            <w:noProof/>
            <w:webHidden/>
          </w:rPr>
        </w:r>
        <w:r w:rsidR="00E16D7C">
          <w:rPr>
            <w:noProof/>
            <w:webHidden/>
          </w:rPr>
          <w:fldChar w:fldCharType="separate"/>
        </w:r>
        <w:r w:rsidR="008E3963">
          <w:rPr>
            <w:noProof/>
            <w:webHidden/>
          </w:rPr>
          <w:t>67</w:t>
        </w:r>
        <w:r w:rsidR="00E16D7C">
          <w:rPr>
            <w:noProof/>
            <w:webHidden/>
          </w:rPr>
          <w:fldChar w:fldCharType="end"/>
        </w:r>
      </w:hyperlink>
    </w:p>
    <w:p w14:paraId="75F0C267" w14:textId="23E83AC1"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09"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La surveillance environnementale</w:t>
        </w:r>
        <w:r w:rsidR="00E16D7C">
          <w:rPr>
            <w:noProof/>
            <w:webHidden/>
          </w:rPr>
          <w:tab/>
        </w:r>
        <w:r w:rsidR="00E16D7C">
          <w:rPr>
            <w:noProof/>
            <w:webHidden/>
          </w:rPr>
          <w:fldChar w:fldCharType="begin"/>
        </w:r>
        <w:r w:rsidR="00E16D7C">
          <w:rPr>
            <w:noProof/>
            <w:webHidden/>
          </w:rPr>
          <w:instrText xml:space="preserve"> PAGEREF _Toc2895409 \h </w:instrText>
        </w:r>
        <w:r w:rsidR="00E16D7C">
          <w:rPr>
            <w:noProof/>
            <w:webHidden/>
          </w:rPr>
        </w:r>
        <w:r w:rsidR="00E16D7C">
          <w:rPr>
            <w:noProof/>
            <w:webHidden/>
          </w:rPr>
          <w:fldChar w:fldCharType="separate"/>
        </w:r>
        <w:r w:rsidR="008E3963">
          <w:rPr>
            <w:noProof/>
            <w:webHidden/>
          </w:rPr>
          <w:t>68</w:t>
        </w:r>
        <w:r w:rsidR="00E16D7C">
          <w:rPr>
            <w:noProof/>
            <w:webHidden/>
          </w:rPr>
          <w:fldChar w:fldCharType="end"/>
        </w:r>
      </w:hyperlink>
    </w:p>
    <w:p w14:paraId="75F0C268" w14:textId="15452E84"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10"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Le suivi environnemental</w:t>
        </w:r>
        <w:r w:rsidR="00E16D7C">
          <w:rPr>
            <w:noProof/>
            <w:webHidden/>
          </w:rPr>
          <w:tab/>
        </w:r>
        <w:r w:rsidR="00E16D7C">
          <w:rPr>
            <w:noProof/>
            <w:webHidden/>
          </w:rPr>
          <w:fldChar w:fldCharType="begin"/>
        </w:r>
        <w:r w:rsidR="00E16D7C">
          <w:rPr>
            <w:noProof/>
            <w:webHidden/>
          </w:rPr>
          <w:instrText xml:space="preserve"> PAGEREF _Toc2895410 \h </w:instrText>
        </w:r>
        <w:r w:rsidR="00E16D7C">
          <w:rPr>
            <w:noProof/>
            <w:webHidden/>
          </w:rPr>
        </w:r>
        <w:r w:rsidR="00E16D7C">
          <w:rPr>
            <w:noProof/>
            <w:webHidden/>
          </w:rPr>
          <w:fldChar w:fldCharType="separate"/>
        </w:r>
        <w:r w:rsidR="008E3963">
          <w:rPr>
            <w:noProof/>
            <w:webHidden/>
          </w:rPr>
          <w:t>69</w:t>
        </w:r>
        <w:r w:rsidR="00E16D7C">
          <w:rPr>
            <w:noProof/>
            <w:webHidden/>
          </w:rPr>
          <w:fldChar w:fldCharType="end"/>
        </w:r>
      </w:hyperlink>
    </w:p>
    <w:p w14:paraId="75F0C269" w14:textId="62086865" w:rsidR="00E16D7C" w:rsidRDefault="00955D8C">
      <w:pPr>
        <w:pStyle w:val="TOC2"/>
        <w:tabs>
          <w:tab w:val="left" w:pos="880"/>
          <w:tab w:val="right" w:leader="dot" w:pos="9062"/>
        </w:tabs>
        <w:rPr>
          <w:rFonts w:asciiTheme="minorHAnsi" w:eastAsiaTheme="minorEastAsia" w:hAnsiTheme="minorHAnsi" w:cstheme="minorBidi"/>
          <w:smallCaps w:val="0"/>
          <w:noProof/>
          <w:sz w:val="22"/>
          <w:szCs w:val="22"/>
          <w:lang w:val="fr-CA" w:eastAsia="fr-CA"/>
        </w:rPr>
      </w:pPr>
      <w:hyperlink w:anchor="_Toc2895411" w:history="1">
        <w:r w:rsidR="00E16D7C" w:rsidRPr="00392ED4">
          <w:rPr>
            <w:rStyle w:val="Hyperlink"/>
            <w:rFonts w:ascii="Times New Roman" w:hAnsi="Times New Roman"/>
            <w:noProof/>
          </w:rPr>
          <w:t>6.4.</w:t>
        </w:r>
        <w:r w:rsidR="00E16D7C">
          <w:rPr>
            <w:rFonts w:asciiTheme="minorHAnsi" w:eastAsiaTheme="minorEastAsia" w:hAnsiTheme="minorHAnsi" w:cstheme="minorBidi"/>
            <w:smallCaps w:val="0"/>
            <w:noProof/>
            <w:sz w:val="22"/>
            <w:szCs w:val="22"/>
            <w:lang w:val="fr-CA" w:eastAsia="fr-CA"/>
          </w:rPr>
          <w:tab/>
        </w:r>
        <w:r w:rsidR="00E16D7C" w:rsidRPr="00392ED4">
          <w:rPr>
            <w:rStyle w:val="Hyperlink"/>
            <w:rFonts w:ascii="Times New Roman" w:hAnsi="Times New Roman"/>
            <w:noProof/>
          </w:rPr>
          <w:t>Coût de mise en œuvre du PCGES :</w:t>
        </w:r>
        <w:r w:rsidR="00E16D7C">
          <w:rPr>
            <w:noProof/>
            <w:webHidden/>
          </w:rPr>
          <w:tab/>
        </w:r>
        <w:r w:rsidR="00E16D7C">
          <w:rPr>
            <w:noProof/>
            <w:webHidden/>
          </w:rPr>
          <w:fldChar w:fldCharType="begin"/>
        </w:r>
        <w:r w:rsidR="00E16D7C">
          <w:rPr>
            <w:noProof/>
            <w:webHidden/>
          </w:rPr>
          <w:instrText xml:space="preserve"> PAGEREF _Toc2895411 \h </w:instrText>
        </w:r>
        <w:r w:rsidR="00E16D7C">
          <w:rPr>
            <w:noProof/>
            <w:webHidden/>
          </w:rPr>
        </w:r>
        <w:r w:rsidR="00E16D7C">
          <w:rPr>
            <w:noProof/>
            <w:webHidden/>
          </w:rPr>
          <w:fldChar w:fldCharType="separate"/>
        </w:r>
        <w:r w:rsidR="008E3963">
          <w:rPr>
            <w:noProof/>
            <w:webHidden/>
          </w:rPr>
          <w:t>71</w:t>
        </w:r>
        <w:r w:rsidR="00E16D7C">
          <w:rPr>
            <w:noProof/>
            <w:webHidden/>
          </w:rPr>
          <w:fldChar w:fldCharType="end"/>
        </w:r>
      </w:hyperlink>
    </w:p>
    <w:p w14:paraId="75F0C26A" w14:textId="65EC4F56"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12"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Coûts des mesures techniques et du suivi</w:t>
        </w:r>
        <w:r w:rsidR="00E16D7C">
          <w:rPr>
            <w:noProof/>
            <w:webHidden/>
          </w:rPr>
          <w:tab/>
        </w:r>
        <w:r w:rsidR="00E16D7C">
          <w:rPr>
            <w:noProof/>
            <w:webHidden/>
          </w:rPr>
          <w:fldChar w:fldCharType="begin"/>
        </w:r>
        <w:r w:rsidR="00E16D7C">
          <w:rPr>
            <w:noProof/>
            <w:webHidden/>
          </w:rPr>
          <w:instrText xml:space="preserve"> PAGEREF _Toc2895412 \h </w:instrText>
        </w:r>
        <w:r w:rsidR="00E16D7C">
          <w:rPr>
            <w:noProof/>
            <w:webHidden/>
          </w:rPr>
        </w:r>
        <w:r w:rsidR="00E16D7C">
          <w:rPr>
            <w:noProof/>
            <w:webHidden/>
          </w:rPr>
          <w:fldChar w:fldCharType="separate"/>
        </w:r>
        <w:r w:rsidR="008E3963">
          <w:rPr>
            <w:noProof/>
            <w:webHidden/>
          </w:rPr>
          <w:t>71</w:t>
        </w:r>
        <w:r w:rsidR="00E16D7C">
          <w:rPr>
            <w:noProof/>
            <w:webHidden/>
          </w:rPr>
          <w:fldChar w:fldCharType="end"/>
        </w:r>
      </w:hyperlink>
    </w:p>
    <w:p w14:paraId="75F0C26B" w14:textId="374E3985" w:rsidR="00E16D7C" w:rsidRDefault="00955D8C">
      <w:pPr>
        <w:pStyle w:val="TOC3"/>
        <w:tabs>
          <w:tab w:val="left" w:pos="880"/>
          <w:tab w:val="right" w:leader="dot" w:pos="9062"/>
        </w:tabs>
        <w:rPr>
          <w:rFonts w:asciiTheme="minorHAnsi" w:eastAsiaTheme="minorEastAsia" w:hAnsiTheme="minorHAnsi" w:cstheme="minorBidi"/>
          <w:i w:val="0"/>
          <w:iCs w:val="0"/>
          <w:noProof/>
          <w:sz w:val="22"/>
          <w:szCs w:val="22"/>
          <w:lang w:val="fr-CA" w:eastAsia="fr-CA"/>
        </w:rPr>
      </w:pPr>
      <w:hyperlink w:anchor="_Toc2895413" w:history="1">
        <w:r w:rsidR="00E16D7C" w:rsidRPr="00392ED4">
          <w:rPr>
            <w:rStyle w:val="Hyperlink"/>
            <w:rFonts w:ascii="Symbol" w:hAnsi="Symbol"/>
            <w:noProof/>
          </w:rPr>
          <w:t></w:t>
        </w:r>
        <w:r w:rsidR="00E16D7C">
          <w:rPr>
            <w:rFonts w:asciiTheme="minorHAnsi" w:eastAsiaTheme="minorEastAsia" w:hAnsiTheme="minorHAnsi" w:cstheme="minorBidi"/>
            <w:i w:val="0"/>
            <w:iCs w:val="0"/>
            <w:noProof/>
            <w:sz w:val="22"/>
            <w:szCs w:val="22"/>
            <w:lang w:val="fr-CA" w:eastAsia="fr-CA"/>
          </w:rPr>
          <w:tab/>
        </w:r>
        <w:r w:rsidR="00E16D7C" w:rsidRPr="00392ED4">
          <w:rPr>
            <w:rStyle w:val="Hyperlink"/>
            <w:rFonts w:ascii="Times New Roman" w:hAnsi="Times New Roman"/>
            <w:noProof/>
          </w:rPr>
          <w:t>Coûts de mesures de Formation et de Sensibilisation</w:t>
        </w:r>
        <w:r w:rsidR="00E16D7C">
          <w:rPr>
            <w:noProof/>
            <w:webHidden/>
          </w:rPr>
          <w:tab/>
        </w:r>
        <w:r w:rsidR="00E16D7C">
          <w:rPr>
            <w:noProof/>
            <w:webHidden/>
          </w:rPr>
          <w:fldChar w:fldCharType="begin"/>
        </w:r>
        <w:r w:rsidR="00E16D7C">
          <w:rPr>
            <w:noProof/>
            <w:webHidden/>
          </w:rPr>
          <w:instrText xml:space="preserve"> PAGEREF _Toc2895413 \h </w:instrText>
        </w:r>
        <w:r w:rsidR="00E16D7C">
          <w:rPr>
            <w:noProof/>
            <w:webHidden/>
          </w:rPr>
        </w:r>
        <w:r w:rsidR="00E16D7C">
          <w:rPr>
            <w:noProof/>
            <w:webHidden/>
          </w:rPr>
          <w:fldChar w:fldCharType="separate"/>
        </w:r>
        <w:r w:rsidR="008E3963">
          <w:rPr>
            <w:noProof/>
            <w:webHidden/>
          </w:rPr>
          <w:t>71</w:t>
        </w:r>
        <w:r w:rsidR="00E16D7C">
          <w:rPr>
            <w:noProof/>
            <w:webHidden/>
          </w:rPr>
          <w:fldChar w:fldCharType="end"/>
        </w:r>
      </w:hyperlink>
    </w:p>
    <w:p w14:paraId="75F0C26C" w14:textId="06F1BBCB"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414" w:history="1">
        <w:r w:rsidR="00E16D7C" w:rsidRPr="00392ED4">
          <w:rPr>
            <w:rStyle w:val="Hyperlink"/>
            <w:rFonts w:ascii="Times New Roman" w:hAnsi="Times New Roman"/>
            <w:noProof/>
          </w:rPr>
          <w:t>Conclusion</w:t>
        </w:r>
        <w:r w:rsidR="00E16D7C">
          <w:rPr>
            <w:noProof/>
            <w:webHidden/>
          </w:rPr>
          <w:tab/>
        </w:r>
        <w:r w:rsidR="00E16D7C">
          <w:rPr>
            <w:noProof/>
            <w:webHidden/>
          </w:rPr>
          <w:fldChar w:fldCharType="begin"/>
        </w:r>
        <w:r w:rsidR="00E16D7C">
          <w:rPr>
            <w:noProof/>
            <w:webHidden/>
          </w:rPr>
          <w:instrText xml:space="preserve"> PAGEREF _Toc2895414 \h </w:instrText>
        </w:r>
        <w:r w:rsidR="00E16D7C">
          <w:rPr>
            <w:noProof/>
            <w:webHidden/>
          </w:rPr>
        </w:r>
        <w:r w:rsidR="00E16D7C">
          <w:rPr>
            <w:noProof/>
            <w:webHidden/>
          </w:rPr>
          <w:fldChar w:fldCharType="separate"/>
        </w:r>
        <w:r w:rsidR="008E3963">
          <w:rPr>
            <w:noProof/>
            <w:webHidden/>
          </w:rPr>
          <w:t>73</w:t>
        </w:r>
        <w:r w:rsidR="00E16D7C">
          <w:rPr>
            <w:noProof/>
            <w:webHidden/>
          </w:rPr>
          <w:fldChar w:fldCharType="end"/>
        </w:r>
      </w:hyperlink>
    </w:p>
    <w:p w14:paraId="75F0C26D" w14:textId="50FDA953"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415" w:history="1">
        <w:r w:rsidR="00E16D7C" w:rsidRPr="00392ED4">
          <w:rPr>
            <w:rStyle w:val="Hyperlink"/>
            <w:rFonts w:ascii="Times New Roman" w:hAnsi="Times New Roman"/>
            <w:noProof/>
          </w:rPr>
          <w:t>REFERENCES BIBLIOGRAPHIQUES</w:t>
        </w:r>
        <w:r w:rsidR="00E16D7C">
          <w:rPr>
            <w:noProof/>
            <w:webHidden/>
          </w:rPr>
          <w:tab/>
        </w:r>
        <w:r w:rsidR="00E16D7C">
          <w:rPr>
            <w:noProof/>
            <w:webHidden/>
          </w:rPr>
          <w:fldChar w:fldCharType="begin"/>
        </w:r>
        <w:r w:rsidR="00E16D7C">
          <w:rPr>
            <w:noProof/>
            <w:webHidden/>
          </w:rPr>
          <w:instrText xml:space="preserve"> PAGEREF _Toc2895415 \h </w:instrText>
        </w:r>
        <w:r w:rsidR="00E16D7C">
          <w:rPr>
            <w:noProof/>
            <w:webHidden/>
          </w:rPr>
        </w:r>
        <w:r w:rsidR="00E16D7C">
          <w:rPr>
            <w:noProof/>
            <w:webHidden/>
          </w:rPr>
          <w:fldChar w:fldCharType="separate"/>
        </w:r>
        <w:r w:rsidR="008E3963">
          <w:rPr>
            <w:noProof/>
            <w:webHidden/>
          </w:rPr>
          <w:t>74</w:t>
        </w:r>
        <w:r w:rsidR="00E16D7C">
          <w:rPr>
            <w:noProof/>
            <w:webHidden/>
          </w:rPr>
          <w:fldChar w:fldCharType="end"/>
        </w:r>
      </w:hyperlink>
    </w:p>
    <w:p w14:paraId="75F0C26E" w14:textId="2AD90FE9" w:rsidR="00E16D7C" w:rsidRDefault="00955D8C">
      <w:pPr>
        <w:pStyle w:val="TOC1"/>
        <w:tabs>
          <w:tab w:val="right" w:leader="dot" w:pos="9062"/>
        </w:tabs>
        <w:rPr>
          <w:rFonts w:asciiTheme="minorHAnsi" w:eastAsiaTheme="minorEastAsia" w:hAnsiTheme="minorHAnsi" w:cstheme="minorBidi"/>
          <w:b w:val="0"/>
          <w:bCs w:val="0"/>
          <w:caps w:val="0"/>
          <w:noProof/>
          <w:sz w:val="22"/>
          <w:szCs w:val="22"/>
          <w:lang w:val="fr-CA" w:eastAsia="fr-CA"/>
        </w:rPr>
      </w:pPr>
      <w:hyperlink w:anchor="_Toc2895416" w:history="1">
        <w:r w:rsidR="00E16D7C" w:rsidRPr="00392ED4">
          <w:rPr>
            <w:rStyle w:val="Hyperlink"/>
            <w:rFonts w:ascii="Times New Roman" w:hAnsi="Times New Roman"/>
            <w:noProof/>
          </w:rPr>
          <w:t>ANNEXES</w:t>
        </w:r>
        <w:r w:rsidR="00E16D7C">
          <w:rPr>
            <w:noProof/>
            <w:webHidden/>
          </w:rPr>
          <w:tab/>
        </w:r>
        <w:r w:rsidR="00E16D7C">
          <w:rPr>
            <w:noProof/>
            <w:webHidden/>
          </w:rPr>
          <w:fldChar w:fldCharType="begin"/>
        </w:r>
        <w:r w:rsidR="00E16D7C">
          <w:rPr>
            <w:noProof/>
            <w:webHidden/>
          </w:rPr>
          <w:instrText xml:space="preserve"> PAGEREF _Toc2895416 \h </w:instrText>
        </w:r>
        <w:r w:rsidR="00E16D7C">
          <w:rPr>
            <w:noProof/>
            <w:webHidden/>
          </w:rPr>
        </w:r>
        <w:r w:rsidR="00E16D7C">
          <w:rPr>
            <w:noProof/>
            <w:webHidden/>
          </w:rPr>
          <w:fldChar w:fldCharType="separate"/>
        </w:r>
        <w:r w:rsidR="008E3963">
          <w:rPr>
            <w:noProof/>
            <w:webHidden/>
          </w:rPr>
          <w:t>I</w:t>
        </w:r>
        <w:r w:rsidR="00E16D7C">
          <w:rPr>
            <w:noProof/>
            <w:webHidden/>
          </w:rPr>
          <w:fldChar w:fldCharType="end"/>
        </w:r>
      </w:hyperlink>
    </w:p>
    <w:p w14:paraId="75F0C26F" w14:textId="77777777" w:rsidR="00FF132B" w:rsidRPr="00E16D7C" w:rsidRDefault="0006261C" w:rsidP="00E16D7C">
      <w:pPr>
        <w:pStyle w:val="Heading1"/>
        <w:rPr>
          <w:rFonts w:ascii="Times New Roman" w:hAnsi="Times New Roman"/>
          <w:sz w:val="24"/>
          <w:szCs w:val="24"/>
        </w:rPr>
      </w:pPr>
      <w:r w:rsidRPr="00003E61">
        <w:rPr>
          <w:sz w:val="22"/>
          <w:szCs w:val="22"/>
        </w:rPr>
        <w:fldChar w:fldCharType="end"/>
      </w:r>
      <w:r w:rsidR="005F542F" w:rsidRPr="00003E61">
        <w:br w:type="page"/>
      </w:r>
      <w:bookmarkStart w:id="2" w:name="_Toc2895335"/>
      <w:bookmarkStart w:id="3" w:name="_Toc296508099"/>
      <w:bookmarkStart w:id="4" w:name="_Toc296588533"/>
      <w:bookmarkStart w:id="5" w:name="_Toc299734147"/>
      <w:r w:rsidR="00E16D7C" w:rsidRPr="00E16D7C">
        <w:rPr>
          <w:rFonts w:ascii="Times New Roman" w:hAnsi="Times New Roman"/>
          <w:sz w:val="24"/>
          <w:szCs w:val="24"/>
        </w:rPr>
        <w:lastRenderedPageBreak/>
        <w:t>LISTE DES ILLUSTRATIONS</w:t>
      </w:r>
      <w:bookmarkEnd w:id="2"/>
    </w:p>
    <w:p w14:paraId="75F0C270" w14:textId="77777777" w:rsidR="00134420" w:rsidRPr="00FF132B" w:rsidRDefault="00FF132B" w:rsidP="00FF132B">
      <w:pPr>
        <w:pStyle w:val="Heading2"/>
        <w:rPr>
          <w:rFonts w:ascii="Times New Roman" w:hAnsi="Times New Roman"/>
          <w:i w:val="0"/>
          <w:sz w:val="24"/>
          <w:szCs w:val="24"/>
        </w:rPr>
      </w:pPr>
      <w:bookmarkStart w:id="6" w:name="_Toc2895336"/>
      <w:r w:rsidRPr="00FF132B">
        <w:rPr>
          <w:rFonts w:ascii="Times New Roman" w:hAnsi="Times New Roman"/>
          <w:i w:val="0"/>
          <w:sz w:val="24"/>
          <w:szCs w:val="24"/>
        </w:rPr>
        <w:t>Liste des tableaux</w:t>
      </w:r>
      <w:bookmarkEnd w:id="3"/>
      <w:bookmarkEnd w:id="4"/>
      <w:bookmarkEnd w:id="5"/>
      <w:bookmarkEnd w:id="6"/>
    </w:p>
    <w:p w14:paraId="75F0C271" w14:textId="27E643A9" w:rsidR="00CA3AD6" w:rsidRDefault="0006261C">
      <w:pPr>
        <w:pStyle w:val="TableofFigures"/>
        <w:tabs>
          <w:tab w:val="right" w:leader="dot" w:pos="9062"/>
        </w:tabs>
        <w:rPr>
          <w:rFonts w:eastAsiaTheme="minorEastAsia" w:cstheme="minorBidi"/>
          <w:smallCaps w:val="0"/>
          <w:noProof/>
          <w:sz w:val="22"/>
          <w:szCs w:val="22"/>
        </w:rPr>
      </w:pPr>
      <w:r w:rsidRPr="00522A35">
        <w:rPr>
          <w:rFonts w:ascii="Times New Roman" w:hAnsi="Times New Roman" w:cs="Times New Roman"/>
          <w:smallCaps w:val="0"/>
        </w:rPr>
        <w:fldChar w:fldCharType="begin"/>
      </w:r>
      <w:r w:rsidR="00DF42CD" w:rsidRPr="00813D13">
        <w:rPr>
          <w:rFonts w:ascii="Times New Roman" w:hAnsi="Times New Roman" w:cs="Times New Roman"/>
          <w:smallCaps w:val="0"/>
        </w:rPr>
        <w:instrText xml:space="preserve"> TOC \h \z \c "Tableau" </w:instrText>
      </w:r>
      <w:r w:rsidRPr="00522A35">
        <w:rPr>
          <w:rFonts w:ascii="Times New Roman" w:hAnsi="Times New Roman" w:cs="Times New Roman"/>
          <w:smallCaps w:val="0"/>
        </w:rPr>
        <w:fldChar w:fldCharType="separate"/>
      </w:r>
      <w:hyperlink w:anchor="_Toc2930945" w:history="1">
        <w:r w:rsidR="00CA3AD6" w:rsidRPr="004E1F4E">
          <w:rPr>
            <w:rStyle w:val="Hyperlink"/>
            <w:rFonts w:ascii="Times New Roman" w:hAnsi="Times New Roman"/>
            <w:noProof/>
          </w:rPr>
          <w:t>Tableau 1 : situation de l’insécurité alimentaire sévère sur une durée de cinq ans</w:t>
        </w:r>
        <w:r w:rsidR="00CA3AD6">
          <w:rPr>
            <w:noProof/>
            <w:webHidden/>
          </w:rPr>
          <w:tab/>
        </w:r>
        <w:r>
          <w:rPr>
            <w:noProof/>
            <w:webHidden/>
          </w:rPr>
          <w:fldChar w:fldCharType="begin"/>
        </w:r>
        <w:r w:rsidR="00CA3AD6">
          <w:rPr>
            <w:noProof/>
            <w:webHidden/>
          </w:rPr>
          <w:instrText xml:space="preserve"> PAGEREF _Toc2930945 \h </w:instrText>
        </w:r>
        <w:r>
          <w:rPr>
            <w:noProof/>
            <w:webHidden/>
          </w:rPr>
        </w:r>
        <w:r>
          <w:rPr>
            <w:noProof/>
            <w:webHidden/>
          </w:rPr>
          <w:fldChar w:fldCharType="separate"/>
        </w:r>
        <w:r w:rsidR="008E3963">
          <w:rPr>
            <w:noProof/>
            <w:webHidden/>
          </w:rPr>
          <w:t>15</w:t>
        </w:r>
        <w:r>
          <w:rPr>
            <w:noProof/>
            <w:webHidden/>
          </w:rPr>
          <w:fldChar w:fldCharType="end"/>
        </w:r>
      </w:hyperlink>
    </w:p>
    <w:p w14:paraId="75F0C272" w14:textId="70967DFA" w:rsidR="00CA3AD6" w:rsidRDefault="00955D8C">
      <w:pPr>
        <w:pStyle w:val="TableofFigures"/>
        <w:tabs>
          <w:tab w:val="right" w:leader="dot" w:pos="9062"/>
        </w:tabs>
        <w:rPr>
          <w:rFonts w:eastAsiaTheme="minorEastAsia" w:cstheme="minorBidi"/>
          <w:smallCaps w:val="0"/>
          <w:noProof/>
          <w:sz w:val="22"/>
          <w:szCs w:val="22"/>
        </w:rPr>
      </w:pPr>
      <w:hyperlink w:anchor="_Toc2930946" w:history="1">
        <w:r w:rsidR="00CA3AD6" w:rsidRPr="004E1F4E">
          <w:rPr>
            <w:rStyle w:val="Hyperlink"/>
            <w:rFonts w:ascii="Times New Roman" w:hAnsi="Times New Roman"/>
            <w:noProof/>
          </w:rPr>
          <w:t>Tableau 2 : Nombre d’années où les disponibilités céréalières ne couvrent pas les besoins des populations par département sur une période de sept (07) ans (2001-2007)</w:t>
        </w:r>
        <w:r w:rsidR="00CA3AD6">
          <w:rPr>
            <w:noProof/>
            <w:webHidden/>
          </w:rPr>
          <w:tab/>
        </w:r>
        <w:r w:rsidR="0006261C">
          <w:rPr>
            <w:noProof/>
            <w:webHidden/>
          </w:rPr>
          <w:fldChar w:fldCharType="begin"/>
        </w:r>
        <w:r w:rsidR="00CA3AD6">
          <w:rPr>
            <w:noProof/>
            <w:webHidden/>
          </w:rPr>
          <w:instrText xml:space="preserve"> PAGEREF _Toc2930946 \h </w:instrText>
        </w:r>
        <w:r w:rsidR="0006261C">
          <w:rPr>
            <w:noProof/>
            <w:webHidden/>
          </w:rPr>
        </w:r>
        <w:r w:rsidR="0006261C">
          <w:rPr>
            <w:noProof/>
            <w:webHidden/>
          </w:rPr>
          <w:fldChar w:fldCharType="separate"/>
        </w:r>
        <w:r w:rsidR="008E3963">
          <w:rPr>
            <w:noProof/>
            <w:webHidden/>
          </w:rPr>
          <w:t>17</w:t>
        </w:r>
        <w:r w:rsidR="0006261C">
          <w:rPr>
            <w:noProof/>
            <w:webHidden/>
          </w:rPr>
          <w:fldChar w:fldCharType="end"/>
        </w:r>
      </w:hyperlink>
    </w:p>
    <w:p w14:paraId="75F0C273" w14:textId="3D8C7735" w:rsidR="00CA3AD6" w:rsidRDefault="00955D8C">
      <w:pPr>
        <w:pStyle w:val="TableofFigures"/>
        <w:tabs>
          <w:tab w:val="right" w:leader="dot" w:pos="9062"/>
        </w:tabs>
        <w:rPr>
          <w:rFonts w:eastAsiaTheme="minorEastAsia" w:cstheme="minorBidi"/>
          <w:smallCaps w:val="0"/>
          <w:noProof/>
          <w:sz w:val="22"/>
          <w:szCs w:val="22"/>
        </w:rPr>
      </w:pPr>
      <w:hyperlink w:anchor="_Toc2930947" w:history="1">
        <w:r w:rsidR="00CA3AD6" w:rsidRPr="004E1F4E">
          <w:rPr>
            <w:rStyle w:val="Hyperlink"/>
            <w:rFonts w:ascii="Times New Roman" w:hAnsi="Times New Roman"/>
            <w:noProof/>
          </w:rPr>
          <w:t>Tableau 3 : Synthèse des départements répondant à deux ou trois critères</w:t>
        </w:r>
        <w:r w:rsidR="00CA3AD6">
          <w:rPr>
            <w:noProof/>
            <w:webHidden/>
          </w:rPr>
          <w:tab/>
        </w:r>
        <w:r w:rsidR="0006261C">
          <w:rPr>
            <w:noProof/>
            <w:webHidden/>
          </w:rPr>
          <w:fldChar w:fldCharType="begin"/>
        </w:r>
        <w:r w:rsidR="00CA3AD6">
          <w:rPr>
            <w:noProof/>
            <w:webHidden/>
          </w:rPr>
          <w:instrText xml:space="preserve"> PAGEREF _Toc2930947 \h </w:instrText>
        </w:r>
        <w:r w:rsidR="0006261C">
          <w:rPr>
            <w:noProof/>
            <w:webHidden/>
          </w:rPr>
        </w:r>
        <w:r w:rsidR="0006261C">
          <w:rPr>
            <w:noProof/>
            <w:webHidden/>
          </w:rPr>
          <w:fldChar w:fldCharType="separate"/>
        </w:r>
        <w:r w:rsidR="008E3963">
          <w:rPr>
            <w:noProof/>
            <w:webHidden/>
          </w:rPr>
          <w:t>17</w:t>
        </w:r>
        <w:r w:rsidR="0006261C">
          <w:rPr>
            <w:noProof/>
            <w:webHidden/>
          </w:rPr>
          <w:fldChar w:fldCharType="end"/>
        </w:r>
      </w:hyperlink>
    </w:p>
    <w:p w14:paraId="75F0C274" w14:textId="54BCDCBB" w:rsidR="00CA3AD6" w:rsidRDefault="00955D8C">
      <w:pPr>
        <w:pStyle w:val="TableofFigures"/>
        <w:tabs>
          <w:tab w:val="right" w:leader="dot" w:pos="9062"/>
        </w:tabs>
        <w:rPr>
          <w:rFonts w:eastAsiaTheme="minorEastAsia" w:cstheme="minorBidi"/>
          <w:smallCaps w:val="0"/>
          <w:noProof/>
          <w:sz w:val="22"/>
          <w:szCs w:val="22"/>
        </w:rPr>
      </w:pPr>
      <w:hyperlink w:anchor="_Toc2930948" w:history="1">
        <w:r w:rsidR="00CA3AD6" w:rsidRPr="004E1F4E">
          <w:rPr>
            <w:rStyle w:val="Hyperlink"/>
            <w:rFonts w:ascii="Times New Roman" w:hAnsi="Times New Roman"/>
            <w:noProof/>
          </w:rPr>
          <w:t>Tableau 4: Synthèse Cadre jurirdique national appliquable au projet</w:t>
        </w:r>
        <w:r w:rsidR="00CA3AD6">
          <w:rPr>
            <w:noProof/>
            <w:webHidden/>
          </w:rPr>
          <w:tab/>
        </w:r>
        <w:r w:rsidR="0006261C">
          <w:rPr>
            <w:noProof/>
            <w:webHidden/>
          </w:rPr>
          <w:fldChar w:fldCharType="begin"/>
        </w:r>
        <w:r w:rsidR="00CA3AD6">
          <w:rPr>
            <w:noProof/>
            <w:webHidden/>
          </w:rPr>
          <w:instrText xml:space="preserve"> PAGEREF _Toc2930948 \h </w:instrText>
        </w:r>
        <w:r w:rsidR="0006261C">
          <w:rPr>
            <w:noProof/>
            <w:webHidden/>
          </w:rPr>
        </w:r>
        <w:r w:rsidR="0006261C">
          <w:rPr>
            <w:noProof/>
            <w:webHidden/>
          </w:rPr>
          <w:fldChar w:fldCharType="separate"/>
        </w:r>
        <w:r w:rsidR="008E3963">
          <w:rPr>
            <w:noProof/>
            <w:webHidden/>
          </w:rPr>
          <w:t>26</w:t>
        </w:r>
        <w:r w:rsidR="0006261C">
          <w:rPr>
            <w:noProof/>
            <w:webHidden/>
          </w:rPr>
          <w:fldChar w:fldCharType="end"/>
        </w:r>
      </w:hyperlink>
    </w:p>
    <w:p w14:paraId="75F0C275" w14:textId="25D21118" w:rsidR="00CA3AD6" w:rsidRDefault="00955D8C">
      <w:pPr>
        <w:pStyle w:val="TableofFigures"/>
        <w:tabs>
          <w:tab w:val="right" w:leader="dot" w:pos="9062"/>
        </w:tabs>
        <w:rPr>
          <w:rFonts w:eastAsiaTheme="minorEastAsia" w:cstheme="minorBidi"/>
          <w:smallCaps w:val="0"/>
          <w:noProof/>
          <w:sz w:val="22"/>
          <w:szCs w:val="22"/>
        </w:rPr>
      </w:pPr>
      <w:hyperlink w:anchor="_Toc2930949" w:history="1">
        <w:r w:rsidR="00CA3AD6" w:rsidRPr="004E1F4E">
          <w:rPr>
            <w:rStyle w:val="Hyperlink"/>
            <w:rFonts w:ascii="Times New Roman" w:hAnsi="Times New Roman"/>
            <w:noProof/>
          </w:rPr>
          <w:t>Tableau 5 : Politiques de Sauvegarde de la Banque Mondiale d</w:t>
        </w:r>
        <w:r w:rsidR="00CA3AD6" w:rsidRPr="004E1F4E">
          <w:rPr>
            <w:rStyle w:val="Hyperlink"/>
            <w:rFonts w:ascii="Times New Roman" w:hAnsi="Times New Roman"/>
            <w:noProof/>
            <w:lang w:val="fr-CA"/>
          </w:rPr>
          <w:t xml:space="preserve">déclenchées </w:t>
        </w:r>
        <w:r w:rsidR="00CA3AD6" w:rsidRPr="004E1F4E">
          <w:rPr>
            <w:rStyle w:val="Hyperlink"/>
            <w:rFonts w:ascii="Times New Roman" w:hAnsi="Times New Roman"/>
            <w:noProof/>
          </w:rPr>
          <w:t>par le PAC-RC.</w:t>
        </w:r>
        <w:r w:rsidR="00CA3AD6">
          <w:rPr>
            <w:noProof/>
            <w:webHidden/>
          </w:rPr>
          <w:tab/>
        </w:r>
        <w:r w:rsidR="0006261C">
          <w:rPr>
            <w:noProof/>
            <w:webHidden/>
          </w:rPr>
          <w:fldChar w:fldCharType="begin"/>
        </w:r>
        <w:r w:rsidR="00CA3AD6">
          <w:rPr>
            <w:noProof/>
            <w:webHidden/>
          </w:rPr>
          <w:instrText xml:space="preserve"> PAGEREF _Toc2930949 \h </w:instrText>
        </w:r>
        <w:r w:rsidR="0006261C">
          <w:rPr>
            <w:noProof/>
            <w:webHidden/>
          </w:rPr>
        </w:r>
        <w:r w:rsidR="0006261C">
          <w:rPr>
            <w:noProof/>
            <w:webHidden/>
          </w:rPr>
          <w:fldChar w:fldCharType="separate"/>
        </w:r>
        <w:r w:rsidR="008E3963">
          <w:rPr>
            <w:noProof/>
            <w:webHidden/>
          </w:rPr>
          <w:t>40</w:t>
        </w:r>
        <w:r w:rsidR="0006261C">
          <w:rPr>
            <w:noProof/>
            <w:webHidden/>
          </w:rPr>
          <w:fldChar w:fldCharType="end"/>
        </w:r>
      </w:hyperlink>
    </w:p>
    <w:p w14:paraId="75F0C276" w14:textId="553CA862" w:rsidR="00CA3AD6" w:rsidRDefault="00955D8C">
      <w:pPr>
        <w:pStyle w:val="TableofFigures"/>
        <w:tabs>
          <w:tab w:val="right" w:leader="dot" w:pos="9062"/>
        </w:tabs>
        <w:rPr>
          <w:rFonts w:eastAsiaTheme="minorEastAsia" w:cstheme="minorBidi"/>
          <w:smallCaps w:val="0"/>
          <w:noProof/>
          <w:sz w:val="22"/>
          <w:szCs w:val="22"/>
        </w:rPr>
      </w:pPr>
      <w:hyperlink w:anchor="_Toc2930950" w:history="1">
        <w:r w:rsidR="00CA3AD6" w:rsidRPr="004E1F4E">
          <w:rPr>
            <w:rStyle w:val="Hyperlink"/>
            <w:rFonts w:ascii="Times New Roman" w:hAnsi="Times New Roman"/>
            <w:noProof/>
          </w:rPr>
          <w:t>Tableau 6. Vulnérabilité des secteurs clés face aux chocs climatiques actuels</w:t>
        </w:r>
        <w:r w:rsidR="00CA3AD6">
          <w:rPr>
            <w:noProof/>
            <w:webHidden/>
          </w:rPr>
          <w:tab/>
        </w:r>
        <w:r w:rsidR="0006261C">
          <w:rPr>
            <w:noProof/>
            <w:webHidden/>
          </w:rPr>
          <w:fldChar w:fldCharType="begin"/>
        </w:r>
        <w:r w:rsidR="00CA3AD6">
          <w:rPr>
            <w:noProof/>
            <w:webHidden/>
          </w:rPr>
          <w:instrText xml:space="preserve"> PAGEREF _Toc2930950 \h </w:instrText>
        </w:r>
        <w:r w:rsidR="0006261C">
          <w:rPr>
            <w:noProof/>
            <w:webHidden/>
          </w:rPr>
        </w:r>
        <w:r w:rsidR="0006261C">
          <w:rPr>
            <w:noProof/>
            <w:webHidden/>
          </w:rPr>
          <w:fldChar w:fldCharType="separate"/>
        </w:r>
        <w:r w:rsidR="008E3963">
          <w:rPr>
            <w:noProof/>
            <w:webHidden/>
          </w:rPr>
          <w:t>50</w:t>
        </w:r>
        <w:r w:rsidR="0006261C">
          <w:rPr>
            <w:noProof/>
            <w:webHidden/>
          </w:rPr>
          <w:fldChar w:fldCharType="end"/>
        </w:r>
      </w:hyperlink>
    </w:p>
    <w:p w14:paraId="75F0C277" w14:textId="19279630" w:rsidR="00CA3AD6" w:rsidRDefault="00955D8C">
      <w:pPr>
        <w:pStyle w:val="TableofFigures"/>
        <w:tabs>
          <w:tab w:val="right" w:leader="dot" w:pos="9062"/>
        </w:tabs>
        <w:rPr>
          <w:rFonts w:eastAsiaTheme="minorEastAsia" w:cstheme="minorBidi"/>
          <w:smallCaps w:val="0"/>
          <w:noProof/>
          <w:sz w:val="22"/>
          <w:szCs w:val="22"/>
        </w:rPr>
      </w:pPr>
      <w:hyperlink w:anchor="_Toc2930951" w:history="1">
        <w:r w:rsidR="00CA3AD6" w:rsidRPr="004E1F4E">
          <w:rPr>
            <w:rStyle w:val="Hyperlink"/>
            <w:rFonts w:ascii="Times New Roman" w:hAnsi="Times New Roman"/>
            <w:noProof/>
          </w:rPr>
          <w:t>Tableau 7 : Récapitulatif des étapes de la sélection et responsabilités</w:t>
        </w:r>
        <w:r w:rsidR="00CA3AD6">
          <w:rPr>
            <w:noProof/>
            <w:webHidden/>
          </w:rPr>
          <w:tab/>
        </w:r>
        <w:r w:rsidR="0006261C">
          <w:rPr>
            <w:noProof/>
            <w:webHidden/>
          </w:rPr>
          <w:fldChar w:fldCharType="begin"/>
        </w:r>
        <w:r w:rsidR="00CA3AD6">
          <w:rPr>
            <w:noProof/>
            <w:webHidden/>
          </w:rPr>
          <w:instrText xml:space="preserve"> PAGEREF _Toc2930951 \h </w:instrText>
        </w:r>
        <w:r w:rsidR="0006261C">
          <w:rPr>
            <w:noProof/>
            <w:webHidden/>
          </w:rPr>
        </w:r>
        <w:r w:rsidR="0006261C">
          <w:rPr>
            <w:noProof/>
            <w:webHidden/>
          </w:rPr>
          <w:fldChar w:fldCharType="separate"/>
        </w:r>
        <w:r w:rsidR="008E3963">
          <w:rPr>
            <w:noProof/>
            <w:webHidden/>
          </w:rPr>
          <w:t>54</w:t>
        </w:r>
        <w:r w:rsidR="0006261C">
          <w:rPr>
            <w:noProof/>
            <w:webHidden/>
          </w:rPr>
          <w:fldChar w:fldCharType="end"/>
        </w:r>
      </w:hyperlink>
    </w:p>
    <w:p w14:paraId="75F0C278" w14:textId="4B985FB6" w:rsidR="00CA3AD6" w:rsidRDefault="00955D8C">
      <w:pPr>
        <w:pStyle w:val="TableofFigures"/>
        <w:tabs>
          <w:tab w:val="right" w:leader="dot" w:pos="9062"/>
        </w:tabs>
        <w:rPr>
          <w:rFonts w:eastAsiaTheme="minorEastAsia" w:cstheme="minorBidi"/>
          <w:smallCaps w:val="0"/>
          <w:noProof/>
          <w:sz w:val="22"/>
          <w:szCs w:val="22"/>
        </w:rPr>
      </w:pPr>
      <w:hyperlink w:anchor="_Toc2930952" w:history="1">
        <w:r w:rsidR="00CA3AD6" w:rsidRPr="004E1F4E">
          <w:rPr>
            <w:rStyle w:val="Hyperlink"/>
            <w:rFonts w:ascii="Times New Roman" w:hAnsi="Times New Roman"/>
            <w:noProof/>
          </w:rPr>
          <w:t>Tableau 8: Synthèse des impacts et des mesures d’atténuation spécifiques aux groupes des sous-projets</w:t>
        </w:r>
        <w:r w:rsidR="00CA3AD6">
          <w:rPr>
            <w:noProof/>
            <w:webHidden/>
          </w:rPr>
          <w:tab/>
        </w:r>
        <w:r w:rsidR="0006261C">
          <w:rPr>
            <w:noProof/>
            <w:webHidden/>
          </w:rPr>
          <w:fldChar w:fldCharType="begin"/>
        </w:r>
        <w:r w:rsidR="00CA3AD6">
          <w:rPr>
            <w:noProof/>
            <w:webHidden/>
          </w:rPr>
          <w:instrText xml:space="preserve"> PAGEREF _Toc2930952 \h </w:instrText>
        </w:r>
        <w:r w:rsidR="0006261C">
          <w:rPr>
            <w:noProof/>
            <w:webHidden/>
          </w:rPr>
        </w:r>
        <w:r w:rsidR="0006261C">
          <w:rPr>
            <w:noProof/>
            <w:webHidden/>
          </w:rPr>
          <w:fldChar w:fldCharType="separate"/>
        </w:r>
        <w:r w:rsidR="008E3963">
          <w:rPr>
            <w:noProof/>
            <w:webHidden/>
          </w:rPr>
          <w:t>59</w:t>
        </w:r>
        <w:r w:rsidR="0006261C">
          <w:rPr>
            <w:noProof/>
            <w:webHidden/>
          </w:rPr>
          <w:fldChar w:fldCharType="end"/>
        </w:r>
      </w:hyperlink>
    </w:p>
    <w:p w14:paraId="75F0C279" w14:textId="26B72798" w:rsidR="00CA3AD6" w:rsidRDefault="00955D8C">
      <w:pPr>
        <w:pStyle w:val="TableofFigures"/>
        <w:tabs>
          <w:tab w:val="right" w:leader="dot" w:pos="9062"/>
        </w:tabs>
        <w:rPr>
          <w:rFonts w:eastAsiaTheme="minorEastAsia" w:cstheme="minorBidi"/>
          <w:smallCaps w:val="0"/>
          <w:noProof/>
          <w:sz w:val="22"/>
          <w:szCs w:val="22"/>
        </w:rPr>
      </w:pPr>
      <w:hyperlink w:anchor="_Toc2930953" w:history="1">
        <w:r w:rsidR="00CA3AD6" w:rsidRPr="004E1F4E">
          <w:rPr>
            <w:rStyle w:val="Hyperlink"/>
            <w:rFonts w:ascii="Times New Roman" w:hAnsi="Times New Roman"/>
            <w:noProof/>
          </w:rPr>
          <w:t xml:space="preserve">Tableau 9 : </w:t>
        </w:r>
        <w:r w:rsidR="00CA3AD6" w:rsidRPr="004E1F4E">
          <w:rPr>
            <w:rStyle w:val="Hyperlink"/>
            <w:rFonts w:ascii="Times New Roman" w:eastAsia="Calibri" w:hAnsi="Times New Roman"/>
            <w:noProof/>
          </w:rPr>
          <w:t>  Rôles, capacités et faiblesse des acteurs dans la gestion environnementale</w:t>
        </w:r>
        <w:r w:rsidR="00CA3AD6">
          <w:rPr>
            <w:noProof/>
            <w:webHidden/>
          </w:rPr>
          <w:tab/>
        </w:r>
        <w:r w:rsidR="0006261C">
          <w:rPr>
            <w:noProof/>
            <w:webHidden/>
          </w:rPr>
          <w:fldChar w:fldCharType="begin"/>
        </w:r>
        <w:r w:rsidR="00CA3AD6">
          <w:rPr>
            <w:noProof/>
            <w:webHidden/>
          </w:rPr>
          <w:instrText xml:space="preserve"> PAGEREF _Toc2930953 \h </w:instrText>
        </w:r>
        <w:r w:rsidR="0006261C">
          <w:rPr>
            <w:noProof/>
            <w:webHidden/>
          </w:rPr>
        </w:r>
        <w:r w:rsidR="0006261C">
          <w:rPr>
            <w:noProof/>
            <w:webHidden/>
          </w:rPr>
          <w:fldChar w:fldCharType="separate"/>
        </w:r>
        <w:r w:rsidR="008E3963">
          <w:rPr>
            <w:noProof/>
            <w:webHidden/>
          </w:rPr>
          <w:t>62</w:t>
        </w:r>
        <w:r w:rsidR="0006261C">
          <w:rPr>
            <w:noProof/>
            <w:webHidden/>
          </w:rPr>
          <w:fldChar w:fldCharType="end"/>
        </w:r>
      </w:hyperlink>
    </w:p>
    <w:p w14:paraId="75F0C27A" w14:textId="7226EAAD" w:rsidR="00CA3AD6" w:rsidRDefault="00955D8C">
      <w:pPr>
        <w:pStyle w:val="TableofFigures"/>
        <w:tabs>
          <w:tab w:val="right" w:leader="dot" w:pos="9062"/>
        </w:tabs>
        <w:rPr>
          <w:rFonts w:eastAsiaTheme="minorEastAsia" w:cstheme="minorBidi"/>
          <w:smallCaps w:val="0"/>
          <w:noProof/>
          <w:sz w:val="22"/>
          <w:szCs w:val="22"/>
        </w:rPr>
      </w:pPr>
      <w:hyperlink w:anchor="_Toc2930954" w:history="1">
        <w:r w:rsidR="00CA3AD6" w:rsidRPr="004E1F4E">
          <w:rPr>
            <w:rStyle w:val="Hyperlink"/>
            <w:rFonts w:ascii="Times New Roman" w:hAnsi="Times New Roman"/>
            <w:noProof/>
          </w:rPr>
          <w:t>Tableau 10: Besoins en formation et sensibilisation</w:t>
        </w:r>
        <w:r w:rsidR="00CA3AD6">
          <w:rPr>
            <w:noProof/>
            <w:webHidden/>
          </w:rPr>
          <w:tab/>
        </w:r>
        <w:r w:rsidR="0006261C">
          <w:rPr>
            <w:noProof/>
            <w:webHidden/>
          </w:rPr>
          <w:fldChar w:fldCharType="begin"/>
        </w:r>
        <w:r w:rsidR="00CA3AD6">
          <w:rPr>
            <w:noProof/>
            <w:webHidden/>
          </w:rPr>
          <w:instrText xml:space="preserve"> PAGEREF _Toc2930954 \h </w:instrText>
        </w:r>
        <w:r w:rsidR="0006261C">
          <w:rPr>
            <w:noProof/>
            <w:webHidden/>
          </w:rPr>
        </w:r>
        <w:r w:rsidR="0006261C">
          <w:rPr>
            <w:noProof/>
            <w:webHidden/>
          </w:rPr>
          <w:fldChar w:fldCharType="separate"/>
        </w:r>
        <w:r w:rsidR="008E3963">
          <w:rPr>
            <w:noProof/>
            <w:webHidden/>
          </w:rPr>
          <w:t>64</w:t>
        </w:r>
        <w:r w:rsidR="0006261C">
          <w:rPr>
            <w:noProof/>
            <w:webHidden/>
          </w:rPr>
          <w:fldChar w:fldCharType="end"/>
        </w:r>
      </w:hyperlink>
    </w:p>
    <w:p w14:paraId="75F0C27B" w14:textId="3162CF74" w:rsidR="00CA3AD6" w:rsidRDefault="00955D8C">
      <w:pPr>
        <w:pStyle w:val="TableofFigures"/>
        <w:tabs>
          <w:tab w:val="right" w:leader="dot" w:pos="9062"/>
        </w:tabs>
        <w:rPr>
          <w:rFonts w:eastAsiaTheme="minorEastAsia" w:cstheme="minorBidi"/>
          <w:smallCaps w:val="0"/>
          <w:noProof/>
          <w:sz w:val="22"/>
          <w:szCs w:val="22"/>
        </w:rPr>
      </w:pPr>
      <w:hyperlink w:anchor="_Toc2930955" w:history="1">
        <w:r w:rsidR="00CA3AD6" w:rsidRPr="004E1F4E">
          <w:rPr>
            <w:rStyle w:val="Hyperlink"/>
            <w:rFonts w:ascii="Times New Roman" w:hAnsi="Times New Roman"/>
            <w:noProof/>
          </w:rPr>
          <w:t>Tableau 11: Proposition de programme de formation et de sensibilisation sur l’environnement</w:t>
        </w:r>
        <w:r w:rsidR="00CA3AD6">
          <w:rPr>
            <w:noProof/>
            <w:webHidden/>
          </w:rPr>
          <w:tab/>
        </w:r>
        <w:r w:rsidR="0006261C">
          <w:rPr>
            <w:noProof/>
            <w:webHidden/>
          </w:rPr>
          <w:fldChar w:fldCharType="begin"/>
        </w:r>
        <w:r w:rsidR="00CA3AD6">
          <w:rPr>
            <w:noProof/>
            <w:webHidden/>
          </w:rPr>
          <w:instrText xml:space="preserve"> PAGEREF _Toc2930955 \h </w:instrText>
        </w:r>
        <w:r w:rsidR="0006261C">
          <w:rPr>
            <w:noProof/>
            <w:webHidden/>
          </w:rPr>
        </w:r>
        <w:r w:rsidR="0006261C">
          <w:rPr>
            <w:noProof/>
            <w:webHidden/>
          </w:rPr>
          <w:fldChar w:fldCharType="separate"/>
        </w:r>
        <w:r w:rsidR="008E3963">
          <w:rPr>
            <w:noProof/>
            <w:webHidden/>
          </w:rPr>
          <w:t>66</w:t>
        </w:r>
        <w:r w:rsidR="0006261C">
          <w:rPr>
            <w:noProof/>
            <w:webHidden/>
          </w:rPr>
          <w:fldChar w:fldCharType="end"/>
        </w:r>
      </w:hyperlink>
    </w:p>
    <w:p w14:paraId="75F0C27C" w14:textId="1985E552" w:rsidR="00CA3AD6" w:rsidRDefault="00955D8C">
      <w:pPr>
        <w:pStyle w:val="TableofFigures"/>
        <w:tabs>
          <w:tab w:val="right" w:leader="dot" w:pos="9062"/>
        </w:tabs>
        <w:rPr>
          <w:rFonts w:eastAsiaTheme="minorEastAsia" w:cstheme="minorBidi"/>
          <w:smallCaps w:val="0"/>
          <w:noProof/>
          <w:sz w:val="22"/>
          <w:szCs w:val="22"/>
        </w:rPr>
      </w:pPr>
      <w:hyperlink w:anchor="_Toc2930956" w:history="1">
        <w:r w:rsidR="00CA3AD6" w:rsidRPr="004E1F4E">
          <w:rPr>
            <w:rStyle w:val="Hyperlink"/>
            <w:rFonts w:ascii="Times New Roman" w:hAnsi="Times New Roman"/>
            <w:noProof/>
          </w:rPr>
          <w:t>Tableau 12: Indicateurs de suivi des mesures du CGES</w:t>
        </w:r>
        <w:r w:rsidR="00CA3AD6">
          <w:rPr>
            <w:noProof/>
            <w:webHidden/>
          </w:rPr>
          <w:tab/>
        </w:r>
        <w:r w:rsidR="0006261C">
          <w:rPr>
            <w:noProof/>
            <w:webHidden/>
          </w:rPr>
          <w:fldChar w:fldCharType="begin"/>
        </w:r>
        <w:r w:rsidR="00CA3AD6">
          <w:rPr>
            <w:noProof/>
            <w:webHidden/>
          </w:rPr>
          <w:instrText xml:space="preserve"> PAGEREF _Toc2930956 \h </w:instrText>
        </w:r>
        <w:r w:rsidR="0006261C">
          <w:rPr>
            <w:noProof/>
            <w:webHidden/>
          </w:rPr>
        </w:r>
        <w:r w:rsidR="0006261C">
          <w:rPr>
            <w:noProof/>
            <w:webHidden/>
          </w:rPr>
          <w:fldChar w:fldCharType="separate"/>
        </w:r>
        <w:r w:rsidR="008E3963">
          <w:rPr>
            <w:noProof/>
            <w:webHidden/>
          </w:rPr>
          <w:t>68</w:t>
        </w:r>
        <w:r w:rsidR="0006261C">
          <w:rPr>
            <w:noProof/>
            <w:webHidden/>
          </w:rPr>
          <w:fldChar w:fldCharType="end"/>
        </w:r>
      </w:hyperlink>
    </w:p>
    <w:p w14:paraId="75F0C27D" w14:textId="67A2DB9B" w:rsidR="00CA3AD6" w:rsidRDefault="00955D8C">
      <w:pPr>
        <w:pStyle w:val="TableofFigures"/>
        <w:tabs>
          <w:tab w:val="right" w:leader="dot" w:pos="9062"/>
        </w:tabs>
        <w:rPr>
          <w:rFonts w:eastAsiaTheme="minorEastAsia" w:cstheme="minorBidi"/>
          <w:smallCaps w:val="0"/>
          <w:noProof/>
          <w:sz w:val="22"/>
          <w:szCs w:val="22"/>
        </w:rPr>
      </w:pPr>
      <w:hyperlink w:anchor="_Toc2930957" w:history="1">
        <w:r w:rsidR="00CA3AD6" w:rsidRPr="004E1F4E">
          <w:rPr>
            <w:rStyle w:val="Hyperlink"/>
            <w:rFonts w:ascii="Times New Roman" w:hAnsi="Times New Roman"/>
            <w:noProof/>
          </w:rPr>
          <w:t>Tableau 13: Canevas du programme de suivi environnemental du projet PAC-RC</w:t>
        </w:r>
        <w:r w:rsidR="00CA3AD6">
          <w:rPr>
            <w:noProof/>
            <w:webHidden/>
          </w:rPr>
          <w:tab/>
        </w:r>
        <w:r w:rsidR="0006261C">
          <w:rPr>
            <w:noProof/>
            <w:webHidden/>
          </w:rPr>
          <w:fldChar w:fldCharType="begin"/>
        </w:r>
        <w:r w:rsidR="00CA3AD6">
          <w:rPr>
            <w:noProof/>
            <w:webHidden/>
          </w:rPr>
          <w:instrText xml:space="preserve"> PAGEREF _Toc2930957 \h </w:instrText>
        </w:r>
        <w:r w:rsidR="0006261C">
          <w:rPr>
            <w:noProof/>
            <w:webHidden/>
          </w:rPr>
        </w:r>
        <w:r w:rsidR="0006261C">
          <w:rPr>
            <w:noProof/>
            <w:webHidden/>
          </w:rPr>
          <w:fldChar w:fldCharType="separate"/>
        </w:r>
        <w:r w:rsidR="008E3963">
          <w:rPr>
            <w:noProof/>
            <w:webHidden/>
          </w:rPr>
          <w:t>70</w:t>
        </w:r>
        <w:r w:rsidR="0006261C">
          <w:rPr>
            <w:noProof/>
            <w:webHidden/>
          </w:rPr>
          <w:fldChar w:fldCharType="end"/>
        </w:r>
      </w:hyperlink>
    </w:p>
    <w:p w14:paraId="75F0C27E" w14:textId="55926DDC" w:rsidR="00CA3AD6" w:rsidRDefault="00955D8C">
      <w:pPr>
        <w:pStyle w:val="TableofFigures"/>
        <w:tabs>
          <w:tab w:val="right" w:leader="dot" w:pos="9062"/>
        </w:tabs>
        <w:rPr>
          <w:rFonts w:eastAsiaTheme="minorEastAsia" w:cstheme="minorBidi"/>
          <w:smallCaps w:val="0"/>
          <w:noProof/>
          <w:sz w:val="22"/>
          <w:szCs w:val="22"/>
        </w:rPr>
      </w:pPr>
      <w:hyperlink w:anchor="_Toc2930958" w:history="1">
        <w:r w:rsidR="00CA3AD6" w:rsidRPr="004E1F4E">
          <w:rPr>
            <w:rStyle w:val="Hyperlink"/>
            <w:rFonts w:ascii="Times New Roman" w:hAnsi="Times New Roman"/>
            <w:noProof/>
          </w:rPr>
          <w:t>Tableau 14: Coûts estimatifs des mesures techniques</w:t>
        </w:r>
        <w:r w:rsidR="00CA3AD6">
          <w:rPr>
            <w:noProof/>
            <w:webHidden/>
          </w:rPr>
          <w:tab/>
        </w:r>
        <w:r w:rsidR="0006261C">
          <w:rPr>
            <w:noProof/>
            <w:webHidden/>
          </w:rPr>
          <w:fldChar w:fldCharType="begin"/>
        </w:r>
        <w:r w:rsidR="00CA3AD6">
          <w:rPr>
            <w:noProof/>
            <w:webHidden/>
          </w:rPr>
          <w:instrText xml:space="preserve"> PAGEREF _Toc2930958 \h </w:instrText>
        </w:r>
        <w:r w:rsidR="0006261C">
          <w:rPr>
            <w:noProof/>
            <w:webHidden/>
          </w:rPr>
        </w:r>
        <w:r w:rsidR="0006261C">
          <w:rPr>
            <w:noProof/>
            <w:webHidden/>
          </w:rPr>
          <w:fldChar w:fldCharType="separate"/>
        </w:r>
        <w:r w:rsidR="008E3963">
          <w:rPr>
            <w:noProof/>
            <w:webHidden/>
          </w:rPr>
          <w:t>71</w:t>
        </w:r>
        <w:r w:rsidR="0006261C">
          <w:rPr>
            <w:noProof/>
            <w:webHidden/>
          </w:rPr>
          <w:fldChar w:fldCharType="end"/>
        </w:r>
      </w:hyperlink>
    </w:p>
    <w:p w14:paraId="75F0C27F" w14:textId="64DE112A" w:rsidR="00CA3AD6" w:rsidRDefault="00955D8C">
      <w:pPr>
        <w:pStyle w:val="TableofFigures"/>
        <w:tabs>
          <w:tab w:val="right" w:leader="dot" w:pos="9062"/>
        </w:tabs>
        <w:rPr>
          <w:rFonts w:eastAsiaTheme="minorEastAsia" w:cstheme="minorBidi"/>
          <w:smallCaps w:val="0"/>
          <w:noProof/>
          <w:sz w:val="22"/>
          <w:szCs w:val="22"/>
        </w:rPr>
      </w:pPr>
      <w:hyperlink w:anchor="_Toc2930959" w:history="1">
        <w:r w:rsidR="00CA3AD6" w:rsidRPr="004E1F4E">
          <w:rPr>
            <w:rStyle w:val="Hyperlink"/>
            <w:rFonts w:ascii="Times New Roman" w:hAnsi="Times New Roman"/>
            <w:noProof/>
          </w:rPr>
          <w:t>Tableau 15: Coûts estimatifs des mesures de formation et de sensibilisation</w:t>
        </w:r>
        <w:r w:rsidR="00CA3AD6">
          <w:rPr>
            <w:noProof/>
            <w:webHidden/>
          </w:rPr>
          <w:tab/>
        </w:r>
        <w:r w:rsidR="0006261C">
          <w:rPr>
            <w:noProof/>
            <w:webHidden/>
          </w:rPr>
          <w:fldChar w:fldCharType="begin"/>
        </w:r>
        <w:r w:rsidR="00CA3AD6">
          <w:rPr>
            <w:noProof/>
            <w:webHidden/>
          </w:rPr>
          <w:instrText xml:space="preserve"> PAGEREF _Toc2930959 \h </w:instrText>
        </w:r>
        <w:r w:rsidR="0006261C">
          <w:rPr>
            <w:noProof/>
            <w:webHidden/>
          </w:rPr>
        </w:r>
        <w:r w:rsidR="0006261C">
          <w:rPr>
            <w:noProof/>
            <w:webHidden/>
          </w:rPr>
          <w:fldChar w:fldCharType="separate"/>
        </w:r>
        <w:r w:rsidR="008E3963">
          <w:rPr>
            <w:noProof/>
            <w:webHidden/>
          </w:rPr>
          <w:t>71</w:t>
        </w:r>
        <w:r w:rsidR="0006261C">
          <w:rPr>
            <w:noProof/>
            <w:webHidden/>
          </w:rPr>
          <w:fldChar w:fldCharType="end"/>
        </w:r>
      </w:hyperlink>
    </w:p>
    <w:p w14:paraId="75F0C280" w14:textId="77777777" w:rsidR="00134420" w:rsidRPr="00522A35" w:rsidRDefault="0006261C" w:rsidP="00134420">
      <w:pPr>
        <w:rPr>
          <w:rFonts w:ascii="Times New Roman" w:hAnsi="Times New Roman"/>
        </w:rPr>
      </w:pPr>
      <w:r w:rsidRPr="00522A35">
        <w:rPr>
          <w:rFonts w:ascii="Times New Roman" w:hAnsi="Times New Roman"/>
          <w:smallCaps/>
          <w:sz w:val="20"/>
          <w:szCs w:val="20"/>
        </w:rPr>
        <w:fldChar w:fldCharType="end"/>
      </w:r>
    </w:p>
    <w:p w14:paraId="75F0C281" w14:textId="77777777" w:rsidR="00134420" w:rsidRPr="00FF132B" w:rsidRDefault="00CA3AD6" w:rsidP="00FF132B">
      <w:pPr>
        <w:pStyle w:val="Heading2"/>
        <w:rPr>
          <w:rFonts w:ascii="Times New Roman" w:hAnsi="Times New Roman"/>
          <w:i w:val="0"/>
          <w:sz w:val="24"/>
          <w:szCs w:val="24"/>
        </w:rPr>
      </w:pPr>
      <w:bookmarkStart w:id="7" w:name="_Toc2895337"/>
      <w:r w:rsidRPr="00FF132B">
        <w:rPr>
          <w:rFonts w:ascii="Times New Roman" w:hAnsi="Times New Roman"/>
          <w:i w:val="0"/>
          <w:sz w:val="24"/>
          <w:szCs w:val="24"/>
        </w:rPr>
        <w:t>Liste des cartes</w:t>
      </w:r>
      <w:bookmarkEnd w:id="7"/>
    </w:p>
    <w:p w14:paraId="75F0C282" w14:textId="215C21DA" w:rsidR="00E16D7C" w:rsidRDefault="0006261C">
      <w:pPr>
        <w:pStyle w:val="TableofFigures"/>
        <w:tabs>
          <w:tab w:val="right" w:leader="dot" w:pos="9062"/>
        </w:tabs>
        <w:rPr>
          <w:rFonts w:eastAsiaTheme="minorEastAsia" w:cstheme="minorBidi"/>
          <w:smallCaps w:val="0"/>
          <w:noProof/>
          <w:sz w:val="22"/>
          <w:szCs w:val="22"/>
          <w:lang w:val="fr-CA" w:eastAsia="fr-CA"/>
        </w:rPr>
      </w:pPr>
      <w:r w:rsidRPr="00522A35">
        <w:rPr>
          <w:rFonts w:ascii="Times New Roman" w:hAnsi="Times New Roman" w:cs="Times New Roman"/>
          <w:sz w:val="22"/>
          <w:szCs w:val="22"/>
        </w:rPr>
        <w:fldChar w:fldCharType="begin"/>
      </w:r>
      <w:r w:rsidR="005F542F" w:rsidRPr="00813D13">
        <w:rPr>
          <w:rFonts w:ascii="Times New Roman" w:hAnsi="Times New Roman" w:cs="Times New Roman"/>
          <w:sz w:val="22"/>
          <w:szCs w:val="22"/>
        </w:rPr>
        <w:instrText xml:space="preserve"> TOC \h \z \c "Carte" </w:instrText>
      </w:r>
      <w:r w:rsidRPr="00522A35">
        <w:rPr>
          <w:rFonts w:ascii="Times New Roman" w:hAnsi="Times New Roman" w:cs="Times New Roman"/>
          <w:sz w:val="22"/>
          <w:szCs w:val="22"/>
        </w:rPr>
        <w:fldChar w:fldCharType="separate"/>
      </w:r>
      <w:hyperlink w:anchor="_Toc2895239" w:history="1">
        <w:r w:rsidR="00E16D7C" w:rsidRPr="0087166A">
          <w:rPr>
            <w:rStyle w:val="Hyperlink"/>
            <w:rFonts w:ascii="Times New Roman" w:hAnsi="Times New Roman"/>
            <w:noProof/>
          </w:rPr>
          <w:t>Carte 1 : Carte administrative du Niger</w:t>
        </w:r>
        <w:r w:rsidR="00E16D7C">
          <w:rPr>
            <w:noProof/>
            <w:webHidden/>
          </w:rPr>
          <w:tab/>
        </w:r>
        <w:r w:rsidR="00E16D7C">
          <w:rPr>
            <w:noProof/>
            <w:webHidden/>
          </w:rPr>
          <w:fldChar w:fldCharType="begin"/>
        </w:r>
        <w:r w:rsidR="00E16D7C">
          <w:rPr>
            <w:noProof/>
            <w:webHidden/>
          </w:rPr>
          <w:instrText xml:space="preserve"> PAGEREF _Toc2895239 \h </w:instrText>
        </w:r>
        <w:r w:rsidR="00E16D7C">
          <w:rPr>
            <w:noProof/>
            <w:webHidden/>
          </w:rPr>
        </w:r>
        <w:r w:rsidR="00E16D7C">
          <w:rPr>
            <w:noProof/>
            <w:webHidden/>
          </w:rPr>
          <w:fldChar w:fldCharType="separate"/>
        </w:r>
        <w:r w:rsidR="008E3963">
          <w:rPr>
            <w:noProof/>
            <w:webHidden/>
          </w:rPr>
          <w:t>6</w:t>
        </w:r>
        <w:r w:rsidR="00E16D7C">
          <w:rPr>
            <w:noProof/>
            <w:webHidden/>
          </w:rPr>
          <w:fldChar w:fldCharType="end"/>
        </w:r>
      </w:hyperlink>
    </w:p>
    <w:p w14:paraId="75F0C283" w14:textId="0F70374F" w:rsidR="00E16D7C" w:rsidRDefault="00955D8C">
      <w:pPr>
        <w:pStyle w:val="TableofFigures"/>
        <w:tabs>
          <w:tab w:val="right" w:leader="dot" w:pos="9062"/>
        </w:tabs>
        <w:rPr>
          <w:rFonts w:eastAsiaTheme="minorEastAsia" w:cstheme="minorBidi"/>
          <w:smallCaps w:val="0"/>
          <w:noProof/>
          <w:sz w:val="22"/>
          <w:szCs w:val="22"/>
          <w:lang w:val="fr-CA" w:eastAsia="fr-CA"/>
        </w:rPr>
      </w:pPr>
      <w:hyperlink w:anchor="_Toc2895240" w:history="1">
        <w:r w:rsidR="00E16D7C" w:rsidRPr="0087166A">
          <w:rPr>
            <w:rStyle w:val="Hyperlink"/>
            <w:rFonts w:ascii="Times New Roman" w:hAnsi="Times New Roman"/>
            <w:noProof/>
          </w:rPr>
          <w:t>Carte 2: Zones climatiques du Niger (Source : Direction de la Météorologie Nationale, Pluviométrie annuelle moyenne sur la période 1975 – 2004, édition 2005)</w:t>
        </w:r>
        <w:r w:rsidR="00E16D7C">
          <w:rPr>
            <w:noProof/>
            <w:webHidden/>
          </w:rPr>
          <w:tab/>
        </w:r>
        <w:r w:rsidR="00E16D7C">
          <w:rPr>
            <w:noProof/>
            <w:webHidden/>
          </w:rPr>
          <w:fldChar w:fldCharType="begin"/>
        </w:r>
        <w:r w:rsidR="00E16D7C">
          <w:rPr>
            <w:noProof/>
            <w:webHidden/>
          </w:rPr>
          <w:instrText xml:space="preserve"> PAGEREF _Toc2895240 \h </w:instrText>
        </w:r>
        <w:r w:rsidR="00E16D7C">
          <w:rPr>
            <w:noProof/>
            <w:webHidden/>
          </w:rPr>
        </w:r>
        <w:r w:rsidR="00E16D7C">
          <w:rPr>
            <w:noProof/>
            <w:webHidden/>
          </w:rPr>
          <w:fldChar w:fldCharType="separate"/>
        </w:r>
        <w:r w:rsidR="008E3963">
          <w:rPr>
            <w:noProof/>
            <w:webHidden/>
          </w:rPr>
          <w:t>8</w:t>
        </w:r>
        <w:r w:rsidR="00E16D7C">
          <w:rPr>
            <w:noProof/>
            <w:webHidden/>
          </w:rPr>
          <w:fldChar w:fldCharType="end"/>
        </w:r>
      </w:hyperlink>
    </w:p>
    <w:p w14:paraId="75F0C284" w14:textId="199450FC" w:rsidR="00E16D7C" w:rsidRDefault="00955D8C">
      <w:pPr>
        <w:pStyle w:val="TableofFigures"/>
        <w:tabs>
          <w:tab w:val="right" w:leader="dot" w:pos="9062"/>
        </w:tabs>
        <w:rPr>
          <w:rFonts w:eastAsiaTheme="minorEastAsia" w:cstheme="minorBidi"/>
          <w:smallCaps w:val="0"/>
          <w:noProof/>
          <w:sz w:val="22"/>
          <w:szCs w:val="22"/>
          <w:lang w:val="fr-CA" w:eastAsia="fr-CA"/>
        </w:rPr>
      </w:pPr>
      <w:hyperlink w:anchor="_Toc2895241" w:history="1">
        <w:r w:rsidR="00E16D7C" w:rsidRPr="0087166A">
          <w:rPr>
            <w:rStyle w:val="Hyperlink"/>
            <w:rFonts w:ascii="Times New Roman" w:hAnsi="Times New Roman"/>
            <w:noProof/>
          </w:rPr>
          <w:t>Carte 3: Systèmes aquifères du Niger</w:t>
        </w:r>
        <w:r w:rsidR="00E16D7C">
          <w:rPr>
            <w:noProof/>
            <w:webHidden/>
          </w:rPr>
          <w:tab/>
        </w:r>
        <w:r w:rsidR="00E16D7C">
          <w:rPr>
            <w:noProof/>
            <w:webHidden/>
          </w:rPr>
          <w:fldChar w:fldCharType="begin"/>
        </w:r>
        <w:r w:rsidR="00E16D7C">
          <w:rPr>
            <w:noProof/>
            <w:webHidden/>
          </w:rPr>
          <w:instrText xml:space="preserve"> PAGEREF _Toc2895241 \h </w:instrText>
        </w:r>
        <w:r w:rsidR="00E16D7C">
          <w:rPr>
            <w:noProof/>
            <w:webHidden/>
          </w:rPr>
        </w:r>
        <w:r w:rsidR="00E16D7C">
          <w:rPr>
            <w:noProof/>
            <w:webHidden/>
          </w:rPr>
          <w:fldChar w:fldCharType="separate"/>
        </w:r>
        <w:r w:rsidR="008E3963">
          <w:rPr>
            <w:noProof/>
            <w:webHidden/>
          </w:rPr>
          <w:t>13</w:t>
        </w:r>
        <w:r w:rsidR="00E16D7C">
          <w:rPr>
            <w:noProof/>
            <w:webHidden/>
          </w:rPr>
          <w:fldChar w:fldCharType="end"/>
        </w:r>
      </w:hyperlink>
    </w:p>
    <w:p w14:paraId="75F0C285" w14:textId="77777777" w:rsidR="00CA3AD6" w:rsidRPr="00D3625C" w:rsidRDefault="0006261C" w:rsidP="00D3625C">
      <w:pPr>
        <w:pStyle w:val="Heading2"/>
        <w:rPr>
          <w:rFonts w:ascii="Times New Roman" w:hAnsi="Times New Roman"/>
          <w:i w:val="0"/>
          <w:sz w:val="24"/>
          <w:szCs w:val="24"/>
        </w:rPr>
      </w:pPr>
      <w:r w:rsidRPr="00522A35">
        <w:fldChar w:fldCharType="end"/>
      </w:r>
      <w:bookmarkStart w:id="8" w:name="_Toc2895338"/>
      <w:r w:rsidR="00CA3AD6" w:rsidRPr="00D3625C">
        <w:rPr>
          <w:rFonts w:ascii="Times New Roman" w:hAnsi="Times New Roman"/>
          <w:i w:val="0"/>
          <w:sz w:val="24"/>
          <w:szCs w:val="24"/>
        </w:rPr>
        <w:t>Liste des figures</w:t>
      </w:r>
      <w:bookmarkEnd w:id="8"/>
    </w:p>
    <w:p w14:paraId="75F0C286" w14:textId="2350B411" w:rsidR="00D361D6" w:rsidRPr="005A6513" w:rsidRDefault="0006261C">
      <w:pPr>
        <w:pStyle w:val="TableofFigures"/>
        <w:tabs>
          <w:tab w:val="right" w:leader="dot" w:pos="9062"/>
        </w:tabs>
        <w:rPr>
          <w:rFonts w:ascii="Times New Roman" w:eastAsiaTheme="minorEastAsia" w:hAnsi="Times New Roman" w:cs="Times New Roman"/>
          <w:smallCaps w:val="0"/>
          <w:sz w:val="22"/>
          <w:szCs w:val="22"/>
        </w:rPr>
      </w:pPr>
      <w:r w:rsidRPr="00142AF6">
        <w:rPr>
          <w:rFonts w:ascii="Times New Roman" w:hAnsi="Times New Roman" w:cs="Times New Roman"/>
          <w:b/>
          <w:bCs/>
          <w:smallCaps w:val="0"/>
        </w:rPr>
        <w:fldChar w:fldCharType="begin"/>
      </w:r>
      <w:r w:rsidR="00157AEE" w:rsidRPr="00813D13">
        <w:rPr>
          <w:rFonts w:ascii="Times New Roman" w:hAnsi="Times New Roman" w:cs="Times New Roman"/>
          <w:b/>
          <w:bCs/>
          <w:smallCaps w:val="0"/>
        </w:rPr>
        <w:instrText xml:space="preserve"> TOC \h \z \c "Figure" </w:instrText>
      </w:r>
      <w:r w:rsidRPr="00142AF6">
        <w:rPr>
          <w:rFonts w:ascii="Times New Roman" w:hAnsi="Times New Roman" w:cs="Times New Roman"/>
          <w:b/>
          <w:bCs/>
          <w:smallCaps w:val="0"/>
        </w:rPr>
        <w:fldChar w:fldCharType="separate"/>
      </w:r>
      <w:hyperlink w:anchor="_Toc303786111Toc299734270" w:history="1">
        <w:r w:rsidR="00D361D6" w:rsidRPr="005A6513">
          <w:rPr>
            <w:rStyle w:val="Hyperlink"/>
            <w:rFonts w:ascii="Times New Roman" w:hAnsi="Times New Roman" w:cs="Times New Roman"/>
          </w:rPr>
          <w:t>Figure 1: Procédure d’évaluation environnementale applicable aux sous-projets du PAC-CR</w:t>
        </w:r>
        <w:r w:rsidR="00D361D6" w:rsidRPr="005A6513">
          <w:rPr>
            <w:rFonts w:ascii="Times New Roman" w:hAnsi="Times New Roman" w:cs="Times New Roman"/>
            <w:webHidden/>
          </w:rPr>
          <w:tab/>
        </w:r>
        <w:r w:rsidRPr="005A6513">
          <w:rPr>
            <w:rFonts w:ascii="Times New Roman" w:hAnsi="Times New Roman" w:cs="Times New Roman"/>
            <w:webHidden/>
          </w:rPr>
          <w:fldChar w:fldCharType="begin"/>
        </w:r>
        <w:r w:rsidR="00D361D6" w:rsidRPr="005A6513">
          <w:rPr>
            <w:rFonts w:ascii="Times New Roman" w:hAnsi="Times New Roman" w:cs="Times New Roman"/>
            <w:webHidden/>
          </w:rPr>
          <w:instrText xml:space="preserve"> PAGEREF _</w:instrText>
        </w:r>
        <w:r w:rsidR="009932D0" w:rsidRPr="005A6513">
          <w:rPr>
            <w:rFonts w:ascii="Times New Roman" w:hAnsi="Times New Roman" w:cs="Times New Roman"/>
            <w:webHidden/>
          </w:rPr>
          <w:instrText>Toc303786111</w:instrText>
        </w:r>
        <w:r w:rsidR="00D361D6" w:rsidRPr="005A6513">
          <w:rPr>
            <w:rFonts w:ascii="Times New Roman" w:hAnsi="Times New Roman" w:cs="Times New Roman"/>
            <w:webHidden/>
          </w:rPr>
          <w:instrText xml:space="preserve"> \h </w:instrText>
        </w:r>
        <w:r w:rsidRPr="005A6513">
          <w:rPr>
            <w:rFonts w:ascii="Times New Roman" w:hAnsi="Times New Roman" w:cs="Times New Roman"/>
            <w:webHidden/>
          </w:rPr>
          <w:fldChar w:fldCharType="separate"/>
        </w:r>
        <w:r w:rsidR="008E3963">
          <w:rPr>
            <w:rFonts w:ascii="Times New Roman" w:hAnsi="Times New Roman" w:cs="Times New Roman"/>
            <w:b/>
            <w:bCs/>
            <w:noProof/>
            <w:webHidden/>
            <w:lang w:val="en-US"/>
          </w:rPr>
          <w:t>Error! Bookmark not defined.</w:t>
        </w:r>
        <w:r w:rsidRPr="005A6513">
          <w:rPr>
            <w:rFonts w:ascii="Times New Roman" w:hAnsi="Times New Roman" w:cs="Times New Roman"/>
            <w:webHidden/>
          </w:rPr>
          <w:fldChar w:fldCharType="end"/>
        </w:r>
      </w:hyperlink>
    </w:p>
    <w:p w14:paraId="75F0C287" w14:textId="77777777" w:rsidR="00044146" w:rsidRPr="00FF132B" w:rsidRDefault="0006261C" w:rsidP="00FF132B">
      <w:pPr>
        <w:pStyle w:val="Heading2"/>
        <w:rPr>
          <w:rFonts w:ascii="Times New Roman" w:hAnsi="Times New Roman"/>
          <w:i w:val="0"/>
          <w:sz w:val="24"/>
          <w:szCs w:val="24"/>
        </w:rPr>
      </w:pPr>
      <w:r w:rsidRPr="00142AF6">
        <w:rPr>
          <w:rFonts w:ascii="Times New Roman" w:hAnsi="Times New Roman"/>
          <w:b w:val="0"/>
          <w:bCs w:val="0"/>
          <w:smallCaps/>
          <w:sz w:val="20"/>
          <w:szCs w:val="20"/>
        </w:rPr>
        <w:fldChar w:fldCharType="end"/>
      </w:r>
      <w:bookmarkStart w:id="9" w:name="_Toc2895339"/>
      <w:r w:rsidR="00044146" w:rsidRPr="00FF132B">
        <w:rPr>
          <w:rFonts w:ascii="Times New Roman" w:hAnsi="Times New Roman"/>
          <w:i w:val="0"/>
          <w:sz w:val="24"/>
          <w:szCs w:val="24"/>
        </w:rPr>
        <w:t>Liste des annexes</w:t>
      </w:r>
      <w:bookmarkEnd w:id="9"/>
    </w:p>
    <w:p w14:paraId="75F0C288" w14:textId="4FAF7F4E" w:rsidR="00FF132B" w:rsidRDefault="0006261C">
      <w:pPr>
        <w:pStyle w:val="TableofFigures"/>
        <w:tabs>
          <w:tab w:val="right" w:leader="dot" w:pos="9062"/>
        </w:tabs>
        <w:rPr>
          <w:rFonts w:eastAsiaTheme="minorEastAsia" w:cstheme="minorBidi"/>
          <w:smallCaps w:val="0"/>
          <w:noProof/>
          <w:sz w:val="22"/>
          <w:szCs w:val="22"/>
          <w:lang w:val="fr-CA" w:eastAsia="fr-CA"/>
        </w:rPr>
      </w:pPr>
      <w:r>
        <w:rPr>
          <w:rFonts w:ascii="Times New Roman" w:hAnsi="Times New Roman"/>
        </w:rPr>
        <w:fldChar w:fldCharType="begin"/>
      </w:r>
      <w:r w:rsidR="00044146">
        <w:rPr>
          <w:rFonts w:ascii="Times New Roman" w:hAnsi="Times New Roman"/>
        </w:rPr>
        <w:instrText xml:space="preserve"> TOC \h \z \c "Annexe" </w:instrText>
      </w:r>
      <w:r>
        <w:rPr>
          <w:rFonts w:ascii="Times New Roman" w:hAnsi="Times New Roman"/>
        </w:rPr>
        <w:fldChar w:fldCharType="separate"/>
      </w:r>
      <w:hyperlink w:anchor="_Toc2892512" w:history="1">
        <w:r w:rsidR="00FF132B" w:rsidRPr="009D78A1">
          <w:rPr>
            <w:rStyle w:val="Hyperlink"/>
            <w:rFonts w:ascii="Times New Roman" w:hAnsi="Times New Roman"/>
            <w:noProof/>
          </w:rPr>
          <w:t>Annexe 1. Fiche de caractérisation environnementale et sociale des sous-projets</w:t>
        </w:r>
        <w:r w:rsidR="00FF132B">
          <w:rPr>
            <w:noProof/>
            <w:webHidden/>
          </w:rPr>
          <w:tab/>
        </w:r>
        <w:r w:rsidR="00FF132B">
          <w:rPr>
            <w:noProof/>
            <w:webHidden/>
          </w:rPr>
          <w:fldChar w:fldCharType="begin"/>
        </w:r>
        <w:r w:rsidR="00FF132B">
          <w:rPr>
            <w:noProof/>
            <w:webHidden/>
          </w:rPr>
          <w:instrText xml:space="preserve"> PAGEREF _Toc2892512 \h </w:instrText>
        </w:r>
        <w:r w:rsidR="00FF132B">
          <w:rPr>
            <w:noProof/>
            <w:webHidden/>
          </w:rPr>
        </w:r>
        <w:r w:rsidR="00FF132B">
          <w:rPr>
            <w:noProof/>
            <w:webHidden/>
          </w:rPr>
          <w:fldChar w:fldCharType="separate"/>
        </w:r>
        <w:r w:rsidR="008E3963">
          <w:rPr>
            <w:noProof/>
            <w:webHidden/>
          </w:rPr>
          <w:t>II</w:t>
        </w:r>
        <w:r w:rsidR="00FF132B">
          <w:rPr>
            <w:noProof/>
            <w:webHidden/>
          </w:rPr>
          <w:fldChar w:fldCharType="end"/>
        </w:r>
      </w:hyperlink>
    </w:p>
    <w:p w14:paraId="75F0C289" w14:textId="781EBF00"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3" w:history="1">
        <w:r w:rsidR="00FF132B" w:rsidRPr="009D78A1">
          <w:rPr>
            <w:rStyle w:val="Hyperlink"/>
            <w:rFonts w:ascii="Times New Roman" w:hAnsi="Times New Roman"/>
            <w:noProof/>
          </w:rPr>
          <w:t>Annexe 2.Fiche de Screening</w:t>
        </w:r>
        <w:r w:rsidR="00FF132B">
          <w:rPr>
            <w:noProof/>
            <w:webHidden/>
          </w:rPr>
          <w:tab/>
        </w:r>
        <w:r w:rsidR="00FF132B">
          <w:rPr>
            <w:noProof/>
            <w:webHidden/>
          </w:rPr>
          <w:fldChar w:fldCharType="begin"/>
        </w:r>
        <w:r w:rsidR="00FF132B">
          <w:rPr>
            <w:noProof/>
            <w:webHidden/>
          </w:rPr>
          <w:instrText xml:space="preserve"> PAGEREF _Toc2892513 \h </w:instrText>
        </w:r>
        <w:r w:rsidR="00FF132B">
          <w:rPr>
            <w:noProof/>
            <w:webHidden/>
          </w:rPr>
        </w:r>
        <w:r w:rsidR="00FF132B">
          <w:rPr>
            <w:noProof/>
            <w:webHidden/>
          </w:rPr>
          <w:fldChar w:fldCharType="separate"/>
        </w:r>
        <w:r w:rsidR="008E3963">
          <w:rPr>
            <w:noProof/>
            <w:webHidden/>
          </w:rPr>
          <w:t>V</w:t>
        </w:r>
        <w:r w:rsidR="00FF132B">
          <w:rPr>
            <w:noProof/>
            <w:webHidden/>
          </w:rPr>
          <w:fldChar w:fldCharType="end"/>
        </w:r>
      </w:hyperlink>
    </w:p>
    <w:p w14:paraId="75F0C28A" w14:textId="62648315"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4" w:history="1">
        <w:r w:rsidR="00FF132B" w:rsidRPr="009D78A1">
          <w:rPr>
            <w:rStyle w:val="Hyperlink"/>
            <w:rFonts w:ascii="Times New Roman" w:hAnsi="Times New Roman"/>
            <w:noProof/>
          </w:rPr>
          <w:t>Annexe 3. Consultations publiques</w:t>
        </w:r>
        <w:r w:rsidR="00FF132B">
          <w:rPr>
            <w:noProof/>
            <w:webHidden/>
          </w:rPr>
          <w:tab/>
        </w:r>
        <w:r w:rsidR="00FF132B">
          <w:rPr>
            <w:noProof/>
            <w:webHidden/>
          </w:rPr>
          <w:fldChar w:fldCharType="begin"/>
        </w:r>
        <w:r w:rsidR="00FF132B">
          <w:rPr>
            <w:noProof/>
            <w:webHidden/>
          </w:rPr>
          <w:instrText xml:space="preserve"> PAGEREF _Toc2892514 \h </w:instrText>
        </w:r>
        <w:r w:rsidR="00FF132B">
          <w:rPr>
            <w:noProof/>
            <w:webHidden/>
          </w:rPr>
        </w:r>
        <w:r w:rsidR="00FF132B">
          <w:rPr>
            <w:noProof/>
            <w:webHidden/>
          </w:rPr>
          <w:fldChar w:fldCharType="separate"/>
        </w:r>
        <w:r w:rsidR="008E3963">
          <w:rPr>
            <w:noProof/>
            <w:webHidden/>
          </w:rPr>
          <w:t>VI</w:t>
        </w:r>
        <w:r w:rsidR="00FF132B">
          <w:rPr>
            <w:noProof/>
            <w:webHidden/>
          </w:rPr>
          <w:fldChar w:fldCharType="end"/>
        </w:r>
      </w:hyperlink>
    </w:p>
    <w:p w14:paraId="75F0C28B" w14:textId="04D44F77"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5" w:history="1">
        <w:r w:rsidR="00FF132B" w:rsidRPr="009D78A1">
          <w:rPr>
            <w:rStyle w:val="Hyperlink"/>
            <w:rFonts w:ascii="Times New Roman" w:hAnsi="Times New Roman"/>
            <w:noProof/>
          </w:rPr>
          <w:t>Annexe 4. Grille d’impact environnemental et social dessous projets et les mesures d’atténuation</w:t>
        </w:r>
        <w:r w:rsidR="00FF132B">
          <w:rPr>
            <w:noProof/>
            <w:webHidden/>
          </w:rPr>
          <w:tab/>
        </w:r>
        <w:r w:rsidR="00FF132B">
          <w:rPr>
            <w:noProof/>
            <w:webHidden/>
          </w:rPr>
          <w:fldChar w:fldCharType="begin"/>
        </w:r>
        <w:r w:rsidR="00FF132B">
          <w:rPr>
            <w:noProof/>
            <w:webHidden/>
          </w:rPr>
          <w:instrText xml:space="preserve"> PAGEREF _Toc2892515 \h </w:instrText>
        </w:r>
        <w:r w:rsidR="00FF132B">
          <w:rPr>
            <w:noProof/>
            <w:webHidden/>
          </w:rPr>
        </w:r>
        <w:r w:rsidR="00FF132B">
          <w:rPr>
            <w:noProof/>
            <w:webHidden/>
          </w:rPr>
          <w:fldChar w:fldCharType="separate"/>
        </w:r>
        <w:r w:rsidR="008E3963">
          <w:rPr>
            <w:noProof/>
            <w:webHidden/>
          </w:rPr>
          <w:t>IX</w:t>
        </w:r>
        <w:r w:rsidR="00FF132B">
          <w:rPr>
            <w:noProof/>
            <w:webHidden/>
          </w:rPr>
          <w:fldChar w:fldCharType="end"/>
        </w:r>
      </w:hyperlink>
    </w:p>
    <w:p w14:paraId="75F0C28C" w14:textId="76D64789"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6" w:history="1">
        <w:r w:rsidR="00FF132B" w:rsidRPr="009D78A1">
          <w:rPr>
            <w:rStyle w:val="Hyperlink"/>
            <w:rFonts w:ascii="Times New Roman" w:hAnsi="Times New Roman"/>
            <w:noProof/>
          </w:rPr>
          <w:t>Annexe 5. Grille de Contrôle environnemental des sous projets</w:t>
        </w:r>
        <w:r w:rsidR="00FF132B">
          <w:rPr>
            <w:noProof/>
            <w:webHidden/>
          </w:rPr>
          <w:tab/>
        </w:r>
        <w:r w:rsidR="00FF132B">
          <w:rPr>
            <w:noProof/>
            <w:webHidden/>
          </w:rPr>
          <w:fldChar w:fldCharType="begin"/>
        </w:r>
        <w:r w:rsidR="00FF132B">
          <w:rPr>
            <w:noProof/>
            <w:webHidden/>
          </w:rPr>
          <w:instrText xml:space="preserve"> PAGEREF _Toc2892516 \h </w:instrText>
        </w:r>
        <w:r w:rsidR="00FF132B">
          <w:rPr>
            <w:noProof/>
            <w:webHidden/>
          </w:rPr>
        </w:r>
        <w:r w:rsidR="00FF132B">
          <w:rPr>
            <w:noProof/>
            <w:webHidden/>
          </w:rPr>
          <w:fldChar w:fldCharType="separate"/>
        </w:r>
        <w:r w:rsidR="008E3963">
          <w:rPr>
            <w:noProof/>
            <w:webHidden/>
          </w:rPr>
          <w:t>XI</w:t>
        </w:r>
        <w:r w:rsidR="00FF132B">
          <w:rPr>
            <w:noProof/>
            <w:webHidden/>
          </w:rPr>
          <w:fldChar w:fldCharType="end"/>
        </w:r>
      </w:hyperlink>
    </w:p>
    <w:p w14:paraId="75F0C28D" w14:textId="697A9321"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7" w:history="1">
        <w:r w:rsidR="00FF132B" w:rsidRPr="009D78A1">
          <w:rPr>
            <w:rStyle w:val="Hyperlink"/>
            <w:rFonts w:ascii="Times New Roman" w:hAnsi="Times New Roman"/>
            <w:noProof/>
          </w:rPr>
          <w:t>Annexe 6. Formulaire de revue environnemental annuelle pour les Chargés de la Mitigation Environnementale et Sociale de la PAC-RC</w:t>
        </w:r>
        <w:r w:rsidR="00FF132B">
          <w:rPr>
            <w:noProof/>
            <w:webHidden/>
          </w:rPr>
          <w:tab/>
        </w:r>
        <w:r w:rsidR="00FF132B">
          <w:rPr>
            <w:noProof/>
            <w:webHidden/>
          </w:rPr>
          <w:fldChar w:fldCharType="begin"/>
        </w:r>
        <w:r w:rsidR="00FF132B">
          <w:rPr>
            <w:noProof/>
            <w:webHidden/>
          </w:rPr>
          <w:instrText xml:space="preserve"> PAGEREF _Toc2892517 \h </w:instrText>
        </w:r>
        <w:r w:rsidR="00FF132B">
          <w:rPr>
            <w:noProof/>
            <w:webHidden/>
          </w:rPr>
        </w:r>
        <w:r w:rsidR="00FF132B">
          <w:rPr>
            <w:noProof/>
            <w:webHidden/>
          </w:rPr>
          <w:fldChar w:fldCharType="separate"/>
        </w:r>
        <w:r w:rsidR="008E3963">
          <w:rPr>
            <w:noProof/>
            <w:webHidden/>
          </w:rPr>
          <w:t>XIII</w:t>
        </w:r>
        <w:r w:rsidR="00FF132B">
          <w:rPr>
            <w:noProof/>
            <w:webHidden/>
          </w:rPr>
          <w:fldChar w:fldCharType="end"/>
        </w:r>
      </w:hyperlink>
    </w:p>
    <w:p w14:paraId="75F0C28E" w14:textId="178B9B80" w:rsidR="00FF132B" w:rsidRDefault="00955D8C">
      <w:pPr>
        <w:pStyle w:val="TableofFigures"/>
        <w:tabs>
          <w:tab w:val="right" w:leader="dot" w:pos="9062"/>
        </w:tabs>
        <w:rPr>
          <w:rFonts w:eastAsiaTheme="minorEastAsia" w:cstheme="minorBidi"/>
          <w:smallCaps w:val="0"/>
          <w:noProof/>
          <w:sz w:val="22"/>
          <w:szCs w:val="22"/>
          <w:lang w:val="fr-CA" w:eastAsia="fr-CA"/>
        </w:rPr>
      </w:pPr>
      <w:hyperlink w:anchor="_Toc2892518" w:history="1">
        <w:r w:rsidR="00FF132B" w:rsidRPr="009D78A1">
          <w:rPr>
            <w:rStyle w:val="Hyperlink"/>
            <w:rFonts w:ascii="Times New Roman" w:hAnsi="Times New Roman"/>
            <w:noProof/>
          </w:rPr>
          <w:t>Annexe 7. Matrice type présentant les composantes d’un plan de gestion environnementale et sociale</w:t>
        </w:r>
        <w:r w:rsidR="00FF132B">
          <w:rPr>
            <w:noProof/>
            <w:webHidden/>
          </w:rPr>
          <w:tab/>
        </w:r>
        <w:r w:rsidR="00FF132B">
          <w:rPr>
            <w:noProof/>
            <w:webHidden/>
          </w:rPr>
          <w:fldChar w:fldCharType="begin"/>
        </w:r>
        <w:r w:rsidR="00FF132B">
          <w:rPr>
            <w:noProof/>
            <w:webHidden/>
          </w:rPr>
          <w:instrText xml:space="preserve"> PAGEREF _Toc2892518 \h </w:instrText>
        </w:r>
        <w:r w:rsidR="00FF132B">
          <w:rPr>
            <w:noProof/>
            <w:webHidden/>
          </w:rPr>
        </w:r>
        <w:r w:rsidR="00FF132B">
          <w:rPr>
            <w:noProof/>
            <w:webHidden/>
          </w:rPr>
          <w:fldChar w:fldCharType="separate"/>
        </w:r>
        <w:r w:rsidR="008E3963">
          <w:rPr>
            <w:noProof/>
            <w:webHidden/>
          </w:rPr>
          <w:t>XVI</w:t>
        </w:r>
        <w:r w:rsidR="00FF132B">
          <w:rPr>
            <w:noProof/>
            <w:webHidden/>
          </w:rPr>
          <w:fldChar w:fldCharType="end"/>
        </w:r>
      </w:hyperlink>
    </w:p>
    <w:p w14:paraId="75F0C28F" w14:textId="77777777" w:rsidR="00C33B66" w:rsidRPr="00142AF6" w:rsidRDefault="0006261C" w:rsidP="00FF132B">
      <w:pPr>
        <w:pStyle w:val="Heading1"/>
        <w:ind w:firstLine="440"/>
        <w:rPr>
          <w:rFonts w:ascii="Times New Roman" w:hAnsi="Times New Roman"/>
          <w:b w:val="0"/>
          <w:sz w:val="24"/>
        </w:rPr>
      </w:pPr>
      <w:r>
        <w:rPr>
          <w:rFonts w:ascii="Times New Roman" w:hAnsi="Times New Roman"/>
        </w:rPr>
        <w:fldChar w:fldCharType="end"/>
      </w:r>
      <w:r w:rsidR="009858BC" w:rsidRPr="00142AF6">
        <w:rPr>
          <w:rFonts w:ascii="Times New Roman" w:hAnsi="Times New Roman"/>
        </w:rPr>
        <w:br w:type="page"/>
      </w:r>
      <w:bookmarkStart w:id="10" w:name="_Toc296508103"/>
      <w:bookmarkStart w:id="11" w:name="_Toc296588536"/>
      <w:bookmarkStart w:id="12" w:name="_Toc299734150"/>
      <w:bookmarkStart w:id="13" w:name="_Toc2895340"/>
      <w:r w:rsidR="00C33B66" w:rsidRPr="00142AF6">
        <w:rPr>
          <w:rFonts w:ascii="Times New Roman" w:hAnsi="Times New Roman"/>
          <w:b w:val="0"/>
          <w:sz w:val="24"/>
        </w:rPr>
        <w:lastRenderedPageBreak/>
        <w:t xml:space="preserve">LISTE DES </w:t>
      </w:r>
      <w:r w:rsidR="009A6707" w:rsidRPr="00142AF6">
        <w:rPr>
          <w:rFonts w:ascii="Times New Roman" w:hAnsi="Times New Roman"/>
          <w:b w:val="0"/>
          <w:sz w:val="24"/>
        </w:rPr>
        <w:t>SIGLES</w:t>
      </w:r>
      <w:r w:rsidR="009A6707">
        <w:rPr>
          <w:rFonts w:ascii="Times New Roman" w:hAnsi="Times New Roman"/>
          <w:b w:val="0"/>
          <w:sz w:val="24"/>
        </w:rPr>
        <w:t xml:space="preserve"> ET</w:t>
      </w:r>
      <w:r w:rsidR="009A6707" w:rsidRPr="00142AF6">
        <w:rPr>
          <w:rFonts w:ascii="Times New Roman" w:hAnsi="Times New Roman"/>
          <w:b w:val="0"/>
          <w:sz w:val="24"/>
        </w:rPr>
        <w:t xml:space="preserve"> </w:t>
      </w:r>
      <w:r w:rsidR="00C33B66" w:rsidRPr="00142AF6">
        <w:rPr>
          <w:rFonts w:ascii="Times New Roman" w:hAnsi="Times New Roman"/>
          <w:b w:val="0"/>
          <w:sz w:val="24"/>
        </w:rPr>
        <w:t>ABREVIATIONS</w:t>
      </w:r>
      <w:bookmarkEnd w:id="10"/>
      <w:bookmarkEnd w:id="11"/>
      <w:bookmarkEnd w:id="12"/>
      <w:bookmarkEnd w:id="13"/>
    </w:p>
    <w:p w14:paraId="75F0C290" w14:textId="77777777" w:rsidR="00C33B66" w:rsidRPr="00813D13" w:rsidRDefault="008B372F" w:rsidP="00B97821">
      <w:pPr>
        <w:spacing w:after="0"/>
        <w:jc w:val="both"/>
        <w:rPr>
          <w:rFonts w:ascii="Times New Roman" w:hAnsi="Times New Roman"/>
          <w:spacing w:val="-3"/>
        </w:rPr>
      </w:pPr>
      <w:r w:rsidRPr="005C5C3D">
        <w:rPr>
          <w:rFonts w:ascii="Times New Roman" w:hAnsi="Times New Roman"/>
          <w:spacing w:val="-3"/>
        </w:rPr>
        <w:t>A</w:t>
      </w:r>
      <w:r w:rsidR="00C33B66" w:rsidRPr="00813D13">
        <w:rPr>
          <w:rFonts w:ascii="Times New Roman" w:hAnsi="Times New Roman"/>
          <w:spacing w:val="-3"/>
        </w:rPr>
        <w:t>M</w:t>
      </w:r>
      <w:r w:rsidRPr="00813D13">
        <w:rPr>
          <w:rFonts w:ascii="Times New Roman" w:hAnsi="Times New Roman"/>
          <w:spacing w:val="-3"/>
        </w:rPr>
        <w:t>E</w:t>
      </w:r>
      <w:r w:rsidR="00C33B66" w:rsidRPr="00813D13">
        <w:rPr>
          <w:rFonts w:ascii="Times New Roman" w:hAnsi="Times New Roman"/>
          <w:spacing w:val="-3"/>
        </w:rPr>
        <w:t xml:space="preserve"> : Accords Multilatéraux </w:t>
      </w:r>
      <w:r w:rsidRPr="00813D13">
        <w:rPr>
          <w:rFonts w:ascii="Times New Roman" w:hAnsi="Times New Roman"/>
          <w:spacing w:val="-3"/>
        </w:rPr>
        <w:t>sur l’Environnement</w:t>
      </w:r>
    </w:p>
    <w:p w14:paraId="75F0C291" w14:textId="77777777" w:rsidR="00C33B66" w:rsidRPr="00813D13" w:rsidRDefault="00C33B66" w:rsidP="00B97821">
      <w:pPr>
        <w:spacing w:after="0"/>
        <w:jc w:val="both"/>
        <w:rPr>
          <w:rFonts w:ascii="Times New Roman" w:hAnsi="Times New Roman"/>
        </w:rPr>
      </w:pPr>
      <w:r w:rsidRPr="00813D13">
        <w:rPr>
          <w:rFonts w:ascii="Times New Roman" w:hAnsi="Times New Roman"/>
        </w:rPr>
        <w:t>BEEEI : Bureau d’</w:t>
      </w:r>
      <w:r w:rsidR="005F542F" w:rsidRPr="00813D13">
        <w:rPr>
          <w:rFonts w:ascii="Times New Roman" w:hAnsi="Times New Roman"/>
        </w:rPr>
        <w:t>Évaluation</w:t>
      </w:r>
      <w:r w:rsidRPr="00813D13">
        <w:rPr>
          <w:rFonts w:ascii="Times New Roman" w:hAnsi="Times New Roman"/>
        </w:rPr>
        <w:t xml:space="preserve"> Environnementale et des </w:t>
      </w:r>
      <w:r w:rsidR="005F542F" w:rsidRPr="00813D13">
        <w:rPr>
          <w:rFonts w:ascii="Times New Roman" w:hAnsi="Times New Roman"/>
        </w:rPr>
        <w:t>Études</w:t>
      </w:r>
      <w:r w:rsidRPr="00813D13">
        <w:rPr>
          <w:rFonts w:ascii="Times New Roman" w:hAnsi="Times New Roman"/>
        </w:rPr>
        <w:t xml:space="preserve"> d’Impact</w:t>
      </w:r>
    </w:p>
    <w:p w14:paraId="75F0C292" w14:textId="77777777" w:rsidR="00C33B66" w:rsidRPr="00813D13" w:rsidRDefault="00C33B66" w:rsidP="00B97821">
      <w:pPr>
        <w:spacing w:after="0"/>
        <w:jc w:val="both"/>
        <w:rPr>
          <w:rFonts w:ascii="Times New Roman" w:hAnsi="Times New Roman"/>
        </w:rPr>
      </w:pPr>
      <w:r w:rsidRPr="00813D13">
        <w:rPr>
          <w:rFonts w:ascii="Times New Roman" w:hAnsi="Times New Roman"/>
        </w:rPr>
        <w:t>CC : Conseil Communal</w:t>
      </w:r>
    </w:p>
    <w:p w14:paraId="75F0C293"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CCD : Convention sur la lutte Contre la Désertification</w:t>
      </w:r>
    </w:p>
    <w:p w14:paraId="75F0C294" w14:textId="77777777" w:rsidR="00C33B66" w:rsidRPr="00813D13" w:rsidRDefault="00C33B66" w:rsidP="00B97821">
      <w:pPr>
        <w:spacing w:after="0"/>
        <w:jc w:val="both"/>
        <w:rPr>
          <w:rFonts w:ascii="Times New Roman" w:hAnsi="Times New Roman"/>
        </w:rPr>
      </w:pPr>
      <w:r w:rsidRPr="00813D13">
        <w:rPr>
          <w:rFonts w:ascii="Times New Roman" w:hAnsi="Times New Roman"/>
        </w:rPr>
        <w:t>CCN/PAC : Cellule de Coordination Nationale du Programme d’Actions Communautaires</w:t>
      </w:r>
    </w:p>
    <w:p w14:paraId="75F0C295"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CCNUCC : Convention Cadre des Nations Unies sur les Changements Climatiques</w:t>
      </w:r>
    </w:p>
    <w:p w14:paraId="75F0C296" w14:textId="77777777" w:rsidR="00C33B66" w:rsidRPr="00813D13" w:rsidRDefault="00C33B66" w:rsidP="00B97821">
      <w:pPr>
        <w:spacing w:after="0"/>
        <w:jc w:val="both"/>
        <w:rPr>
          <w:rFonts w:ascii="Times New Roman" w:hAnsi="Times New Roman"/>
        </w:rPr>
      </w:pPr>
      <w:r w:rsidRPr="00813D13">
        <w:rPr>
          <w:rFonts w:ascii="Times New Roman" w:hAnsi="Times New Roman"/>
        </w:rPr>
        <w:t>CCR : Cellule de Coordination Régionale</w:t>
      </w:r>
    </w:p>
    <w:p w14:paraId="75F0C297"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 xml:space="preserve">CDB : Convention sur la Diversité Biologique </w:t>
      </w:r>
    </w:p>
    <w:p w14:paraId="75F0C298"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CES/DRS : Conservation des Eaux et du Sol/Défense et Restauration des Sols</w:t>
      </w:r>
    </w:p>
    <w:p w14:paraId="75F0C299"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CG : Comité de Gestion</w:t>
      </w:r>
    </w:p>
    <w:p w14:paraId="75F0C29A" w14:textId="77777777" w:rsidR="00C33B66" w:rsidRPr="00813D13" w:rsidRDefault="00C33B66" w:rsidP="00B97821">
      <w:pPr>
        <w:spacing w:after="0"/>
        <w:jc w:val="both"/>
        <w:rPr>
          <w:rFonts w:ascii="Times New Roman" w:hAnsi="Times New Roman"/>
        </w:rPr>
      </w:pPr>
      <w:r w:rsidRPr="00813D13">
        <w:rPr>
          <w:rFonts w:ascii="Times New Roman" w:hAnsi="Times New Roman"/>
        </w:rPr>
        <w:t>CNEDD : Conseil National de l’Environnement pour un Développement Durable</w:t>
      </w:r>
    </w:p>
    <w:p w14:paraId="75F0C29B" w14:textId="77777777" w:rsidR="00C33B66" w:rsidRPr="00813D13" w:rsidRDefault="00C33B66" w:rsidP="00B97821">
      <w:pPr>
        <w:spacing w:after="0"/>
        <w:jc w:val="both"/>
        <w:rPr>
          <w:rFonts w:ascii="Times New Roman" w:hAnsi="Times New Roman"/>
        </w:rPr>
      </w:pPr>
      <w:r w:rsidRPr="00813D13">
        <w:rPr>
          <w:rFonts w:ascii="Times New Roman" w:hAnsi="Times New Roman"/>
        </w:rPr>
        <w:t>COFO : Commission foncière</w:t>
      </w:r>
    </w:p>
    <w:p w14:paraId="75F0C29C" w14:textId="77777777" w:rsidR="00C33B66" w:rsidRPr="00813D13" w:rsidRDefault="00C33B66" w:rsidP="00B97821">
      <w:pPr>
        <w:spacing w:after="0"/>
        <w:jc w:val="both"/>
        <w:rPr>
          <w:rFonts w:ascii="Times New Roman" w:hAnsi="Times New Roman"/>
        </w:rPr>
      </w:pPr>
      <w:r w:rsidRPr="00813D13">
        <w:rPr>
          <w:rFonts w:ascii="Times New Roman" w:hAnsi="Times New Roman"/>
        </w:rPr>
        <w:t xml:space="preserve">COFOCOM : Commission foncière communale </w:t>
      </w:r>
    </w:p>
    <w:p w14:paraId="75F0C29D"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COP : Conférence des Parties</w:t>
      </w:r>
    </w:p>
    <w:p w14:paraId="75F0C29E"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CP : Comité de Pilotage</w:t>
      </w:r>
    </w:p>
    <w:p w14:paraId="75F0C29F"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CVD : Comité Villageois de Développement</w:t>
      </w:r>
    </w:p>
    <w:p w14:paraId="75F0C2A0" w14:textId="77777777" w:rsidR="00C33B66" w:rsidRPr="00813D13" w:rsidRDefault="00C33B66" w:rsidP="00B97821">
      <w:pPr>
        <w:spacing w:after="0"/>
        <w:jc w:val="both"/>
        <w:rPr>
          <w:rFonts w:ascii="Times New Roman" w:hAnsi="Times New Roman"/>
        </w:rPr>
      </w:pPr>
      <w:r w:rsidRPr="00813D13">
        <w:rPr>
          <w:rFonts w:ascii="Times New Roman" w:hAnsi="Times New Roman"/>
        </w:rPr>
        <w:t xml:space="preserve">EE : </w:t>
      </w:r>
      <w:r w:rsidR="005F542F" w:rsidRPr="00813D13">
        <w:rPr>
          <w:rFonts w:ascii="Times New Roman" w:hAnsi="Times New Roman"/>
        </w:rPr>
        <w:t>Évaluation</w:t>
      </w:r>
      <w:r w:rsidRPr="00813D13">
        <w:rPr>
          <w:rFonts w:ascii="Times New Roman" w:hAnsi="Times New Roman"/>
        </w:rPr>
        <w:t xml:space="preserve"> Environnementale</w:t>
      </w:r>
    </w:p>
    <w:p w14:paraId="75F0C2A1" w14:textId="77777777" w:rsidR="00C33B66" w:rsidRPr="00813D13" w:rsidRDefault="00C33B66" w:rsidP="00B97821">
      <w:pPr>
        <w:spacing w:after="0"/>
        <w:jc w:val="both"/>
        <w:rPr>
          <w:rFonts w:ascii="Times New Roman" w:hAnsi="Times New Roman"/>
        </w:rPr>
      </w:pPr>
      <w:r w:rsidRPr="00813D13">
        <w:rPr>
          <w:rFonts w:ascii="Times New Roman" w:hAnsi="Times New Roman"/>
        </w:rPr>
        <w:t xml:space="preserve">EES : </w:t>
      </w:r>
      <w:r w:rsidR="005F542F" w:rsidRPr="00813D13">
        <w:rPr>
          <w:rFonts w:ascii="Times New Roman" w:hAnsi="Times New Roman"/>
        </w:rPr>
        <w:t>Évaluation</w:t>
      </w:r>
      <w:r w:rsidRPr="00813D13">
        <w:rPr>
          <w:rFonts w:ascii="Times New Roman" w:hAnsi="Times New Roman"/>
        </w:rPr>
        <w:t xml:space="preserve"> Environnementale Stratégique</w:t>
      </w:r>
    </w:p>
    <w:p w14:paraId="75F0C2A2" w14:textId="77777777" w:rsidR="00C33B66" w:rsidRPr="00813D13" w:rsidRDefault="00C33B66" w:rsidP="00B97821">
      <w:pPr>
        <w:spacing w:after="0"/>
        <w:jc w:val="both"/>
        <w:rPr>
          <w:rFonts w:ascii="Times New Roman" w:hAnsi="Times New Roman"/>
        </w:rPr>
      </w:pPr>
      <w:r w:rsidRPr="00813D13">
        <w:rPr>
          <w:rFonts w:ascii="Times New Roman" w:hAnsi="Times New Roman"/>
        </w:rPr>
        <w:t xml:space="preserve">EIES : </w:t>
      </w:r>
      <w:r w:rsidR="005F542F" w:rsidRPr="00813D13">
        <w:rPr>
          <w:rFonts w:ascii="Times New Roman" w:hAnsi="Times New Roman"/>
        </w:rPr>
        <w:t>Étude</w:t>
      </w:r>
      <w:r w:rsidRPr="00813D13">
        <w:rPr>
          <w:rFonts w:ascii="Times New Roman" w:hAnsi="Times New Roman"/>
        </w:rPr>
        <w:t xml:space="preserve"> d’Impact Environnemental et social</w:t>
      </w:r>
    </w:p>
    <w:p w14:paraId="75F0C2A3" w14:textId="77777777" w:rsidR="00C33B66" w:rsidRPr="00813D13" w:rsidRDefault="00C33B66" w:rsidP="00B97821">
      <w:pPr>
        <w:spacing w:after="0"/>
        <w:jc w:val="both"/>
        <w:rPr>
          <w:rFonts w:ascii="Times New Roman" w:hAnsi="Times New Roman"/>
        </w:rPr>
      </w:pPr>
      <w:r w:rsidRPr="00813D13">
        <w:rPr>
          <w:rFonts w:ascii="Times New Roman" w:hAnsi="Times New Roman"/>
        </w:rPr>
        <w:t>FEM : Fonds pour l’Environnement Mondial</w:t>
      </w:r>
    </w:p>
    <w:p w14:paraId="75F0C2A4" w14:textId="77777777" w:rsidR="00C33B66" w:rsidRDefault="00C33B66" w:rsidP="00B97821">
      <w:pPr>
        <w:spacing w:after="0"/>
        <w:jc w:val="both"/>
        <w:rPr>
          <w:rFonts w:ascii="Times New Roman" w:hAnsi="Times New Roman"/>
          <w:spacing w:val="-3"/>
        </w:rPr>
      </w:pPr>
      <w:r w:rsidRPr="00813D13">
        <w:rPr>
          <w:rFonts w:ascii="Times New Roman" w:hAnsi="Times New Roman"/>
          <w:spacing w:val="-3"/>
        </w:rPr>
        <w:t>GIEC : Groupe Intergouvernemental d’Experts sur le Climat</w:t>
      </w:r>
    </w:p>
    <w:p w14:paraId="75F0C2A5" w14:textId="77777777" w:rsidR="00473022" w:rsidRPr="00813D13" w:rsidRDefault="00473022" w:rsidP="00B97821">
      <w:pPr>
        <w:spacing w:after="0"/>
        <w:jc w:val="both"/>
        <w:rPr>
          <w:rFonts w:ascii="Times New Roman" w:hAnsi="Times New Roman"/>
          <w:spacing w:val="-3"/>
        </w:rPr>
      </w:pPr>
      <w:r>
        <w:rPr>
          <w:rFonts w:ascii="Times New Roman" w:hAnsi="Times New Roman"/>
          <w:spacing w:val="-3"/>
        </w:rPr>
        <w:t>GDTE : Gestion des terres et des eaux</w:t>
      </w:r>
    </w:p>
    <w:p w14:paraId="75F0C2A6"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IDH : Indice du Développement Humain</w:t>
      </w:r>
    </w:p>
    <w:p w14:paraId="75F0C2A7"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IEC : Information/</w:t>
      </w:r>
      <w:r w:rsidR="00146F61" w:rsidRPr="00813D13">
        <w:rPr>
          <w:rFonts w:ascii="Times New Roman" w:hAnsi="Times New Roman"/>
          <w:spacing w:val="-3"/>
        </w:rPr>
        <w:t>Éducation</w:t>
      </w:r>
      <w:r w:rsidRPr="00813D13">
        <w:rPr>
          <w:rFonts w:ascii="Times New Roman" w:hAnsi="Times New Roman"/>
          <w:spacing w:val="-3"/>
        </w:rPr>
        <w:t>/Communication</w:t>
      </w:r>
    </w:p>
    <w:p w14:paraId="75F0C2A8" w14:textId="77777777" w:rsidR="00C33B66" w:rsidRPr="00813D13" w:rsidRDefault="009E34F4" w:rsidP="00B97821">
      <w:pPr>
        <w:spacing w:after="0"/>
        <w:jc w:val="both"/>
        <w:rPr>
          <w:rFonts w:ascii="Times New Roman" w:hAnsi="Times New Roman"/>
          <w:spacing w:val="-3"/>
        </w:rPr>
      </w:pPr>
      <w:r w:rsidRPr="00813D13">
        <w:rPr>
          <w:rFonts w:ascii="Times New Roman" w:hAnsi="Times New Roman"/>
          <w:spacing w:val="-3"/>
        </w:rPr>
        <w:t>INS/MP/AT/DC</w:t>
      </w:r>
      <w:r w:rsidR="00C33B66" w:rsidRPr="00813D13">
        <w:rPr>
          <w:rFonts w:ascii="Times New Roman" w:hAnsi="Times New Roman"/>
          <w:spacing w:val="-3"/>
        </w:rPr>
        <w:t>: Institut National de la Statistique/</w:t>
      </w:r>
      <w:r w:rsidRPr="00813D13">
        <w:rPr>
          <w:rFonts w:ascii="Times New Roman" w:hAnsi="Times New Roman"/>
          <w:spacing w:val="-3"/>
        </w:rPr>
        <w:t>Ministère du Plan de l’Aménagement du Territoire et du Développement Communautaire</w:t>
      </w:r>
    </w:p>
    <w:p w14:paraId="75F0C2A9" w14:textId="77777777" w:rsidR="00BB2F98" w:rsidRDefault="00BB2F98" w:rsidP="00B97821">
      <w:pPr>
        <w:spacing w:after="0"/>
        <w:jc w:val="both"/>
        <w:rPr>
          <w:rFonts w:ascii="Times New Roman" w:hAnsi="Times New Roman"/>
          <w:spacing w:val="-3"/>
        </w:rPr>
      </w:pPr>
      <w:r>
        <w:rPr>
          <w:rFonts w:ascii="Times New Roman" w:hAnsi="Times New Roman"/>
          <w:spacing w:val="-3"/>
        </w:rPr>
        <w:t>MP : Maison du Paysan</w:t>
      </w:r>
    </w:p>
    <w:p w14:paraId="75F0C2AA"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ONG : Organisation Non Gouvernementale</w:t>
      </w:r>
    </w:p>
    <w:p w14:paraId="75F0C2AB" w14:textId="77777777" w:rsidR="00C33B66" w:rsidRPr="00813D13" w:rsidRDefault="00C33B66" w:rsidP="00B97821">
      <w:pPr>
        <w:spacing w:after="0"/>
        <w:jc w:val="both"/>
        <w:rPr>
          <w:rFonts w:ascii="Times New Roman" w:hAnsi="Times New Roman"/>
        </w:rPr>
      </w:pPr>
      <w:r w:rsidRPr="00813D13">
        <w:rPr>
          <w:rFonts w:ascii="Times New Roman" w:hAnsi="Times New Roman"/>
        </w:rPr>
        <w:t>PAC : Programme d’Actions Communautaires</w:t>
      </w:r>
    </w:p>
    <w:p w14:paraId="75F0C2AC" w14:textId="77777777" w:rsidR="00C33B66" w:rsidRPr="00813D13" w:rsidRDefault="005F542F" w:rsidP="00B97821">
      <w:pPr>
        <w:spacing w:after="0"/>
        <w:jc w:val="both"/>
        <w:rPr>
          <w:rFonts w:ascii="Times New Roman" w:hAnsi="Times New Roman"/>
        </w:rPr>
      </w:pPr>
      <w:r w:rsidRPr="00813D13">
        <w:rPr>
          <w:rFonts w:ascii="Times New Roman" w:hAnsi="Times New Roman"/>
        </w:rPr>
        <w:t>PAC-RC</w:t>
      </w:r>
      <w:r w:rsidR="00C33B66" w:rsidRPr="00813D13">
        <w:rPr>
          <w:rFonts w:ascii="Times New Roman" w:hAnsi="Times New Roman"/>
        </w:rPr>
        <w:t>: Pro</w:t>
      </w:r>
      <w:r w:rsidR="00A70A61" w:rsidRPr="00813D13">
        <w:rPr>
          <w:rFonts w:ascii="Times New Roman" w:hAnsi="Times New Roman"/>
        </w:rPr>
        <w:t xml:space="preserve">jet </w:t>
      </w:r>
      <w:r w:rsidR="00C33B66" w:rsidRPr="00813D13">
        <w:rPr>
          <w:rFonts w:ascii="Times New Roman" w:hAnsi="Times New Roman"/>
        </w:rPr>
        <w:t>d’Actions Communautaires- Résilience Climatique</w:t>
      </w:r>
    </w:p>
    <w:p w14:paraId="75F0C2AD"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PAN/LCD-GRN : Programme d’Action National de Lutte Contre la Désertification et de Gestion des Ressources Naturelles </w:t>
      </w:r>
    </w:p>
    <w:p w14:paraId="75F0C2AE"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PANA : Programme d’Action National pour l’Adaptation aux changements climatiques</w:t>
      </w:r>
    </w:p>
    <w:p w14:paraId="75F0C2AF" w14:textId="77777777" w:rsidR="00C33B66" w:rsidRPr="00813D13" w:rsidRDefault="00C33B66" w:rsidP="00B97821">
      <w:pPr>
        <w:spacing w:after="0"/>
        <w:jc w:val="both"/>
        <w:rPr>
          <w:rFonts w:ascii="Times New Roman" w:hAnsi="Times New Roman"/>
        </w:rPr>
      </w:pPr>
      <w:r w:rsidRPr="00813D13">
        <w:rPr>
          <w:rFonts w:ascii="Times New Roman" w:hAnsi="Times New Roman"/>
        </w:rPr>
        <w:t>PDC : Plan de Développement Communal</w:t>
      </w:r>
    </w:p>
    <w:p w14:paraId="75F0C2B0"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PIB : Produit Intérieur Brut</w:t>
      </w:r>
    </w:p>
    <w:p w14:paraId="75F0C2B1" w14:textId="77777777" w:rsidR="00C33B66" w:rsidRPr="00813D13" w:rsidRDefault="00C33B66" w:rsidP="00B97821">
      <w:pPr>
        <w:spacing w:after="0"/>
        <w:jc w:val="both"/>
        <w:rPr>
          <w:rFonts w:ascii="Times New Roman" w:hAnsi="Times New Roman"/>
        </w:rPr>
      </w:pPr>
      <w:r w:rsidRPr="00813D13">
        <w:rPr>
          <w:rFonts w:ascii="Times New Roman" w:hAnsi="Times New Roman"/>
        </w:rPr>
        <w:t>PNEDD : Plan National de l’Environnement pour un Développement Durable</w:t>
      </w:r>
    </w:p>
    <w:p w14:paraId="75F0C2B2"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PNUD : Programme des Nations Unies pour le Développement</w:t>
      </w:r>
    </w:p>
    <w:p w14:paraId="75F0C2B3" w14:textId="77777777" w:rsidR="009E34F4" w:rsidRPr="00813D13" w:rsidRDefault="009E34F4" w:rsidP="00B97821">
      <w:pPr>
        <w:spacing w:after="0"/>
        <w:jc w:val="both"/>
        <w:rPr>
          <w:rFonts w:ascii="Times New Roman" w:hAnsi="Times New Roman"/>
          <w:spacing w:val="-3"/>
        </w:rPr>
      </w:pPr>
      <w:r w:rsidRPr="00813D13">
        <w:rPr>
          <w:rFonts w:ascii="Times New Roman" w:hAnsi="Times New Roman"/>
          <w:spacing w:val="-3"/>
        </w:rPr>
        <w:t>PPRC : Programme Pilote de Résilience Climatique</w:t>
      </w:r>
    </w:p>
    <w:p w14:paraId="75F0C2B4" w14:textId="77777777" w:rsidR="009E34F4" w:rsidRPr="00813D13" w:rsidRDefault="009E34F4" w:rsidP="00B97821">
      <w:pPr>
        <w:spacing w:after="0"/>
        <w:jc w:val="both"/>
        <w:rPr>
          <w:rFonts w:ascii="Times New Roman" w:hAnsi="Times New Roman"/>
          <w:spacing w:val="-3"/>
        </w:rPr>
      </w:pPr>
      <w:r w:rsidRPr="00813D13">
        <w:rPr>
          <w:rFonts w:ascii="Times New Roman" w:hAnsi="Times New Roman"/>
          <w:spacing w:val="-3"/>
        </w:rPr>
        <w:t>PSRC : Programme Stratégique de Résilience Climatique</w:t>
      </w:r>
    </w:p>
    <w:p w14:paraId="75F0C2B5" w14:textId="77777777" w:rsidR="00C33B66" w:rsidRPr="00813D13" w:rsidRDefault="00C33B66" w:rsidP="00B97821">
      <w:pPr>
        <w:spacing w:after="0"/>
        <w:jc w:val="both"/>
        <w:rPr>
          <w:rFonts w:ascii="Times New Roman" w:hAnsi="Times New Roman"/>
        </w:rPr>
      </w:pPr>
      <w:r w:rsidRPr="00813D13">
        <w:rPr>
          <w:rFonts w:ascii="Times New Roman" w:hAnsi="Times New Roman"/>
          <w:spacing w:val="-3"/>
        </w:rPr>
        <w:t>REIE : Rapport d'</w:t>
      </w:r>
      <w:r w:rsidR="00146F61" w:rsidRPr="00813D13">
        <w:rPr>
          <w:rFonts w:ascii="Times New Roman" w:hAnsi="Times New Roman"/>
          <w:spacing w:val="-3"/>
        </w:rPr>
        <w:t>Étude</w:t>
      </w:r>
      <w:r w:rsidRPr="00813D13">
        <w:rPr>
          <w:rFonts w:ascii="Times New Roman" w:hAnsi="Times New Roman"/>
          <w:spacing w:val="-3"/>
        </w:rPr>
        <w:t xml:space="preserve">  d'Impact  sur l'Environnement   </w:t>
      </w:r>
    </w:p>
    <w:p w14:paraId="75F0C2B6"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RGPH : Recensement Général de la Population et de l’Habitat</w:t>
      </w:r>
    </w:p>
    <w:p w14:paraId="75F0C2B7"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SAP/GC : Système d’Alerte Précoce et de Gestion des Catastrophes</w:t>
      </w:r>
    </w:p>
    <w:p w14:paraId="75F0C2B8"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SDR : Stratégie de Développement Rural</w:t>
      </w:r>
    </w:p>
    <w:p w14:paraId="75F0C2B9"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SE/CNEDD : Secrétariat Exécutif du CNEDD</w:t>
      </w:r>
    </w:p>
    <w:p w14:paraId="75F0C2BA"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SNIS : Système National d’Informations Sanitaires</w:t>
      </w:r>
    </w:p>
    <w:p w14:paraId="75F0C2BB"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SNPA/CVC : Stratégie Nationale et Plan d’Action en matière de Changements et Variabilité Climatiques</w:t>
      </w:r>
    </w:p>
    <w:p w14:paraId="75F0C2BC"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lastRenderedPageBreak/>
        <w:t>SNPA/DB : Stratégie Nationale et Plan d’Action en matière de Diversité Biologique</w:t>
      </w:r>
    </w:p>
    <w:p w14:paraId="75F0C2BD"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SP : Secrétariat Permanent</w:t>
      </w:r>
    </w:p>
    <w:p w14:paraId="75F0C2BE"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SRP : Stratégie de Réduction de la Pauvreté</w:t>
      </w:r>
    </w:p>
    <w:p w14:paraId="75F0C2BF" w14:textId="77777777" w:rsidR="00C33B66" w:rsidRPr="00813D13" w:rsidRDefault="00C33B66" w:rsidP="00B97821">
      <w:pPr>
        <w:spacing w:after="0"/>
        <w:jc w:val="both"/>
        <w:rPr>
          <w:rFonts w:ascii="Times New Roman" w:hAnsi="Times New Roman"/>
          <w:spacing w:val="-3"/>
        </w:rPr>
      </w:pPr>
      <w:r w:rsidRPr="00813D13">
        <w:rPr>
          <w:rFonts w:ascii="Times New Roman" w:hAnsi="Times New Roman"/>
          <w:spacing w:val="-3"/>
        </w:rPr>
        <w:t>SVS : Suivi de la vulnérabilité au Sahel</w:t>
      </w:r>
    </w:p>
    <w:p w14:paraId="75F0C2C0" w14:textId="77777777" w:rsidR="00AD1A20" w:rsidRPr="00813D13" w:rsidRDefault="009871B8" w:rsidP="00B97821">
      <w:pPr>
        <w:pStyle w:val="Heading1"/>
        <w:jc w:val="center"/>
        <w:rPr>
          <w:rFonts w:ascii="Times New Roman" w:hAnsi="Times New Roman"/>
          <w:sz w:val="24"/>
        </w:rPr>
      </w:pPr>
      <w:r w:rsidRPr="00813D13">
        <w:rPr>
          <w:rFonts w:ascii="Times New Roman" w:hAnsi="Times New Roman"/>
        </w:rPr>
        <w:br w:type="page"/>
      </w:r>
      <w:bookmarkStart w:id="14" w:name="_Toc296508104"/>
      <w:bookmarkStart w:id="15" w:name="_Toc296588537"/>
      <w:bookmarkStart w:id="16" w:name="_Toc299734151"/>
      <w:bookmarkStart w:id="17" w:name="_Toc2895341"/>
      <w:bookmarkStart w:id="18" w:name="_Toc296508113"/>
      <w:r w:rsidR="00AD1A20" w:rsidRPr="00813D13">
        <w:rPr>
          <w:rFonts w:ascii="Times New Roman" w:hAnsi="Times New Roman"/>
          <w:sz w:val="24"/>
        </w:rPr>
        <w:lastRenderedPageBreak/>
        <w:t>RESUME</w:t>
      </w:r>
      <w:bookmarkEnd w:id="14"/>
      <w:bookmarkEnd w:id="15"/>
      <w:bookmarkEnd w:id="16"/>
      <w:r w:rsidR="009A6707">
        <w:rPr>
          <w:rFonts w:ascii="Times New Roman" w:hAnsi="Times New Roman"/>
          <w:sz w:val="24"/>
        </w:rPr>
        <w:t xml:space="preserve"> NON TECHNIQUE</w:t>
      </w:r>
      <w:bookmarkEnd w:id="17"/>
    </w:p>
    <w:p w14:paraId="75F0C2C1" w14:textId="77777777" w:rsidR="00AD1A20" w:rsidRPr="00813D13" w:rsidRDefault="00AD1A20" w:rsidP="00AD1A20">
      <w:pPr>
        <w:spacing w:after="0"/>
        <w:jc w:val="both"/>
        <w:rPr>
          <w:rFonts w:ascii="Times New Roman" w:hAnsi="Times New Roman"/>
          <w:b/>
          <w:bCs/>
          <w:i/>
        </w:rPr>
      </w:pPr>
      <w:bookmarkStart w:id="19" w:name="_Toc159912994"/>
      <w:r w:rsidRPr="00813D13">
        <w:rPr>
          <w:rFonts w:ascii="Times New Roman" w:hAnsi="Times New Roman"/>
          <w:b/>
          <w:bCs/>
          <w:i/>
        </w:rPr>
        <w:t>Présentation du projet</w:t>
      </w:r>
    </w:p>
    <w:p w14:paraId="75F0C2C2" w14:textId="77777777" w:rsidR="00AD1A20" w:rsidRPr="00813D13" w:rsidRDefault="00AD1A20" w:rsidP="00AD1A20">
      <w:pPr>
        <w:jc w:val="both"/>
        <w:rPr>
          <w:rFonts w:ascii="Times New Roman" w:hAnsi="Times New Roman"/>
          <w:color w:val="000000"/>
        </w:rPr>
      </w:pPr>
      <w:r w:rsidRPr="00813D13">
        <w:rPr>
          <w:rFonts w:ascii="Times New Roman" w:hAnsi="Times New Roman"/>
          <w:color w:val="000000"/>
        </w:rPr>
        <w:t>Le Programme Stratégique de Résilience aux Changements Climatiques (P</w:t>
      </w:r>
      <w:r w:rsidR="008B372F" w:rsidRPr="00813D13">
        <w:rPr>
          <w:rFonts w:ascii="Times New Roman" w:hAnsi="Times New Roman"/>
          <w:color w:val="000000"/>
        </w:rPr>
        <w:t>SCR) est un programme du Fonds Stratégique sur le C</w:t>
      </w:r>
      <w:r w:rsidRPr="00813D13">
        <w:rPr>
          <w:rFonts w:ascii="Times New Roman" w:hAnsi="Times New Roman"/>
          <w:color w:val="000000"/>
        </w:rPr>
        <w:t>limat mis en place dans le cadre des Fonds d'investissement climatique (FIC). Le PSCR-Niger est un des neuf programmes pilotes retenus dans le cadre général et international du PPCR. Le programme pilote du Niger est l'initiative conjointe de trois Banques Multilatérales de Développement (BMD), à savoir la Banque Mondiale (BM), la Société Financière Internationale (SFI) et la Banque Africaine de Développement (BAD) en collaboration avec le Gouvernement du Niger.</w:t>
      </w:r>
    </w:p>
    <w:bookmarkEnd w:id="19"/>
    <w:p w14:paraId="75F0C2C3" w14:textId="77777777" w:rsidR="00AD1A20" w:rsidRPr="00813D13" w:rsidRDefault="00AD1A20" w:rsidP="00AD1A20">
      <w:pPr>
        <w:pStyle w:val="ListParagraph"/>
        <w:ind w:left="0"/>
        <w:jc w:val="both"/>
        <w:rPr>
          <w:rFonts w:ascii="Times New Roman" w:hAnsi="Times New Roman"/>
          <w:lang w:val="fr-FR"/>
        </w:rPr>
      </w:pPr>
      <w:r w:rsidRPr="00813D13">
        <w:rPr>
          <w:rFonts w:ascii="Times New Roman" w:hAnsi="Times New Roman"/>
          <w:lang w:val="fr-FR"/>
        </w:rPr>
        <w:t>Le PSRC a pour objectif d’améliorer l</w:t>
      </w:r>
      <w:r w:rsidR="008B372F" w:rsidRPr="00813D13">
        <w:rPr>
          <w:rFonts w:ascii="Times New Roman" w:hAnsi="Times New Roman"/>
          <w:lang w:val="fr-FR"/>
        </w:rPr>
        <w:t>’adaptation</w:t>
      </w:r>
      <w:r w:rsidRPr="00813D13">
        <w:rPr>
          <w:rFonts w:ascii="Times New Roman" w:hAnsi="Times New Roman"/>
          <w:lang w:val="fr-FR"/>
        </w:rPr>
        <w:t xml:space="preserve"> des populations et </w:t>
      </w:r>
      <w:r w:rsidR="008B372F" w:rsidRPr="00813D13">
        <w:rPr>
          <w:rFonts w:ascii="Times New Roman" w:hAnsi="Times New Roman"/>
          <w:lang w:val="fr-FR"/>
        </w:rPr>
        <w:t xml:space="preserve">la résilience </w:t>
      </w:r>
      <w:r w:rsidRPr="00813D13">
        <w:rPr>
          <w:rFonts w:ascii="Times New Roman" w:hAnsi="Times New Roman"/>
          <w:lang w:val="fr-FR"/>
        </w:rPr>
        <w:t>des systèmes de production au changement climatique pour accroître la sécurité alimentaire au Niger. Pour atteindre cet objectif, le PSRC est décliné en quatre projets dont le Projet d’Actions Communautaires pour la résilience climatique (PACRC) avec trois (3) composantes :</w:t>
      </w:r>
    </w:p>
    <w:p w14:paraId="75F0C2C4" w14:textId="77777777" w:rsidR="00AD1A20" w:rsidRPr="00813D13" w:rsidRDefault="00AD1A20" w:rsidP="00AD1A20">
      <w:pPr>
        <w:pStyle w:val="ListParagraph"/>
        <w:ind w:left="0"/>
        <w:jc w:val="both"/>
        <w:rPr>
          <w:rFonts w:ascii="Times New Roman" w:hAnsi="Times New Roman"/>
          <w:lang w:val="fr-FR"/>
        </w:rPr>
      </w:pPr>
    </w:p>
    <w:p w14:paraId="75F0C2C5" w14:textId="77777777" w:rsidR="00BB2F98" w:rsidRPr="00813D13" w:rsidRDefault="00BB2F98" w:rsidP="00513A37">
      <w:pPr>
        <w:numPr>
          <w:ilvl w:val="0"/>
          <w:numId w:val="33"/>
        </w:numPr>
        <w:spacing w:after="120" w:line="240" w:lineRule="auto"/>
        <w:jc w:val="both"/>
        <w:rPr>
          <w:rFonts w:ascii="Times New Roman" w:hAnsi="Times New Roman"/>
          <w:b/>
        </w:rPr>
      </w:pPr>
      <w:r w:rsidRPr="00813D13">
        <w:rPr>
          <w:rFonts w:ascii="Times New Roman" w:hAnsi="Times New Roman"/>
          <w:b/>
        </w:rPr>
        <w:t xml:space="preserve">COMPOSANTE 1: </w:t>
      </w:r>
      <w:r w:rsidRPr="00730073">
        <w:rPr>
          <w:rFonts w:ascii="Times New Roman" w:hAnsi="Times New Roman"/>
          <w:b/>
        </w:rPr>
        <w:t>Intégration de la résilience climatique dans les stratégies de développement aux niveaux national et local</w:t>
      </w:r>
      <w:r w:rsidRPr="00813D13">
        <w:rPr>
          <w:rFonts w:ascii="Times New Roman" w:hAnsi="Times New Roman"/>
          <w:b/>
        </w:rPr>
        <w:t>(US$ 5 millions</w:t>
      </w:r>
      <w:r>
        <w:rPr>
          <w:rFonts w:ascii="Times New Roman" w:hAnsi="Times New Roman"/>
          <w:b/>
        </w:rPr>
        <w:t> ; FA : US$1.25 millions</w:t>
      </w:r>
      <w:r w:rsidRPr="00813D13">
        <w:rPr>
          <w:rFonts w:ascii="Times New Roman" w:hAnsi="Times New Roman"/>
          <w:b/>
        </w:rPr>
        <w:t xml:space="preserve">) </w:t>
      </w:r>
    </w:p>
    <w:p w14:paraId="75F0C2C6" w14:textId="77777777" w:rsidR="00BB2F98" w:rsidRPr="00813D13" w:rsidRDefault="00BB2F98" w:rsidP="00513A37">
      <w:pPr>
        <w:numPr>
          <w:ilvl w:val="1"/>
          <w:numId w:val="33"/>
        </w:numPr>
        <w:spacing w:after="120" w:line="240" w:lineRule="auto"/>
        <w:jc w:val="both"/>
        <w:rPr>
          <w:rFonts w:ascii="Times New Roman" w:hAnsi="Times New Roman"/>
        </w:rPr>
      </w:pPr>
      <w:r w:rsidRPr="00813D13">
        <w:rPr>
          <w:rFonts w:ascii="Times New Roman" w:hAnsi="Times New Roman"/>
          <w:bCs/>
        </w:rPr>
        <w:t>Sous-composante 1.1: Intégr</w:t>
      </w:r>
      <w:r>
        <w:rPr>
          <w:rFonts w:ascii="Times New Roman" w:hAnsi="Times New Roman"/>
          <w:bCs/>
        </w:rPr>
        <w:t xml:space="preserve">ation de la résilience climatique </w:t>
      </w:r>
      <w:r w:rsidRPr="00813D13">
        <w:rPr>
          <w:rFonts w:ascii="Times New Roman" w:hAnsi="Times New Roman"/>
          <w:bCs/>
          <w:i/>
        </w:rPr>
        <w:t>(</w:t>
      </w:r>
      <w:r>
        <w:rPr>
          <w:rFonts w:ascii="Times New Roman" w:hAnsi="Times New Roman"/>
          <w:bCs/>
          <w:i/>
        </w:rPr>
        <w:t>US$ 3 millions ; FA : US$ 0,75 millions</w:t>
      </w:r>
      <w:r w:rsidRPr="00813D13">
        <w:rPr>
          <w:rFonts w:ascii="Times New Roman" w:hAnsi="Times New Roman"/>
          <w:bCs/>
          <w:i/>
        </w:rPr>
        <w:t>)</w:t>
      </w:r>
    </w:p>
    <w:p w14:paraId="75F0C2C7" w14:textId="77777777" w:rsidR="00BB2F98" w:rsidRPr="00813D13" w:rsidRDefault="00BB2F98" w:rsidP="00513A37">
      <w:pPr>
        <w:numPr>
          <w:ilvl w:val="1"/>
          <w:numId w:val="33"/>
        </w:numPr>
        <w:spacing w:after="120" w:line="240" w:lineRule="auto"/>
        <w:jc w:val="both"/>
        <w:rPr>
          <w:rFonts w:ascii="Times New Roman" w:hAnsi="Times New Roman"/>
          <w:bCs/>
        </w:rPr>
      </w:pPr>
      <w:r w:rsidRPr="00813D13">
        <w:rPr>
          <w:rFonts w:ascii="Times New Roman" w:hAnsi="Times New Roman"/>
          <w:bCs/>
        </w:rPr>
        <w:t>Sous-composante 1.2</w:t>
      </w:r>
      <w:r>
        <w:rPr>
          <w:rFonts w:ascii="Times New Roman" w:hAnsi="Times New Roman"/>
          <w:bCs/>
        </w:rPr>
        <w:t xml:space="preserve"> : Connaissance et assistance technique et spatiale de </w:t>
      </w:r>
      <w:r w:rsidR="000F004B">
        <w:rPr>
          <w:rFonts w:ascii="Times New Roman" w:hAnsi="Times New Roman"/>
          <w:bCs/>
        </w:rPr>
        <w:t>l’aménagement</w:t>
      </w:r>
      <w:r w:rsidR="000F004B" w:rsidRPr="00813D13">
        <w:rPr>
          <w:rFonts w:ascii="Times New Roman" w:hAnsi="Times New Roman"/>
          <w:bCs/>
          <w:i/>
        </w:rPr>
        <w:t xml:space="preserve"> (</w:t>
      </w:r>
      <w:r>
        <w:rPr>
          <w:rFonts w:ascii="Times New Roman" w:hAnsi="Times New Roman"/>
          <w:bCs/>
          <w:i/>
        </w:rPr>
        <w:t xml:space="preserve">US$ 2 millions, FA : </w:t>
      </w:r>
      <w:r w:rsidRPr="00813D13">
        <w:rPr>
          <w:rFonts w:ascii="Times New Roman" w:hAnsi="Times New Roman"/>
          <w:bCs/>
          <w:i/>
        </w:rPr>
        <w:t xml:space="preserve">US$ </w:t>
      </w:r>
      <w:r>
        <w:rPr>
          <w:rFonts w:ascii="Times New Roman" w:hAnsi="Times New Roman"/>
          <w:bCs/>
          <w:i/>
        </w:rPr>
        <w:t>0.5</w:t>
      </w:r>
      <w:r w:rsidRPr="00813D13">
        <w:rPr>
          <w:rFonts w:ascii="Times New Roman" w:hAnsi="Times New Roman"/>
          <w:bCs/>
          <w:i/>
        </w:rPr>
        <w:t xml:space="preserve"> millions)</w:t>
      </w:r>
    </w:p>
    <w:p w14:paraId="75F0C2C8" w14:textId="77777777" w:rsidR="00BB2F98" w:rsidRPr="00813D13" w:rsidRDefault="00BB2F98" w:rsidP="000F004B">
      <w:pPr>
        <w:spacing w:after="0"/>
        <w:jc w:val="both"/>
        <w:rPr>
          <w:rFonts w:ascii="Times New Roman" w:hAnsi="Times New Roman"/>
        </w:rPr>
      </w:pPr>
      <w:r w:rsidRPr="00813D13">
        <w:rPr>
          <w:rFonts w:ascii="Times New Roman" w:hAnsi="Times New Roman"/>
          <w:bCs/>
        </w:rPr>
        <w:t xml:space="preserve">Cette composante devra avoir une intervention à </w:t>
      </w:r>
      <w:r w:rsidRPr="00813D13">
        <w:rPr>
          <w:rFonts w:ascii="Times New Roman" w:hAnsi="Times New Roman"/>
        </w:rPr>
        <w:t>l’échelle nationale en synergie avec les projets et programmes en cours au SE/CNEDD ainsi qu’avec d’autres relevant d’autres partenaires techniques et financiers.</w:t>
      </w:r>
    </w:p>
    <w:p w14:paraId="75F0C2C9" w14:textId="77777777" w:rsidR="00BB2F98" w:rsidRPr="00813D13" w:rsidRDefault="00BB2F98" w:rsidP="00513A37">
      <w:pPr>
        <w:numPr>
          <w:ilvl w:val="0"/>
          <w:numId w:val="33"/>
        </w:numPr>
        <w:spacing w:after="120" w:line="240" w:lineRule="auto"/>
        <w:jc w:val="both"/>
        <w:rPr>
          <w:rFonts w:ascii="Times New Roman" w:hAnsi="Times New Roman"/>
          <w:b/>
        </w:rPr>
      </w:pPr>
      <w:r w:rsidRPr="00813D13">
        <w:rPr>
          <w:rFonts w:ascii="Times New Roman" w:hAnsi="Times New Roman"/>
          <w:b/>
        </w:rPr>
        <w:t xml:space="preserve">COMPOSANTE 2: </w:t>
      </w:r>
      <w:r>
        <w:rPr>
          <w:rFonts w:ascii="Times New Roman" w:hAnsi="Times New Roman"/>
          <w:b/>
        </w:rPr>
        <w:t xml:space="preserve">Intégrer les pratiques </w:t>
      </w:r>
      <w:r w:rsidRPr="00813D13">
        <w:rPr>
          <w:rFonts w:ascii="Times New Roman" w:hAnsi="Times New Roman"/>
          <w:b/>
        </w:rPr>
        <w:t>de</w:t>
      </w:r>
      <w:r w:rsidR="000F004B">
        <w:rPr>
          <w:rFonts w:ascii="Times New Roman" w:hAnsi="Times New Roman"/>
          <w:b/>
        </w:rPr>
        <w:t xml:space="preserve"> </w:t>
      </w:r>
      <w:r w:rsidRPr="00813D13">
        <w:rPr>
          <w:rFonts w:ascii="Times New Roman" w:hAnsi="Times New Roman"/>
          <w:b/>
        </w:rPr>
        <w:t>résilience</w:t>
      </w:r>
      <w:r>
        <w:rPr>
          <w:rFonts w:ascii="Times New Roman" w:hAnsi="Times New Roman"/>
          <w:b/>
        </w:rPr>
        <w:t xml:space="preserve"> climatique</w:t>
      </w:r>
      <w:r w:rsidRPr="00813D13">
        <w:rPr>
          <w:rFonts w:ascii="Times New Roman" w:hAnsi="Times New Roman"/>
          <w:b/>
        </w:rPr>
        <w:t xml:space="preserve"> d</w:t>
      </w:r>
      <w:r>
        <w:rPr>
          <w:rFonts w:ascii="Times New Roman" w:hAnsi="Times New Roman"/>
          <w:b/>
        </w:rPr>
        <w:t>ans les</w:t>
      </w:r>
      <w:r w:rsidRPr="00813D13">
        <w:rPr>
          <w:rFonts w:ascii="Times New Roman" w:hAnsi="Times New Roman"/>
          <w:b/>
        </w:rPr>
        <w:t xml:space="preserve"> systèmes agro-sylvo-pastoraux et </w:t>
      </w:r>
      <w:r>
        <w:rPr>
          <w:rFonts w:ascii="Times New Roman" w:hAnsi="Times New Roman"/>
          <w:b/>
        </w:rPr>
        <w:t xml:space="preserve">le développement </w:t>
      </w:r>
      <w:r w:rsidRPr="00813D13">
        <w:rPr>
          <w:rFonts w:ascii="Times New Roman" w:hAnsi="Times New Roman"/>
          <w:b/>
        </w:rPr>
        <w:t>des populations locales (US$ 53 millions</w:t>
      </w:r>
      <w:r>
        <w:rPr>
          <w:rFonts w:ascii="Times New Roman" w:hAnsi="Times New Roman"/>
          <w:b/>
        </w:rPr>
        <w:t> ; FA US$ : 11.75 millions</w:t>
      </w:r>
      <w:r w:rsidRPr="00813D13">
        <w:rPr>
          <w:rFonts w:ascii="Times New Roman" w:hAnsi="Times New Roman"/>
          <w:b/>
        </w:rPr>
        <w:t>)</w:t>
      </w:r>
    </w:p>
    <w:p w14:paraId="75F0C2CA" w14:textId="77777777" w:rsidR="00BB2F98" w:rsidRPr="00813D13" w:rsidRDefault="00BB2F98" w:rsidP="00513A37">
      <w:pPr>
        <w:numPr>
          <w:ilvl w:val="1"/>
          <w:numId w:val="33"/>
        </w:numPr>
        <w:spacing w:after="120" w:line="240" w:lineRule="auto"/>
        <w:jc w:val="both"/>
        <w:rPr>
          <w:rFonts w:ascii="Times New Roman" w:hAnsi="Times New Roman"/>
          <w:i/>
        </w:rPr>
      </w:pPr>
      <w:r w:rsidRPr="00813D13">
        <w:rPr>
          <w:rFonts w:ascii="Times New Roman" w:hAnsi="Times New Roman"/>
        </w:rPr>
        <w:t xml:space="preserve">Sous-composante 2.1 : </w:t>
      </w:r>
      <w:r w:rsidRPr="003050EB">
        <w:rPr>
          <w:rFonts w:ascii="Times New Roman" w:hAnsi="Times New Roman"/>
        </w:rPr>
        <w:t>Intensifier la mise en œuvre du projet pilote d'irrigation goutte à goutte à petite échelle d'IFC, en s'appuyant sur l'expérience acquise dans le projet principal et prendre en compte d'autres points d'entrée technologiques dans les interventions de sous-projets GDTE</w:t>
      </w:r>
      <w:r w:rsidRPr="003050EB">
        <w:t>(</w:t>
      </w:r>
      <w:r w:rsidRPr="003050EB">
        <w:rPr>
          <w:rFonts w:ascii="Times New Roman" w:hAnsi="Times New Roman"/>
          <w:i/>
        </w:rPr>
        <w:t>US$ 8 millions, FA : US$ 1million</w:t>
      </w:r>
    </w:p>
    <w:p w14:paraId="75F0C2CB" w14:textId="77777777" w:rsidR="00BB2F98" w:rsidRPr="00813D13" w:rsidRDefault="00BB2F98" w:rsidP="00513A37">
      <w:pPr>
        <w:numPr>
          <w:ilvl w:val="1"/>
          <w:numId w:val="33"/>
        </w:numPr>
        <w:spacing w:after="120" w:line="240" w:lineRule="auto"/>
        <w:jc w:val="both"/>
        <w:rPr>
          <w:rFonts w:ascii="Times New Roman" w:hAnsi="Times New Roman"/>
        </w:rPr>
      </w:pPr>
      <w:r w:rsidRPr="00813D13">
        <w:rPr>
          <w:rFonts w:ascii="Times New Roman" w:hAnsi="Times New Roman"/>
        </w:rPr>
        <w:t xml:space="preserve">Sous-composante 2.2: </w:t>
      </w:r>
      <w:r w:rsidRPr="003050EB">
        <w:rPr>
          <w:rFonts w:ascii="Times New Roman" w:hAnsi="Times New Roman"/>
        </w:rPr>
        <w:t>Améliorer la résilience des systèmes agro- sylvo- pastoraux Mise en place et préparation du fonctionnement des plates-formes intégrées de services multiples au niveau des communes, dénommées "Maisons du Paysan" (MP)</w:t>
      </w:r>
      <w:r w:rsidRPr="00813D13">
        <w:rPr>
          <w:rFonts w:ascii="Times New Roman" w:hAnsi="Times New Roman"/>
          <w:i/>
        </w:rPr>
        <w:t>)</w:t>
      </w:r>
      <w:r w:rsidRPr="003050EB">
        <w:rPr>
          <w:rFonts w:ascii="Times New Roman" w:hAnsi="Times New Roman"/>
          <w:i/>
        </w:rPr>
        <w:t>(US$ 45 millions ; FA : US$ 10.75 millions)</w:t>
      </w:r>
    </w:p>
    <w:p w14:paraId="75F0C2CC" w14:textId="77777777" w:rsidR="00BB2F98" w:rsidRPr="00522A35" w:rsidRDefault="00BB2F98" w:rsidP="00BB2F98">
      <w:pPr>
        <w:spacing w:after="120" w:line="240" w:lineRule="auto"/>
        <w:jc w:val="both"/>
        <w:rPr>
          <w:rFonts w:ascii="Times New Roman" w:hAnsi="Times New Roman"/>
        </w:rPr>
      </w:pPr>
      <w:r w:rsidRPr="00813D13">
        <w:rPr>
          <w:rFonts w:ascii="Times New Roman" w:hAnsi="Times New Roman"/>
        </w:rPr>
        <w:t>Cette composante 2, interviendra sur 3</w:t>
      </w:r>
      <w:r>
        <w:rPr>
          <w:rFonts w:ascii="Times New Roman" w:hAnsi="Times New Roman"/>
        </w:rPr>
        <w:t>8</w:t>
      </w:r>
      <w:r w:rsidRPr="00522A35">
        <w:rPr>
          <w:rFonts w:ascii="Times New Roman" w:hAnsi="Times New Roman"/>
        </w:rPr>
        <w:t xml:space="preserve">9 communes réparties dans 8 régions à savoir : </w:t>
      </w:r>
      <w:r>
        <w:rPr>
          <w:rFonts w:ascii="Times New Roman" w:hAnsi="Times New Roman"/>
        </w:rPr>
        <w:t xml:space="preserve">Agadez, </w:t>
      </w:r>
      <w:r w:rsidRPr="00522A35">
        <w:rPr>
          <w:rFonts w:ascii="Times New Roman" w:hAnsi="Times New Roman"/>
        </w:rPr>
        <w:t xml:space="preserve">Diffa, </w:t>
      </w:r>
      <w:r>
        <w:rPr>
          <w:rFonts w:ascii="Times New Roman" w:hAnsi="Times New Roman"/>
        </w:rPr>
        <w:t xml:space="preserve">Dosso, </w:t>
      </w:r>
      <w:r w:rsidRPr="00522A35">
        <w:rPr>
          <w:rFonts w:ascii="Times New Roman" w:hAnsi="Times New Roman"/>
        </w:rPr>
        <w:t>Maradi, Tahoua Tillabér</w:t>
      </w:r>
      <w:r>
        <w:rPr>
          <w:rFonts w:ascii="Times New Roman" w:hAnsi="Times New Roman"/>
        </w:rPr>
        <w:t xml:space="preserve">i, </w:t>
      </w:r>
      <w:r w:rsidRPr="00522A35">
        <w:rPr>
          <w:rFonts w:ascii="Times New Roman" w:hAnsi="Times New Roman"/>
        </w:rPr>
        <w:t>Niamey</w:t>
      </w:r>
      <w:r>
        <w:rPr>
          <w:rFonts w:ascii="Times New Roman" w:hAnsi="Times New Roman"/>
        </w:rPr>
        <w:t xml:space="preserve"> et Zinder</w:t>
      </w:r>
      <w:r w:rsidRPr="00522A35">
        <w:rPr>
          <w:rFonts w:ascii="Times New Roman" w:hAnsi="Times New Roman"/>
        </w:rPr>
        <w:t xml:space="preserve">. </w:t>
      </w:r>
    </w:p>
    <w:p w14:paraId="75F0C2CD" w14:textId="77777777" w:rsidR="00BB2F98" w:rsidRPr="00813D13" w:rsidRDefault="00BB2F98" w:rsidP="00513A37">
      <w:pPr>
        <w:numPr>
          <w:ilvl w:val="0"/>
          <w:numId w:val="33"/>
        </w:numPr>
        <w:spacing w:after="120" w:line="240" w:lineRule="auto"/>
        <w:jc w:val="both"/>
        <w:rPr>
          <w:rFonts w:ascii="Times New Roman" w:hAnsi="Times New Roman"/>
          <w:b/>
          <w:bCs/>
        </w:rPr>
      </w:pPr>
      <w:r w:rsidRPr="00142AF6">
        <w:rPr>
          <w:rFonts w:ascii="Times New Roman" w:hAnsi="Times New Roman"/>
          <w:b/>
        </w:rPr>
        <w:t xml:space="preserve">COMPOSANTE 3: </w:t>
      </w:r>
      <w:r w:rsidRPr="00D52442">
        <w:rPr>
          <w:rFonts w:ascii="Times New Roman" w:hAnsi="Times New Roman"/>
          <w:b/>
        </w:rPr>
        <w:t>Assurer la coordination de toutes les activités du projet, y compris les activités de suivi et d'évaluation, et la coordination stratégique globale du SPCR</w:t>
      </w:r>
      <w:r w:rsidR="000F004B">
        <w:rPr>
          <w:rFonts w:ascii="Times New Roman" w:hAnsi="Times New Roman"/>
          <w:b/>
        </w:rPr>
        <w:t xml:space="preserve"> </w:t>
      </w:r>
      <w:r w:rsidRPr="005C5C3D">
        <w:rPr>
          <w:rFonts w:ascii="Times New Roman" w:hAnsi="Times New Roman"/>
          <w:b/>
          <w:bCs/>
          <w:i/>
        </w:rPr>
        <w:t>(US$ 5 million</w:t>
      </w:r>
      <w:r>
        <w:rPr>
          <w:rFonts w:ascii="Times New Roman" w:hAnsi="Times New Roman"/>
          <w:b/>
          <w:bCs/>
          <w:i/>
        </w:rPr>
        <w:t> ; US$1.597 millions</w:t>
      </w:r>
      <w:r w:rsidRPr="005C5C3D">
        <w:rPr>
          <w:rFonts w:ascii="Times New Roman" w:hAnsi="Times New Roman"/>
          <w:b/>
          <w:bCs/>
          <w:i/>
        </w:rPr>
        <w:t>)</w:t>
      </w:r>
    </w:p>
    <w:p w14:paraId="75F0C2CE" w14:textId="77777777" w:rsidR="00BB2F98" w:rsidRPr="00813D13" w:rsidRDefault="00BB2F98" w:rsidP="00513A37">
      <w:pPr>
        <w:numPr>
          <w:ilvl w:val="1"/>
          <w:numId w:val="33"/>
        </w:numPr>
        <w:spacing w:after="120" w:line="240" w:lineRule="auto"/>
        <w:jc w:val="both"/>
        <w:rPr>
          <w:rFonts w:ascii="Times New Roman" w:hAnsi="Times New Roman"/>
          <w:bCs/>
        </w:rPr>
      </w:pPr>
      <w:r w:rsidRPr="00813D13">
        <w:rPr>
          <w:rFonts w:ascii="Times New Roman" w:hAnsi="Times New Roman"/>
          <w:bCs/>
        </w:rPr>
        <w:t>Sous-</w:t>
      </w:r>
      <w:r w:rsidRPr="00813D13">
        <w:rPr>
          <w:rFonts w:ascii="Times New Roman" w:hAnsi="Times New Roman"/>
        </w:rPr>
        <w:t>composante</w:t>
      </w:r>
      <w:r w:rsidRPr="00813D13">
        <w:rPr>
          <w:rFonts w:ascii="Times New Roman" w:hAnsi="Times New Roman"/>
          <w:bCs/>
        </w:rPr>
        <w:t xml:space="preserve"> 3.1: </w:t>
      </w:r>
      <w:r>
        <w:rPr>
          <w:rFonts w:ascii="Times New Roman" w:hAnsi="Times New Roman"/>
          <w:bCs/>
        </w:rPr>
        <w:t xml:space="preserve">Activités de Gestion de Projet </w:t>
      </w:r>
      <w:r w:rsidRPr="00813D13">
        <w:rPr>
          <w:rFonts w:ascii="Times New Roman" w:hAnsi="Times New Roman"/>
          <w:bCs/>
          <w:i/>
        </w:rPr>
        <w:t>(US$ 2 millions</w:t>
      </w:r>
      <w:r>
        <w:rPr>
          <w:rFonts w:ascii="Times New Roman" w:hAnsi="Times New Roman"/>
          <w:bCs/>
          <w:i/>
        </w:rPr>
        <w:t> ; FA US$ 0.847 million</w:t>
      </w:r>
      <w:r w:rsidRPr="00813D13">
        <w:rPr>
          <w:rFonts w:ascii="Times New Roman" w:hAnsi="Times New Roman"/>
          <w:bCs/>
          <w:i/>
        </w:rPr>
        <w:t>)</w:t>
      </w:r>
    </w:p>
    <w:p w14:paraId="75F0C2CF" w14:textId="77777777" w:rsidR="00BB2F98" w:rsidRPr="00607F83" w:rsidRDefault="00BB2F98" w:rsidP="00513A37">
      <w:pPr>
        <w:numPr>
          <w:ilvl w:val="1"/>
          <w:numId w:val="33"/>
        </w:numPr>
        <w:spacing w:after="120" w:line="240" w:lineRule="auto"/>
        <w:jc w:val="both"/>
        <w:rPr>
          <w:rFonts w:ascii="Times New Roman" w:hAnsi="Times New Roman"/>
          <w:bCs/>
        </w:rPr>
      </w:pPr>
      <w:r w:rsidRPr="00813D13">
        <w:rPr>
          <w:rFonts w:ascii="Times New Roman" w:hAnsi="Times New Roman"/>
          <w:bCs/>
        </w:rPr>
        <w:t xml:space="preserve">Sous-composante 3.2: </w:t>
      </w:r>
      <w:r>
        <w:rPr>
          <w:rFonts w:ascii="Times New Roman" w:hAnsi="Times New Roman"/>
          <w:bCs/>
        </w:rPr>
        <w:t>Renforcement de</w:t>
      </w:r>
      <w:r w:rsidRPr="00813D13">
        <w:rPr>
          <w:rFonts w:ascii="Times New Roman" w:hAnsi="Times New Roman"/>
          <w:bCs/>
        </w:rPr>
        <w:t xml:space="preserve"> la coordination stratégique du PSRC </w:t>
      </w:r>
      <w:r w:rsidRPr="00813D13">
        <w:rPr>
          <w:rFonts w:ascii="Times New Roman" w:hAnsi="Times New Roman"/>
          <w:bCs/>
          <w:i/>
        </w:rPr>
        <w:t>(US$ 3 millions</w:t>
      </w:r>
      <w:r>
        <w:rPr>
          <w:rFonts w:ascii="Times New Roman" w:hAnsi="Times New Roman"/>
          <w:bCs/>
          <w:i/>
        </w:rPr>
        <w:t> ; FA US$ 0.75 million</w:t>
      </w:r>
      <w:r w:rsidRPr="00813D13">
        <w:rPr>
          <w:rFonts w:ascii="Times New Roman" w:hAnsi="Times New Roman"/>
          <w:bCs/>
          <w:i/>
        </w:rPr>
        <w:t>)</w:t>
      </w:r>
    </w:p>
    <w:p w14:paraId="75F0C2D0" w14:textId="77777777" w:rsidR="00AD1A20" w:rsidRPr="00522A35" w:rsidRDefault="00AD1A20" w:rsidP="00AD1A20">
      <w:pPr>
        <w:spacing w:after="0"/>
        <w:jc w:val="both"/>
        <w:rPr>
          <w:rFonts w:ascii="Times New Roman" w:hAnsi="Times New Roman"/>
          <w:b/>
          <w:bCs/>
          <w:i/>
        </w:rPr>
      </w:pPr>
      <w:r w:rsidRPr="00813D13">
        <w:rPr>
          <w:rFonts w:ascii="Times New Roman" w:hAnsi="Times New Roman"/>
          <w:b/>
          <w:bCs/>
          <w:i/>
        </w:rPr>
        <w:t>Cadre</w:t>
      </w:r>
      <w:r w:rsidR="00522A35">
        <w:rPr>
          <w:rFonts w:ascii="Times New Roman" w:hAnsi="Times New Roman"/>
          <w:b/>
          <w:bCs/>
          <w:i/>
        </w:rPr>
        <w:t xml:space="preserve"> Politique,</w:t>
      </w:r>
      <w:r w:rsidRPr="00522A35">
        <w:rPr>
          <w:rFonts w:ascii="Times New Roman" w:hAnsi="Times New Roman"/>
          <w:b/>
          <w:bCs/>
          <w:i/>
        </w:rPr>
        <w:t xml:space="preserve"> juridique et institutionnel</w:t>
      </w:r>
    </w:p>
    <w:p w14:paraId="75F0C2D1" w14:textId="77777777" w:rsidR="00AD1A20" w:rsidRPr="00813D13" w:rsidRDefault="00AD1A20" w:rsidP="00AD1A20">
      <w:pPr>
        <w:autoSpaceDE w:val="0"/>
        <w:autoSpaceDN w:val="0"/>
        <w:adjustRightInd w:val="0"/>
        <w:spacing w:after="120"/>
        <w:jc w:val="both"/>
        <w:rPr>
          <w:rFonts w:ascii="Times New Roman" w:hAnsi="Times New Roman"/>
        </w:rPr>
      </w:pPr>
      <w:r w:rsidRPr="00142AF6">
        <w:rPr>
          <w:rFonts w:ascii="Times New Roman" w:hAnsi="Times New Roman"/>
        </w:rPr>
        <w:t>Le présent CGES est préparé pour les activités qui seront soumises au financement du PAC-RC.</w:t>
      </w:r>
      <w:r w:rsidRPr="005C5C3D">
        <w:rPr>
          <w:rFonts w:ascii="Times New Roman" w:hAnsi="Times New Roman"/>
        </w:rPr>
        <w:t xml:space="preserve"> Il permettra de guider la gestion environnementale et sociale dans le financement de</w:t>
      </w:r>
      <w:r w:rsidRPr="00813D13">
        <w:rPr>
          <w:rFonts w:ascii="Times New Roman" w:hAnsi="Times New Roman"/>
        </w:rPr>
        <w:t xml:space="preserve">s sous projets suivant </w:t>
      </w:r>
      <w:r w:rsidRPr="00813D13">
        <w:rPr>
          <w:rFonts w:ascii="Times New Roman" w:hAnsi="Times New Roman"/>
        </w:rPr>
        <w:lastRenderedPageBreak/>
        <w:t xml:space="preserve">les lois et règlements en vigueur </w:t>
      </w:r>
      <w:r w:rsidR="008B372F" w:rsidRPr="00813D13">
        <w:rPr>
          <w:rFonts w:ascii="Times New Roman" w:hAnsi="Times New Roman"/>
        </w:rPr>
        <w:t>a</w:t>
      </w:r>
      <w:r w:rsidRPr="00813D13">
        <w:rPr>
          <w:rFonts w:ascii="Times New Roman" w:hAnsi="Times New Roman"/>
        </w:rPr>
        <w:t>u Niger et en conformité avec les Politiques de Sauvegarde de la Banque Mondiale.</w:t>
      </w:r>
    </w:p>
    <w:p w14:paraId="75F0C2D2" w14:textId="77777777" w:rsidR="00AD1A20" w:rsidRPr="00813D13" w:rsidRDefault="00AD1A20" w:rsidP="00AD1A20">
      <w:pPr>
        <w:spacing w:after="0"/>
        <w:jc w:val="both"/>
        <w:rPr>
          <w:rFonts w:ascii="Times New Roman" w:hAnsi="Times New Roman"/>
        </w:rPr>
      </w:pPr>
      <w:r w:rsidRPr="00813D13">
        <w:rPr>
          <w:rFonts w:ascii="Times New Roman" w:hAnsi="Times New Roman"/>
          <w:kern w:val="28"/>
        </w:rPr>
        <w:t>Plusieurs textes et conventions réglementent l</w:t>
      </w:r>
      <w:r w:rsidRPr="00813D13">
        <w:rPr>
          <w:rFonts w:ascii="Times New Roman" w:hAnsi="Times New Roman"/>
          <w:lang w:eastAsia="fr-CA"/>
        </w:rPr>
        <w:t xml:space="preserve">e cadre politique, légal et institutionnel dans lequel s’inscrit le </w:t>
      </w:r>
      <w:r w:rsidR="009932D0" w:rsidRPr="00813D13">
        <w:rPr>
          <w:rFonts w:ascii="Times New Roman" w:hAnsi="Times New Roman"/>
          <w:lang w:eastAsia="fr-CA"/>
        </w:rPr>
        <w:t>PACRC</w:t>
      </w:r>
      <w:r w:rsidRPr="00813D13">
        <w:rPr>
          <w:rFonts w:ascii="Times New Roman" w:hAnsi="Times New Roman"/>
          <w:lang w:eastAsia="fr-CA"/>
        </w:rPr>
        <w:t xml:space="preserve">. Ils comprennent principalement les politiques et les principales dispositions légales environnementales et sociales du Niger, ainsi que les politiques environnementales et sociales de la Banque Mondiale (BM) et les conventions internationales auxquelles le Niger a souscrit. Pour l’essentiel, il faut retenir, </w:t>
      </w:r>
      <w:r w:rsidRPr="00813D13">
        <w:rPr>
          <w:rFonts w:ascii="Times New Roman" w:hAnsi="Times New Roman"/>
          <w:i/>
          <w:lang w:eastAsia="fr-CA"/>
        </w:rPr>
        <w:t>l</w:t>
      </w:r>
      <w:r w:rsidRPr="00813D13">
        <w:rPr>
          <w:rFonts w:ascii="Times New Roman" w:hAnsi="Times New Roman"/>
          <w:b/>
          <w:i/>
        </w:rPr>
        <w:t>a loi fondamentale du Niger, notamment la constitution du 25 novembre 2010</w:t>
      </w:r>
      <w:r w:rsidRPr="00813D13">
        <w:rPr>
          <w:rFonts w:ascii="Times New Roman" w:hAnsi="Times New Roman"/>
        </w:rPr>
        <w:t xml:space="preserve"> qui stipule en son article 34 (titre II) que «</w:t>
      </w:r>
      <w:r w:rsidRPr="00813D13">
        <w:rPr>
          <w:rFonts w:ascii="Times New Roman" w:hAnsi="Times New Roman"/>
          <w:color w:val="000000"/>
          <w:lang w:eastAsia="fr-CA"/>
        </w:rPr>
        <w:t>Toute personne a droit à un environnement sain. L’État a l’obligation de protéger l’environnement dans l’intérêt des générations présentes et futures. Chacun est tenu de contribuer à la sauvegarde et à l’amélioration de l’environnement dans lequel il vit.</w:t>
      </w:r>
      <w:r w:rsidRPr="00813D13">
        <w:rPr>
          <w:rFonts w:ascii="Times New Roman" w:hAnsi="Times New Roman"/>
        </w:rPr>
        <w:t xml:space="preserve"> » ; </w:t>
      </w:r>
      <w:r w:rsidRPr="00813D13">
        <w:rPr>
          <w:rFonts w:ascii="Times New Roman" w:hAnsi="Times New Roman"/>
          <w:b/>
          <w:bCs/>
          <w:i/>
        </w:rPr>
        <w:t>la loi n°98-56 du 29 décembre 1998 portant loi-cadre sur la gestion de l’environnement</w:t>
      </w:r>
      <w:r w:rsidRPr="00813D13">
        <w:rPr>
          <w:rFonts w:ascii="Times New Roman" w:hAnsi="Times New Roman"/>
          <w:bCs/>
        </w:rPr>
        <w:t xml:space="preserve"> qui</w:t>
      </w:r>
      <w:r w:rsidRPr="00813D13">
        <w:rPr>
          <w:rFonts w:ascii="Times New Roman" w:hAnsi="Times New Roman"/>
        </w:rPr>
        <w:t xml:space="preserve">stipule </w:t>
      </w:r>
      <w:r w:rsidRPr="00813D13">
        <w:rPr>
          <w:rFonts w:ascii="Times New Roman" w:hAnsi="Times New Roman"/>
          <w:color w:val="000000"/>
        </w:rPr>
        <w:t>en</w:t>
      </w:r>
      <w:r w:rsidRPr="00813D13">
        <w:rPr>
          <w:rFonts w:ascii="Times New Roman" w:hAnsi="Times New Roman"/>
        </w:rPr>
        <w:t xml:space="preserve"> son article 31 que les activités, projets et programmes de développement qui, par l’importance de leurs dimensions ou leurs incidences sur les milieux naturel et humain, peuvent porter atteinte à ces derniers sont soumis à une autorisation préalable du ministre chargé de l’environnement. Cette autorisation est accordée sur la base d’une appréciation des conséquences des activités, du projet ou du programme mises à jour par une étude d’impact sur l’environnement (EIE) élaborée par le promoteur et agréée par le ministre chargé de l’environnement</w:t>
      </w:r>
      <w:r w:rsidR="00EE0816">
        <w:rPr>
          <w:rFonts w:ascii="Times New Roman" w:hAnsi="Times New Roman"/>
        </w:rPr>
        <w:t xml:space="preserve">, </w:t>
      </w:r>
      <w:r w:rsidR="00EE0816" w:rsidRPr="00EE0816">
        <w:rPr>
          <w:rFonts w:ascii="Times New Roman" w:hAnsi="Times New Roman"/>
        </w:rPr>
        <w:t>la loi n°2018-28 du 14 mai 2018 déterminant les principes fondamentaux de l’évaluation environnementale au Niger</w:t>
      </w:r>
      <w:r w:rsidR="00EE0816">
        <w:rPr>
          <w:rFonts w:ascii="Times New Roman" w:hAnsi="Times New Roman"/>
        </w:rPr>
        <w:t xml:space="preserve"> qui prend en compte l’évolution des instruments de sauvegarde environnementale et sociale et met à jour le cadre juridique national</w:t>
      </w:r>
      <w:r w:rsidRPr="00813D13">
        <w:rPr>
          <w:rFonts w:ascii="Times New Roman" w:hAnsi="Times New Roman"/>
        </w:rPr>
        <w:t> </w:t>
      </w:r>
      <w:r w:rsidR="00BB2F98">
        <w:rPr>
          <w:rFonts w:ascii="Times New Roman" w:hAnsi="Times New Roman"/>
        </w:rPr>
        <w:t>,</w:t>
      </w:r>
      <w:r w:rsidRPr="00813D13">
        <w:rPr>
          <w:rFonts w:ascii="Times New Roman" w:hAnsi="Times New Roman"/>
          <w:i/>
        </w:rPr>
        <w:t>l</w:t>
      </w:r>
      <w:r w:rsidRPr="00813D13">
        <w:rPr>
          <w:rFonts w:ascii="Times New Roman" w:hAnsi="Times New Roman"/>
          <w:b/>
          <w:i/>
          <w:kern w:val="28"/>
        </w:rPr>
        <w:t>’Ordonnance N°2010-09 du 1</w:t>
      </w:r>
      <w:r w:rsidRPr="00813D13">
        <w:rPr>
          <w:rFonts w:ascii="Times New Roman" w:hAnsi="Times New Roman"/>
          <w:b/>
          <w:i/>
          <w:kern w:val="28"/>
          <w:vertAlign w:val="superscript"/>
        </w:rPr>
        <w:t>er</w:t>
      </w:r>
      <w:r w:rsidRPr="00813D13">
        <w:rPr>
          <w:rFonts w:ascii="Times New Roman" w:hAnsi="Times New Roman"/>
          <w:b/>
          <w:i/>
          <w:kern w:val="28"/>
        </w:rPr>
        <w:t xml:space="preserve"> avril 2010 portant Code de l’Eau au Niger</w:t>
      </w:r>
      <w:r w:rsidRPr="00813D13">
        <w:rPr>
          <w:rFonts w:ascii="Times New Roman" w:hAnsi="Times New Roman"/>
          <w:kern w:val="28"/>
        </w:rPr>
        <w:t>. Cette ordonnance, reconnait à chaque citoyen le droit fondamental d’accès à l’eau (</w:t>
      </w:r>
      <w:r w:rsidRPr="00813D13">
        <w:rPr>
          <w:rFonts w:ascii="Times New Roman" w:hAnsi="Times New Roman"/>
          <w:i/>
          <w:kern w:val="28"/>
        </w:rPr>
        <w:t>article 4),</w:t>
      </w:r>
      <w:r w:rsidRPr="00813D13">
        <w:rPr>
          <w:rFonts w:ascii="Times New Roman" w:hAnsi="Times New Roman"/>
          <w:kern w:val="28"/>
        </w:rPr>
        <w:t>et elle</w:t>
      </w:r>
      <w:r w:rsidR="000F004B">
        <w:rPr>
          <w:rFonts w:ascii="Times New Roman" w:hAnsi="Times New Roman"/>
          <w:kern w:val="28"/>
        </w:rPr>
        <w:t xml:space="preserve"> </w:t>
      </w:r>
      <w:r w:rsidRPr="00813D13">
        <w:rPr>
          <w:rFonts w:ascii="Times New Roman" w:hAnsi="Times New Roman"/>
          <w:kern w:val="28"/>
        </w:rPr>
        <w:t xml:space="preserve">reconnait en son </w:t>
      </w:r>
      <w:r w:rsidRPr="00813D13">
        <w:rPr>
          <w:rFonts w:ascii="Times New Roman" w:hAnsi="Times New Roman"/>
          <w:i/>
          <w:kern w:val="28"/>
        </w:rPr>
        <w:t>article 6</w:t>
      </w:r>
      <w:r w:rsidRPr="00813D13">
        <w:rPr>
          <w:rFonts w:ascii="Times New Roman" w:hAnsi="Times New Roman"/>
          <w:kern w:val="28"/>
        </w:rPr>
        <w:t xml:space="preserve"> que l’eau est un bien écologique, social et économique dont la préservation est d’intérêt général et dont l’utilisation sous quelque forme que ce soit, exige de chacun qu’il contribue à l’effort de la collectivité et/ou de l’État, pour en assurer la conservation et la protection ; </w:t>
      </w:r>
      <w:r w:rsidRPr="00813D13">
        <w:rPr>
          <w:rFonts w:ascii="Times New Roman" w:hAnsi="Times New Roman"/>
          <w:i/>
          <w:kern w:val="28"/>
        </w:rPr>
        <w:t>l</w:t>
      </w:r>
      <w:r w:rsidRPr="00813D13">
        <w:rPr>
          <w:rFonts w:ascii="Times New Roman" w:hAnsi="Times New Roman"/>
          <w:b/>
          <w:i/>
        </w:rPr>
        <w:t>a  loi N°2008-37 du 10 juillet 2008</w:t>
      </w:r>
      <w:r w:rsidRPr="00813D13">
        <w:rPr>
          <w:rFonts w:ascii="Times New Roman" w:hAnsi="Times New Roman"/>
        </w:rPr>
        <w:t>, modifiant et complétant la Loi N°61-37 du 24 novembre 1961 réglementant l’expropriation pour cause d’utilité publique et l’occupation temporaire, en rapport avec le déplacement des populations dans le cadre de la mise en œuvre d’une opération.</w:t>
      </w:r>
      <w:r w:rsidR="000F004B">
        <w:rPr>
          <w:rFonts w:ascii="Times New Roman" w:hAnsi="Times New Roman"/>
        </w:rPr>
        <w:t xml:space="preserve"> </w:t>
      </w:r>
      <w:r w:rsidRPr="00813D13">
        <w:rPr>
          <w:rFonts w:ascii="Times New Roman" w:hAnsi="Times New Roman"/>
        </w:rPr>
        <w:t xml:space="preserve">Aux termes de l’article premier de la Loi 2008-37 du 10 juillet 2008 « L’expropriation est la procédure par laquelle l’Etat peut, dans un but d’utilité publique et sous réserve d’une juste et préalable indemnité, contraindre toute personne à lui céder la propriété d’un immeuble ».En outre, </w:t>
      </w:r>
      <w:r w:rsidRPr="00813D13">
        <w:rPr>
          <w:rFonts w:ascii="Times New Roman" w:hAnsi="Times New Roman"/>
          <w:b/>
          <w:i/>
        </w:rPr>
        <w:t>la loi N</w:t>
      </w:r>
      <w:r w:rsidRPr="00813D13">
        <w:rPr>
          <w:rFonts w:ascii="Times New Roman" w:hAnsi="Times New Roman"/>
          <w:b/>
          <w:i/>
          <w:vertAlign w:val="superscript"/>
        </w:rPr>
        <w:t xml:space="preserve">o </w:t>
      </w:r>
      <w:r w:rsidRPr="00813D13">
        <w:rPr>
          <w:rFonts w:ascii="Times New Roman" w:hAnsi="Times New Roman"/>
          <w:b/>
          <w:i/>
        </w:rPr>
        <w:t>2001-032 du 31 décembre 2001, portant orientation de la politique d’Aménagement du Territoire</w:t>
      </w:r>
      <w:r w:rsidRPr="00813D13">
        <w:rPr>
          <w:rFonts w:ascii="Times New Roman" w:hAnsi="Times New Roman"/>
        </w:rPr>
        <w:t>. Ce texte qui fixe le cadre juridique de toute les interventions de l’État et des autres acteurs ayant pour effet la structuration, l’occupation et l’utilisation du territoire national et  de ses ressources, stipule en son article 34 : « l’État veille à la prise en compte de la dimension environnementale lors de la formulation des programmes et des projets en y incluant notamment des études d’impact environnemental intégrant les aspects biologiques, socioéconomiques et culturels. Il veille également, au respect des conventions internationales en la matière par tous les acteurs au développement. ». D’autres textes dans le sens d’applications des lois et ordonnances ci-dessus ont également été adoptés. Ce sont, entre autres :</w:t>
      </w:r>
    </w:p>
    <w:p w14:paraId="75F0C2D3" w14:textId="77777777" w:rsidR="00AD1A20" w:rsidRPr="00813D13" w:rsidRDefault="00AD1A20" w:rsidP="00CC33FC">
      <w:pPr>
        <w:numPr>
          <w:ilvl w:val="0"/>
          <w:numId w:val="1"/>
        </w:numPr>
        <w:spacing w:after="120"/>
        <w:jc w:val="both"/>
        <w:rPr>
          <w:rFonts w:ascii="Times New Roman" w:hAnsi="Times New Roman"/>
          <w:b/>
          <w:bCs/>
          <w:i/>
        </w:rPr>
      </w:pPr>
      <w:r w:rsidRPr="00813D13">
        <w:rPr>
          <w:rFonts w:ascii="Times New Roman" w:hAnsi="Times New Roman"/>
          <w:b/>
          <w:bCs/>
          <w:i/>
        </w:rPr>
        <w:t>Le Décret du 26 juillet 1932, portant Réglementation de la propriété foncière;</w:t>
      </w:r>
    </w:p>
    <w:p w14:paraId="75F0C2D4" w14:textId="77777777" w:rsidR="00AD1A20" w:rsidRPr="00813D13" w:rsidRDefault="00AD1A20" w:rsidP="00CC33FC">
      <w:pPr>
        <w:numPr>
          <w:ilvl w:val="0"/>
          <w:numId w:val="1"/>
        </w:numPr>
        <w:spacing w:after="120"/>
        <w:jc w:val="both"/>
        <w:rPr>
          <w:rFonts w:ascii="Times New Roman" w:hAnsi="Times New Roman"/>
          <w:b/>
          <w:bCs/>
          <w:i/>
        </w:rPr>
      </w:pPr>
      <w:r w:rsidRPr="00813D13">
        <w:rPr>
          <w:rFonts w:ascii="Times New Roman" w:hAnsi="Times New Roman"/>
          <w:b/>
          <w:bCs/>
          <w:i/>
        </w:rPr>
        <w:t>Le Décret n° 97-367/PRN/MAG/EL du 2 octobre 1997, déterminant les modalités d’inscription des droits fonciers au Dossier Rural;</w:t>
      </w:r>
    </w:p>
    <w:p w14:paraId="75F0C2D5" w14:textId="77777777" w:rsidR="00AD1A20" w:rsidRPr="00813D13" w:rsidRDefault="00AD1A20" w:rsidP="00CC33FC">
      <w:pPr>
        <w:numPr>
          <w:ilvl w:val="0"/>
          <w:numId w:val="1"/>
        </w:numPr>
        <w:spacing w:after="120"/>
        <w:jc w:val="both"/>
        <w:rPr>
          <w:rFonts w:ascii="Times New Roman" w:hAnsi="Times New Roman"/>
        </w:rPr>
      </w:pPr>
      <w:r w:rsidRPr="00813D13">
        <w:rPr>
          <w:rFonts w:ascii="Times New Roman" w:hAnsi="Times New Roman"/>
          <w:b/>
          <w:bCs/>
          <w:i/>
        </w:rPr>
        <w:t>Le</w:t>
      </w:r>
      <w:r w:rsidR="000F004B">
        <w:rPr>
          <w:rFonts w:ascii="Times New Roman" w:hAnsi="Times New Roman"/>
          <w:b/>
          <w:bCs/>
          <w:i/>
        </w:rPr>
        <w:t xml:space="preserve"> </w:t>
      </w:r>
      <w:r w:rsidRPr="00813D13">
        <w:rPr>
          <w:rFonts w:ascii="Times New Roman" w:hAnsi="Times New Roman"/>
          <w:b/>
          <w:i/>
        </w:rPr>
        <w:t>Décret N°2009-224/PRN/MU/H du 12 août 2009</w:t>
      </w:r>
      <w:r w:rsidRPr="00813D13">
        <w:rPr>
          <w:rFonts w:ascii="Times New Roman" w:hAnsi="Times New Roman"/>
        </w:rPr>
        <w:t xml:space="preserve"> fixant les modalités d’application des dispositions particulières de la loi 61-37 du 24 novembre 1961 réglementant l’expropriation pour cause d’utilité publique et l’occupation temporaire modifiée et complétée par la loi n°2008-37 du 10 juillet 2008.</w:t>
      </w:r>
    </w:p>
    <w:p w14:paraId="75F0C2D6" w14:textId="77777777" w:rsidR="00F6067D" w:rsidRPr="00522A35" w:rsidRDefault="00AD1A20" w:rsidP="00522A35">
      <w:pPr>
        <w:jc w:val="both"/>
        <w:rPr>
          <w:rFonts w:ascii="Times New Roman" w:hAnsi="Times New Roman"/>
        </w:rPr>
      </w:pPr>
      <w:r w:rsidRPr="00522A35">
        <w:rPr>
          <w:rFonts w:ascii="Times New Roman" w:hAnsi="Times New Roman"/>
          <w:bCs/>
          <w:lang w:eastAsia="fr-CA"/>
        </w:rPr>
        <w:lastRenderedPageBreak/>
        <w:t xml:space="preserve">Le Niger a également souscrit à d’autres Conventions et Accords Internationaux </w:t>
      </w:r>
      <w:r w:rsidRPr="00522A35">
        <w:rPr>
          <w:rFonts w:ascii="Times New Roman" w:hAnsi="Times New Roman"/>
          <w:lang w:eastAsia="fr-CA"/>
        </w:rPr>
        <w:t xml:space="preserve">qui pourraient être concernées par les activités du </w:t>
      </w:r>
      <w:r w:rsidR="009932D0" w:rsidRPr="00522A35">
        <w:rPr>
          <w:rFonts w:ascii="Times New Roman" w:hAnsi="Times New Roman"/>
          <w:lang w:eastAsia="fr-CA"/>
        </w:rPr>
        <w:t>PACRC</w:t>
      </w:r>
      <w:r w:rsidRPr="00522A35">
        <w:rPr>
          <w:rFonts w:ascii="Times New Roman" w:hAnsi="Times New Roman"/>
          <w:lang w:eastAsia="fr-CA"/>
        </w:rPr>
        <w:t xml:space="preserve">. Sur la base de l’analyse des impacts potentiels de ses activités, le </w:t>
      </w:r>
      <w:r w:rsidR="009932D0" w:rsidRPr="00522A35">
        <w:rPr>
          <w:rFonts w:ascii="Times New Roman" w:hAnsi="Times New Roman"/>
          <w:lang w:eastAsia="fr-CA"/>
        </w:rPr>
        <w:t>PACRC</w:t>
      </w:r>
      <w:r w:rsidRPr="00522A35">
        <w:rPr>
          <w:rFonts w:ascii="Times New Roman" w:hAnsi="Times New Roman"/>
          <w:lang w:eastAsia="fr-CA"/>
        </w:rPr>
        <w:t xml:space="preserve"> devra prendre en compte les exigences de sauvegardes et de protection de l’environnement contenues dans ces instruments internationaux dont, entre autres, les politiques opérationnelles de la Banque Mondiale en matière environnementale et sociale à savoir la PO 4.01 (Évaluation environnementale), la PO 4.12 (Déplacement involontaire des populations); </w:t>
      </w:r>
      <w:r w:rsidR="009932D0" w:rsidRPr="00522A35">
        <w:rPr>
          <w:rFonts w:ascii="Times New Roman" w:hAnsi="Times New Roman"/>
          <w:bCs/>
          <w:spacing w:val="-3"/>
          <w:sz w:val="20"/>
          <w:szCs w:val="20"/>
        </w:rPr>
        <w:t>PO 4.36 (Foresterie), et la</w:t>
      </w:r>
      <w:r w:rsidR="00044146">
        <w:rPr>
          <w:rFonts w:ascii="Times New Roman" w:hAnsi="Times New Roman"/>
          <w:bCs/>
          <w:spacing w:val="-3"/>
          <w:sz w:val="20"/>
          <w:szCs w:val="20"/>
        </w:rPr>
        <w:t xml:space="preserve"> </w:t>
      </w:r>
      <w:r w:rsidR="009932D0" w:rsidRPr="00522A35">
        <w:rPr>
          <w:rFonts w:ascii="Times New Roman" w:hAnsi="Times New Roman"/>
          <w:lang w:eastAsia="fr-CA"/>
        </w:rPr>
        <w:t>Politique</w:t>
      </w:r>
      <w:r w:rsidRPr="00522A35">
        <w:rPr>
          <w:rFonts w:ascii="Times New Roman" w:hAnsi="Times New Roman"/>
          <w:lang w:eastAsia="fr-CA"/>
        </w:rPr>
        <w:t xml:space="preserve"> de </w:t>
      </w:r>
      <w:r w:rsidR="009932D0" w:rsidRPr="00522A35">
        <w:rPr>
          <w:rFonts w:ascii="Times New Roman" w:hAnsi="Times New Roman"/>
          <w:lang w:eastAsia="fr-CA"/>
        </w:rPr>
        <w:t>la Banque sur l’accès du public à l’information</w:t>
      </w:r>
      <w:r w:rsidRPr="00522A35">
        <w:rPr>
          <w:rFonts w:ascii="Times New Roman" w:hAnsi="Times New Roman"/>
          <w:lang w:eastAsia="fr-CA"/>
        </w:rPr>
        <w:t>.</w:t>
      </w:r>
      <w:r w:rsidRPr="00522A35">
        <w:rPr>
          <w:rFonts w:ascii="Times New Roman" w:hAnsi="Times New Roman"/>
        </w:rPr>
        <w:t xml:space="preserve"> Dans le contexte de ce CGES, l’ensemble des composantes du projet a fait l’objet d’un examen approfondi afin de vérifier sa conformité avec ces politiques</w:t>
      </w:r>
    </w:p>
    <w:p w14:paraId="75F0C2D7" w14:textId="77777777" w:rsidR="00AD1A20" w:rsidRPr="00813D13" w:rsidRDefault="00AD1A20" w:rsidP="00AD1A20">
      <w:pPr>
        <w:autoSpaceDE w:val="0"/>
        <w:autoSpaceDN w:val="0"/>
        <w:adjustRightInd w:val="0"/>
        <w:spacing w:after="120"/>
        <w:jc w:val="both"/>
        <w:rPr>
          <w:rFonts w:ascii="Times New Roman" w:hAnsi="Times New Roman"/>
          <w:kern w:val="28"/>
        </w:rPr>
      </w:pPr>
      <w:r w:rsidRPr="00522A35">
        <w:rPr>
          <w:rFonts w:ascii="Times New Roman" w:hAnsi="Times New Roman"/>
          <w:kern w:val="28"/>
        </w:rPr>
        <w:t xml:space="preserve">Sur le plan institutionnel, la mise en œuvre du </w:t>
      </w:r>
      <w:r w:rsidR="009932D0" w:rsidRPr="00522A35">
        <w:rPr>
          <w:rFonts w:ascii="Times New Roman" w:hAnsi="Times New Roman"/>
          <w:kern w:val="28"/>
        </w:rPr>
        <w:t>PACRC</w:t>
      </w:r>
      <w:r w:rsidRPr="00522A35">
        <w:rPr>
          <w:rFonts w:ascii="Times New Roman" w:hAnsi="Times New Roman"/>
          <w:kern w:val="28"/>
        </w:rPr>
        <w:t xml:space="preserve"> va impliquer plusieurs structures parmi lesquelles le</w:t>
      </w:r>
      <w:r w:rsidR="00534520">
        <w:rPr>
          <w:rFonts w:ascii="Times New Roman" w:hAnsi="Times New Roman"/>
          <w:kern w:val="28"/>
        </w:rPr>
        <w:t>s</w:t>
      </w:r>
      <w:r w:rsidRPr="00522A35">
        <w:rPr>
          <w:rFonts w:ascii="Times New Roman" w:hAnsi="Times New Roman"/>
          <w:kern w:val="28"/>
        </w:rPr>
        <w:t xml:space="preserve"> Ministère</w:t>
      </w:r>
      <w:r w:rsidR="00534520">
        <w:rPr>
          <w:rFonts w:ascii="Times New Roman" w:hAnsi="Times New Roman"/>
          <w:kern w:val="28"/>
        </w:rPr>
        <w:t>s</w:t>
      </w:r>
      <w:r w:rsidRPr="00522A35">
        <w:rPr>
          <w:rFonts w:ascii="Times New Roman" w:hAnsi="Times New Roman"/>
          <w:kern w:val="28"/>
        </w:rPr>
        <w:t xml:space="preserve"> </w:t>
      </w:r>
      <w:r w:rsidR="00534520">
        <w:rPr>
          <w:rFonts w:ascii="Times New Roman" w:hAnsi="Times New Roman"/>
          <w:kern w:val="28"/>
        </w:rPr>
        <w:t xml:space="preserve">chargés </w:t>
      </w:r>
      <w:r w:rsidRPr="00522A35">
        <w:rPr>
          <w:rFonts w:ascii="Times New Roman" w:hAnsi="Times New Roman"/>
          <w:kern w:val="28"/>
        </w:rPr>
        <w:t xml:space="preserve">du </w:t>
      </w:r>
      <w:r w:rsidR="00534520">
        <w:rPr>
          <w:rFonts w:ascii="Times New Roman" w:hAnsi="Times New Roman"/>
          <w:kern w:val="28"/>
        </w:rPr>
        <w:t>Plan</w:t>
      </w:r>
      <w:r w:rsidRPr="00522A35">
        <w:rPr>
          <w:rFonts w:ascii="Times New Roman" w:hAnsi="Times New Roman"/>
          <w:kern w:val="28"/>
        </w:rPr>
        <w:t>, du Développement</w:t>
      </w:r>
      <w:r w:rsidRPr="00142AF6">
        <w:rPr>
          <w:rFonts w:ascii="Times New Roman" w:hAnsi="Times New Roman"/>
          <w:kern w:val="28"/>
        </w:rPr>
        <w:t xml:space="preserve"> Communautaire</w:t>
      </w:r>
      <w:r w:rsidR="00534520">
        <w:rPr>
          <w:rFonts w:ascii="Times New Roman" w:hAnsi="Times New Roman"/>
          <w:kern w:val="28"/>
        </w:rPr>
        <w:t xml:space="preserve">, </w:t>
      </w:r>
      <w:r w:rsidRPr="00142AF6">
        <w:rPr>
          <w:rFonts w:ascii="Times New Roman" w:hAnsi="Times New Roman"/>
          <w:kern w:val="28"/>
        </w:rPr>
        <w:t xml:space="preserve">de l’Environnement, le </w:t>
      </w:r>
      <w:r w:rsidR="00534520">
        <w:rPr>
          <w:rFonts w:ascii="Times New Roman" w:hAnsi="Times New Roman"/>
          <w:kern w:val="28"/>
        </w:rPr>
        <w:t>L</w:t>
      </w:r>
      <w:r w:rsidRPr="00142AF6">
        <w:rPr>
          <w:rFonts w:ascii="Times New Roman" w:hAnsi="Times New Roman"/>
          <w:kern w:val="28"/>
        </w:rPr>
        <w:t xml:space="preserve">es directions techniques, les services </w:t>
      </w:r>
      <w:r w:rsidRPr="005C5C3D">
        <w:rPr>
          <w:rFonts w:ascii="Times New Roman" w:hAnsi="Times New Roman"/>
          <w:kern w:val="28"/>
        </w:rPr>
        <w:t xml:space="preserve">déconcentrés entre autres. </w:t>
      </w:r>
    </w:p>
    <w:p w14:paraId="75F0C2D8" w14:textId="77777777" w:rsidR="00AD1A20" w:rsidRPr="00813D13" w:rsidRDefault="00AD1A20" w:rsidP="00AD1A20">
      <w:pPr>
        <w:autoSpaceDE w:val="0"/>
        <w:autoSpaceDN w:val="0"/>
        <w:adjustRightInd w:val="0"/>
        <w:jc w:val="both"/>
        <w:rPr>
          <w:rFonts w:ascii="Times New Roman" w:hAnsi="Times New Roman"/>
        </w:rPr>
      </w:pPr>
      <w:r w:rsidRPr="00813D13">
        <w:rPr>
          <w:rFonts w:ascii="Times New Roman" w:hAnsi="Times New Roman"/>
        </w:rPr>
        <w:t>L’analyse des sous-projets, eu égard aux conditions environnementales des zones d’intervention du PACRC, a montré que ces activités présentent des impacts potentiels positifs et des impacts négatifs mineurs. Il s’agit des :</w:t>
      </w:r>
    </w:p>
    <w:p w14:paraId="75F0C2D9" w14:textId="77777777" w:rsidR="00AD1A20" w:rsidRPr="00813D13" w:rsidRDefault="00AD1A20" w:rsidP="00AD1A20">
      <w:pPr>
        <w:spacing w:after="0"/>
        <w:jc w:val="both"/>
        <w:rPr>
          <w:rFonts w:ascii="Times New Roman" w:hAnsi="Times New Roman"/>
          <w:b/>
          <w:bCs/>
          <w:i/>
        </w:rPr>
      </w:pPr>
      <w:r w:rsidRPr="00813D13">
        <w:rPr>
          <w:rFonts w:ascii="Times New Roman" w:hAnsi="Times New Roman"/>
          <w:b/>
          <w:bCs/>
          <w:i/>
        </w:rPr>
        <w:t xml:space="preserve">Analyse Approbation et gestion des Activités </w:t>
      </w:r>
    </w:p>
    <w:p w14:paraId="75F0C2DA" w14:textId="77777777" w:rsidR="00AD1A20" w:rsidRPr="00813D13" w:rsidRDefault="00AD1A20" w:rsidP="00AD1A20">
      <w:pPr>
        <w:jc w:val="both"/>
        <w:rPr>
          <w:rFonts w:ascii="Times New Roman" w:hAnsi="Times New Roman"/>
        </w:rPr>
      </w:pPr>
      <w:r w:rsidRPr="00813D13">
        <w:rPr>
          <w:rFonts w:ascii="Times New Roman" w:hAnsi="Times New Roman"/>
        </w:rPr>
        <w:t>Tenant compte des exigences</w:t>
      </w:r>
      <w:r w:rsidR="00845F7C" w:rsidRPr="00813D13">
        <w:rPr>
          <w:rFonts w:ascii="Times New Roman" w:hAnsi="Times New Roman"/>
        </w:rPr>
        <w:t xml:space="preserve"> de la loi 98-56 portant Loi-cadre sur la gestion de l’environnement en République du Niger ainsi</w:t>
      </w:r>
      <w:r w:rsidRPr="00813D13">
        <w:rPr>
          <w:rFonts w:ascii="Times New Roman" w:hAnsi="Times New Roman"/>
        </w:rPr>
        <w:t xml:space="preserve"> que les normes et bonnes pratiques y afférentes, un plan de gestion environnementale et sociale du PACRC a été élaboré. L’objectif du Cadre de Gestion Environnementale et Sociale (CGES) pour le projet est de i) servir de guide aux différentes parties prenantes du projet pour l’identification des impacts positifs et négatifs des différentes activités, ii) définir les directives à l’attention des différents acteurs sur l’opportunité et la nature des évaluations environnementales à entreprendre, iii) fournir des critères pour les modalités de formulation des mesures d’atténuation, iv) permettre la préparation d’un plan de suivi-évaluation des mesures d’atténuation, v) renforcer les capacités au sein des structures impliquées dans le processus d’identification, d’évaluation et de suivi des impacts environnementaux et sociaux.</w:t>
      </w:r>
    </w:p>
    <w:p w14:paraId="75F0C2DB" w14:textId="77777777" w:rsidR="00AD1A20" w:rsidRPr="00813D13" w:rsidRDefault="00AD1A20" w:rsidP="00AD1A20">
      <w:pPr>
        <w:jc w:val="both"/>
        <w:rPr>
          <w:rFonts w:ascii="Times New Roman" w:hAnsi="Times New Roman"/>
        </w:rPr>
      </w:pPr>
      <w:r w:rsidRPr="00813D13">
        <w:rPr>
          <w:rFonts w:ascii="Times New Roman" w:hAnsi="Times New Roman"/>
        </w:rPr>
        <w:t>La démarche d’intégration de la dimension environnementale dans la mise en œuvre des sous projets financés par le PACCR ne doit pas ralentir inutilement les activités du projet. La démarche proposée a comme objectif de faciliter l’intégration de la dimension environnementale et sociale dans la mise en œuvre des sous projets sans prolonger le délai d’exécution. Elle permet ainsi de faire le tri des sous -projets en vue de leur financement par le PACRC.</w:t>
      </w:r>
    </w:p>
    <w:p w14:paraId="75F0C2DC" w14:textId="77777777" w:rsidR="00AD1A20" w:rsidRPr="00813D13" w:rsidRDefault="00AD1A20" w:rsidP="00AD1A20">
      <w:pPr>
        <w:pStyle w:val="BodyText"/>
        <w:spacing w:before="120" w:after="0"/>
        <w:jc w:val="both"/>
        <w:rPr>
          <w:sz w:val="22"/>
          <w:szCs w:val="22"/>
          <w:lang w:val="fr-FR"/>
        </w:rPr>
      </w:pPr>
      <w:r w:rsidRPr="00813D13">
        <w:rPr>
          <w:sz w:val="22"/>
          <w:szCs w:val="22"/>
          <w:lang w:val="fr-FR"/>
        </w:rPr>
        <w:t>Le P</w:t>
      </w:r>
      <w:r w:rsidR="00B97821">
        <w:rPr>
          <w:sz w:val="22"/>
          <w:szCs w:val="22"/>
          <w:lang w:val="fr-FR"/>
        </w:rPr>
        <w:t>C</w:t>
      </w:r>
      <w:r w:rsidRPr="00813D13">
        <w:rPr>
          <w:sz w:val="22"/>
          <w:szCs w:val="22"/>
          <w:lang w:val="fr-FR"/>
        </w:rPr>
        <w:t xml:space="preserve">GES comprend : (i) le plan d’atténuation des impacts, (ii) le processus de sélection environnemental, (iii) les mesures de renforcement institutionnel, (iv) le plan de surveillance et de suivi, et le budget pour assurer une gestion efficace des impacts sur l’environnement. </w:t>
      </w:r>
    </w:p>
    <w:p w14:paraId="75F0C2DD" w14:textId="77777777" w:rsidR="00AD1A20" w:rsidRPr="00813D13" w:rsidRDefault="00AD1A20" w:rsidP="00AD1A20">
      <w:pPr>
        <w:pStyle w:val="BodyText"/>
        <w:spacing w:before="120" w:after="0"/>
        <w:jc w:val="both"/>
        <w:rPr>
          <w:sz w:val="22"/>
          <w:szCs w:val="22"/>
          <w:lang w:val="fr-FR"/>
        </w:rPr>
      </w:pPr>
      <w:r w:rsidRPr="00813D13">
        <w:rPr>
          <w:sz w:val="22"/>
          <w:szCs w:val="22"/>
          <w:lang w:val="fr-FR"/>
        </w:rPr>
        <w:t>Afin d’être effectif, le plan cadre de gestion environnementale et sociale doit être pleinement intégré à l’effort de gestion globale du projet à tous les niveaux.</w:t>
      </w:r>
    </w:p>
    <w:p w14:paraId="75F0C2DE" w14:textId="77777777" w:rsidR="00AD1A20" w:rsidRPr="00813D13" w:rsidRDefault="00AD1A20" w:rsidP="00AD1A20">
      <w:pPr>
        <w:spacing w:before="120" w:after="0" w:line="240" w:lineRule="auto"/>
        <w:jc w:val="both"/>
        <w:rPr>
          <w:rFonts w:ascii="Times New Roman" w:hAnsi="Times New Roman"/>
        </w:rPr>
      </w:pPr>
      <w:r w:rsidRPr="00813D13">
        <w:rPr>
          <w:rFonts w:ascii="Times New Roman" w:hAnsi="Times New Roman"/>
        </w:rPr>
        <w:t>Le P</w:t>
      </w:r>
      <w:r w:rsidR="00B97821">
        <w:rPr>
          <w:rFonts w:ascii="Times New Roman" w:hAnsi="Times New Roman"/>
        </w:rPr>
        <w:t>C</w:t>
      </w:r>
      <w:r w:rsidRPr="00813D13">
        <w:rPr>
          <w:rFonts w:ascii="Times New Roman" w:hAnsi="Times New Roman"/>
        </w:rPr>
        <w:t>GES sera inclus dans le Manuel d’exécution du projet. L</w:t>
      </w:r>
      <w:r w:rsidR="00B97821">
        <w:rPr>
          <w:rFonts w:ascii="Times New Roman" w:hAnsi="Times New Roman"/>
        </w:rPr>
        <w:t xml:space="preserve">’UCP du </w:t>
      </w:r>
      <w:r w:rsidRPr="00813D13">
        <w:rPr>
          <w:rFonts w:ascii="Times New Roman" w:hAnsi="Times New Roman"/>
        </w:rPr>
        <w:t xml:space="preserve">PACRC, en relation avec le BEEEI </w:t>
      </w:r>
      <w:r w:rsidR="00B97821">
        <w:rPr>
          <w:rFonts w:ascii="Times New Roman" w:hAnsi="Times New Roman"/>
        </w:rPr>
        <w:t>est</w:t>
      </w:r>
      <w:r w:rsidRPr="00813D13">
        <w:rPr>
          <w:rFonts w:ascii="Times New Roman" w:hAnsi="Times New Roman"/>
        </w:rPr>
        <w:t xml:space="preserve"> chargé de </w:t>
      </w:r>
      <w:r w:rsidR="00B97821">
        <w:rPr>
          <w:rFonts w:ascii="Times New Roman" w:hAnsi="Times New Roman"/>
        </w:rPr>
        <w:t>sa</w:t>
      </w:r>
      <w:r w:rsidRPr="00813D13">
        <w:rPr>
          <w:rFonts w:ascii="Times New Roman" w:hAnsi="Times New Roman"/>
        </w:rPr>
        <w:t xml:space="preserve"> mise en œuvre en articulation avec les procédures environnementales déjà éprouvées au niveau national.</w:t>
      </w:r>
    </w:p>
    <w:p w14:paraId="75F0C2DF" w14:textId="77777777" w:rsidR="00AD1A20" w:rsidRPr="00813D13" w:rsidRDefault="00AD1A20" w:rsidP="00AD1A20">
      <w:pPr>
        <w:spacing w:after="0"/>
        <w:jc w:val="both"/>
        <w:rPr>
          <w:rFonts w:ascii="Times New Roman" w:hAnsi="Times New Roman"/>
          <w:bCs/>
        </w:rPr>
      </w:pPr>
    </w:p>
    <w:p w14:paraId="75F0C2E0" w14:textId="77777777" w:rsidR="00AD1A20" w:rsidRPr="00813D13" w:rsidRDefault="00AD1A20" w:rsidP="00AD1A20">
      <w:pPr>
        <w:pStyle w:val="BodyText"/>
        <w:spacing w:after="0"/>
        <w:jc w:val="both"/>
        <w:rPr>
          <w:bCs/>
          <w:sz w:val="22"/>
          <w:szCs w:val="22"/>
          <w:lang w:val="fr-FR"/>
        </w:rPr>
      </w:pPr>
      <w:r w:rsidRPr="00813D13">
        <w:rPr>
          <w:sz w:val="22"/>
          <w:szCs w:val="22"/>
          <w:lang w:val="fr-FR"/>
        </w:rPr>
        <w:t>Le screening, est un processus qui permet dans un premier temps de d</w:t>
      </w:r>
      <w:r w:rsidRPr="00813D13">
        <w:rPr>
          <w:bCs/>
          <w:sz w:val="22"/>
          <w:szCs w:val="22"/>
          <w:lang w:val="fr-FR"/>
        </w:rPr>
        <w:t>éterminer l’envergure des impacts négatifs sur l’environnement biophysique, humain et socio-économique que chaque sous –projet du PAC-RC est susceptible générée. A ce sujet un formulaire de screening (triage) pour les sous-projets mis au point (</w:t>
      </w:r>
      <w:r w:rsidRPr="00813D13">
        <w:rPr>
          <w:b/>
          <w:bCs/>
          <w:i/>
          <w:sz w:val="22"/>
          <w:szCs w:val="22"/>
          <w:lang w:val="fr-FR"/>
        </w:rPr>
        <w:t>annexe1)</w:t>
      </w:r>
      <w:r w:rsidRPr="00813D13">
        <w:rPr>
          <w:bCs/>
          <w:sz w:val="22"/>
          <w:szCs w:val="22"/>
          <w:lang w:val="fr-FR"/>
        </w:rPr>
        <w:t xml:space="preserve">. Il s’agit aussi pour ces impacts négatifs, des mesures d’atténuation adéquates à </w:t>
      </w:r>
      <w:r w:rsidRPr="00813D13">
        <w:rPr>
          <w:bCs/>
          <w:sz w:val="22"/>
          <w:szCs w:val="22"/>
          <w:lang w:val="fr-FR"/>
        </w:rPr>
        <w:lastRenderedPageBreak/>
        <w:t xml:space="preserve">partir d’un référentiel environnemental sous la forme d’une liste de contrôle. A cet effet, un modèle de liste de contrôle est proposé en </w:t>
      </w:r>
      <w:r w:rsidRPr="00813D13">
        <w:rPr>
          <w:b/>
          <w:bCs/>
          <w:i/>
          <w:sz w:val="22"/>
          <w:szCs w:val="22"/>
          <w:lang w:val="fr-FR"/>
        </w:rPr>
        <w:t xml:space="preserve">annexe2. </w:t>
      </w:r>
    </w:p>
    <w:p w14:paraId="75F0C2E1" w14:textId="77777777" w:rsidR="00AD1A20" w:rsidRDefault="00AD1A20" w:rsidP="00AD1A20">
      <w:pPr>
        <w:pStyle w:val="BodyText"/>
        <w:spacing w:before="120" w:after="0"/>
        <w:jc w:val="both"/>
        <w:rPr>
          <w:sz w:val="22"/>
          <w:szCs w:val="22"/>
          <w:lang w:val="fr-FR"/>
        </w:rPr>
      </w:pPr>
      <w:r w:rsidRPr="00813D13">
        <w:rPr>
          <w:sz w:val="22"/>
          <w:szCs w:val="22"/>
          <w:lang w:val="fr-FR"/>
        </w:rPr>
        <w:t xml:space="preserve">En se basant sur les renseignements contenus dans le formulaire de screening (triage) et en faisant une évaluation sur le terrain, il est possible de déterminer pour quels sous – projet la réalisation d’une étude d’Impact sur l’Environnement (EIE) est nécessaire. Cette collecte d’informations peut se faire à travers des observations de terrain, le recours à une expertise professionnelle et/ou par des entretiens avec les populations concernées. Par la même occasion, une identification des principales parties prenantes et groupes communautaires dans la zone pouvant être affectés par le projet est indispensable dans le cadre de cette évaluation sur le terrain. Au cas où des déplacements involontaires (délocalisation de personnes, pertes de biens, etc.) sont inévitables, un plan succinct ou d’actions de réinstallation (PSR/PAR) sera établi et discuté avant tout démarrage de travaux. </w:t>
      </w:r>
    </w:p>
    <w:p w14:paraId="75F0C2E2" w14:textId="77777777" w:rsidR="00BB2F98" w:rsidRPr="00813D13" w:rsidRDefault="00BB2F98" w:rsidP="00AD1A20">
      <w:pPr>
        <w:pStyle w:val="BodyText"/>
        <w:spacing w:before="120" w:after="0"/>
        <w:jc w:val="both"/>
        <w:rPr>
          <w:sz w:val="22"/>
          <w:szCs w:val="22"/>
          <w:lang w:val="fr-FR"/>
        </w:rPr>
      </w:pPr>
    </w:p>
    <w:p w14:paraId="75F0C2E3" w14:textId="77777777" w:rsidR="00AD1A20" w:rsidRPr="00813D13" w:rsidRDefault="00AD1A20" w:rsidP="00AD1A20">
      <w:pPr>
        <w:spacing w:after="0"/>
        <w:jc w:val="both"/>
        <w:rPr>
          <w:rFonts w:ascii="Times New Roman" w:hAnsi="Times New Roman"/>
          <w:b/>
          <w:bCs/>
          <w:i/>
        </w:rPr>
      </w:pPr>
      <w:r w:rsidRPr="00813D13">
        <w:rPr>
          <w:rFonts w:ascii="Times New Roman" w:hAnsi="Times New Roman"/>
          <w:b/>
          <w:bCs/>
          <w:i/>
        </w:rPr>
        <w:t>Renforcement des capacités, formation, suivi-évaluation environnemental</w:t>
      </w:r>
    </w:p>
    <w:p w14:paraId="75F0C2E4" w14:textId="77777777" w:rsidR="00AD1A20" w:rsidRPr="00813D13" w:rsidRDefault="00AD1A20" w:rsidP="00AD1A20">
      <w:pPr>
        <w:spacing w:before="120"/>
        <w:jc w:val="both"/>
        <w:rPr>
          <w:rFonts w:ascii="Times New Roman" w:hAnsi="Times New Roman"/>
        </w:rPr>
      </w:pPr>
      <w:r w:rsidRPr="00813D13">
        <w:rPr>
          <w:rFonts w:ascii="Times New Roman" w:hAnsi="Times New Roman"/>
        </w:rPr>
        <w:t>Afin d'assurer une bonne mise en œuvre de la sélection environnementale et sociale et des mesures de réduction des impacts, ainsi qu’une gestion efficace des questions de changement climatique, le PAC-RC entreprendra un programme intensif de formation et de renforcement des capacités institutionnelles en matière d’environnement. Ce programme va s’appuyer sur les efforts déjà consentis lors de la première phase et celle  en cours du PAC et intégrera notamment la gestion des risques liés au changement et variabilité climatique. Il sera aussi basé sur une analyse objective des capacités de chaque acteur afin de lui garantir les meilleures conditions d’assumer pleinement son rôle dans le dispositif.</w:t>
      </w:r>
    </w:p>
    <w:p w14:paraId="75F0C2E5" w14:textId="77777777" w:rsidR="00AD1A20" w:rsidRPr="00813D13" w:rsidRDefault="00AD1A20" w:rsidP="00AD1A20">
      <w:pPr>
        <w:jc w:val="both"/>
        <w:rPr>
          <w:rFonts w:ascii="Times New Roman" w:hAnsi="Times New Roman"/>
        </w:rPr>
      </w:pPr>
      <w:r w:rsidRPr="00813D13">
        <w:rPr>
          <w:rFonts w:ascii="Times New Roman" w:hAnsi="Times New Roman"/>
        </w:rPr>
        <w:t>Le Cadre de suivi vise à s’assurer que les mesures d’atténuation et de bonification sont mises en œuvre, qu’elles produisent les résultats anticipés et qu’elles soient modifiées, interrompues ou remplacées si elles s’avéraient inadéquates. De plus, il permet d’évaluer la conformité aux politiques et aux normes environnementales et sociales nationales, ainsi qu’aux politiques et directives de sauvegarde de la Banque Mondiale.</w:t>
      </w:r>
    </w:p>
    <w:p w14:paraId="75F0C2E6" w14:textId="77777777" w:rsidR="00AD1A20" w:rsidRPr="00813D13" w:rsidRDefault="00AD1A20" w:rsidP="00AD1A20">
      <w:pPr>
        <w:jc w:val="both"/>
        <w:rPr>
          <w:rFonts w:ascii="Times New Roman" w:hAnsi="Times New Roman"/>
        </w:rPr>
      </w:pPr>
      <w:r w:rsidRPr="00813D13">
        <w:rPr>
          <w:rFonts w:ascii="Times New Roman" w:hAnsi="Times New Roman"/>
        </w:rPr>
        <w:t>Le suivi global du CGES sera assuré par l’Unité de Coordination Stratégique à travers le BEEEI. Ce programme de suivi comporte deux parties à savoir la surveillance et les activités de suivi.</w:t>
      </w:r>
    </w:p>
    <w:p w14:paraId="75F0C2E7" w14:textId="77777777" w:rsidR="00AD1A20" w:rsidRPr="00813D13" w:rsidRDefault="00AD1A20" w:rsidP="00AD1A20">
      <w:pPr>
        <w:autoSpaceDE w:val="0"/>
        <w:autoSpaceDN w:val="0"/>
        <w:adjustRightInd w:val="0"/>
        <w:spacing w:after="240" w:line="240" w:lineRule="auto"/>
        <w:jc w:val="both"/>
        <w:rPr>
          <w:rFonts w:ascii="Times New Roman" w:hAnsi="Times New Roman"/>
        </w:rPr>
      </w:pPr>
      <w:r w:rsidRPr="00813D13">
        <w:rPr>
          <w:rFonts w:ascii="Times New Roman" w:hAnsi="Times New Roman"/>
        </w:rPr>
        <w:t>La surveillance environnementale décrit les moyens et les mécanismes proposés par l’initiateur de projet pour assurer le respect des exigences légales et environnementales. Il permet de vérifier le bon déroulement des travaux et le bon fonctionnement des équipements et des installations mis en place et de surveiller toute perturbation de l’environnement causée par la réalisation ou l’exploitation du projet.</w:t>
      </w:r>
    </w:p>
    <w:p w14:paraId="75F0C2E8" w14:textId="77777777" w:rsidR="00AD1A20" w:rsidRPr="00813D13" w:rsidRDefault="00AD1A20" w:rsidP="00AD1A20">
      <w:pPr>
        <w:autoSpaceDE w:val="0"/>
        <w:autoSpaceDN w:val="0"/>
        <w:adjustRightInd w:val="0"/>
        <w:spacing w:after="0" w:line="240" w:lineRule="auto"/>
        <w:jc w:val="both"/>
        <w:rPr>
          <w:rFonts w:ascii="Times New Roman" w:hAnsi="Times New Roman"/>
        </w:rPr>
      </w:pPr>
      <w:r w:rsidRPr="00813D13">
        <w:rPr>
          <w:rFonts w:ascii="Times New Roman" w:hAnsi="Times New Roman"/>
        </w:rPr>
        <w:t>Aussi, la surveillance environnementale a pour but de veiller et de s’assurer du respect des normes dans la mise en œuvre :</w:t>
      </w:r>
    </w:p>
    <w:p w14:paraId="75F0C2E9" w14:textId="77777777" w:rsidR="00AD1A20" w:rsidRPr="00813D13" w:rsidRDefault="00AD1A20"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 xml:space="preserve">des mesures proposées dans l’étude d’impact, incluant les mesures d’élimination, d’atténuation, de compensation et/ou de bonification; </w:t>
      </w:r>
    </w:p>
    <w:p w14:paraId="75F0C2EA" w14:textId="77777777" w:rsidR="00AD1A20" w:rsidRPr="00813D13" w:rsidRDefault="00AD1A20" w:rsidP="00513A37">
      <w:pPr>
        <w:widowControl w:val="0"/>
        <w:numPr>
          <w:ilvl w:val="0"/>
          <w:numId w:val="22"/>
        </w:numPr>
        <w:tabs>
          <w:tab w:val="clear" w:pos="360"/>
        </w:tabs>
        <w:adjustRightInd w:val="0"/>
        <w:spacing w:after="0" w:line="240" w:lineRule="auto"/>
        <w:ind w:right="-82"/>
        <w:jc w:val="both"/>
        <w:textAlignment w:val="baseline"/>
        <w:rPr>
          <w:rFonts w:ascii="Times New Roman" w:hAnsi="Times New Roman"/>
        </w:rPr>
      </w:pPr>
      <w:r w:rsidRPr="00813D13">
        <w:rPr>
          <w:rFonts w:ascii="Times New Roman" w:hAnsi="Times New Roman"/>
        </w:rPr>
        <w:t xml:space="preserve">des conditions fixées dans la loi cadre sur l’environnement et ses décrets d’application ; </w:t>
      </w:r>
    </w:p>
    <w:p w14:paraId="75F0C2EB" w14:textId="77777777" w:rsidR="00AD1A20" w:rsidRPr="00813D13" w:rsidRDefault="00AD1A20"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 xml:space="preserve">des engagements du promoteur aux autorisations ministérielles ; </w:t>
      </w:r>
    </w:p>
    <w:p w14:paraId="75F0C2EC" w14:textId="77777777" w:rsidR="00AD1A20" w:rsidRPr="00813D13" w:rsidRDefault="00AD1A20"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 xml:space="preserve">des exigences relatives aux lois et règlements en matière d’environnement.  </w:t>
      </w:r>
    </w:p>
    <w:p w14:paraId="75F0C2ED" w14:textId="77777777" w:rsidR="00AD1A20" w:rsidRPr="00522A35" w:rsidRDefault="00AD1A20" w:rsidP="00522A35">
      <w:pPr>
        <w:pStyle w:val="NormalWeb"/>
        <w:spacing w:line="240" w:lineRule="auto"/>
        <w:rPr>
          <w:sz w:val="22"/>
          <w:szCs w:val="22"/>
        </w:rPr>
      </w:pPr>
      <w:r w:rsidRPr="00813D13">
        <w:rPr>
          <w:sz w:val="22"/>
          <w:szCs w:val="22"/>
        </w:rPr>
        <w:t>La surveillance environnementale concerne les phases d’implantation, de construction, d’exploitation des sous projets du PACRC. Le programme de surveillance environnementale doit notamment contenir</w:t>
      </w:r>
      <w:r w:rsidR="00522A35">
        <w:rPr>
          <w:sz w:val="22"/>
          <w:szCs w:val="22"/>
        </w:rPr>
        <w:t> :</w:t>
      </w:r>
    </w:p>
    <w:p w14:paraId="75F0C2EE" w14:textId="77777777" w:rsidR="00AD1A20" w:rsidRPr="00522A35" w:rsidRDefault="00AD1A20" w:rsidP="00513A37">
      <w:pPr>
        <w:widowControl w:val="0"/>
        <w:numPr>
          <w:ilvl w:val="0"/>
          <w:numId w:val="23"/>
        </w:numPr>
        <w:tabs>
          <w:tab w:val="clear" w:pos="360"/>
        </w:tabs>
        <w:adjustRightInd w:val="0"/>
        <w:spacing w:after="0" w:line="240" w:lineRule="auto"/>
        <w:jc w:val="both"/>
        <w:textAlignment w:val="baseline"/>
        <w:rPr>
          <w:rFonts w:ascii="Times New Roman" w:hAnsi="Times New Roman"/>
        </w:rPr>
      </w:pPr>
      <w:r w:rsidRPr="00522A35">
        <w:rPr>
          <w:rFonts w:ascii="Times New Roman" w:hAnsi="Times New Roman"/>
        </w:rPr>
        <w:t xml:space="preserve">la liste des éléments ou paramètres nécessitant une surveillance environnementale ; </w:t>
      </w:r>
    </w:p>
    <w:p w14:paraId="75F0C2EF" w14:textId="77777777" w:rsidR="00AD1A20" w:rsidRPr="005C5C3D" w:rsidRDefault="00AD1A20" w:rsidP="00513A37">
      <w:pPr>
        <w:widowControl w:val="0"/>
        <w:numPr>
          <w:ilvl w:val="0"/>
          <w:numId w:val="23"/>
        </w:numPr>
        <w:tabs>
          <w:tab w:val="clear" w:pos="360"/>
        </w:tabs>
        <w:adjustRightInd w:val="0"/>
        <w:spacing w:after="0" w:line="240" w:lineRule="auto"/>
        <w:jc w:val="both"/>
        <w:textAlignment w:val="baseline"/>
        <w:rPr>
          <w:rFonts w:ascii="Times New Roman" w:hAnsi="Times New Roman"/>
        </w:rPr>
      </w:pPr>
      <w:r w:rsidRPr="00142AF6">
        <w:rPr>
          <w:rFonts w:ascii="Times New Roman" w:hAnsi="Times New Roman"/>
        </w:rPr>
        <w:t>l’ensemble des mesures et des moyens envisagés pour protéger l’environnement ;</w:t>
      </w:r>
    </w:p>
    <w:p w14:paraId="75F0C2F0" w14:textId="77777777" w:rsidR="00AD1A20" w:rsidRPr="00813D13" w:rsidRDefault="00AD1A20" w:rsidP="00513A37">
      <w:pPr>
        <w:widowControl w:val="0"/>
        <w:numPr>
          <w:ilvl w:val="0"/>
          <w:numId w:val="23"/>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 xml:space="preserve">les caractéristiques du programme de surveillance, lorsque celles-ci sont prévisibles (ex : localisation des interventions, protocoles prévus, liste des paramètres mesurés, méthodes d’analyse utilisées, échéancier de réalisation, ressources humaines et financières affectées au programme) ; </w:t>
      </w:r>
    </w:p>
    <w:p w14:paraId="75F0C2F1" w14:textId="77777777" w:rsidR="00AD1A20" w:rsidRPr="00813D13" w:rsidRDefault="00AD1A20" w:rsidP="00513A37">
      <w:pPr>
        <w:widowControl w:val="0"/>
        <w:numPr>
          <w:ilvl w:val="0"/>
          <w:numId w:val="23"/>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 xml:space="preserve">un mécanisme d’intervention en cas d’observation du non-respect des exigences légales et </w:t>
      </w:r>
      <w:r w:rsidRPr="00813D13">
        <w:rPr>
          <w:rFonts w:ascii="Times New Roman" w:hAnsi="Times New Roman"/>
        </w:rPr>
        <w:lastRenderedPageBreak/>
        <w:t xml:space="preserve">environnementales ou des engagements des promoteurs; </w:t>
      </w:r>
    </w:p>
    <w:p w14:paraId="75F0C2F2" w14:textId="77777777" w:rsidR="00AD1A20" w:rsidRPr="00813D13" w:rsidRDefault="00AD1A20" w:rsidP="00513A37">
      <w:pPr>
        <w:widowControl w:val="0"/>
        <w:numPr>
          <w:ilvl w:val="0"/>
          <w:numId w:val="23"/>
        </w:numPr>
        <w:tabs>
          <w:tab w:val="clear" w:pos="360"/>
        </w:tabs>
        <w:adjustRightInd w:val="0"/>
        <w:spacing w:after="0" w:line="240" w:lineRule="auto"/>
        <w:jc w:val="both"/>
        <w:textAlignment w:val="baseline"/>
        <w:rPr>
          <w:rFonts w:ascii="Times New Roman" w:hAnsi="Times New Roman"/>
        </w:rPr>
      </w:pPr>
      <w:r w:rsidRPr="00813D13">
        <w:rPr>
          <w:rFonts w:ascii="Times New Roman" w:hAnsi="Times New Roman"/>
        </w:rPr>
        <w:t>les engagements des maîtres d’ouvrages et maîtres d’œuvre  quant au dépôt des rapports de surveillance</w:t>
      </w:r>
      <w:r w:rsidR="000F004B">
        <w:rPr>
          <w:rFonts w:ascii="Times New Roman" w:hAnsi="Times New Roman"/>
        </w:rPr>
        <w:t xml:space="preserve"> </w:t>
      </w:r>
      <w:r w:rsidRPr="00813D13">
        <w:rPr>
          <w:rFonts w:ascii="Times New Roman" w:hAnsi="Times New Roman"/>
        </w:rPr>
        <w:t xml:space="preserve">(nombre, fréquence, contenu). </w:t>
      </w:r>
    </w:p>
    <w:p w14:paraId="75F0C2F3" w14:textId="77777777" w:rsidR="00AD1A20" w:rsidRPr="00813D13" w:rsidRDefault="00AD1A20" w:rsidP="00AD1A20">
      <w:pPr>
        <w:pStyle w:val="NormalWeb"/>
        <w:spacing w:before="240" w:beforeAutospacing="0" w:after="120" w:afterAutospacing="0" w:line="240" w:lineRule="auto"/>
        <w:rPr>
          <w:sz w:val="22"/>
          <w:szCs w:val="22"/>
        </w:rPr>
      </w:pPr>
      <w:r w:rsidRPr="00813D13">
        <w:rPr>
          <w:sz w:val="22"/>
          <w:szCs w:val="22"/>
        </w:rPr>
        <w:t>En plus du promoteur ou du maître d’ouvrage délégué, ici l’</w:t>
      </w:r>
      <w:r w:rsidRPr="00813D13">
        <w:rPr>
          <w:sz w:val="22"/>
          <w:szCs w:val="22"/>
          <w:lang w:eastAsia="fr-CA"/>
        </w:rPr>
        <w:t>Unité de coordination du PACRC</w:t>
      </w:r>
      <w:r w:rsidRPr="00813D13">
        <w:rPr>
          <w:sz w:val="22"/>
          <w:szCs w:val="22"/>
        </w:rPr>
        <w:t>, le BEEEI dans ses attributions régaliennes, participe à la mise en œuvre du Programme de surveillance. A cet effet, les activités de</w:t>
      </w:r>
      <w:r w:rsidR="00D53A8F" w:rsidRPr="00813D13">
        <w:rPr>
          <w:sz w:val="22"/>
          <w:szCs w:val="22"/>
        </w:rPr>
        <w:t xml:space="preserve"> suivi environnemental et social</w:t>
      </w:r>
      <w:r w:rsidRPr="00813D13">
        <w:rPr>
          <w:sz w:val="22"/>
          <w:szCs w:val="22"/>
        </w:rPr>
        <w:t xml:space="preserve"> devront se faire au niveau régional ou départemental ou communal par le représentant du BEEEI. Il peut faire appel aux comités de gestion des sous projets. Les rapports de suivi-évaluation devront être préparés par le représentant du BEEEI et transmis à la Coordination Nationale du PACRC. </w:t>
      </w:r>
    </w:p>
    <w:p w14:paraId="75F0C2F4" w14:textId="77777777" w:rsidR="00AD1A20" w:rsidRPr="00813D13" w:rsidRDefault="00AD1A20" w:rsidP="00AD1A20">
      <w:pPr>
        <w:autoSpaceDE w:val="0"/>
        <w:autoSpaceDN w:val="0"/>
        <w:adjustRightInd w:val="0"/>
        <w:spacing w:after="0" w:line="240" w:lineRule="auto"/>
        <w:jc w:val="both"/>
        <w:rPr>
          <w:rFonts w:ascii="Times New Roman" w:hAnsi="Times New Roman"/>
        </w:rPr>
      </w:pPr>
      <w:r w:rsidRPr="00813D13">
        <w:rPr>
          <w:rFonts w:ascii="Times New Roman" w:hAnsi="Times New Roman"/>
        </w:rPr>
        <w:t xml:space="preserve">Le suivi environnemental, également de la responsabilité du promoteur, décrit les mesures à prendre afin de vérifier, sur le terrain, la justesse de l’évaluation de certains impacts et l’efficacité de certaines mesures d’atténuation ou de compensation prévues, et pour lesquelles subsistent certaines incertitudes. La connaissance acquise avec le suivi environnemental permettra de corriger les mesures d’atténuation et éventuellement, de réviser certaines normes de protection de l’environnement. </w:t>
      </w:r>
    </w:p>
    <w:p w14:paraId="75F0C2F5" w14:textId="77777777" w:rsidR="00F16F59" w:rsidRPr="00813D13" w:rsidRDefault="00F16F59" w:rsidP="00AD1A20">
      <w:pPr>
        <w:autoSpaceDE w:val="0"/>
        <w:autoSpaceDN w:val="0"/>
        <w:adjustRightInd w:val="0"/>
        <w:spacing w:after="0" w:line="240" w:lineRule="auto"/>
        <w:jc w:val="both"/>
        <w:rPr>
          <w:rFonts w:ascii="Times New Roman" w:hAnsi="Times New Roman"/>
        </w:rPr>
      </w:pPr>
    </w:p>
    <w:p w14:paraId="75F0C2F6" w14:textId="77777777" w:rsidR="00AD1A20" w:rsidRPr="00813D13" w:rsidRDefault="00AD1A20" w:rsidP="00AD1A20">
      <w:pPr>
        <w:jc w:val="both"/>
        <w:rPr>
          <w:rFonts w:ascii="Times New Roman" w:hAnsi="Times New Roman"/>
        </w:rPr>
      </w:pPr>
      <w:r w:rsidRPr="00813D13">
        <w:rPr>
          <w:rFonts w:ascii="Times New Roman" w:hAnsi="Times New Roman"/>
        </w:rPr>
        <w:t xml:space="preserve">Le programme de suivi décrit (i) les éléments devant faire l’objet de suivi ; (ii) les méthodes/dispositifs de suivi ; les responsabilités de suivi ; (iii) la période de suivi. </w:t>
      </w:r>
    </w:p>
    <w:p w14:paraId="75F0C2F7" w14:textId="77777777" w:rsidR="00AD1A20" w:rsidRPr="00813D13" w:rsidRDefault="00AD1A20" w:rsidP="00AD1A20">
      <w:pPr>
        <w:jc w:val="both"/>
        <w:rPr>
          <w:rFonts w:ascii="Times New Roman" w:hAnsi="Times New Roman"/>
        </w:rPr>
      </w:pPr>
      <w:r w:rsidRPr="00813D13">
        <w:rPr>
          <w:rFonts w:ascii="Times New Roman" w:hAnsi="Times New Roman"/>
        </w:rPr>
        <w:t xml:space="preserve">Conformément à la législation nationale en matière des évaluations environnementales, le suivi environnemental se fera par le BEEEI en collaboration avec les services techniques concernés dont le CNSEE. Ce suivi comprendra concrètement : </w:t>
      </w:r>
    </w:p>
    <w:p w14:paraId="75F0C2F8" w14:textId="77777777" w:rsidR="00AD1A20" w:rsidRPr="00813D13" w:rsidRDefault="00AD1A20" w:rsidP="00513A37">
      <w:pPr>
        <w:numPr>
          <w:ilvl w:val="0"/>
          <w:numId w:val="24"/>
        </w:numPr>
        <w:spacing w:after="0" w:line="240" w:lineRule="auto"/>
        <w:jc w:val="both"/>
        <w:rPr>
          <w:rFonts w:ascii="Times New Roman" w:hAnsi="Times New Roman"/>
        </w:rPr>
      </w:pPr>
      <w:r w:rsidRPr="00813D13">
        <w:rPr>
          <w:rFonts w:ascii="Times New Roman" w:hAnsi="Times New Roman"/>
        </w:rPr>
        <w:t xml:space="preserve">la surveillance de conformité durant les travaux par les Direction Départementales et l’Environnement représentant le BEEEI; </w:t>
      </w:r>
    </w:p>
    <w:p w14:paraId="75F0C2F9" w14:textId="77777777" w:rsidR="00AD1A20" w:rsidRPr="00813D13" w:rsidRDefault="00AD1A20" w:rsidP="00513A37">
      <w:pPr>
        <w:numPr>
          <w:ilvl w:val="0"/>
          <w:numId w:val="24"/>
        </w:numPr>
        <w:spacing w:after="0" w:line="240" w:lineRule="auto"/>
        <w:jc w:val="both"/>
        <w:rPr>
          <w:rFonts w:ascii="Times New Roman" w:hAnsi="Times New Roman"/>
        </w:rPr>
      </w:pPr>
      <w:r w:rsidRPr="00813D13">
        <w:rPr>
          <w:rFonts w:ascii="Times New Roman" w:hAnsi="Times New Roman"/>
        </w:rPr>
        <w:t xml:space="preserve">le suivi des impacts majeurs durant la mise en œuvre de chaque activité par le BEEEI et les </w:t>
      </w:r>
      <w:r w:rsidR="002C600D">
        <w:rPr>
          <w:rFonts w:ascii="Times New Roman" w:hAnsi="Times New Roman"/>
        </w:rPr>
        <w:t>DEESE</w:t>
      </w:r>
      <w:r w:rsidRPr="00813D13">
        <w:rPr>
          <w:rFonts w:ascii="Times New Roman" w:hAnsi="Times New Roman"/>
        </w:rPr>
        <w:t>.</w:t>
      </w:r>
    </w:p>
    <w:p w14:paraId="75F0C2FA" w14:textId="77777777" w:rsidR="00AD1A20" w:rsidRPr="00813D13" w:rsidRDefault="00AD1A20" w:rsidP="00AD1A20">
      <w:pPr>
        <w:spacing w:before="240"/>
        <w:jc w:val="both"/>
        <w:rPr>
          <w:rFonts w:ascii="Times New Roman" w:hAnsi="Times New Roman"/>
        </w:rPr>
      </w:pPr>
      <w:r w:rsidRPr="00813D13">
        <w:rPr>
          <w:rFonts w:ascii="Times New Roman" w:hAnsi="Times New Roman"/>
        </w:rPr>
        <w:t>Chacun des éléments du dispositif de mise en œuvre devra inclure un mécanisme de suivi dont l’objectif sera de : (i) vérifier la survenue des impacts potentiels prédits ; (ii) vérifier l’effectivité et l’efficacité de la mise en œuvre des mesures d’atténuation retenues ; (iii) d’apporter les mesures correctives au plan de gestion environnementale.</w:t>
      </w:r>
    </w:p>
    <w:p w14:paraId="75F0C2FB" w14:textId="77777777" w:rsidR="00AD1A20" w:rsidRPr="00813D13" w:rsidRDefault="00AD1A20" w:rsidP="00AD1A20">
      <w:pPr>
        <w:jc w:val="both"/>
        <w:rPr>
          <w:rFonts w:ascii="Times New Roman" w:hAnsi="Times New Roman"/>
        </w:rPr>
      </w:pPr>
      <w:r w:rsidRPr="00813D13">
        <w:rPr>
          <w:rFonts w:ascii="Times New Roman" w:hAnsi="Times New Roman"/>
        </w:rPr>
        <w:t>Le suivi</w:t>
      </w:r>
      <w:r w:rsidR="00612508">
        <w:rPr>
          <w:rFonts w:ascii="Times New Roman" w:hAnsi="Times New Roman"/>
        </w:rPr>
        <w:t xml:space="preserve"> </w:t>
      </w:r>
      <w:r w:rsidRPr="00813D13">
        <w:rPr>
          <w:rFonts w:ascii="Times New Roman" w:hAnsi="Times New Roman"/>
        </w:rPr>
        <w:t>concerne l’analyse de l’évolution de certains récepteurs d’impacts (milieux naturel et humain) affectés par le projet PAC-RC, à savoir: les ressources en eau; les sols; la faune et la flore ; les pertes de terres.</w:t>
      </w:r>
    </w:p>
    <w:p w14:paraId="75F0C2FC" w14:textId="77777777" w:rsidR="00AD1A20" w:rsidRDefault="00AD1A20" w:rsidP="00AD1A20">
      <w:pPr>
        <w:spacing w:after="0"/>
        <w:jc w:val="both"/>
        <w:rPr>
          <w:rFonts w:ascii="Times New Roman" w:hAnsi="Times New Roman"/>
          <w:b/>
          <w:bCs/>
          <w:i/>
        </w:rPr>
      </w:pPr>
      <w:r w:rsidRPr="00813D13">
        <w:rPr>
          <w:rFonts w:ascii="Times New Roman" w:hAnsi="Times New Roman"/>
          <w:b/>
          <w:bCs/>
          <w:i/>
        </w:rPr>
        <w:t>Budget de mise en œuvre</w:t>
      </w:r>
    </w:p>
    <w:p w14:paraId="75F0C2FD" w14:textId="77777777" w:rsidR="00AD1A20" w:rsidRPr="005732B7" w:rsidRDefault="005732B7" w:rsidP="005732B7">
      <w:pPr>
        <w:jc w:val="both"/>
        <w:rPr>
          <w:rFonts w:ascii="Times New Roman" w:hAnsi="Times New Roman"/>
        </w:rPr>
      </w:pPr>
      <w:r w:rsidRPr="005732B7">
        <w:rPr>
          <w:rFonts w:ascii="Times New Roman" w:hAnsi="Times New Roman"/>
        </w:rPr>
        <w:t>Le coût global de la mise en œuvre du CGES incluant la réalisation des études d’impact environnemental éventuel</w:t>
      </w:r>
      <w:r>
        <w:rPr>
          <w:rFonts w:ascii="Times New Roman" w:hAnsi="Times New Roman"/>
        </w:rPr>
        <w:t>les</w:t>
      </w:r>
      <w:r w:rsidRPr="005732B7">
        <w:rPr>
          <w:rFonts w:ascii="Times New Roman" w:hAnsi="Times New Roman"/>
        </w:rPr>
        <w:t xml:space="preserve">, les missions de suivi contrôle et les actions de renforcement des capacités des acteurs est </w:t>
      </w:r>
      <w:r w:rsidR="009A6707" w:rsidRPr="005732B7">
        <w:rPr>
          <w:rFonts w:ascii="Times New Roman" w:hAnsi="Times New Roman"/>
        </w:rPr>
        <w:t>de 227</w:t>
      </w:r>
      <w:r w:rsidRPr="00677E65">
        <w:rPr>
          <w:rFonts w:ascii="Times New Roman" w:hAnsi="Times New Roman"/>
          <w:b/>
        </w:rPr>
        <w:t xml:space="preserve"> 0</w:t>
      </w:r>
      <w:r w:rsidR="003B37A6" w:rsidRPr="00677E65">
        <w:rPr>
          <w:rFonts w:ascii="Times New Roman" w:hAnsi="Times New Roman"/>
          <w:b/>
        </w:rPr>
        <w:t xml:space="preserve">00 </w:t>
      </w:r>
      <w:r w:rsidR="00AD1A20" w:rsidRPr="00677E65">
        <w:rPr>
          <w:rFonts w:ascii="Times New Roman" w:hAnsi="Times New Roman"/>
          <w:b/>
        </w:rPr>
        <w:t xml:space="preserve">000 </w:t>
      </w:r>
      <w:r w:rsidR="003B37A6" w:rsidRPr="00677E65">
        <w:rPr>
          <w:rFonts w:ascii="Times New Roman" w:hAnsi="Times New Roman"/>
          <w:b/>
        </w:rPr>
        <w:t>FCFA</w:t>
      </w:r>
    </w:p>
    <w:p w14:paraId="75F0C2FE" w14:textId="77777777" w:rsidR="00AD1A20" w:rsidRPr="009A6707" w:rsidRDefault="00AD1A20" w:rsidP="00AD1A20">
      <w:pPr>
        <w:jc w:val="both"/>
        <w:rPr>
          <w:rFonts w:ascii="Times New Roman" w:hAnsi="Times New Roman"/>
          <w:lang w:val="fr-CA"/>
        </w:rPr>
      </w:pPr>
    </w:p>
    <w:p w14:paraId="75F0C2FF" w14:textId="77777777" w:rsidR="00AD1A20" w:rsidRPr="009A6707" w:rsidRDefault="00AD1A20" w:rsidP="00AD1A20">
      <w:pPr>
        <w:jc w:val="both"/>
        <w:rPr>
          <w:rFonts w:ascii="Times New Roman" w:hAnsi="Times New Roman"/>
          <w:lang w:val="fr-CA"/>
        </w:rPr>
      </w:pPr>
    </w:p>
    <w:p w14:paraId="75F0C300" w14:textId="77777777" w:rsidR="00956685" w:rsidRPr="00BF7548" w:rsidRDefault="00AD1A20" w:rsidP="00AD1A20">
      <w:pPr>
        <w:pStyle w:val="Heading1"/>
        <w:jc w:val="center"/>
        <w:rPr>
          <w:rFonts w:ascii="Times New Roman" w:hAnsi="Times New Roman"/>
          <w:sz w:val="22"/>
          <w:szCs w:val="22"/>
          <w:lang w:val="en-US"/>
        </w:rPr>
      </w:pPr>
      <w:r w:rsidRPr="00E16D7C">
        <w:rPr>
          <w:rFonts w:ascii="Times New Roman" w:hAnsi="Times New Roman"/>
          <w:sz w:val="22"/>
          <w:szCs w:val="22"/>
          <w:lang w:val="en-US"/>
        </w:rPr>
        <w:br w:type="page"/>
      </w:r>
      <w:bookmarkStart w:id="20" w:name="_Toc296588538"/>
      <w:bookmarkStart w:id="21" w:name="_Toc299734152"/>
      <w:bookmarkStart w:id="22" w:name="_Toc2895342"/>
      <w:r w:rsidR="009A6707">
        <w:rPr>
          <w:rFonts w:ascii="Times New Roman" w:hAnsi="Times New Roman"/>
          <w:sz w:val="22"/>
          <w:szCs w:val="22"/>
          <w:lang w:val="en-US"/>
        </w:rPr>
        <w:lastRenderedPageBreak/>
        <w:t xml:space="preserve">NON-TECHNICAL </w:t>
      </w:r>
      <w:r w:rsidR="00956685" w:rsidRPr="00BF7548">
        <w:rPr>
          <w:rFonts w:ascii="Times New Roman" w:hAnsi="Times New Roman"/>
          <w:sz w:val="22"/>
          <w:szCs w:val="22"/>
          <w:lang w:val="en-US"/>
        </w:rPr>
        <w:t>SUMMARY</w:t>
      </w:r>
      <w:bookmarkEnd w:id="18"/>
      <w:bookmarkEnd w:id="20"/>
      <w:bookmarkEnd w:id="21"/>
      <w:bookmarkEnd w:id="22"/>
    </w:p>
    <w:p w14:paraId="75F0C301" w14:textId="77777777" w:rsidR="00F6067D" w:rsidRPr="009A6707" w:rsidRDefault="008B266B" w:rsidP="000F004B">
      <w:pPr>
        <w:spacing w:after="0"/>
        <w:jc w:val="both"/>
        <w:rPr>
          <w:rStyle w:val="systrantokenword"/>
          <w:rFonts w:ascii="Times New Roman" w:hAnsi="Times New Roman"/>
          <w:lang w:val="en-US"/>
        </w:rPr>
      </w:pPr>
      <w:r w:rsidRPr="009A6707">
        <w:rPr>
          <w:rStyle w:val="systrantokenword"/>
          <w:rFonts w:ascii="Times New Roman" w:hAnsi="Times New Roman"/>
          <w:lang w:val="en-US"/>
        </w:rPr>
        <w:t>Niger has been selected as one of the three African countries for the implementation of the Pilot Program on Climate Resilience. Niger Strategic Program for Climate Resilience (SPCR) has been approved by the PPCR subcommittee on November 2010 for a total amount of $US 110 millions. It includes 4 projects: (i) Climate Information Development and Fore</w:t>
      </w:r>
      <w:r w:rsidR="00EA4ACB" w:rsidRPr="009A6707">
        <w:rPr>
          <w:rStyle w:val="systrantokenword"/>
          <w:rFonts w:ascii="Times New Roman" w:hAnsi="Times New Roman"/>
          <w:lang w:val="en-US"/>
        </w:rPr>
        <w:t xml:space="preserve"> </w:t>
      </w:r>
      <w:r w:rsidRPr="009A6707">
        <w:rPr>
          <w:rStyle w:val="systrantokenword"/>
          <w:rFonts w:ascii="Times New Roman" w:hAnsi="Times New Roman"/>
          <w:lang w:val="en-US"/>
        </w:rPr>
        <w:t>casting Project (PDIPC - AfDB, $US 22 millions); (ii) Project for the Mobilization and Development of Water Resources (PROMOVARE – AfDB, $US 22 millions; (iii) making Private sector activities climate Resilient (IFC - $US 12 millions); and (iv) Community Action Project for Climate Resilience (CAPCR – IBRD, $US63 millions).</w:t>
      </w:r>
    </w:p>
    <w:p w14:paraId="75F0C302" w14:textId="77777777" w:rsidR="00C100E0" w:rsidRPr="00BF7548" w:rsidRDefault="00C100E0" w:rsidP="000F004B">
      <w:pPr>
        <w:spacing w:after="0"/>
        <w:jc w:val="both"/>
        <w:rPr>
          <w:rStyle w:val="systrantokenword"/>
          <w:rFonts w:ascii="Times New Roman" w:hAnsi="Times New Roman"/>
          <w:lang w:val="en-US"/>
        </w:rPr>
      </w:pPr>
      <w:r w:rsidRPr="00BF7548">
        <w:rPr>
          <w:rStyle w:val="systrantokenword"/>
          <w:rFonts w:ascii="Times New Roman" w:hAnsi="Times New Roman"/>
          <w:lang w:val="en-US"/>
        </w:rPr>
        <w:t>The</w:t>
      </w:r>
      <w:r w:rsidRPr="00BF7548">
        <w:rPr>
          <w:rStyle w:val="systranseg"/>
          <w:rFonts w:ascii="Times New Roman" w:hAnsi="Times New Roman"/>
          <w:lang w:val="en-US"/>
        </w:rPr>
        <w:t xml:space="preserve"> Niger S</w:t>
      </w:r>
      <w:r w:rsidRPr="00BF7548">
        <w:rPr>
          <w:rStyle w:val="systrantokenword"/>
          <w:rFonts w:ascii="Times New Roman" w:hAnsi="Times New Roman"/>
          <w:lang w:val="en-US"/>
        </w:rPr>
        <w:t>PCR aims to improve the resilience of the populations and of production systems to climate change, in order to increase national food security. To achieve this objective, the SPCR rests on three pillars:</w:t>
      </w:r>
    </w:p>
    <w:p w14:paraId="75F0C303" w14:textId="77777777" w:rsidR="00D614B4" w:rsidRPr="00BF7548" w:rsidRDefault="00C100E0" w:rsidP="00513A37">
      <w:pPr>
        <w:pStyle w:val="ListParagraph"/>
        <w:numPr>
          <w:ilvl w:val="0"/>
          <w:numId w:val="33"/>
        </w:numPr>
        <w:jc w:val="both"/>
        <w:rPr>
          <w:rStyle w:val="systrantokenword"/>
          <w:rFonts w:ascii="Times New Roman" w:hAnsi="Times New Roman"/>
        </w:rPr>
      </w:pPr>
      <w:r w:rsidRPr="00BF7548">
        <w:rPr>
          <w:rStyle w:val="systrantokenword"/>
          <w:rFonts w:ascii="Times New Roman" w:hAnsi="Times New Roman"/>
        </w:rPr>
        <w:t>PILLAR 1 : Improved mainstreaming of climate resilience into poverty reduction and development planning strategies</w:t>
      </w:r>
    </w:p>
    <w:p w14:paraId="75F0C304" w14:textId="77777777" w:rsidR="00D614B4" w:rsidRPr="00BF7548" w:rsidRDefault="00C100E0" w:rsidP="00513A37">
      <w:pPr>
        <w:pStyle w:val="ListParagraph"/>
        <w:numPr>
          <w:ilvl w:val="0"/>
          <w:numId w:val="33"/>
        </w:numPr>
        <w:jc w:val="both"/>
        <w:rPr>
          <w:rStyle w:val="systrantokenword"/>
          <w:rFonts w:ascii="Times New Roman" w:hAnsi="Times New Roman"/>
        </w:rPr>
      </w:pPr>
      <w:r w:rsidRPr="00BF7548">
        <w:rPr>
          <w:rStyle w:val="systrantokenword"/>
          <w:rFonts w:ascii="Times New Roman" w:hAnsi="Times New Roman"/>
        </w:rPr>
        <w:t>PILLAR 2 : Investing in proven and innovative approaches which increase resilience to climate change</w:t>
      </w:r>
    </w:p>
    <w:p w14:paraId="75F0C305" w14:textId="77777777" w:rsidR="00D614B4" w:rsidRPr="00BF7548" w:rsidRDefault="00C100E0" w:rsidP="00513A37">
      <w:pPr>
        <w:pStyle w:val="ListParagraph"/>
        <w:numPr>
          <w:ilvl w:val="0"/>
          <w:numId w:val="33"/>
        </w:numPr>
        <w:jc w:val="both"/>
        <w:rPr>
          <w:rStyle w:val="systrantokenword"/>
          <w:rFonts w:ascii="Times New Roman" w:hAnsi="Times New Roman"/>
        </w:rPr>
      </w:pPr>
      <w:r w:rsidRPr="00BF7548">
        <w:rPr>
          <w:rStyle w:val="systrantokenword"/>
          <w:rFonts w:ascii="Times New Roman" w:hAnsi="Times New Roman"/>
        </w:rPr>
        <w:t>PILLAR 3: Providing strategic program coordination and knowledge management</w:t>
      </w:r>
    </w:p>
    <w:p w14:paraId="75F0C306" w14:textId="77777777" w:rsidR="00FF61CA" w:rsidRPr="00BF7548" w:rsidRDefault="00C100E0" w:rsidP="00B45094">
      <w:pPr>
        <w:jc w:val="both"/>
        <w:rPr>
          <w:rFonts w:ascii="Times New Roman" w:hAnsi="Times New Roman"/>
          <w:lang w:val="en-US"/>
        </w:rPr>
      </w:pPr>
      <w:r w:rsidRPr="00BF7548">
        <w:rPr>
          <w:rStyle w:val="systrantokenword"/>
          <w:rFonts w:ascii="Times New Roman" w:hAnsi="Times New Roman"/>
          <w:lang w:val="en-US"/>
        </w:rPr>
        <w:t xml:space="preserve">The CAPCR aims to achieve the SPCR objectives through the implementation of complementary and innovative activities grouped in </w:t>
      </w:r>
      <w:r w:rsidR="00FB052E" w:rsidRPr="00BF7548">
        <w:rPr>
          <w:rStyle w:val="systrantokennumeric"/>
          <w:rFonts w:ascii="Times New Roman" w:hAnsi="Times New Roman"/>
          <w:lang w:val="en-US"/>
        </w:rPr>
        <w:t>3</w:t>
      </w:r>
      <w:r w:rsidR="00FB052E" w:rsidRPr="00BF7548">
        <w:rPr>
          <w:rStyle w:val="systrantokenword"/>
          <w:rFonts w:ascii="Times New Roman" w:hAnsi="Times New Roman"/>
          <w:lang w:val="en-US"/>
        </w:rPr>
        <w:t>component</w:t>
      </w:r>
      <w:r w:rsidRPr="00BF7548">
        <w:rPr>
          <w:rStyle w:val="systrantokenword"/>
          <w:rFonts w:ascii="Times New Roman" w:hAnsi="Times New Roman"/>
          <w:lang w:val="en-US"/>
        </w:rPr>
        <w:t>s</w:t>
      </w:r>
      <w:r w:rsidR="00FB052E" w:rsidRPr="00BF7548">
        <w:rPr>
          <w:rStyle w:val="systrantokenpunctuation"/>
          <w:rFonts w:ascii="Times New Roman" w:hAnsi="Times New Roman"/>
          <w:lang w:val="en-US"/>
        </w:rPr>
        <w:t>:</w:t>
      </w:r>
    </w:p>
    <w:p w14:paraId="75F0C307"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COMPONENT 1: Integrating climate resilience into national and local development strategies (US $ 5 million, FA: US $ 1.25 million)</w:t>
      </w:r>
    </w:p>
    <w:p w14:paraId="75F0C308"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xml:space="preserve">o Sub-component 1.1: Integration of climate resilience (US $ 3 million, </w:t>
      </w:r>
      <w:r w:rsidR="00473022" w:rsidRPr="00BF7548">
        <w:rPr>
          <w:rFonts w:ascii="Times New Roman" w:hAnsi="Times New Roman"/>
          <w:szCs w:val="18"/>
          <w:lang w:val="en-US"/>
        </w:rPr>
        <w:t>AF</w:t>
      </w:r>
      <w:r w:rsidRPr="00BF7548">
        <w:rPr>
          <w:rFonts w:ascii="Times New Roman" w:hAnsi="Times New Roman"/>
          <w:szCs w:val="18"/>
          <w:lang w:val="en-US"/>
        </w:rPr>
        <w:t>: US $ 0.75 million)</w:t>
      </w:r>
    </w:p>
    <w:p w14:paraId="75F0C309"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xml:space="preserve">o Sub-component 1.2: Knowledge and technical and spatial assistance </w:t>
      </w:r>
      <w:r w:rsidR="00473022" w:rsidRPr="00BF7548">
        <w:rPr>
          <w:rFonts w:ascii="Times New Roman" w:hAnsi="Times New Roman"/>
          <w:szCs w:val="18"/>
          <w:lang w:val="en-US"/>
        </w:rPr>
        <w:t xml:space="preserve">of management (US $ 2 million, </w:t>
      </w:r>
      <w:r w:rsidRPr="00BF7548">
        <w:rPr>
          <w:rFonts w:ascii="Times New Roman" w:hAnsi="Times New Roman"/>
          <w:szCs w:val="18"/>
          <w:lang w:val="en-US"/>
        </w:rPr>
        <w:t>A</w:t>
      </w:r>
      <w:r w:rsidR="00473022" w:rsidRPr="00BF7548">
        <w:rPr>
          <w:rFonts w:ascii="Times New Roman" w:hAnsi="Times New Roman"/>
          <w:szCs w:val="18"/>
          <w:lang w:val="en-US"/>
        </w:rPr>
        <w:t>F</w:t>
      </w:r>
      <w:r w:rsidRPr="00BF7548">
        <w:rPr>
          <w:rFonts w:ascii="Times New Roman" w:hAnsi="Times New Roman"/>
          <w:szCs w:val="18"/>
          <w:lang w:val="en-US"/>
        </w:rPr>
        <w:t>: US $ 0.5 million)</w:t>
      </w:r>
    </w:p>
    <w:p w14:paraId="75F0C30A"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This component should have a national intervention in synergy with ongoing projects and programs at the SE / CNEDD as well as with others from other technical and financial partners.</w:t>
      </w:r>
    </w:p>
    <w:p w14:paraId="75F0C30B"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C</w:t>
      </w:r>
      <w:r w:rsidR="009A6707" w:rsidRPr="00BF7548">
        <w:rPr>
          <w:rFonts w:ascii="Times New Roman" w:hAnsi="Times New Roman"/>
          <w:szCs w:val="18"/>
          <w:lang w:val="en-US"/>
        </w:rPr>
        <w:t>omponent</w:t>
      </w:r>
      <w:r w:rsidRPr="00BF7548">
        <w:rPr>
          <w:rFonts w:ascii="Times New Roman" w:hAnsi="Times New Roman"/>
          <w:szCs w:val="18"/>
          <w:lang w:val="en-US"/>
        </w:rPr>
        <w:t xml:space="preserve"> 2: Integrate climate resilience into agro-sylvo-pastoral systems and development of local populations (US $ 53 million, AF US $ 11.75 million)</w:t>
      </w:r>
    </w:p>
    <w:p w14:paraId="75F0C30C"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xml:space="preserve">o Sub-component 2.1: Intensify the implementation of IFC's small-scale drip irrigation pilot project, building on the experience gained in the main project and taking into account other points of interest. technological input into sub-project interventions GDTE </w:t>
      </w:r>
    </w:p>
    <w:p w14:paraId="75F0C30D"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xml:space="preserve">o Sub-component 2.2: Improving the resilience of agro-forestry and pastoral systems Setting up and preparing the operation of integrated multi-service platforms at commune level, called "Houses of the Farmer" (MP) Support a joint pilot project with IFC small-scale drip irrigation (US $ 8 million, AF: US </w:t>
      </w:r>
      <w:r w:rsidR="00473022" w:rsidRPr="00BF7548">
        <w:rPr>
          <w:rFonts w:ascii="Times New Roman" w:hAnsi="Times New Roman"/>
          <w:szCs w:val="18"/>
          <w:lang w:val="en-US"/>
        </w:rPr>
        <w:t>$ 1million) (US $ 45 million, AF</w:t>
      </w:r>
      <w:r w:rsidRPr="00BF7548">
        <w:rPr>
          <w:rFonts w:ascii="Times New Roman" w:hAnsi="Times New Roman"/>
          <w:szCs w:val="18"/>
          <w:lang w:val="en-US"/>
        </w:rPr>
        <w:t>: US $ 10.75 million)</w:t>
      </w:r>
    </w:p>
    <w:p w14:paraId="75F0C30E"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This component 2, will intervene on 389 municipalities distributed in 8 regions namely: Agadez, Diffa, Dosso, Maradi, TahouaTillaberi, Niamey and Zinder.</w:t>
      </w:r>
    </w:p>
    <w:p w14:paraId="75F0C30F"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 C</w:t>
      </w:r>
      <w:r w:rsidR="009A6707" w:rsidRPr="00BF7548">
        <w:rPr>
          <w:rFonts w:ascii="Times New Roman" w:hAnsi="Times New Roman"/>
          <w:szCs w:val="18"/>
          <w:lang w:val="en-US"/>
        </w:rPr>
        <w:t>omponent</w:t>
      </w:r>
      <w:r w:rsidRPr="00BF7548">
        <w:rPr>
          <w:rFonts w:ascii="Times New Roman" w:hAnsi="Times New Roman"/>
          <w:szCs w:val="18"/>
          <w:lang w:val="en-US"/>
        </w:rPr>
        <w:t xml:space="preserve"> 3: Ensure coordination of all project activities, including monitoring and evaluation activities, and SPCR's overall strategic coordination (US $ 5 million, </w:t>
      </w:r>
      <w:r w:rsidR="00473022" w:rsidRPr="00BF7548">
        <w:rPr>
          <w:rFonts w:ascii="Times New Roman" w:hAnsi="Times New Roman"/>
          <w:szCs w:val="18"/>
          <w:lang w:val="en-US"/>
        </w:rPr>
        <w:t xml:space="preserve">AF </w:t>
      </w:r>
      <w:r w:rsidRPr="00BF7548">
        <w:rPr>
          <w:rFonts w:ascii="Times New Roman" w:hAnsi="Times New Roman"/>
          <w:szCs w:val="18"/>
          <w:lang w:val="en-US"/>
        </w:rPr>
        <w:t>US $ 1.597 million)</w:t>
      </w:r>
    </w:p>
    <w:p w14:paraId="75F0C310" w14:textId="77777777" w:rsidR="00BB2F98" w:rsidRPr="00BF7548" w:rsidRDefault="00BB2F98" w:rsidP="00BB2F98">
      <w:pPr>
        <w:jc w:val="both"/>
        <w:rPr>
          <w:rFonts w:ascii="Times New Roman" w:hAnsi="Times New Roman"/>
          <w:szCs w:val="18"/>
          <w:lang w:val="en-US"/>
        </w:rPr>
      </w:pPr>
      <w:r w:rsidRPr="00BF7548">
        <w:rPr>
          <w:rFonts w:ascii="Times New Roman" w:hAnsi="Times New Roman"/>
          <w:szCs w:val="18"/>
          <w:lang w:val="en-US"/>
        </w:rPr>
        <w:t>o Sub-component 3.1: Project Managemen</w:t>
      </w:r>
      <w:r w:rsidR="00473022" w:rsidRPr="00BF7548">
        <w:rPr>
          <w:rFonts w:ascii="Times New Roman" w:hAnsi="Times New Roman"/>
          <w:szCs w:val="18"/>
          <w:lang w:val="en-US"/>
        </w:rPr>
        <w:t>t Activities (US $ 2 million, AF</w:t>
      </w:r>
      <w:r w:rsidRPr="00BF7548">
        <w:rPr>
          <w:rFonts w:ascii="Times New Roman" w:hAnsi="Times New Roman"/>
          <w:szCs w:val="18"/>
          <w:lang w:val="en-US"/>
        </w:rPr>
        <w:t xml:space="preserve"> US $ 0.847 million)</w:t>
      </w:r>
    </w:p>
    <w:p w14:paraId="75F0C311" w14:textId="77777777" w:rsidR="00FF61CA" w:rsidRPr="00BF7548" w:rsidRDefault="00BB2F98" w:rsidP="000F004B">
      <w:pPr>
        <w:spacing w:after="0"/>
        <w:jc w:val="both"/>
        <w:rPr>
          <w:rStyle w:val="systrantokenpunctuation"/>
          <w:rFonts w:ascii="Times New Roman" w:hAnsi="Times New Roman"/>
          <w:lang w:val="en-US"/>
        </w:rPr>
      </w:pPr>
      <w:r w:rsidRPr="00BF7548">
        <w:rPr>
          <w:rFonts w:ascii="Times New Roman" w:hAnsi="Times New Roman"/>
          <w:szCs w:val="18"/>
          <w:lang w:val="en-US"/>
        </w:rPr>
        <w:lastRenderedPageBreak/>
        <w:t>o Sub-component 3.2: Strengthening the strategic coordination of the PSRC (US $ 3 million, FA US $ 0.75 million)</w:t>
      </w:r>
      <w:r w:rsidR="00B66764">
        <w:rPr>
          <w:rFonts w:ascii="Times New Roman" w:hAnsi="Times New Roman"/>
          <w:szCs w:val="18"/>
          <w:lang w:val="en-US"/>
        </w:rPr>
        <w:t xml:space="preserve"> </w:t>
      </w:r>
      <w:r w:rsidR="00FB052E" w:rsidRPr="00BF7548">
        <w:rPr>
          <w:rStyle w:val="systrantokenword"/>
          <w:rFonts w:ascii="Times New Roman" w:hAnsi="Times New Roman"/>
          <w:lang w:val="en-US"/>
        </w:rPr>
        <w:t>Th</w:t>
      </w:r>
      <w:r w:rsidR="007C7935" w:rsidRPr="00BF7548">
        <w:rPr>
          <w:rStyle w:val="systrantokenword"/>
          <w:rFonts w:ascii="Times New Roman" w:hAnsi="Times New Roman"/>
          <w:lang w:val="en-US"/>
        </w:rPr>
        <w:t xml:space="preserve">e first </w:t>
      </w:r>
      <w:r w:rsidR="00FB052E" w:rsidRPr="00BF7548">
        <w:rPr>
          <w:rStyle w:val="systrantokenword"/>
          <w:rFonts w:ascii="Times New Roman" w:hAnsi="Times New Roman"/>
          <w:lang w:val="en-US"/>
        </w:rPr>
        <w:t>component</w:t>
      </w:r>
      <w:r w:rsidR="00B66764">
        <w:rPr>
          <w:rStyle w:val="systrantokenword"/>
          <w:rFonts w:ascii="Times New Roman" w:hAnsi="Times New Roman"/>
          <w:lang w:val="en-US"/>
        </w:rPr>
        <w:t xml:space="preserve"> </w:t>
      </w:r>
      <w:r w:rsidR="007C7935" w:rsidRPr="00BF7548">
        <w:rPr>
          <w:rStyle w:val="systranseg"/>
          <w:rFonts w:ascii="Times New Roman" w:hAnsi="Times New Roman"/>
          <w:lang w:val="en-US"/>
        </w:rPr>
        <w:t>is very linked with other ongoing projects and is focused on national level</w:t>
      </w:r>
      <w:r w:rsidR="00FB052E" w:rsidRPr="00BF7548">
        <w:rPr>
          <w:rStyle w:val="systrantokenpunctuation"/>
          <w:rFonts w:ascii="Times New Roman" w:hAnsi="Times New Roman"/>
          <w:lang w:val="en-US"/>
        </w:rPr>
        <w:t>.</w:t>
      </w:r>
    </w:p>
    <w:p w14:paraId="75F0C312" w14:textId="77777777" w:rsidR="00B45094" w:rsidRPr="00BF7548" w:rsidRDefault="007C7935" w:rsidP="00513A37">
      <w:pPr>
        <w:pStyle w:val="ListParagraph"/>
        <w:numPr>
          <w:ilvl w:val="0"/>
          <w:numId w:val="40"/>
        </w:numPr>
        <w:jc w:val="both"/>
        <w:rPr>
          <w:rFonts w:ascii="Times New Roman" w:hAnsi="Times New Roman"/>
        </w:rPr>
      </w:pPr>
      <w:r w:rsidRPr="00BF7548">
        <w:rPr>
          <w:rFonts w:ascii="Times New Roman" w:hAnsi="Times New Roman"/>
        </w:rPr>
        <w:t xml:space="preserve">The second </w:t>
      </w:r>
      <w:r w:rsidR="00175E88" w:rsidRPr="00BF7548">
        <w:rPr>
          <w:rFonts w:ascii="Times New Roman" w:hAnsi="Times New Roman"/>
        </w:rPr>
        <w:t>component is very important and constitutes</w:t>
      </w:r>
      <w:r w:rsidR="00992923" w:rsidRPr="00BF7548">
        <w:rPr>
          <w:rFonts w:ascii="Times New Roman" w:hAnsi="Times New Roman"/>
        </w:rPr>
        <w:t>(US$ 53 million): sub-component 2.1: To improve</w:t>
      </w:r>
      <w:r w:rsidR="008B266B" w:rsidRPr="00BF7548">
        <w:rPr>
          <w:rFonts w:ascii="Times New Roman" w:hAnsi="Times New Roman"/>
        </w:rPr>
        <w:t xml:space="preserve"> the </w:t>
      </w:r>
      <w:r w:rsidR="00992923" w:rsidRPr="00BF7548">
        <w:rPr>
          <w:rFonts w:ascii="Times New Roman" w:hAnsi="Times New Roman"/>
        </w:rPr>
        <w:t>flexibility</w:t>
      </w:r>
      <w:r w:rsidR="008B266B" w:rsidRPr="00BF7548">
        <w:rPr>
          <w:rFonts w:ascii="Times New Roman" w:hAnsi="Times New Roman"/>
        </w:rPr>
        <w:t xml:space="preserve"> of the </w:t>
      </w:r>
      <w:r w:rsidR="00992923" w:rsidRPr="00BF7548">
        <w:rPr>
          <w:rFonts w:ascii="Times New Roman" w:hAnsi="Times New Roman"/>
        </w:rPr>
        <w:t>agrosylvo- pastoral systems (US$ 45 million); sub-component 2.2: To improve the flexibility of the poorest and vulnerable local populations (US$ 8 million)</w:t>
      </w:r>
    </w:p>
    <w:p w14:paraId="75F0C313" w14:textId="77777777" w:rsidR="00F6067D" w:rsidRPr="00BF7548" w:rsidRDefault="00F7382C" w:rsidP="00513A37">
      <w:pPr>
        <w:pStyle w:val="ListParagraph"/>
        <w:numPr>
          <w:ilvl w:val="0"/>
          <w:numId w:val="40"/>
        </w:numPr>
        <w:jc w:val="both"/>
        <w:rPr>
          <w:rFonts w:ascii="Times New Roman" w:hAnsi="Times New Roman"/>
        </w:rPr>
      </w:pPr>
      <w:r w:rsidRPr="00BF7548">
        <w:rPr>
          <w:rFonts w:ascii="Times New Roman" w:hAnsi="Times New Roman"/>
        </w:rPr>
        <w:t xml:space="preserve">Component </w:t>
      </w:r>
      <w:r w:rsidR="008B266B" w:rsidRPr="00BF7548">
        <w:rPr>
          <w:rFonts w:ascii="Times New Roman" w:hAnsi="Times New Roman"/>
        </w:rPr>
        <w:t xml:space="preserve">2 will </w:t>
      </w:r>
      <w:r w:rsidRPr="00BF7548">
        <w:rPr>
          <w:rFonts w:ascii="Times New Roman" w:hAnsi="Times New Roman"/>
        </w:rPr>
        <w:t>probably support the</w:t>
      </w:r>
      <w:r w:rsidR="008B266B" w:rsidRPr="00BF7548">
        <w:rPr>
          <w:rFonts w:ascii="Times New Roman" w:hAnsi="Times New Roman"/>
        </w:rPr>
        <w:t xml:space="preserve"> 39 communes distributed in five (5) out of 8 areas namely:</w:t>
      </w:r>
      <w:r w:rsidR="00EA4ACB">
        <w:rPr>
          <w:rFonts w:ascii="Times New Roman" w:hAnsi="Times New Roman"/>
        </w:rPr>
        <w:t xml:space="preserve"> </w:t>
      </w:r>
      <w:r w:rsidR="008B266B" w:rsidRPr="00BF7548">
        <w:rPr>
          <w:rFonts w:ascii="Times New Roman" w:hAnsi="Times New Roman"/>
        </w:rPr>
        <w:t>Diffa, Maradi, Tahoua</w:t>
      </w:r>
      <w:r w:rsidR="00EA4ACB">
        <w:rPr>
          <w:rFonts w:ascii="Times New Roman" w:hAnsi="Times New Roman"/>
        </w:rPr>
        <w:t xml:space="preserve"> </w:t>
      </w:r>
      <w:r w:rsidR="008B266B" w:rsidRPr="00BF7548">
        <w:rPr>
          <w:rFonts w:ascii="Times New Roman" w:hAnsi="Times New Roman"/>
        </w:rPr>
        <w:t>Tillabéry and Niamey.</w:t>
      </w:r>
    </w:p>
    <w:p w14:paraId="75F0C314" w14:textId="77777777" w:rsidR="00F6067D" w:rsidRPr="00BF7548" w:rsidRDefault="00992923" w:rsidP="00513A37">
      <w:pPr>
        <w:pStyle w:val="ListParagraph"/>
        <w:numPr>
          <w:ilvl w:val="0"/>
          <w:numId w:val="40"/>
        </w:numPr>
        <w:jc w:val="both"/>
        <w:rPr>
          <w:rFonts w:ascii="Times New Roman" w:hAnsi="Times New Roman"/>
        </w:rPr>
      </w:pPr>
      <w:r w:rsidRPr="00BF7548">
        <w:rPr>
          <w:rFonts w:ascii="Times New Roman" w:hAnsi="Times New Roman"/>
        </w:rPr>
        <w:t>COMPONENT 3: To</w:t>
      </w:r>
      <w:r w:rsidR="008B266B" w:rsidRPr="00BF7548">
        <w:rPr>
          <w:rFonts w:ascii="Times New Roman" w:hAnsi="Times New Roman"/>
        </w:rPr>
        <w:t xml:space="preserve"> ensure the institutional coordination of the project and the strategic coordination of </w:t>
      </w:r>
      <w:r w:rsidR="009A6707" w:rsidRPr="00BF7548">
        <w:rPr>
          <w:rFonts w:ascii="Times New Roman" w:hAnsi="Times New Roman"/>
        </w:rPr>
        <w:t>SPCR (</w:t>
      </w:r>
      <w:r w:rsidRPr="00BF7548">
        <w:rPr>
          <w:rFonts w:ascii="Times New Roman" w:hAnsi="Times New Roman"/>
        </w:rPr>
        <w:t xml:space="preserve">US$ 5 million). sub-component 3.1: Coordination and monitoring and evaluation plan of PACRC (US$ 2 million); sub-component 3.2: To ensure the strategic coordination of </w:t>
      </w:r>
      <w:r w:rsidR="009A6707" w:rsidRPr="00BF7548">
        <w:rPr>
          <w:rFonts w:ascii="Times New Roman" w:hAnsi="Times New Roman"/>
        </w:rPr>
        <w:t>SPCR (</w:t>
      </w:r>
      <w:r w:rsidRPr="00BF7548">
        <w:rPr>
          <w:rFonts w:ascii="Times New Roman" w:hAnsi="Times New Roman"/>
        </w:rPr>
        <w:t>US$ 3 million)</w:t>
      </w:r>
    </w:p>
    <w:p w14:paraId="75F0C315" w14:textId="77777777" w:rsidR="00B97821" w:rsidRPr="00BF7548" w:rsidRDefault="00B97821" w:rsidP="00B97821">
      <w:pPr>
        <w:spacing w:before="240" w:after="240"/>
        <w:jc w:val="both"/>
        <w:rPr>
          <w:rFonts w:ascii="Times New Roman" w:hAnsi="Times New Roman"/>
          <w:b/>
          <w:bCs/>
          <w:i/>
          <w:iCs/>
          <w:color w:val="555555"/>
          <w:lang w:val="en-US"/>
        </w:rPr>
      </w:pPr>
      <w:r w:rsidRPr="00BF7548">
        <w:rPr>
          <w:rFonts w:ascii="Times New Roman" w:hAnsi="Times New Roman"/>
          <w:b/>
          <w:bCs/>
          <w:i/>
          <w:iCs/>
          <w:color w:val="555555"/>
          <w:lang w:val="en-US"/>
        </w:rPr>
        <w:t>Legal and institutional framework</w:t>
      </w:r>
    </w:p>
    <w:p w14:paraId="75F0C316" w14:textId="77777777" w:rsidR="00B97821" w:rsidRPr="00BF7548" w:rsidRDefault="00B97821" w:rsidP="00B97821">
      <w:pPr>
        <w:spacing w:before="240" w:after="240"/>
        <w:jc w:val="both"/>
        <w:rPr>
          <w:rFonts w:ascii="Times New Roman" w:hAnsi="Times New Roman"/>
          <w:lang w:val="en-US"/>
        </w:rPr>
      </w:pPr>
      <w:r w:rsidRPr="00BF7548">
        <w:rPr>
          <w:rFonts w:ascii="Times New Roman" w:hAnsi="Times New Roman"/>
          <w:lang w:val="en-US"/>
        </w:rPr>
        <w:t>These</w:t>
      </w:r>
      <w:r>
        <w:rPr>
          <w:rFonts w:ascii="Times New Roman" w:hAnsi="Times New Roman"/>
          <w:lang w:val="en-US"/>
        </w:rPr>
        <w:t xml:space="preserve"> </w:t>
      </w:r>
      <w:r w:rsidRPr="00BF7548">
        <w:rPr>
          <w:rFonts w:ascii="Times New Roman" w:hAnsi="Times New Roman"/>
          <w:lang w:val="en-US"/>
        </w:rPr>
        <w:t>CGES</w:t>
      </w:r>
      <w:r>
        <w:rPr>
          <w:rFonts w:ascii="Times New Roman" w:hAnsi="Times New Roman"/>
          <w:lang w:val="en-US"/>
        </w:rPr>
        <w:t xml:space="preserve"> </w:t>
      </w:r>
      <w:r w:rsidRPr="00BF7548">
        <w:rPr>
          <w:rFonts w:ascii="Times New Roman" w:hAnsi="Times New Roman"/>
          <w:lang w:val="en-US"/>
        </w:rPr>
        <w:t>are prepared</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will be financed 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eastAsia="en-US"/>
        </w:rPr>
        <w:t>It will guide the environmental and social management in financing of sub-projects that are in accordance with the laws and regulations in Niger and in accordance with the safeguard policies of the World Bank.</w:t>
      </w:r>
    </w:p>
    <w:p w14:paraId="75F0C317"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t>Several</w:t>
      </w:r>
      <w:r>
        <w:rPr>
          <w:rFonts w:ascii="Times New Roman" w:hAnsi="Times New Roman"/>
          <w:lang w:val="en-US"/>
        </w:rPr>
        <w:t xml:space="preserve"> </w:t>
      </w:r>
      <w:r w:rsidRPr="00BF7548">
        <w:rPr>
          <w:rFonts w:ascii="Times New Roman" w:hAnsi="Times New Roman"/>
          <w:lang w:val="en-US"/>
        </w:rPr>
        <w:t>texts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conventions</w:t>
      </w:r>
      <w:r>
        <w:rPr>
          <w:rFonts w:ascii="Times New Roman" w:hAnsi="Times New Roman"/>
          <w:lang w:val="en-US"/>
        </w:rPr>
        <w:t xml:space="preserve"> </w:t>
      </w:r>
      <w:r w:rsidRPr="00BF7548">
        <w:rPr>
          <w:rFonts w:ascii="Times New Roman" w:hAnsi="Times New Roman"/>
          <w:lang w:val="en-US"/>
        </w:rPr>
        <w:t>regulate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political,</w:t>
      </w:r>
      <w:r>
        <w:rPr>
          <w:rFonts w:ascii="Times New Roman" w:hAnsi="Times New Roman"/>
          <w:lang w:val="en-US"/>
        </w:rPr>
        <w:t xml:space="preserve"> </w:t>
      </w:r>
      <w:r w:rsidRPr="00BF7548">
        <w:rPr>
          <w:rFonts w:ascii="Times New Roman" w:hAnsi="Times New Roman"/>
          <w:lang w:val="en-US"/>
        </w:rPr>
        <w:t>legal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institutional</w:t>
      </w:r>
      <w:r>
        <w:rPr>
          <w:rFonts w:ascii="Times New Roman" w:hAnsi="Times New Roman"/>
          <w:lang w:val="en-US"/>
        </w:rPr>
        <w:t xml:space="preserve"> </w:t>
      </w:r>
      <w:r w:rsidRPr="00BF7548">
        <w:rPr>
          <w:rFonts w:ascii="Times New Roman" w:hAnsi="Times New Roman"/>
          <w:lang w:val="en-US"/>
        </w:rPr>
        <w:t>framework</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 contextualizes.</w:t>
      </w:r>
      <w:r>
        <w:rPr>
          <w:rFonts w:ascii="Times New Roman" w:hAnsi="Times New Roman"/>
          <w:lang w:val="en-US"/>
        </w:rPr>
        <w:t xml:space="preserve"> </w:t>
      </w:r>
      <w:r w:rsidRPr="00BF7548">
        <w:rPr>
          <w:rFonts w:ascii="Times New Roman" w:hAnsi="Times New Roman"/>
          <w:lang w:val="en-US" w:eastAsia="en-US"/>
        </w:rPr>
        <w:t>They mainly include the major political, legal environmental, social trends of Niger, as well as the environmental and social policies of the World Bank (WB) and the international conventions that Niger has signed.</w:t>
      </w:r>
      <w:r>
        <w:rPr>
          <w:rFonts w:ascii="Times New Roman" w:hAnsi="Times New Roman"/>
          <w:lang w:val="en-US" w:eastAsia="en-US"/>
        </w:rPr>
        <w:t xml:space="preserve"> </w:t>
      </w:r>
      <w:r w:rsidRPr="00BF7548">
        <w:rPr>
          <w:rFonts w:ascii="Times New Roman" w:hAnsi="Times New Roman"/>
          <w:lang w:val="en-US"/>
        </w:rPr>
        <w:t>Essentially,</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is necessary</w:t>
      </w:r>
      <w:r>
        <w:rPr>
          <w:rFonts w:ascii="Times New Roman" w:hAnsi="Times New Roman"/>
          <w:lang w:val="en-US"/>
        </w:rPr>
        <w:t xml:space="preserve"> </w:t>
      </w:r>
      <w:r w:rsidRPr="00BF7548">
        <w:rPr>
          <w:rFonts w:ascii="Times New Roman" w:hAnsi="Times New Roman"/>
          <w:lang w:val="en-US"/>
        </w:rPr>
        <w:t>to preserve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fundamental law</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Niger,</w:t>
      </w:r>
      <w:r>
        <w:rPr>
          <w:rFonts w:ascii="Times New Roman" w:hAnsi="Times New Roman"/>
          <w:lang w:val="en-US"/>
        </w:rPr>
        <w:t xml:space="preserve"> </w:t>
      </w:r>
      <w:r w:rsidRPr="00BF7548">
        <w:rPr>
          <w:rFonts w:ascii="Times New Roman" w:hAnsi="Times New Roman"/>
          <w:lang w:val="en-US"/>
        </w:rPr>
        <w:t>especially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constitution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November 25th, 2010</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specifies</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article</w:t>
      </w:r>
      <w:r>
        <w:rPr>
          <w:rFonts w:ascii="Times New Roman" w:hAnsi="Times New Roman"/>
          <w:lang w:val="en-US"/>
        </w:rPr>
        <w:t xml:space="preserve"> </w:t>
      </w:r>
      <w:r w:rsidRPr="00BF7548">
        <w:rPr>
          <w:rFonts w:ascii="Times New Roman" w:hAnsi="Times New Roman"/>
          <w:lang w:val="en-US"/>
        </w:rPr>
        <w:t>34</w:t>
      </w:r>
      <w:r>
        <w:rPr>
          <w:rFonts w:ascii="Times New Roman" w:hAnsi="Times New Roman"/>
          <w:lang w:val="en-US"/>
        </w:rPr>
        <w:t xml:space="preserve"> </w:t>
      </w:r>
      <w:r w:rsidRPr="00BF7548">
        <w:rPr>
          <w:rFonts w:ascii="Times New Roman" w:hAnsi="Times New Roman"/>
          <w:lang w:val="en-US"/>
        </w:rPr>
        <w:t>(title</w:t>
      </w:r>
      <w:r>
        <w:rPr>
          <w:rFonts w:ascii="Times New Roman" w:hAnsi="Times New Roman"/>
          <w:lang w:val="en-US"/>
        </w:rPr>
        <w:t xml:space="preserve"> </w:t>
      </w:r>
      <w:r w:rsidRPr="00BF7548">
        <w:rPr>
          <w:rFonts w:ascii="Times New Roman" w:hAnsi="Times New Roman"/>
          <w:lang w:val="en-US"/>
        </w:rPr>
        <w:t>II)</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“Any</w:t>
      </w:r>
      <w:r>
        <w:rPr>
          <w:rFonts w:ascii="Times New Roman" w:hAnsi="Times New Roman"/>
          <w:lang w:val="en-US"/>
        </w:rPr>
        <w:t xml:space="preserve"> </w:t>
      </w:r>
      <w:r w:rsidRPr="00BF7548">
        <w:rPr>
          <w:rFonts w:ascii="Times New Roman" w:hAnsi="Times New Roman"/>
          <w:lang w:val="en-US"/>
        </w:rPr>
        <w:t>person</w:t>
      </w:r>
      <w:r>
        <w:rPr>
          <w:rFonts w:ascii="Times New Roman" w:hAnsi="Times New Roman"/>
          <w:lang w:val="en-US"/>
        </w:rPr>
        <w:t xml:space="preserve"> </w:t>
      </w:r>
      <w:r w:rsidRPr="00BF7548">
        <w:rPr>
          <w:rFonts w:ascii="Times New Roman" w:hAnsi="Times New Roman"/>
          <w:lang w:val="en-US"/>
        </w:rPr>
        <w:t>is entitled</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healthy environment.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State</w:t>
      </w:r>
      <w:r>
        <w:rPr>
          <w:rFonts w:ascii="Times New Roman" w:hAnsi="Times New Roman"/>
          <w:lang w:val="en-US"/>
        </w:rPr>
        <w:t xml:space="preserve"> </w:t>
      </w:r>
      <w:r w:rsidRPr="00BF7548">
        <w:rPr>
          <w:rFonts w:ascii="Times New Roman" w:hAnsi="Times New Roman"/>
          <w:lang w:val="en-US"/>
        </w:rPr>
        <w:t>has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obligation</w:t>
      </w:r>
      <w:r>
        <w:rPr>
          <w:rFonts w:ascii="Times New Roman" w:hAnsi="Times New Roman"/>
          <w:lang w:val="en-US"/>
        </w:rPr>
        <w:t xml:space="preserve"> </w:t>
      </w:r>
      <w:r w:rsidRPr="00BF7548">
        <w:rPr>
          <w:rFonts w:ascii="Times New Roman" w:hAnsi="Times New Roman"/>
          <w:lang w:val="en-US"/>
        </w:rPr>
        <w:t>to protect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interest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present</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future generations.</w:t>
      </w:r>
      <w:r>
        <w:rPr>
          <w:rFonts w:ascii="Times New Roman" w:hAnsi="Times New Roman"/>
          <w:lang w:val="en-US"/>
        </w:rPr>
        <w:t xml:space="preserve"> </w:t>
      </w:r>
      <w:r w:rsidRPr="00BF7548">
        <w:rPr>
          <w:rFonts w:ascii="Times New Roman" w:hAnsi="Times New Roman"/>
          <w:lang w:val="en-US"/>
        </w:rPr>
        <w:t>Each one</w:t>
      </w:r>
      <w:r>
        <w:rPr>
          <w:rFonts w:ascii="Times New Roman" w:hAnsi="Times New Roman"/>
          <w:lang w:val="en-US"/>
        </w:rPr>
        <w:t xml:space="preserve"> </w:t>
      </w:r>
      <w:r w:rsidRPr="00BF7548">
        <w:rPr>
          <w:rFonts w:ascii="Times New Roman" w:hAnsi="Times New Roman"/>
          <w:lang w:val="en-US"/>
        </w:rPr>
        <w:t>is responsible</w:t>
      </w:r>
      <w:r>
        <w:rPr>
          <w:rFonts w:ascii="Times New Roman" w:hAnsi="Times New Roman"/>
          <w:lang w:val="en-US"/>
        </w:rPr>
        <w:t xml:space="preserve"> </w:t>
      </w:r>
      <w:r w:rsidRPr="00BF7548">
        <w:rPr>
          <w:rFonts w:ascii="Times New Roman" w:hAnsi="Times New Roman"/>
          <w:lang w:val="en-US"/>
        </w:rPr>
        <w:t>to contribute</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safeguard</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improvement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he/she</w:t>
      </w:r>
      <w:r>
        <w:rPr>
          <w:rFonts w:ascii="Times New Roman" w:hAnsi="Times New Roman"/>
          <w:lang w:val="en-US"/>
        </w:rPr>
        <w:t xml:space="preserve"> </w:t>
      </w:r>
      <w:r w:rsidRPr="00BF7548">
        <w:rPr>
          <w:rFonts w:ascii="Times New Roman" w:hAnsi="Times New Roman"/>
          <w:lang w:val="en-US"/>
        </w:rPr>
        <w:t>lives.”;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lawn°98-56</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December 29th, 1998</w:t>
      </w:r>
      <w:r>
        <w:rPr>
          <w:rFonts w:ascii="Times New Roman" w:hAnsi="Times New Roman"/>
          <w:lang w:val="en-US"/>
        </w:rPr>
        <w:t xml:space="preserve"> </w:t>
      </w:r>
      <w:r w:rsidRPr="00BF7548">
        <w:rPr>
          <w:rFonts w:ascii="Times New Roman" w:hAnsi="Times New Roman"/>
          <w:lang w:val="en-US"/>
        </w:rPr>
        <w:t>outlines laws</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management states in</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article</w:t>
      </w:r>
      <w:r>
        <w:rPr>
          <w:rFonts w:ascii="Times New Roman" w:hAnsi="Times New Roman"/>
          <w:lang w:val="en-US"/>
        </w:rPr>
        <w:t xml:space="preserve"> </w:t>
      </w:r>
      <w:r w:rsidRPr="00BF7548">
        <w:rPr>
          <w:rFonts w:ascii="Times New Roman" w:hAnsi="Times New Roman"/>
          <w:lang w:val="en-US"/>
        </w:rPr>
        <w:t>31</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projects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development programs</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importance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their</w:t>
      </w:r>
      <w:r>
        <w:rPr>
          <w:rFonts w:ascii="Times New Roman" w:hAnsi="Times New Roman"/>
          <w:lang w:val="en-US"/>
        </w:rPr>
        <w:t xml:space="preserve"> </w:t>
      </w:r>
      <w:r w:rsidRPr="00BF7548">
        <w:rPr>
          <w:rFonts w:ascii="Times New Roman" w:hAnsi="Times New Roman"/>
          <w:lang w:val="en-US"/>
        </w:rPr>
        <w:t>size</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their</w:t>
      </w:r>
      <w:r>
        <w:rPr>
          <w:rFonts w:ascii="Times New Roman" w:hAnsi="Times New Roman"/>
          <w:lang w:val="en-US"/>
        </w:rPr>
        <w:t xml:space="preserve"> </w:t>
      </w:r>
      <w:r w:rsidRPr="00BF7548">
        <w:rPr>
          <w:rFonts w:ascii="Times New Roman" w:hAnsi="Times New Roman"/>
          <w:lang w:val="en-US"/>
        </w:rPr>
        <w:t>impact</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the </w:t>
      </w:r>
      <w:r w:rsidRPr="00BF7548">
        <w:rPr>
          <w:rFonts w:ascii="Times New Roman" w:hAnsi="Times New Roman"/>
          <w:lang w:val="en-US"/>
        </w:rPr>
        <w:t>natural and human environments,</w:t>
      </w:r>
      <w:r>
        <w:rPr>
          <w:rFonts w:ascii="Times New Roman" w:hAnsi="Times New Roman"/>
          <w:lang w:val="en-US"/>
        </w:rPr>
        <w:t xml:space="preserve"> </w:t>
      </w:r>
      <w:r w:rsidRPr="00BF7548">
        <w:rPr>
          <w:rFonts w:ascii="Times New Roman" w:hAnsi="Times New Roman"/>
          <w:lang w:val="en-US"/>
        </w:rPr>
        <w:t>are subject</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prior approval</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minister in charge</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This</w:t>
      </w:r>
      <w:r>
        <w:rPr>
          <w:rFonts w:ascii="Times New Roman" w:hAnsi="Times New Roman"/>
          <w:lang w:val="en-US"/>
        </w:rPr>
        <w:t xml:space="preserve"> </w:t>
      </w:r>
      <w:r w:rsidRPr="00BF7548">
        <w:rPr>
          <w:rFonts w:ascii="Times New Roman" w:hAnsi="Times New Roman"/>
          <w:lang w:val="en-US"/>
        </w:rPr>
        <w:t>approval is granted</w:t>
      </w:r>
      <w:r>
        <w:rPr>
          <w:rFonts w:ascii="Times New Roman" w:hAnsi="Times New Roman"/>
          <w:lang w:val="en-US"/>
        </w:rPr>
        <w:t xml:space="preserve"> </w:t>
      </w:r>
      <w:r w:rsidRPr="00BF7548">
        <w:rPr>
          <w:rFonts w:ascii="Times New Roman" w:hAnsi="Times New Roman"/>
          <w:lang w:val="en-US"/>
        </w:rPr>
        <w:t>on the basis of</w:t>
      </w:r>
      <w:r>
        <w:rPr>
          <w:rFonts w:ascii="Times New Roman" w:hAnsi="Times New Roman"/>
          <w:lang w:val="en-US"/>
        </w:rPr>
        <w:t xml:space="preserve"> </w:t>
      </w:r>
      <w:r w:rsidRPr="00BF7548">
        <w:rPr>
          <w:rFonts w:ascii="Times New Roman" w:hAnsi="Times New Roman"/>
          <w:lang w:val="en-US"/>
        </w:rPr>
        <w:t>appreciation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consequences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up to date</w:t>
      </w:r>
      <w:r>
        <w:rPr>
          <w:rFonts w:ascii="Times New Roman" w:hAnsi="Times New Roman"/>
          <w:lang w:val="en-US"/>
        </w:rPr>
        <w:t xml:space="preserve"> </w:t>
      </w:r>
      <w:r w:rsidRPr="00BF7548">
        <w:rPr>
          <w:rFonts w:ascii="Times New Roman" w:hAnsi="Times New Roman"/>
          <w:lang w:val="en-US"/>
        </w:rPr>
        <w:t>program</w:t>
      </w:r>
      <w:r>
        <w:rPr>
          <w:rFonts w:ascii="Times New Roman" w:hAnsi="Times New Roman"/>
          <w:lang w:val="en-US"/>
        </w:rPr>
        <w:t xml:space="preserve"> </w:t>
      </w:r>
      <w:r w:rsidRPr="00BF7548">
        <w:rPr>
          <w:rFonts w:ascii="Times New Roman" w:hAnsi="Times New Roman"/>
          <w:lang w:val="en-US"/>
        </w:rPr>
        <w:t>that include</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impact study</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environment (EIE)</w:t>
      </w:r>
      <w:r>
        <w:rPr>
          <w:rFonts w:ascii="Times New Roman" w:hAnsi="Times New Roman"/>
          <w:lang w:val="en-US"/>
        </w:rPr>
        <w:t xml:space="preserve"> </w:t>
      </w:r>
      <w:r w:rsidRPr="00BF7548">
        <w:rPr>
          <w:rFonts w:ascii="Times New Roman" w:hAnsi="Times New Roman"/>
          <w:lang w:val="en-US"/>
        </w:rPr>
        <w:t>proposed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 project implementer and</w:t>
      </w:r>
      <w:r>
        <w:rPr>
          <w:rFonts w:ascii="Times New Roman" w:hAnsi="Times New Roman"/>
          <w:lang w:val="en-US"/>
        </w:rPr>
        <w:t xml:space="preserve"> </w:t>
      </w:r>
      <w:r w:rsidRPr="00BF7548">
        <w:rPr>
          <w:rFonts w:ascii="Times New Roman" w:hAnsi="Times New Roman"/>
          <w:lang w:val="en-US"/>
        </w:rPr>
        <w:t>approved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minister in charge</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theN°2010-09OrdinanceofApril 1st, 2010</w:t>
      </w:r>
      <w:r>
        <w:rPr>
          <w:rFonts w:ascii="Times New Roman" w:hAnsi="Times New Roman"/>
          <w:lang w:val="en-US"/>
        </w:rPr>
        <w:t xml:space="preserve"> </w:t>
      </w:r>
      <w:r w:rsidRPr="00BF7548">
        <w:rPr>
          <w:rFonts w:ascii="Times New Roman" w:hAnsi="Times New Roman"/>
          <w:lang w:val="en-US"/>
        </w:rPr>
        <w:t>Codes</w:t>
      </w:r>
      <w:r>
        <w:rPr>
          <w:rFonts w:ascii="Times New Roman" w:hAnsi="Times New Roman"/>
          <w:lang w:val="en-US"/>
        </w:rPr>
        <w:t xml:space="preserve"> </w:t>
      </w:r>
      <w:r w:rsidRPr="00BF7548">
        <w:rPr>
          <w:rFonts w:ascii="Times New Roman" w:hAnsi="Times New Roman"/>
          <w:lang w:val="en-US"/>
        </w:rPr>
        <w:t>Water</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Niger.</w:t>
      </w:r>
      <w:r>
        <w:rPr>
          <w:rFonts w:ascii="Times New Roman" w:hAnsi="Times New Roman"/>
          <w:lang w:val="en-US"/>
        </w:rPr>
        <w:t xml:space="preserve"> </w:t>
      </w:r>
      <w:r w:rsidRPr="00BF7548">
        <w:rPr>
          <w:rFonts w:ascii="Times New Roman" w:hAnsi="Times New Roman"/>
          <w:lang w:val="en-US"/>
        </w:rPr>
        <w:t>This</w:t>
      </w:r>
      <w:r>
        <w:rPr>
          <w:rFonts w:ascii="Times New Roman" w:hAnsi="Times New Roman"/>
          <w:lang w:val="en-US"/>
        </w:rPr>
        <w:t xml:space="preserve"> </w:t>
      </w:r>
      <w:r w:rsidRPr="00BF7548">
        <w:rPr>
          <w:rFonts w:ascii="Times New Roman" w:hAnsi="Times New Roman"/>
          <w:lang w:val="en-US"/>
        </w:rPr>
        <w:t>ordinance,</w:t>
      </w:r>
      <w:r>
        <w:rPr>
          <w:rFonts w:ascii="Times New Roman" w:hAnsi="Times New Roman"/>
          <w:lang w:val="en-US"/>
        </w:rPr>
        <w:t xml:space="preserve"> </w:t>
      </w:r>
      <w:r w:rsidRPr="00BF7548">
        <w:rPr>
          <w:rFonts w:ascii="Times New Roman" w:hAnsi="Times New Roman"/>
          <w:lang w:val="en-US"/>
        </w:rPr>
        <w:t>acknowledges</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each</w:t>
      </w:r>
      <w:r>
        <w:rPr>
          <w:rFonts w:ascii="Times New Roman" w:hAnsi="Times New Roman"/>
          <w:lang w:val="en-US"/>
        </w:rPr>
        <w:t xml:space="preserve"> </w:t>
      </w:r>
      <w:r w:rsidRPr="00BF7548">
        <w:rPr>
          <w:rFonts w:ascii="Times New Roman" w:hAnsi="Times New Roman"/>
          <w:lang w:val="en-US"/>
        </w:rPr>
        <w:t>citizen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basic right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access</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water</w:t>
      </w:r>
      <w:r>
        <w:rPr>
          <w:rFonts w:ascii="Times New Roman" w:hAnsi="Times New Roman"/>
          <w:lang w:val="en-US"/>
        </w:rPr>
        <w:t xml:space="preserve"> </w:t>
      </w:r>
      <w:r w:rsidRPr="00BF7548">
        <w:rPr>
          <w:rFonts w:ascii="Times New Roman" w:hAnsi="Times New Roman"/>
          <w:lang w:val="en-US"/>
        </w:rPr>
        <w:t>(article4),and</w:t>
      </w:r>
      <w:r>
        <w:rPr>
          <w:rFonts w:ascii="Times New Roman" w:hAnsi="Times New Roman"/>
          <w:lang w:val="en-US"/>
        </w:rPr>
        <w:t xml:space="preserve"> </w:t>
      </w:r>
      <w:r w:rsidRPr="00BF7548">
        <w:rPr>
          <w:rFonts w:ascii="Times New Roman" w:hAnsi="Times New Roman"/>
          <w:lang w:val="en-US"/>
        </w:rPr>
        <w:t>recognizes</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article # 6</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water</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ecological,</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economic</w:t>
      </w:r>
      <w:r>
        <w:rPr>
          <w:rFonts w:ascii="Times New Roman" w:hAnsi="Times New Roman"/>
          <w:lang w:val="en-US"/>
        </w:rPr>
        <w:t xml:space="preserve"> </w:t>
      </w:r>
      <w:r w:rsidRPr="00BF7548">
        <w:rPr>
          <w:rFonts w:ascii="Times New Roman" w:hAnsi="Times New Roman"/>
          <w:lang w:val="en-US"/>
        </w:rPr>
        <w:t>benefit,</w:t>
      </w:r>
      <w:r>
        <w:rPr>
          <w:rFonts w:ascii="Times New Roman" w:hAnsi="Times New Roman"/>
          <w:lang w:val="en-US"/>
        </w:rPr>
        <w:t xml:space="preserve"> </w:t>
      </w:r>
      <w:r w:rsidRPr="00BF7548">
        <w:rPr>
          <w:rFonts w:ascii="Times New Roman" w:hAnsi="Times New Roman"/>
          <w:lang w:val="en-US"/>
        </w:rPr>
        <w:t>whose</w:t>
      </w:r>
      <w:r>
        <w:rPr>
          <w:rFonts w:ascii="Times New Roman" w:hAnsi="Times New Roman"/>
          <w:lang w:val="en-US"/>
        </w:rPr>
        <w:t xml:space="preserve"> </w:t>
      </w:r>
      <w:r w:rsidRPr="00BF7548">
        <w:rPr>
          <w:rFonts w:ascii="Times New Roman" w:hAnsi="Times New Roman"/>
          <w:lang w:val="en-US"/>
        </w:rPr>
        <w:t>safeguard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general interest</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 water</w:t>
      </w:r>
      <w:r>
        <w:rPr>
          <w:rFonts w:ascii="Times New Roman" w:hAnsi="Times New Roman"/>
          <w:lang w:val="en-US"/>
        </w:rPr>
        <w:t xml:space="preserve"> </w:t>
      </w:r>
      <w:r w:rsidRPr="00BF7548">
        <w:rPr>
          <w:rFonts w:ascii="Times New Roman" w:hAnsi="Times New Roman"/>
          <w:lang w:val="en-US"/>
        </w:rPr>
        <w:t>use</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some</w:t>
      </w:r>
      <w:r>
        <w:rPr>
          <w:rFonts w:ascii="Times New Roman" w:hAnsi="Times New Roman"/>
          <w:lang w:val="en-US"/>
        </w:rPr>
        <w:t xml:space="preserve"> </w:t>
      </w:r>
      <w:r w:rsidRPr="00BF7548">
        <w:rPr>
          <w:rFonts w:ascii="Times New Roman" w:hAnsi="Times New Roman"/>
          <w:lang w:val="en-US"/>
        </w:rPr>
        <w:t>form</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requires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each one</w:t>
      </w:r>
      <w:r>
        <w:rPr>
          <w:rFonts w:ascii="Times New Roman" w:hAnsi="Times New Roman"/>
          <w:lang w:val="en-US"/>
        </w:rPr>
        <w:t xml:space="preserve"> </w:t>
      </w:r>
      <w:r w:rsidRPr="00BF7548">
        <w:rPr>
          <w:rFonts w:ascii="Times New Roman" w:hAnsi="Times New Roman"/>
          <w:lang w:val="en-US"/>
        </w:rPr>
        <w:t>to contribute</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effort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community</w:t>
      </w:r>
      <w:r>
        <w:rPr>
          <w:rFonts w:ascii="Times New Roman" w:hAnsi="Times New Roman"/>
          <w:lang w:val="en-US"/>
        </w:rPr>
        <w:t xml:space="preserve"> </w:t>
      </w:r>
      <w:r w:rsidRPr="00BF7548">
        <w:rPr>
          <w:rFonts w:ascii="Times New Roman" w:hAnsi="Times New Roman"/>
          <w:lang w:val="en-US"/>
        </w:rPr>
        <w:t>and/or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State,</w:t>
      </w:r>
      <w:r>
        <w:rPr>
          <w:rFonts w:ascii="Times New Roman" w:hAnsi="Times New Roman"/>
          <w:lang w:val="en-US"/>
        </w:rPr>
        <w:t xml:space="preserve"> </w:t>
      </w:r>
      <w:r w:rsidRPr="00BF7548">
        <w:rPr>
          <w:rFonts w:ascii="Times New Roman" w:hAnsi="Times New Roman"/>
          <w:lang w:val="en-US"/>
        </w:rPr>
        <w:t>to ensure</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conservation</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protection;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lawN°2008-37</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July 10th, 2008,amending</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supplementing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Law</w:t>
      </w:r>
      <w:r>
        <w:rPr>
          <w:rFonts w:ascii="Times New Roman" w:hAnsi="Times New Roman"/>
          <w:lang w:val="en-US"/>
        </w:rPr>
        <w:t xml:space="preserve"> </w:t>
      </w:r>
      <w:r w:rsidRPr="00BF7548">
        <w:rPr>
          <w:rFonts w:ascii="Times New Roman" w:hAnsi="Times New Roman"/>
          <w:lang w:val="en-US"/>
        </w:rPr>
        <w:t>N°61-37</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November 24th, 1961</w:t>
      </w:r>
      <w:r>
        <w:rPr>
          <w:rFonts w:ascii="Times New Roman" w:hAnsi="Times New Roman"/>
          <w:lang w:val="en-US"/>
        </w:rPr>
        <w:t xml:space="preserve"> </w:t>
      </w:r>
      <w:r w:rsidRPr="00BF7548">
        <w:rPr>
          <w:rFonts w:ascii="Times New Roman" w:hAnsi="Times New Roman"/>
          <w:lang w:val="en-US"/>
        </w:rPr>
        <w:t>regulating</w:t>
      </w:r>
      <w:r>
        <w:rPr>
          <w:rFonts w:ascii="Times New Roman" w:hAnsi="Times New Roman"/>
          <w:lang w:val="en-US"/>
        </w:rPr>
        <w:t xml:space="preserve"> </w:t>
      </w:r>
      <w:r w:rsidRPr="00BF7548">
        <w:rPr>
          <w:rFonts w:ascii="Times New Roman" w:hAnsi="Times New Roman"/>
          <w:lang w:val="en-US"/>
        </w:rPr>
        <w:t>expropriation</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public utility</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temporary</w:t>
      </w:r>
      <w:r>
        <w:rPr>
          <w:rFonts w:ascii="Times New Roman" w:hAnsi="Times New Roman"/>
          <w:lang w:val="en-US"/>
        </w:rPr>
        <w:t xml:space="preserve"> </w:t>
      </w:r>
      <w:r w:rsidRPr="00BF7548">
        <w:rPr>
          <w:rFonts w:ascii="Times New Roman" w:hAnsi="Times New Roman"/>
          <w:lang w:val="en-US"/>
        </w:rPr>
        <w:t>occupancy in relation 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displacement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populations</w:t>
      </w:r>
      <w:r>
        <w:rPr>
          <w:rFonts w:ascii="Times New Roman" w:hAnsi="Times New Roman"/>
          <w:lang w:val="en-US"/>
        </w:rPr>
        <w:t xml:space="preserve"> </w:t>
      </w:r>
      <w:r w:rsidRPr="00BF7548">
        <w:rPr>
          <w:rFonts w:ascii="Times New Roman" w:hAnsi="Times New Roman"/>
          <w:lang w:val="en-US"/>
        </w:rPr>
        <w:t>within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framework</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action.</w:t>
      </w:r>
      <w:r>
        <w:rPr>
          <w:rFonts w:ascii="Times New Roman" w:hAnsi="Times New Roman"/>
          <w:lang w:val="en-US"/>
        </w:rPr>
        <w:t xml:space="preserve"> </w:t>
      </w:r>
      <w:r w:rsidRPr="00BF7548">
        <w:rPr>
          <w:rFonts w:ascii="Times New Roman" w:hAnsi="Times New Roman"/>
          <w:lang w:val="en-US"/>
        </w:rPr>
        <w:t>Under the first article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2008-37 Law</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July 10th, 2008“expropriation</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procedure</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State</w:t>
      </w:r>
      <w:r>
        <w:rPr>
          <w:rFonts w:ascii="Times New Roman" w:hAnsi="Times New Roman"/>
          <w:lang w:val="en-US"/>
        </w:rPr>
        <w:t xml:space="preserve"> </w:t>
      </w:r>
      <w:r w:rsidRPr="00BF7548">
        <w:rPr>
          <w:rFonts w:ascii="Times New Roman" w:hAnsi="Times New Roman"/>
          <w:lang w:val="en-US"/>
        </w:rPr>
        <w:t>can,</w:t>
      </w:r>
      <w:r>
        <w:rPr>
          <w:rFonts w:ascii="Times New Roman" w:hAnsi="Times New Roman"/>
          <w:lang w:val="en-US"/>
        </w:rPr>
        <w:t xml:space="preserve"> </w:t>
      </w:r>
      <w:r w:rsidRPr="00BF7548">
        <w:rPr>
          <w:rFonts w:ascii="Times New Roman" w:hAnsi="Times New Roman"/>
          <w:lang w:val="en-US"/>
        </w:rPr>
        <w:t>and based on the case of</w:t>
      </w:r>
      <w:r>
        <w:rPr>
          <w:rFonts w:ascii="Times New Roman" w:hAnsi="Times New Roman"/>
          <w:lang w:val="en-US"/>
        </w:rPr>
        <w:t xml:space="preserve"> </w:t>
      </w:r>
      <w:r w:rsidRPr="00BF7548">
        <w:rPr>
          <w:rFonts w:ascii="Times New Roman" w:hAnsi="Times New Roman"/>
          <w:lang w:val="en-US"/>
        </w:rPr>
        <w:t>public use</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subject to</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fair</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preliminary</w:t>
      </w:r>
      <w:r>
        <w:rPr>
          <w:rFonts w:ascii="Times New Roman" w:hAnsi="Times New Roman"/>
          <w:lang w:val="en-US"/>
        </w:rPr>
        <w:t xml:space="preserve"> </w:t>
      </w:r>
      <w:r w:rsidRPr="00BF7548">
        <w:rPr>
          <w:rFonts w:ascii="Times New Roman" w:hAnsi="Times New Roman"/>
          <w:lang w:val="en-US"/>
        </w:rPr>
        <w:t>allowance,</w:t>
      </w:r>
      <w:r>
        <w:rPr>
          <w:rFonts w:ascii="Times New Roman" w:hAnsi="Times New Roman"/>
          <w:lang w:val="en-US"/>
        </w:rPr>
        <w:t xml:space="preserve"> </w:t>
      </w:r>
      <w:r w:rsidRPr="00BF7548">
        <w:rPr>
          <w:rFonts w:ascii="Times New Roman" w:hAnsi="Times New Roman"/>
          <w:lang w:val="en-US"/>
        </w:rPr>
        <w:t>to force</w:t>
      </w:r>
      <w:r>
        <w:rPr>
          <w:rFonts w:ascii="Times New Roman" w:hAnsi="Times New Roman"/>
          <w:lang w:val="en-US"/>
        </w:rPr>
        <w:t xml:space="preserve"> </w:t>
      </w:r>
      <w:r w:rsidRPr="00BF7548">
        <w:rPr>
          <w:rFonts w:ascii="Times New Roman" w:hAnsi="Times New Roman"/>
          <w:lang w:val="en-US"/>
        </w:rPr>
        <w:t>any</w:t>
      </w:r>
      <w:r>
        <w:rPr>
          <w:rFonts w:ascii="Times New Roman" w:hAnsi="Times New Roman"/>
          <w:lang w:val="en-US"/>
        </w:rPr>
        <w:t xml:space="preserve"> </w:t>
      </w:r>
      <w:r w:rsidRPr="00BF7548">
        <w:rPr>
          <w:rFonts w:ascii="Times New Roman" w:hAnsi="Times New Roman"/>
          <w:lang w:val="en-US"/>
        </w:rPr>
        <w:t>person</w:t>
      </w:r>
      <w:r>
        <w:rPr>
          <w:rFonts w:ascii="Times New Roman" w:hAnsi="Times New Roman"/>
          <w:lang w:val="en-US"/>
        </w:rPr>
        <w:t xml:space="preserve"> </w:t>
      </w:r>
      <w:r w:rsidRPr="00BF7548">
        <w:rPr>
          <w:rFonts w:ascii="Times New Roman" w:hAnsi="Times New Roman"/>
          <w:lang w:val="en-US"/>
        </w:rPr>
        <w:t>to yield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property</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building</w:t>
      </w:r>
      <w:r>
        <w:rPr>
          <w:rFonts w:ascii="Times New Roman" w:hAnsi="Times New Roman"/>
          <w:lang w:val="en-US"/>
        </w:rPr>
        <w:t xml:space="preserve"> </w:t>
      </w:r>
      <w:r w:rsidRPr="00BF7548">
        <w:rPr>
          <w:rFonts w:ascii="Times New Roman" w:hAnsi="Times New Roman"/>
          <w:lang w:val="en-US"/>
        </w:rPr>
        <w:t>to the state”.</w:t>
      </w:r>
      <w:r>
        <w:rPr>
          <w:rFonts w:ascii="Times New Roman" w:hAnsi="Times New Roman"/>
          <w:lang w:val="en-US"/>
        </w:rPr>
        <w:t xml:space="preserve"> </w:t>
      </w:r>
      <w:r w:rsidRPr="00BF7548">
        <w:rPr>
          <w:rFonts w:ascii="Times New Roman" w:hAnsi="Times New Roman"/>
          <w:lang w:val="en-US"/>
        </w:rPr>
        <w:t>In addition, the law</w:t>
      </w:r>
      <w:r>
        <w:rPr>
          <w:rFonts w:ascii="Times New Roman" w:hAnsi="Times New Roman"/>
          <w:lang w:val="en-US"/>
        </w:rPr>
        <w:t xml:space="preserve"> </w:t>
      </w:r>
      <w:r w:rsidRPr="00BF7548">
        <w:rPr>
          <w:rFonts w:ascii="Times New Roman" w:hAnsi="Times New Roman"/>
          <w:lang w:val="en-US"/>
        </w:rPr>
        <w:t>No</w:t>
      </w:r>
      <w:r>
        <w:rPr>
          <w:rFonts w:ascii="Times New Roman" w:hAnsi="Times New Roman"/>
          <w:lang w:val="en-US"/>
        </w:rPr>
        <w:t xml:space="preserve"> </w:t>
      </w:r>
      <w:r w:rsidRPr="00BF7548">
        <w:rPr>
          <w:rFonts w:ascii="Times New Roman" w:hAnsi="Times New Roman"/>
          <w:lang w:val="en-US"/>
        </w:rPr>
        <w:t>2001-032</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December 31st, 2001,</w:t>
      </w:r>
      <w:r>
        <w:rPr>
          <w:rFonts w:ascii="Times New Roman" w:hAnsi="Times New Roman"/>
          <w:lang w:val="en-US"/>
        </w:rPr>
        <w:t xml:space="preserve"> </w:t>
      </w:r>
      <w:r w:rsidRPr="00BF7548">
        <w:rPr>
          <w:rFonts w:ascii="Times New Roman" w:hAnsi="Times New Roman"/>
          <w:lang w:val="en-US"/>
        </w:rPr>
        <w:t>comprising the major</w:t>
      </w:r>
      <w:r>
        <w:rPr>
          <w:rFonts w:ascii="Times New Roman" w:hAnsi="Times New Roman"/>
          <w:lang w:val="en-US"/>
        </w:rPr>
        <w:t xml:space="preserve"> </w:t>
      </w:r>
      <w:r w:rsidRPr="00BF7548">
        <w:rPr>
          <w:rFonts w:ascii="Times New Roman" w:hAnsi="Times New Roman"/>
          <w:lang w:val="en-US"/>
        </w:rPr>
        <w:t>directions for</w:t>
      </w:r>
      <w:r>
        <w:rPr>
          <w:rFonts w:ascii="Times New Roman" w:hAnsi="Times New Roman"/>
          <w:lang w:val="en-US"/>
        </w:rPr>
        <w:t xml:space="preserve"> </w:t>
      </w:r>
      <w:r w:rsidRPr="00BF7548">
        <w:rPr>
          <w:rFonts w:ascii="Times New Roman" w:hAnsi="Times New Roman"/>
          <w:lang w:val="en-US"/>
        </w:rPr>
        <w:t>land management policies.</w:t>
      </w:r>
      <w:r>
        <w:rPr>
          <w:rFonts w:ascii="Times New Roman" w:hAnsi="Times New Roman"/>
          <w:lang w:val="en-US"/>
        </w:rPr>
        <w:t xml:space="preserve"> </w:t>
      </w:r>
      <w:r w:rsidRPr="00BF7548">
        <w:rPr>
          <w:rFonts w:ascii="Times New Roman" w:hAnsi="Times New Roman"/>
          <w:lang w:val="en-US"/>
        </w:rPr>
        <w:t>This</w:t>
      </w:r>
      <w:r>
        <w:rPr>
          <w:rFonts w:ascii="Times New Roman" w:hAnsi="Times New Roman"/>
          <w:lang w:val="en-US"/>
        </w:rPr>
        <w:t xml:space="preserve"> </w:t>
      </w:r>
      <w:r w:rsidRPr="00BF7548">
        <w:rPr>
          <w:rFonts w:ascii="Times New Roman" w:hAnsi="Times New Roman"/>
          <w:lang w:val="en-US"/>
        </w:rPr>
        <w:t>text that regularizes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legal framework</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all</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interventions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State</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other</w:t>
      </w:r>
      <w:r>
        <w:rPr>
          <w:rFonts w:ascii="Times New Roman" w:hAnsi="Times New Roman"/>
          <w:lang w:val="en-US"/>
        </w:rPr>
        <w:t xml:space="preserve"> </w:t>
      </w:r>
      <w:r w:rsidRPr="00BF7548">
        <w:rPr>
          <w:rFonts w:ascii="Times New Roman" w:hAnsi="Times New Roman"/>
          <w:lang w:val="en-US"/>
        </w:rPr>
        <w:t>actors</w:t>
      </w:r>
      <w:r>
        <w:rPr>
          <w:rFonts w:ascii="Times New Roman" w:hAnsi="Times New Roman"/>
          <w:lang w:val="en-US"/>
        </w:rPr>
        <w:t xml:space="preserve"> </w:t>
      </w:r>
      <w:r w:rsidRPr="00BF7548">
        <w:rPr>
          <w:rFonts w:ascii="Times New Roman" w:hAnsi="Times New Roman"/>
          <w:lang w:val="en-US"/>
        </w:rPr>
        <w:t>resulting 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structuring,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occupation</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use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national territory</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resources,</w:t>
      </w:r>
      <w:r>
        <w:rPr>
          <w:rFonts w:ascii="Times New Roman" w:hAnsi="Times New Roman"/>
          <w:lang w:val="en-US"/>
        </w:rPr>
        <w:t xml:space="preserve"> </w:t>
      </w:r>
      <w:r w:rsidRPr="00BF7548">
        <w:rPr>
          <w:rFonts w:ascii="Times New Roman" w:hAnsi="Times New Roman"/>
          <w:lang w:val="en-US"/>
        </w:rPr>
        <w:t>states</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article</w:t>
      </w:r>
      <w:r>
        <w:rPr>
          <w:rFonts w:ascii="Times New Roman" w:hAnsi="Times New Roman"/>
          <w:lang w:val="en-US"/>
        </w:rPr>
        <w:t xml:space="preserve"> </w:t>
      </w:r>
      <w:r w:rsidRPr="00BF7548">
        <w:rPr>
          <w:rFonts w:ascii="Times New Roman" w:hAnsi="Times New Roman"/>
          <w:lang w:val="en-US"/>
        </w:rPr>
        <w:t>34:“the</w:t>
      </w:r>
      <w:r>
        <w:rPr>
          <w:rFonts w:ascii="Times New Roman" w:hAnsi="Times New Roman"/>
          <w:lang w:val="en-US"/>
        </w:rPr>
        <w:t xml:space="preserve"> </w:t>
      </w:r>
      <w:r w:rsidRPr="00BF7548">
        <w:rPr>
          <w:rFonts w:ascii="Times New Roman" w:hAnsi="Times New Roman"/>
          <w:lang w:val="en-US"/>
        </w:rPr>
        <w:t>State is in charge of the environmental</w:t>
      </w:r>
      <w:r>
        <w:rPr>
          <w:rFonts w:ascii="Times New Roman" w:hAnsi="Times New Roman"/>
          <w:lang w:val="en-US"/>
        </w:rPr>
        <w:t xml:space="preserve"> </w:t>
      </w:r>
      <w:r w:rsidRPr="00BF7548">
        <w:rPr>
          <w:rFonts w:ascii="Times New Roman" w:hAnsi="Times New Roman"/>
          <w:lang w:val="en-US"/>
        </w:rPr>
        <w:t>aspect</w:t>
      </w:r>
      <w:r>
        <w:rPr>
          <w:rFonts w:ascii="Times New Roman" w:hAnsi="Times New Roman"/>
          <w:lang w:val="en-US"/>
        </w:rPr>
        <w:t xml:space="preserve"> </w:t>
      </w:r>
      <w:r w:rsidRPr="00BF7548">
        <w:rPr>
          <w:rFonts w:ascii="Times New Roman" w:hAnsi="Times New Roman"/>
          <w:lang w:val="en-US"/>
        </w:rPr>
        <w:t>at the time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programs</w:t>
      </w:r>
      <w:r>
        <w:rPr>
          <w:rFonts w:ascii="Times New Roman" w:hAnsi="Times New Roman"/>
          <w:lang w:val="en-US"/>
        </w:rPr>
        <w:t xml:space="preserve"> </w:t>
      </w:r>
      <w:r w:rsidRPr="00BF7548">
        <w:rPr>
          <w:rFonts w:ascii="Times New Roman" w:hAnsi="Times New Roman"/>
          <w:lang w:val="en-US"/>
        </w:rPr>
        <w:t>projects development especially their</w:t>
      </w:r>
      <w:r>
        <w:rPr>
          <w:rFonts w:ascii="Times New Roman" w:hAnsi="Times New Roman"/>
          <w:lang w:val="en-US"/>
        </w:rPr>
        <w:t xml:space="preserve"> </w:t>
      </w:r>
      <w:r w:rsidRPr="00BF7548">
        <w:rPr>
          <w:rFonts w:ascii="Times New Roman" w:hAnsi="Times New Roman"/>
          <w:lang w:val="en-US"/>
        </w:rPr>
        <w:t>studies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 impact</w:t>
      </w:r>
      <w:r>
        <w:rPr>
          <w:rFonts w:ascii="Times New Roman" w:hAnsi="Times New Roman"/>
          <w:lang w:val="en-US"/>
        </w:rPr>
        <w:t xml:space="preserve"> </w:t>
      </w:r>
      <w:r w:rsidRPr="00BF7548">
        <w:rPr>
          <w:rFonts w:ascii="Times New Roman" w:hAnsi="Times New Roman"/>
          <w:lang w:val="en-US"/>
        </w:rPr>
        <w:t>integrating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biological,</w:t>
      </w:r>
      <w:r>
        <w:rPr>
          <w:rFonts w:ascii="Times New Roman" w:hAnsi="Times New Roman"/>
          <w:lang w:val="en-US"/>
        </w:rPr>
        <w:t xml:space="preserve"> </w:t>
      </w:r>
      <w:r w:rsidRPr="00BF7548">
        <w:rPr>
          <w:rFonts w:ascii="Times New Roman" w:hAnsi="Times New Roman"/>
          <w:lang w:val="en-US"/>
        </w:rPr>
        <w:t>socio-economic</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cultural</w:t>
      </w:r>
      <w:r>
        <w:rPr>
          <w:rFonts w:ascii="Times New Roman" w:hAnsi="Times New Roman"/>
          <w:lang w:val="en-US"/>
        </w:rPr>
        <w:t xml:space="preserve"> </w:t>
      </w:r>
      <w:r w:rsidRPr="00BF7548">
        <w:rPr>
          <w:rFonts w:ascii="Times New Roman" w:hAnsi="Times New Roman"/>
          <w:lang w:val="en-US"/>
        </w:rPr>
        <w:t>aspects.</w:t>
      </w:r>
      <w:r>
        <w:rPr>
          <w:rFonts w:ascii="Times New Roman" w:hAnsi="Times New Roman"/>
          <w:lang w:val="en-US"/>
        </w:rPr>
        <w:t xml:space="preserve"> </w:t>
      </w:r>
      <w:r w:rsidRPr="00BF7548">
        <w:rPr>
          <w:rFonts w:ascii="Times New Roman" w:hAnsi="Times New Roman"/>
          <w:lang w:val="en-US"/>
        </w:rPr>
        <w:t xml:space="preserve">The state is also in charge to make sure </w:t>
      </w:r>
      <w:r w:rsidRPr="00BF7548">
        <w:rPr>
          <w:rFonts w:ascii="Times New Roman" w:hAnsi="Times New Roman"/>
          <w:lang w:val="en-US"/>
        </w:rPr>
        <w:lastRenderedPageBreak/>
        <w:t>that all development actors are respecting</w:t>
      </w:r>
      <w:r>
        <w:rPr>
          <w:rFonts w:ascii="Times New Roman" w:hAnsi="Times New Roman"/>
          <w:lang w:val="en-US"/>
        </w:rPr>
        <w:t xml:space="preserve"> </w:t>
      </w:r>
      <w:r w:rsidRPr="00BF7548">
        <w:rPr>
          <w:rFonts w:ascii="Times New Roman" w:hAnsi="Times New Roman"/>
          <w:lang w:val="en-US"/>
        </w:rPr>
        <w:t xml:space="preserve">the international conventions.” Other legal texts and laws have been also adopted and they include some of the following: </w:t>
      </w:r>
    </w:p>
    <w:p w14:paraId="75F0C318"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The Decree of July 26th, 1932, include regulations of the land and buildings;</w:t>
      </w:r>
    </w:p>
    <w:p w14:paraId="75F0C319"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theDecreen°97-367/PRN/MAG/EL of October 2nd, 1997, determining the methods of inscription of the land rights to the Rural File;</w:t>
      </w:r>
    </w:p>
    <w:p w14:paraId="75F0C31A"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DecreeN°2009-224/PRN/MU/H of August 12th, 2009which lays down the modes of enforcement of the specific measures of law 61-37 of November 24th, 1961 regulating expropriation due to public utility and the temporary occupancy modified and supplemented by the lawn°2008-37 of July 10th, 2008.</w:t>
      </w:r>
    </w:p>
    <w:p w14:paraId="75F0C31B" w14:textId="77777777" w:rsidR="00B97821" w:rsidRPr="00A520E3" w:rsidRDefault="00B97821" w:rsidP="00B97821">
      <w:pPr>
        <w:jc w:val="both"/>
        <w:textAlignment w:val="top"/>
        <w:rPr>
          <w:rFonts w:ascii="Times New Roman" w:hAnsi="Times New Roman"/>
          <w:lang w:val="en-US"/>
        </w:rPr>
      </w:pPr>
    </w:p>
    <w:p w14:paraId="75F0C31C"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t>Niger</w:t>
      </w:r>
      <w:r>
        <w:rPr>
          <w:rFonts w:ascii="Times New Roman" w:hAnsi="Times New Roman"/>
          <w:lang w:val="en-US"/>
        </w:rPr>
        <w:t xml:space="preserve"> </w:t>
      </w:r>
      <w:r w:rsidRPr="00BF7548">
        <w:rPr>
          <w:rFonts w:ascii="Times New Roman" w:hAnsi="Times New Roman"/>
          <w:lang w:val="en-US"/>
        </w:rPr>
        <w:t>also</w:t>
      </w:r>
      <w:r>
        <w:rPr>
          <w:rFonts w:ascii="Times New Roman" w:hAnsi="Times New Roman"/>
          <w:lang w:val="en-US"/>
        </w:rPr>
        <w:t xml:space="preserve"> </w:t>
      </w:r>
      <w:r w:rsidRPr="00BF7548">
        <w:rPr>
          <w:rFonts w:ascii="Times New Roman" w:hAnsi="Times New Roman"/>
          <w:lang w:val="en-US"/>
        </w:rPr>
        <w:t>subscribed</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other</w:t>
      </w:r>
      <w:r>
        <w:rPr>
          <w:rFonts w:ascii="Times New Roman" w:hAnsi="Times New Roman"/>
          <w:lang w:val="en-US"/>
        </w:rPr>
        <w:t xml:space="preserve"> </w:t>
      </w:r>
      <w:r w:rsidRPr="00BF7548">
        <w:rPr>
          <w:rFonts w:ascii="Times New Roman" w:hAnsi="Times New Roman"/>
          <w:lang w:val="en-US"/>
        </w:rPr>
        <w:t>Conventions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International agreements</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could</w:t>
      </w:r>
      <w:r>
        <w:rPr>
          <w:rFonts w:ascii="Times New Roman" w:hAnsi="Times New Roman"/>
          <w:lang w:val="en-US"/>
        </w:rPr>
        <w:t xml:space="preserve"> </w:t>
      </w:r>
      <w:r w:rsidRPr="00BF7548">
        <w:rPr>
          <w:rFonts w:ascii="Times New Roman" w:hAnsi="Times New Roman"/>
          <w:lang w:val="en-US"/>
        </w:rPr>
        <w:t>be</w:t>
      </w:r>
      <w:r>
        <w:rPr>
          <w:rFonts w:ascii="Times New Roman" w:hAnsi="Times New Roman"/>
          <w:lang w:val="en-US"/>
        </w:rPr>
        <w:t xml:space="preserve"> </w:t>
      </w:r>
      <w:r w:rsidRPr="00BF7548">
        <w:rPr>
          <w:rFonts w:ascii="Times New Roman" w:hAnsi="Times New Roman"/>
          <w:lang w:val="en-US"/>
        </w:rPr>
        <w:t>concerned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On the basis of</w:t>
      </w:r>
      <w:r>
        <w:rPr>
          <w:rFonts w:ascii="Times New Roman" w:hAnsi="Times New Roman"/>
          <w:lang w:val="en-US"/>
        </w:rPr>
        <w:t xml:space="preserve"> </w:t>
      </w:r>
      <w:r w:rsidRPr="00BF7548">
        <w:rPr>
          <w:rFonts w:ascii="Times New Roman" w:hAnsi="Times New Roman"/>
          <w:lang w:val="en-US"/>
        </w:rPr>
        <w:t>analysis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potential</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will have</w:t>
      </w:r>
      <w:r>
        <w:rPr>
          <w:rFonts w:ascii="Times New Roman" w:hAnsi="Times New Roman"/>
          <w:lang w:val="en-US"/>
        </w:rPr>
        <w:t xml:space="preserve"> </w:t>
      </w:r>
      <w:r w:rsidRPr="00BF7548">
        <w:rPr>
          <w:rFonts w:ascii="Times New Roman" w:hAnsi="Times New Roman"/>
          <w:lang w:val="en-US"/>
        </w:rPr>
        <w:t>to take</w:t>
      </w:r>
      <w:r>
        <w:rPr>
          <w:rFonts w:ascii="Times New Roman" w:hAnsi="Times New Roman"/>
          <w:lang w:val="en-US"/>
        </w:rPr>
        <w:t xml:space="preserve"> </w:t>
      </w:r>
      <w:r w:rsidRPr="00BF7548">
        <w:rPr>
          <w:rFonts w:ascii="Times New Roman" w:hAnsi="Times New Roman"/>
          <w:lang w:val="en-US"/>
        </w:rPr>
        <w:t>onto</w:t>
      </w:r>
      <w:r>
        <w:rPr>
          <w:rFonts w:ascii="Times New Roman" w:hAnsi="Times New Roman"/>
          <w:lang w:val="en-US"/>
        </w:rPr>
        <w:t xml:space="preserve"> </w:t>
      </w:r>
      <w:r w:rsidRPr="00BF7548">
        <w:rPr>
          <w:rFonts w:ascii="Times New Roman" w:hAnsi="Times New Roman"/>
          <w:lang w:val="en-US"/>
        </w:rPr>
        <w:t>account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requirements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safeguards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environmental protection</w:t>
      </w:r>
      <w:r>
        <w:rPr>
          <w:rFonts w:ascii="Times New Roman" w:hAnsi="Times New Roman"/>
          <w:lang w:val="en-US"/>
        </w:rPr>
        <w:t xml:space="preserve"> </w:t>
      </w:r>
      <w:r w:rsidRPr="00BF7548">
        <w:rPr>
          <w:rFonts w:ascii="Times New Roman" w:hAnsi="Times New Roman"/>
          <w:lang w:val="en-US"/>
        </w:rPr>
        <w:t>enclosed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these</w:t>
      </w:r>
      <w:r>
        <w:rPr>
          <w:rFonts w:ascii="Times New Roman" w:hAnsi="Times New Roman"/>
          <w:lang w:val="en-US"/>
        </w:rPr>
        <w:t xml:space="preserve"> </w:t>
      </w:r>
      <w:r w:rsidRPr="00BF7548">
        <w:rPr>
          <w:rFonts w:ascii="Times New Roman" w:hAnsi="Times New Roman"/>
          <w:lang w:val="en-US"/>
        </w:rPr>
        <w:t>international</w:t>
      </w:r>
      <w:r>
        <w:rPr>
          <w:rFonts w:ascii="Times New Roman" w:hAnsi="Times New Roman"/>
          <w:lang w:val="en-US"/>
        </w:rPr>
        <w:t xml:space="preserve"> </w:t>
      </w:r>
      <w:r w:rsidRPr="00BF7548">
        <w:rPr>
          <w:rFonts w:ascii="Times New Roman" w:hAnsi="Times New Roman"/>
          <w:lang w:val="en-US"/>
        </w:rPr>
        <w:t>mechanism</w:t>
      </w:r>
      <w:r>
        <w:rPr>
          <w:rFonts w:ascii="Times New Roman" w:hAnsi="Times New Roman"/>
          <w:lang w:val="en-US"/>
        </w:rPr>
        <w:t xml:space="preserve"> </w:t>
      </w:r>
      <w:r w:rsidRPr="00BF7548">
        <w:rPr>
          <w:rFonts w:ascii="Times New Roman" w:hAnsi="Times New Roman"/>
          <w:lang w:val="en-US"/>
        </w:rPr>
        <w:t>of which,</w:t>
      </w:r>
      <w:r>
        <w:rPr>
          <w:rFonts w:ascii="Times New Roman" w:hAnsi="Times New Roman"/>
          <w:lang w:val="en-US"/>
        </w:rPr>
        <w:t xml:space="preserve"> </w:t>
      </w:r>
      <w:r w:rsidRPr="00BF7548">
        <w:rPr>
          <w:rFonts w:ascii="Times New Roman" w:hAnsi="Times New Roman"/>
          <w:lang w:val="en-US"/>
        </w:rPr>
        <w:t>among others to underline, there are operational</w:t>
      </w:r>
      <w:r>
        <w:rPr>
          <w:rFonts w:ascii="Times New Roman" w:hAnsi="Times New Roman"/>
          <w:lang w:val="en-US"/>
        </w:rPr>
        <w:t xml:space="preserve"> </w:t>
      </w:r>
      <w:r w:rsidRPr="00BF7548">
        <w:rPr>
          <w:rFonts w:ascii="Times New Roman" w:hAnsi="Times New Roman"/>
          <w:lang w:val="en-US"/>
        </w:rPr>
        <w:t>policies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matter</w:t>
      </w:r>
      <w:r>
        <w:rPr>
          <w:rFonts w:ascii="Times New Roman" w:hAnsi="Times New Roman"/>
          <w:lang w:val="en-US"/>
        </w:rPr>
        <w:t xml:space="preserve"> </w:t>
      </w:r>
      <w:r w:rsidRPr="00BF7548">
        <w:rPr>
          <w:rFonts w:ascii="Times New Roman" w:hAnsi="Times New Roman"/>
          <w:lang w:val="en-US"/>
        </w:rPr>
        <w:t>World Bank</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knowing</w:t>
      </w:r>
      <w:r>
        <w:rPr>
          <w:rFonts w:ascii="Times New Roman" w:hAnsi="Times New Roman"/>
          <w:lang w:val="en-US"/>
        </w:rPr>
        <w:t xml:space="preserve"> </w:t>
      </w:r>
      <w:r w:rsidRPr="00BF7548">
        <w:rPr>
          <w:rFonts w:ascii="Times New Roman" w:hAnsi="Times New Roman"/>
          <w:lang w:val="en-US"/>
        </w:rPr>
        <w:t>PO</w:t>
      </w:r>
      <w:r>
        <w:rPr>
          <w:rFonts w:ascii="Times New Roman" w:hAnsi="Times New Roman"/>
          <w:lang w:val="en-US"/>
        </w:rPr>
        <w:t xml:space="preserve"> </w:t>
      </w:r>
      <w:r w:rsidRPr="00BF7548">
        <w:rPr>
          <w:rFonts w:ascii="Times New Roman" w:hAnsi="Times New Roman"/>
          <w:lang w:val="en-US"/>
        </w:rPr>
        <w:t>4.01</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Evaluation),</w:t>
      </w:r>
      <w:r>
        <w:rPr>
          <w:rFonts w:ascii="Times New Roman" w:hAnsi="Times New Roman"/>
          <w:lang w:val="en-US"/>
        </w:rPr>
        <w:t xml:space="preserve"> </w:t>
      </w:r>
      <w:r w:rsidRPr="00BF7548">
        <w:rPr>
          <w:rFonts w:ascii="Times New Roman" w:hAnsi="Times New Roman"/>
          <w:lang w:val="en-US"/>
        </w:rPr>
        <w:t>PO4.12(involuntary</w:t>
      </w:r>
      <w:r>
        <w:rPr>
          <w:rFonts w:ascii="Times New Roman" w:hAnsi="Times New Roman"/>
          <w:lang w:val="en-US"/>
        </w:rPr>
        <w:t xml:space="preserve"> </w:t>
      </w:r>
      <w:r w:rsidRPr="00BF7548">
        <w:rPr>
          <w:rFonts w:ascii="Times New Roman" w:hAnsi="Times New Roman"/>
          <w:lang w:val="en-US"/>
        </w:rPr>
        <w:t>Displacement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populations);</w:t>
      </w:r>
      <w:r>
        <w:rPr>
          <w:rFonts w:ascii="Times New Roman" w:hAnsi="Times New Roman"/>
          <w:lang w:val="en-US"/>
        </w:rPr>
        <w:t xml:space="preserve"> </w:t>
      </w:r>
      <w:r w:rsidRPr="00BF7548">
        <w:rPr>
          <w:rFonts w:ascii="Times New Roman" w:hAnsi="Times New Roman"/>
          <w:lang w:val="en-US"/>
        </w:rPr>
        <w:t>PO17.50(Dissemination of information)…etc.</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context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this</w:t>
      </w:r>
      <w:r>
        <w:rPr>
          <w:rFonts w:ascii="Times New Roman" w:hAnsi="Times New Roman"/>
          <w:lang w:val="en-US"/>
        </w:rPr>
        <w:t xml:space="preserve"> </w:t>
      </w:r>
      <w:r w:rsidRPr="00BF7548">
        <w:rPr>
          <w:rFonts w:ascii="Times New Roman" w:hAnsi="Times New Roman"/>
          <w:lang w:val="en-US"/>
        </w:rPr>
        <w:t>CGES,</w:t>
      </w:r>
      <w:r>
        <w:rPr>
          <w:rFonts w:ascii="Times New Roman" w:hAnsi="Times New Roman"/>
          <w:lang w:val="en-US"/>
        </w:rPr>
        <w:t xml:space="preserve"> </w:t>
      </w:r>
      <w:r w:rsidRPr="00BF7548">
        <w:rPr>
          <w:rFonts w:ascii="Times New Roman" w:hAnsi="Times New Roman"/>
          <w:lang w:val="en-US"/>
        </w:rPr>
        <w:t>all the</w:t>
      </w:r>
      <w:r>
        <w:rPr>
          <w:rFonts w:ascii="Times New Roman" w:hAnsi="Times New Roman"/>
          <w:lang w:val="en-US"/>
        </w:rPr>
        <w:t xml:space="preserve"> </w:t>
      </w:r>
      <w:r w:rsidRPr="00BF7548">
        <w:rPr>
          <w:rFonts w:ascii="Times New Roman" w:hAnsi="Times New Roman"/>
          <w:lang w:val="en-US"/>
        </w:rPr>
        <w:t>components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were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object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close examination</w:t>
      </w:r>
      <w:r>
        <w:rPr>
          <w:rFonts w:ascii="Times New Roman" w:hAnsi="Times New Roman"/>
          <w:lang w:val="en-US"/>
        </w:rPr>
        <w:t xml:space="preserve"> </w:t>
      </w:r>
      <w:r w:rsidRPr="00BF7548">
        <w:rPr>
          <w:rFonts w:ascii="Times New Roman" w:hAnsi="Times New Roman"/>
          <w:lang w:val="en-US"/>
        </w:rPr>
        <w:t>in order to</w:t>
      </w:r>
      <w:r>
        <w:rPr>
          <w:rFonts w:ascii="Times New Roman" w:hAnsi="Times New Roman"/>
          <w:lang w:val="en-US"/>
        </w:rPr>
        <w:t xml:space="preserve"> </w:t>
      </w:r>
      <w:r w:rsidRPr="00BF7548">
        <w:rPr>
          <w:rFonts w:ascii="Times New Roman" w:hAnsi="Times New Roman"/>
          <w:lang w:val="en-US"/>
        </w:rPr>
        <w:t>check</w:t>
      </w:r>
      <w:r>
        <w:rPr>
          <w:rFonts w:ascii="Times New Roman" w:hAnsi="Times New Roman"/>
          <w:lang w:val="en-US"/>
        </w:rPr>
        <w:t xml:space="preserve"> </w:t>
      </w:r>
      <w:r w:rsidRPr="00BF7548">
        <w:rPr>
          <w:rFonts w:ascii="Times New Roman" w:hAnsi="Times New Roman"/>
          <w:lang w:val="en-US"/>
        </w:rPr>
        <w:t>its</w:t>
      </w:r>
      <w:r>
        <w:rPr>
          <w:rFonts w:ascii="Times New Roman" w:hAnsi="Times New Roman"/>
          <w:lang w:val="en-US"/>
        </w:rPr>
        <w:t xml:space="preserve"> </w:t>
      </w:r>
      <w:r w:rsidRPr="00BF7548">
        <w:rPr>
          <w:rFonts w:ascii="Times New Roman" w:hAnsi="Times New Roman"/>
          <w:lang w:val="en-US"/>
        </w:rPr>
        <w:t>conformity</w:t>
      </w:r>
      <w:r>
        <w:rPr>
          <w:rFonts w:ascii="Times New Roman" w:hAnsi="Times New Roman"/>
          <w:lang w:val="en-US"/>
        </w:rPr>
        <w:t xml:space="preserve"> </w:t>
      </w:r>
      <w:r w:rsidRPr="00BF7548">
        <w:rPr>
          <w:rFonts w:ascii="Times New Roman" w:hAnsi="Times New Roman"/>
          <w:lang w:val="en-US"/>
        </w:rPr>
        <w:t>with</w:t>
      </w:r>
      <w:r>
        <w:rPr>
          <w:rFonts w:ascii="Times New Roman" w:hAnsi="Times New Roman"/>
          <w:lang w:val="en-US"/>
        </w:rPr>
        <w:t xml:space="preserve"> </w:t>
      </w:r>
      <w:r w:rsidRPr="00BF7548">
        <w:rPr>
          <w:rFonts w:ascii="Times New Roman" w:hAnsi="Times New Roman"/>
          <w:lang w:val="en-US"/>
        </w:rPr>
        <w:t>these</w:t>
      </w:r>
      <w:r>
        <w:rPr>
          <w:rFonts w:ascii="Times New Roman" w:hAnsi="Times New Roman"/>
          <w:lang w:val="en-US"/>
        </w:rPr>
        <w:t xml:space="preserve"> </w:t>
      </w:r>
      <w:r w:rsidRPr="00BF7548">
        <w:rPr>
          <w:rFonts w:ascii="Times New Roman" w:hAnsi="Times New Roman"/>
          <w:lang w:val="en-US"/>
        </w:rPr>
        <w:t xml:space="preserve">policies. </w:t>
      </w:r>
    </w:p>
    <w:p w14:paraId="75F0C31D"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institutional</w:t>
      </w:r>
      <w:r>
        <w:rPr>
          <w:rFonts w:ascii="Times New Roman" w:hAnsi="Times New Roman"/>
          <w:lang w:val="en-US"/>
        </w:rPr>
        <w:t xml:space="preserve"> </w:t>
      </w:r>
      <w:r w:rsidRPr="00BF7548">
        <w:rPr>
          <w:rFonts w:ascii="Times New Roman" w:hAnsi="Times New Roman"/>
          <w:lang w:val="en-US"/>
        </w:rPr>
        <w:t>level,</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will imply</w:t>
      </w:r>
      <w:r>
        <w:rPr>
          <w:rFonts w:ascii="Times New Roman" w:hAnsi="Times New Roman"/>
          <w:lang w:val="en-US"/>
        </w:rPr>
        <w:t xml:space="preserve"> </w:t>
      </w:r>
      <w:r w:rsidRPr="00BF7548">
        <w:rPr>
          <w:rFonts w:ascii="Times New Roman" w:hAnsi="Times New Roman"/>
          <w:lang w:val="en-US"/>
        </w:rPr>
        <w:t>several</w:t>
      </w:r>
      <w:r>
        <w:rPr>
          <w:rFonts w:ascii="Times New Roman" w:hAnsi="Times New Roman"/>
          <w:lang w:val="en-US"/>
        </w:rPr>
        <w:t xml:space="preserve"> </w:t>
      </w:r>
      <w:r w:rsidRPr="00BF7548">
        <w:rPr>
          <w:rFonts w:ascii="Times New Roman" w:hAnsi="Times New Roman"/>
          <w:lang w:val="en-US"/>
        </w:rPr>
        <w:t>institutions</w:t>
      </w:r>
      <w:r>
        <w:rPr>
          <w:rFonts w:ascii="Times New Roman" w:hAnsi="Times New Roman"/>
          <w:lang w:val="en-US"/>
        </w:rPr>
        <w:t xml:space="preserve"> </w:t>
      </w:r>
      <w:r w:rsidRPr="00BF7548">
        <w:rPr>
          <w:rFonts w:ascii="Times New Roman" w:hAnsi="Times New Roman"/>
          <w:lang w:val="en-US"/>
        </w:rPr>
        <w:t>among</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Ministry responsible for planning,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Community</w:t>
      </w:r>
      <w:r>
        <w:rPr>
          <w:rFonts w:ascii="Times New Roman" w:hAnsi="Times New Roman"/>
          <w:lang w:val="en-US"/>
        </w:rPr>
        <w:t xml:space="preserve"> </w:t>
      </w:r>
      <w:r w:rsidRPr="00BF7548">
        <w:rPr>
          <w:rFonts w:ascii="Times New Roman" w:hAnsi="Times New Roman"/>
          <w:lang w:val="en-US"/>
        </w:rPr>
        <w:t>Development</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Regional planning</w:t>
      </w:r>
      <w:r>
        <w:rPr>
          <w:rFonts w:ascii="Times New Roman" w:hAnsi="Times New Roman"/>
          <w:lang w:val="en-US"/>
        </w:rPr>
        <w:t xml:space="preserve"> </w:t>
      </w:r>
      <w:r w:rsidRPr="00BF7548">
        <w:rPr>
          <w:rFonts w:ascii="Times New Roman" w:hAnsi="Times New Roman"/>
          <w:lang w:val="en-US"/>
        </w:rPr>
        <w:t>(MP/DC/AT),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Ministry</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Hydraulics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SE/CNEDD,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technical departments, and services</w:t>
      </w:r>
      <w:r>
        <w:rPr>
          <w:rFonts w:ascii="Times New Roman" w:hAnsi="Times New Roman"/>
          <w:lang w:val="en-US"/>
        </w:rPr>
        <w:t xml:space="preserve"> </w:t>
      </w:r>
      <w:r w:rsidRPr="00BF7548">
        <w:rPr>
          <w:rFonts w:ascii="Times New Roman" w:hAnsi="Times New Roman"/>
          <w:lang w:val="en-US"/>
        </w:rPr>
        <w:t>decentralized services.</w:t>
      </w:r>
    </w:p>
    <w:p w14:paraId="75F0C31E"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analysis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sub-projects,</w:t>
      </w:r>
      <w:r>
        <w:rPr>
          <w:rFonts w:ascii="Times New Roman" w:hAnsi="Times New Roman"/>
          <w:lang w:val="en-US"/>
        </w:rPr>
        <w:t xml:space="preserve"> </w:t>
      </w:r>
      <w:r w:rsidRPr="00BF7548">
        <w:rPr>
          <w:rFonts w:ascii="Times New Roman" w:hAnsi="Times New Roman"/>
          <w:lang w:val="en-US"/>
        </w:rPr>
        <w:t>in view of</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conditions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zones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intervention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showed</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these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present</w:t>
      </w:r>
      <w:r>
        <w:rPr>
          <w:rFonts w:ascii="Times New Roman" w:hAnsi="Times New Roman"/>
          <w:lang w:val="en-US"/>
        </w:rPr>
        <w:t xml:space="preserve"> </w:t>
      </w:r>
      <w:r w:rsidRPr="00BF7548">
        <w:rPr>
          <w:rFonts w:ascii="Times New Roman" w:hAnsi="Times New Roman"/>
          <w:lang w:val="en-US"/>
        </w:rPr>
        <w:t>potential</w:t>
      </w:r>
      <w:r>
        <w:rPr>
          <w:rFonts w:ascii="Times New Roman" w:hAnsi="Times New Roman"/>
          <w:lang w:val="en-US"/>
        </w:rPr>
        <w:t xml:space="preserve"> </w:t>
      </w:r>
      <w:r w:rsidRPr="00BF7548">
        <w:rPr>
          <w:rFonts w:ascii="Times New Roman" w:hAnsi="Times New Roman"/>
          <w:lang w:val="en-US"/>
        </w:rPr>
        <w:t>positive</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minor</w:t>
      </w:r>
      <w:r>
        <w:rPr>
          <w:rFonts w:ascii="Times New Roman" w:hAnsi="Times New Roman"/>
          <w:lang w:val="en-US"/>
        </w:rPr>
        <w:t xml:space="preserve"> </w:t>
      </w:r>
      <w:r w:rsidRPr="00BF7548">
        <w:rPr>
          <w:rFonts w:ascii="Times New Roman" w:hAnsi="Times New Roman"/>
          <w:lang w:val="en-US"/>
        </w:rPr>
        <w:t>negative impacts.</w:t>
      </w:r>
    </w:p>
    <w:p w14:paraId="75F0C31F" w14:textId="77777777" w:rsidR="00B97821" w:rsidRPr="00BF7548" w:rsidRDefault="00B97821" w:rsidP="00B97821">
      <w:pPr>
        <w:jc w:val="both"/>
        <w:textAlignment w:val="top"/>
        <w:rPr>
          <w:rFonts w:ascii="Times New Roman" w:hAnsi="Times New Roman"/>
          <w:b/>
          <w:bCs/>
          <w:i/>
          <w:iCs/>
          <w:lang w:val="en-US"/>
        </w:rPr>
      </w:pPr>
      <w:r w:rsidRPr="00BF7548">
        <w:rPr>
          <w:rFonts w:ascii="Times New Roman" w:hAnsi="Times New Roman"/>
          <w:b/>
          <w:bCs/>
          <w:i/>
          <w:iCs/>
          <w:lang w:val="en-US"/>
        </w:rPr>
        <w:t>Analyze the Approbation and the Activities</w:t>
      </w:r>
      <w:r>
        <w:rPr>
          <w:rFonts w:ascii="Times New Roman" w:hAnsi="Times New Roman"/>
          <w:b/>
          <w:bCs/>
          <w:i/>
          <w:iCs/>
          <w:lang w:val="en-US"/>
        </w:rPr>
        <w:t xml:space="preserve"> </w:t>
      </w:r>
      <w:r w:rsidRPr="00BF7548">
        <w:rPr>
          <w:rFonts w:ascii="Times New Roman" w:hAnsi="Times New Roman"/>
          <w:b/>
          <w:bCs/>
          <w:i/>
          <w:iCs/>
          <w:lang w:val="en-US"/>
        </w:rPr>
        <w:t>Management</w:t>
      </w:r>
    </w:p>
    <w:p w14:paraId="75F0C320" w14:textId="77777777" w:rsidR="00B97821" w:rsidRDefault="00B97821" w:rsidP="00B97821">
      <w:pPr>
        <w:jc w:val="both"/>
        <w:textAlignment w:val="top"/>
        <w:rPr>
          <w:rFonts w:ascii="Times New Roman" w:hAnsi="Times New Roman"/>
          <w:lang w:val="en-US"/>
        </w:rPr>
      </w:pP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plan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Management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was</w:t>
      </w:r>
      <w:r>
        <w:rPr>
          <w:rFonts w:ascii="Times New Roman" w:hAnsi="Times New Roman"/>
          <w:lang w:val="en-US"/>
        </w:rPr>
        <w:t xml:space="preserve"> </w:t>
      </w:r>
      <w:r w:rsidRPr="00BF7548">
        <w:rPr>
          <w:rFonts w:ascii="Times New Roman" w:hAnsi="Times New Roman"/>
          <w:lang w:val="en-US"/>
        </w:rPr>
        <w:t xml:space="preserve">elaborate by taking </w:t>
      </w:r>
      <w:r>
        <w:rPr>
          <w:rFonts w:ascii="Times New Roman" w:hAnsi="Times New Roman"/>
          <w:lang w:val="en-US"/>
        </w:rPr>
        <w:t>i</w:t>
      </w:r>
      <w:r w:rsidRPr="00BF7548">
        <w:rPr>
          <w:rFonts w:ascii="Times New Roman" w:hAnsi="Times New Roman"/>
          <w:lang w:val="en-US"/>
        </w:rPr>
        <w:t>n</w:t>
      </w:r>
      <w:r>
        <w:rPr>
          <w:rFonts w:ascii="Times New Roman" w:hAnsi="Times New Roman"/>
          <w:lang w:val="en-US"/>
        </w:rPr>
        <w:t xml:space="preserve"> </w:t>
      </w:r>
      <w:r w:rsidRPr="00BF7548">
        <w:rPr>
          <w:rFonts w:ascii="Times New Roman" w:hAnsi="Times New Roman"/>
          <w:lang w:val="en-US"/>
        </w:rPr>
        <w:t>to consideration the</w:t>
      </w:r>
      <w:r>
        <w:rPr>
          <w:rFonts w:ascii="Times New Roman" w:hAnsi="Times New Roman"/>
          <w:lang w:val="en-US"/>
        </w:rPr>
        <w:t xml:space="preserve"> </w:t>
      </w:r>
      <w:r w:rsidRPr="00BF7548">
        <w:rPr>
          <w:rFonts w:ascii="Times New Roman" w:hAnsi="Times New Roman"/>
          <w:lang w:val="en-US"/>
        </w:rPr>
        <w:t>requirements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Code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as well as</w:t>
      </w:r>
      <w:r>
        <w:rPr>
          <w:rFonts w:ascii="Times New Roman" w:hAnsi="Times New Roman"/>
          <w:lang w:val="en-US"/>
        </w:rPr>
        <w:t xml:space="preserve"> </w:t>
      </w:r>
      <w:r w:rsidRPr="00BF7548">
        <w:rPr>
          <w:rFonts w:ascii="Times New Roman" w:hAnsi="Times New Roman"/>
          <w:lang w:val="en-US"/>
        </w:rPr>
        <w:t>their</w:t>
      </w:r>
      <w:r>
        <w:rPr>
          <w:rFonts w:ascii="Times New Roman" w:hAnsi="Times New Roman"/>
          <w:lang w:val="en-US"/>
        </w:rPr>
        <w:t xml:space="preserve"> </w:t>
      </w:r>
      <w:r w:rsidRPr="00BF7548">
        <w:rPr>
          <w:rFonts w:ascii="Times New Roman" w:hAnsi="Times New Roman"/>
          <w:lang w:val="en-US"/>
        </w:rPr>
        <w:t>late</w:t>
      </w:r>
      <w:r>
        <w:rPr>
          <w:rFonts w:ascii="Times New Roman" w:hAnsi="Times New Roman"/>
          <w:lang w:val="en-US"/>
        </w:rPr>
        <w:t xml:space="preserve"> </w:t>
      </w:r>
      <w:r w:rsidRPr="00BF7548">
        <w:rPr>
          <w:rFonts w:ascii="Times New Roman" w:hAnsi="Times New Roman"/>
          <w:lang w:val="en-US"/>
        </w:rPr>
        <w:t>standards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good practices.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objective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Framework</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Management</w:t>
      </w:r>
      <w:r>
        <w:rPr>
          <w:rFonts w:ascii="Times New Roman" w:hAnsi="Times New Roman"/>
          <w:lang w:val="en-US"/>
        </w:rPr>
        <w:t xml:space="preserve"> </w:t>
      </w:r>
      <w:r w:rsidRPr="00BF7548">
        <w:rPr>
          <w:rFonts w:ascii="Times New Roman" w:hAnsi="Times New Roman"/>
          <w:lang w:val="en-US"/>
        </w:rPr>
        <w:t>(</w:t>
      </w:r>
      <w:r>
        <w:rPr>
          <w:rFonts w:ascii="Times New Roman" w:hAnsi="Times New Roman"/>
          <w:lang w:val="en-US"/>
        </w:rPr>
        <w:t>EMSF</w:t>
      </w:r>
      <w:r w:rsidRPr="00BF7548">
        <w:rPr>
          <w:rFonts w:ascii="Times New Roman" w:hAnsi="Times New Roman"/>
          <w:lang w:val="en-US"/>
        </w:rPr>
        <w:t>)</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is: I)</w:t>
      </w:r>
      <w:r>
        <w:rPr>
          <w:rFonts w:ascii="Times New Roman" w:hAnsi="Times New Roman"/>
          <w:lang w:val="en-US"/>
        </w:rPr>
        <w:t xml:space="preserve"> </w:t>
      </w:r>
      <w:r w:rsidRPr="00BF7548">
        <w:rPr>
          <w:rFonts w:ascii="Times New Roman" w:hAnsi="Times New Roman"/>
          <w:lang w:val="en-US"/>
        </w:rPr>
        <w:t>to guide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various</w:t>
      </w:r>
      <w:r>
        <w:rPr>
          <w:rFonts w:ascii="Times New Roman" w:hAnsi="Times New Roman"/>
          <w:lang w:val="en-US"/>
        </w:rPr>
        <w:t xml:space="preserve"> </w:t>
      </w:r>
      <w:r w:rsidRPr="00BF7548">
        <w:rPr>
          <w:rFonts w:ascii="Times New Roman" w:hAnsi="Times New Roman"/>
          <w:lang w:val="en-US"/>
        </w:rPr>
        <w:t>recipients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to be able to identify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positive and negative impacts</w:t>
      </w:r>
      <w:r>
        <w:rPr>
          <w:rFonts w:ascii="Times New Roman" w:hAnsi="Times New Roman"/>
          <w:lang w:val="en-US"/>
        </w:rPr>
        <w:t xml:space="preserve"> </w:t>
      </w:r>
      <w:r w:rsidRPr="00BF7548">
        <w:rPr>
          <w:rFonts w:ascii="Times New Roman" w:hAnsi="Times New Roman"/>
          <w:lang w:val="en-US"/>
        </w:rPr>
        <w:t>of the</w:t>
      </w:r>
      <w:r>
        <w:rPr>
          <w:rFonts w:ascii="Times New Roman" w:hAnsi="Times New Roman"/>
          <w:lang w:val="en-US"/>
        </w:rPr>
        <w:t xml:space="preserve"> </w:t>
      </w:r>
      <w:r w:rsidRPr="00BF7548">
        <w:rPr>
          <w:rFonts w:ascii="Times New Roman" w:hAnsi="Times New Roman"/>
          <w:lang w:val="en-US"/>
        </w:rPr>
        <w:t>various</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II)</w:t>
      </w:r>
      <w:r>
        <w:rPr>
          <w:rFonts w:ascii="Times New Roman" w:hAnsi="Times New Roman"/>
          <w:lang w:val="en-US"/>
        </w:rPr>
        <w:t xml:space="preserve"> </w:t>
      </w:r>
      <w:r w:rsidRPr="00BF7548">
        <w:rPr>
          <w:rFonts w:ascii="Times New Roman" w:hAnsi="Times New Roman"/>
          <w:lang w:val="en-US"/>
        </w:rPr>
        <w:t>to define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submission instructions 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various</w:t>
      </w:r>
      <w:r>
        <w:rPr>
          <w:rFonts w:ascii="Times New Roman" w:hAnsi="Times New Roman"/>
          <w:lang w:val="en-US"/>
        </w:rPr>
        <w:t xml:space="preserve"> </w:t>
      </w:r>
      <w:r w:rsidRPr="00BF7548">
        <w:rPr>
          <w:rFonts w:ascii="Times New Roman" w:hAnsi="Times New Roman"/>
          <w:lang w:val="en-US"/>
        </w:rPr>
        <w:t>actors</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opportunity</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nature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evaluation they have</w:t>
      </w:r>
      <w:r>
        <w:rPr>
          <w:rFonts w:ascii="Times New Roman" w:hAnsi="Times New Roman"/>
          <w:lang w:val="en-US"/>
        </w:rPr>
        <w:t xml:space="preserve"> </w:t>
      </w:r>
      <w:r w:rsidRPr="00BF7548">
        <w:rPr>
          <w:rFonts w:ascii="Times New Roman" w:hAnsi="Times New Roman"/>
          <w:lang w:val="en-US"/>
        </w:rPr>
        <w:t>to undertake,</w:t>
      </w:r>
      <w:r>
        <w:rPr>
          <w:rFonts w:ascii="Times New Roman" w:hAnsi="Times New Roman"/>
          <w:lang w:val="en-US"/>
        </w:rPr>
        <w:t xml:space="preserve"> </w:t>
      </w:r>
      <w:r w:rsidRPr="00BF7548">
        <w:rPr>
          <w:rFonts w:ascii="Times New Roman" w:hAnsi="Times New Roman"/>
          <w:lang w:val="en-US"/>
        </w:rPr>
        <w:t>III)</w:t>
      </w:r>
      <w:r>
        <w:rPr>
          <w:rFonts w:ascii="Times New Roman" w:hAnsi="Times New Roman"/>
          <w:lang w:val="en-US"/>
        </w:rPr>
        <w:t xml:space="preserve"> </w:t>
      </w:r>
      <w:r w:rsidRPr="00BF7548">
        <w:rPr>
          <w:rFonts w:ascii="Times New Roman" w:hAnsi="Times New Roman"/>
          <w:lang w:val="en-US"/>
        </w:rPr>
        <w:t>to provide</w:t>
      </w:r>
      <w:r>
        <w:rPr>
          <w:rFonts w:ascii="Times New Roman" w:hAnsi="Times New Roman"/>
          <w:lang w:val="en-US"/>
        </w:rPr>
        <w:t xml:space="preserve"> </w:t>
      </w:r>
      <w:r w:rsidRPr="00BF7548">
        <w:rPr>
          <w:rFonts w:ascii="Times New Roman" w:hAnsi="Times New Roman"/>
          <w:lang w:val="en-US"/>
        </w:rPr>
        <w:t>criteria</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forms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mitigation measurements</w:t>
      </w:r>
      <w:r>
        <w:rPr>
          <w:rFonts w:ascii="Times New Roman" w:hAnsi="Times New Roman"/>
          <w:lang w:val="en-US"/>
        </w:rPr>
        <w:t xml:space="preserve"> </w:t>
      </w:r>
      <w:r w:rsidRPr="00BF7548">
        <w:rPr>
          <w:rFonts w:ascii="Times New Roman" w:hAnsi="Times New Roman"/>
          <w:lang w:val="en-US"/>
        </w:rPr>
        <w:t>formulation,</w:t>
      </w:r>
      <w:r>
        <w:rPr>
          <w:rFonts w:ascii="Times New Roman" w:hAnsi="Times New Roman"/>
          <w:lang w:val="en-US"/>
        </w:rPr>
        <w:t xml:space="preserve"> </w:t>
      </w:r>
      <w:r w:rsidRPr="00BF7548">
        <w:rPr>
          <w:rFonts w:ascii="Times New Roman" w:hAnsi="Times New Roman"/>
          <w:lang w:val="en-US"/>
        </w:rPr>
        <w:t>iv)</w:t>
      </w:r>
      <w:r>
        <w:rPr>
          <w:rFonts w:ascii="Times New Roman" w:hAnsi="Times New Roman"/>
          <w:lang w:val="en-US"/>
        </w:rPr>
        <w:t xml:space="preserve"> </w:t>
      </w:r>
      <w:r w:rsidRPr="00BF7548">
        <w:rPr>
          <w:rFonts w:ascii="Times New Roman" w:hAnsi="Times New Roman"/>
          <w:lang w:val="en-US"/>
        </w:rPr>
        <w:t>to facilitate the development of the monitoring and evaluation plan of</w:t>
      </w:r>
      <w:r>
        <w:rPr>
          <w:rFonts w:ascii="Times New Roman" w:hAnsi="Times New Roman"/>
          <w:lang w:val="en-US"/>
        </w:rPr>
        <w:t xml:space="preserve"> </w:t>
      </w:r>
      <w:r w:rsidRPr="00BF7548">
        <w:rPr>
          <w:rFonts w:ascii="Times New Roman" w:hAnsi="Times New Roman"/>
          <w:lang w:val="en-US"/>
        </w:rPr>
        <w:t>for mitigation</w:t>
      </w:r>
      <w:r>
        <w:rPr>
          <w:rFonts w:ascii="Times New Roman" w:hAnsi="Times New Roman"/>
          <w:lang w:val="en-US"/>
        </w:rPr>
        <w:t xml:space="preserve"> </w:t>
      </w:r>
      <w:r w:rsidRPr="00BF7548">
        <w:rPr>
          <w:rFonts w:ascii="Times New Roman" w:hAnsi="Times New Roman"/>
          <w:lang w:val="en-US"/>
        </w:rPr>
        <w:t>measurements,</w:t>
      </w:r>
      <w:r>
        <w:rPr>
          <w:rFonts w:ascii="Times New Roman" w:hAnsi="Times New Roman"/>
          <w:lang w:val="en-US"/>
        </w:rPr>
        <w:t xml:space="preserve"> </w:t>
      </w:r>
      <w:r w:rsidRPr="00BF7548">
        <w:rPr>
          <w:rFonts w:ascii="Times New Roman" w:hAnsi="Times New Roman"/>
          <w:lang w:val="en-US"/>
        </w:rPr>
        <w:t>v)</w:t>
      </w:r>
      <w:r>
        <w:rPr>
          <w:rFonts w:ascii="Times New Roman" w:hAnsi="Times New Roman"/>
          <w:lang w:val="en-US"/>
        </w:rPr>
        <w:t xml:space="preserve"> </w:t>
      </w:r>
      <w:r w:rsidRPr="00BF7548">
        <w:rPr>
          <w:rFonts w:ascii="Times New Roman" w:hAnsi="Times New Roman"/>
          <w:lang w:val="en-US"/>
        </w:rPr>
        <w:t>to reinforce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capacities</w:t>
      </w:r>
      <w:r>
        <w:rPr>
          <w:rFonts w:ascii="Times New Roman" w:hAnsi="Times New Roman"/>
          <w:lang w:val="en-US"/>
        </w:rPr>
        <w:t xml:space="preserve"> </w:t>
      </w:r>
      <w:r w:rsidRPr="00BF7548">
        <w:rPr>
          <w:rFonts w:ascii="Times New Roman" w:hAnsi="Times New Roman"/>
          <w:lang w:val="en-US"/>
        </w:rPr>
        <w:t>within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structures</w:t>
      </w:r>
      <w:r>
        <w:rPr>
          <w:rFonts w:ascii="Times New Roman" w:hAnsi="Times New Roman"/>
          <w:lang w:val="en-US"/>
        </w:rPr>
        <w:t xml:space="preserve"> </w:t>
      </w:r>
      <w:r w:rsidRPr="00BF7548">
        <w:rPr>
          <w:rFonts w:ascii="Times New Roman" w:hAnsi="Times New Roman"/>
          <w:lang w:val="en-US"/>
        </w:rPr>
        <w:t>implied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process</w:t>
      </w:r>
      <w:r>
        <w:rPr>
          <w:rFonts w:ascii="Times New Roman" w:hAnsi="Times New Roman"/>
          <w:lang w:val="en-US"/>
        </w:rPr>
        <w:t xml:space="preserve"> </w:t>
      </w:r>
      <w:r w:rsidRPr="00BF7548">
        <w:rPr>
          <w:rFonts w:ascii="Times New Roman" w:hAnsi="Times New Roman"/>
          <w:lang w:val="en-US"/>
        </w:rPr>
        <w:t>of the identification</w:t>
      </w:r>
      <w:r>
        <w:rPr>
          <w:rFonts w:ascii="Times New Roman" w:hAnsi="Times New Roman"/>
          <w:lang w:val="en-US"/>
        </w:rPr>
        <w:t xml:space="preserve"> </w:t>
      </w:r>
      <w:r w:rsidRPr="00BF7548">
        <w:rPr>
          <w:rFonts w:ascii="Times New Roman" w:hAnsi="Times New Roman"/>
          <w:lang w:val="en-US"/>
        </w:rPr>
        <w:t>and the evaluation</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 and social impacts.</w:t>
      </w:r>
      <w:r w:rsidRPr="00BF7548">
        <w:rPr>
          <w:rFonts w:ascii="Times New Roman" w:hAnsi="Times New Roman"/>
          <w:lang w:val="en-US"/>
        </w:rPr>
        <w:br/>
        <w:t>The</w:t>
      </w:r>
      <w:r>
        <w:rPr>
          <w:rFonts w:ascii="Times New Roman" w:hAnsi="Times New Roman"/>
          <w:lang w:val="en-US"/>
        </w:rPr>
        <w:t xml:space="preserve"> </w:t>
      </w:r>
      <w:r w:rsidRPr="00BF7548">
        <w:rPr>
          <w:rFonts w:ascii="Times New Roman" w:hAnsi="Times New Roman"/>
          <w:lang w:val="en-US"/>
        </w:rPr>
        <w:t>approach</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integration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aspect</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 the sub-projects</w:t>
      </w:r>
      <w:r>
        <w:rPr>
          <w:rFonts w:ascii="Times New Roman" w:hAnsi="Times New Roman"/>
          <w:lang w:val="en-US"/>
        </w:rPr>
        <w:t xml:space="preserve"> </w:t>
      </w:r>
      <w:r w:rsidRPr="00BF7548">
        <w:rPr>
          <w:rFonts w:ascii="Times New Roman" w:hAnsi="Times New Roman"/>
          <w:lang w:val="en-US"/>
        </w:rPr>
        <w:t>financed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PAC</w:t>
      </w:r>
      <w:r w:rsidRPr="00BF7548">
        <w:rPr>
          <w:rFonts w:ascii="Times New Roman" w:hAnsi="Times New Roman"/>
          <w:lang w:val="en-US"/>
        </w:rPr>
        <w:t>-CR</w:t>
      </w:r>
      <w:r>
        <w:rPr>
          <w:rFonts w:ascii="Times New Roman" w:hAnsi="Times New Roman"/>
          <w:lang w:val="en-US"/>
        </w:rPr>
        <w:t xml:space="preserve"> </w:t>
      </w:r>
      <w:r w:rsidRPr="00BF7548">
        <w:rPr>
          <w:rFonts w:ascii="Times New Roman" w:hAnsi="Times New Roman"/>
          <w:lang w:val="en-US"/>
        </w:rPr>
        <w:t>should not</w:t>
      </w:r>
      <w:r>
        <w:rPr>
          <w:rFonts w:ascii="Times New Roman" w:hAnsi="Times New Roman"/>
          <w:lang w:val="en-US"/>
        </w:rPr>
        <w:t xml:space="preserve"> </w:t>
      </w:r>
      <w:r w:rsidRPr="00BF7548">
        <w:rPr>
          <w:rFonts w:ascii="Times New Roman" w:hAnsi="Times New Roman"/>
          <w:lang w:val="en-US"/>
        </w:rPr>
        <w:t>unnecessarily</w:t>
      </w:r>
      <w:r>
        <w:rPr>
          <w:rFonts w:ascii="Times New Roman" w:hAnsi="Times New Roman"/>
          <w:lang w:val="en-US"/>
        </w:rPr>
        <w:t xml:space="preserve"> </w:t>
      </w:r>
      <w:r w:rsidRPr="00BF7548">
        <w:rPr>
          <w:rFonts w:ascii="Times New Roman" w:hAnsi="Times New Roman"/>
          <w:lang w:val="en-US"/>
        </w:rPr>
        <w:t>slow down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project. The objective of the proposed procedure is to facilitate the integration of the environmental and social considerations in the implementations of the sub-projects without extending their end-date.</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thus</w:t>
      </w:r>
      <w:r>
        <w:rPr>
          <w:rFonts w:ascii="Times New Roman" w:hAnsi="Times New Roman"/>
          <w:lang w:val="en-US"/>
        </w:rPr>
        <w:t xml:space="preserve"> </w:t>
      </w:r>
      <w:r w:rsidRPr="00BF7548">
        <w:rPr>
          <w:rFonts w:ascii="Times New Roman" w:hAnsi="Times New Roman"/>
          <w:lang w:val="en-US"/>
        </w:rPr>
        <w:t>facilitate the arrangement for sub-projects</w:t>
      </w:r>
      <w:r>
        <w:rPr>
          <w:rFonts w:ascii="Times New Roman" w:hAnsi="Times New Roman"/>
          <w:lang w:val="en-US"/>
        </w:rPr>
        <w:t xml:space="preserve"> </w:t>
      </w:r>
      <w:r w:rsidRPr="00BF7548">
        <w:rPr>
          <w:rFonts w:ascii="Times New Roman" w:hAnsi="Times New Roman"/>
          <w:lang w:val="en-US"/>
        </w:rPr>
        <w:t>financed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sidRPr="00BF7548">
        <w:rPr>
          <w:rFonts w:ascii="Times New Roman" w:hAnsi="Times New Roman"/>
          <w:lang w:val="en-US"/>
        </w:rPr>
        <w:br/>
        <w:t>The</w:t>
      </w:r>
      <w:r>
        <w:rPr>
          <w:rFonts w:ascii="Times New Roman" w:hAnsi="Times New Roman"/>
          <w:lang w:val="en-US"/>
        </w:rPr>
        <w:t xml:space="preserve"> PCGES </w:t>
      </w:r>
      <w:r w:rsidRPr="00BF7548">
        <w:rPr>
          <w:rFonts w:ascii="Times New Roman" w:hAnsi="Times New Roman"/>
          <w:lang w:val="en-US"/>
        </w:rPr>
        <w:t>consists of:</w:t>
      </w:r>
      <w:r>
        <w:rPr>
          <w:rFonts w:ascii="Times New Roman" w:hAnsi="Times New Roman"/>
          <w:lang w:val="en-US"/>
        </w:rPr>
        <w:t xml:space="preserve"> </w:t>
      </w:r>
      <w:r w:rsidRPr="00BF7548">
        <w:rPr>
          <w:rFonts w:ascii="Times New Roman" w:hAnsi="Times New Roman"/>
          <w:lang w:val="en-US"/>
        </w:rPr>
        <w:t>(I)</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plan</w:t>
      </w:r>
      <w:r>
        <w:rPr>
          <w:rFonts w:ascii="Times New Roman" w:hAnsi="Times New Roman"/>
          <w:lang w:val="en-US"/>
        </w:rPr>
        <w:t xml:space="preserve"> </w:t>
      </w:r>
      <w:r w:rsidRPr="00BF7548">
        <w:rPr>
          <w:rFonts w:ascii="Times New Roman" w:hAnsi="Times New Roman"/>
          <w:lang w:val="en-US"/>
        </w:rPr>
        <w:t>of impact reduction,</w:t>
      </w:r>
      <w:r>
        <w:rPr>
          <w:rFonts w:ascii="Times New Roman" w:hAnsi="Times New Roman"/>
          <w:lang w:val="en-US"/>
        </w:rPr>
        <w:t xml:space="preserve"> </w:t>
      </w:r>
      <w:r w:rsidRPr="00BF7548">
        <w:rPr>
          <w:rFonts w:ascii="Times New Roman" w:hAnsi="Times New Roman"/>
          <w:lang w:val="en-US"/>
        </w:rPr>
        <w:t>(II)</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selection process,</w:t>
      </w:r>
      <w:r>
        <w:rPr>
          <w:rFonts w:ascii="Times New Roman" w:hAnsi="Times New Roman"/>
          <w:lang w:val="en-US"/>
        </w:rPr>
        <w:t xml:space="preserve"> </w:t>
      </w:r>
      <w:r w:rsidRPr="00BF7548">
        <w:rPr>
          <w:rFonts w:ascii="Times New Roman" w:hAnsi="Times New Roman"/>
          <w:lang w:val="en-US"/>
        </w:rPr>
        <w:t>(III)</w:t>
      </w:r>
      <w:r>
        <w:rPr>
          <w:rFonts w:ascii="Times New Roman" w:hAnsi="Times New Roman"/>
          <w:lang w:val="en-US"/>
        </w:rPr>
        <w:t xml:space="preserve"> </w:t>
      </w:r>
      <w:r w:rsidRPr="00BF7548">
        <w:rPr>
          <w:rFonts w:ascii="Times New Roman" w:hAnsi="Times New Roman"/>
          <w:lang w:val="en-US"/>
        </w:rPr>
        <w:t>measurements</w:t>
      </w:r>
      <w:r>
        <w:rPr>
          <w:rFonts w:ascii="Times New Roman" w:hAnsi="Times New Roman"/>
          <w:lang w:val="en-US"/>
        </w:rPr>
        <w:t xml:space="preserve"> </w:t>
      </w:r>
      <w:r w:rsidRPr="00BF7548">
        <w:rPr>
          <w:rFonts w:ascii="Times New Roman" w:hAnsi="Times New Roman"/>
          <w:lang w:val="en-US"/>
        </w:rPr>
        <w:t>of institutional strengthening</w:t>
      </w:r>
      <w:r>
        <w:rPr>
          <w:rFonts w:ascii="Times New Roman" w:hAnsi="Times New Roman"/>
          <w:lang w:val="en-US"/>
        </w:rPr>
        <w:t xml:space="preserve"> </w:t>
      </w:r>
      <w:r w:rsidRPr="00BF7548">
        <w:rPr>
          <w:rFonts w:ascii="Times New Roman" w:hAnsi="Times New Roman"/>
          <w:lang w:val="en-US"/>
        </w:rPr>
        <w:t>(iv)</w:t>
      </w:r>
      <w:r>
        <w:rPr>
          <w:rFonts w:ascii="Times New Roman" w:hAnsi="Times New Roman"/>
          <w:lang w:val="en-US"/>
        </w:rPr>
        <w:t xml:space="preserve"> </w:t>
      </w:r>
      <w:r w:rsidRPr="00BF7548">
        <w:rPr>
          <w:rFonts w:ascii="Times New Roman" w:hAnsi="Times New Roman"/>
          <w:lang w:val="en-US"/>
        </w:rPr>
        <w:t>the monitoring and evaluation plan, 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budget</w:t>
      </w:r>
      <w:r>
        <w:rPr>
          <w:rFonts w:ascii="Times New Roman" w:hAnsi="Times New Roman"/>
          <w:lang w:val="en-US"/>
        </w:rPr>
        <w:t xml:space="preserve"> </w:t>
      </w:r>
      <w:r w:rsidRPr="00BF7548">
        <w:rPr>
          <w:rFonts w:ascii="Times New Roman" w:hAnsi="Times New Roman"/>
          <w:lang w:val="en-US"/>
        </w:rPr>
        <w:t xml:space="preserve">to </w:t>
      </w:r>
      <w:r w:rsidRPr="00BF7548">
        <w:rPr>
          <w:rFonts w:ascii="Times New Roman" w:hAnsi="Times New Roman"/>
          <w:lang w:val="en-US"/>
        </w:rPr>
        <w:lastRenderedPageBreak/>
        <w:t>ensure</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effective</w:t>
      </w:r>
      <w:r>
        <w:rPr>
          <w:rFonts w:ascii="Times New Roman" w:hAnsi="Times New Roman"/>
          <w:lang w:val="en-US"/>
        </w:rPr>
        <w:t xml:space="preserve"> </w:t>
      </w:r>
      <w:r w:rsidRPr="00BF7548">
        <w:rPr>
          <w:rFonts w:ascii="Times New Roman" w:hAnsi="Times New Roman"/>
          <w:lang w:val="en-US"/>
        </w:rPr>
        <w:t>management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 impacts.</w:t>
      </w:r>
      <w:r>
        <w:rPr>
          <w:rFonts w:ascii="Times New Roman" w:hAnsi="Times New Roman"/>
          <w:lang w:val="en-US"/>
        </w:rPr>
        <w:t xml:space="preserve"> </w:t>
      </w:r>
      <w:r w:rsidRPr="00BF7548">
        <w:rPr>
          <w:rFonts w:ascii="Times New Roman" w:hAnsi="Times New Roman"/>
          <w:lang w:val="en-US"/>
        </w:rPr>
        <w:t>In order to</w:t>
      </w:r>
      <w:r>
        <w:rPr>
          <w:rFonts w:ascii="Times New Roman" w:hAnsi="Times New Roman"/>
          <w:lang w:val="en-US"/>
        </w:rPr>
        <w:t xml:space="preserve"> </w:t>
      </w:r>
      <w:r w:rsidRPr="00BF7548">
        <w:rPr>
          <w:rFonts w:ascii="Times New Roman" w:hAnsi="Times New Roman"/>
          <w:lang w:val="en-US"/>
        </w:rPr>
        <w:t>be</w:t>
      </w:r>
      <w:r>
        <w:rPr>
          <w:rFonts w:ascii="Times New Roman" w:hAnsi="Times New Roman"/>
          <w:lang w:val="en-US"/>
        </w:rPr>
        <w:t xml:space="preserve"> </w:t>
      </w:r>
      <w:r w:rsidRPr="00BF7548">
        <w:rPr>
          <w:rFonts w:ascii="Times New Roman" w:hAnsi="Times New Roman"/>
          <w:lang w:val="en-US"/>
        </w:rPr>
        <w:t>effective,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management plan must</w:t>
      </w:r>
      <w:r>
        <w:rPr>
          <w:rFonts w:ascii="Times New Roman" w:hAnsi="Times New Roman"/>
          <w:lang w:val="en-US"/>
        </w:rPr>
        <w:t xml:space="preserve"> </w:t>
      </w:r>
      <w:r w:rsidRPr="00BF7548">
        <w:rPr>
          <w:rFonts w:ascii="Times New Roman" w:hAnsi="Times New Roman"/>
          <w:lang w:val="en-US"/>
        </w:rPr>
        <w:t>be</w:t>
      </w:r>
      <w:r>
        <w:rPr>
          <w:rFonts w:ascii="Times New Roman" w:hAnsi="Times New Roman"/>
          <w:lang w:val="en-US"/>
        </w:rPr>
        <w:t xml:space="preserve"> </w:t>
      </w:r>
      <w:r w:rsidRPr="00BF7548">
        <w:rPr>
          <w:rFonts w:ascii="Times New Roman" w:hAnsi="Times New Roman"/>
          <w:lang w:val="en-US"/>
        </w:rPr>
        <w:t>fully</w:t>
      </w:r>
      <w:r>
        <w:rPr>
          <w:rFonts w:ascii="Times New Roman" w:hAnsi="Times New Roman"/>
          <w:lang w:val="en-US"/>
        </w:rPr>
        <w:t xml:space="preserve"> </w:t>
      </w:r>
      <w:r w:rsidRPr="00BF7548">
        <w:rPr>
          <w:rFonts w:ascii="Times New Roman" w:hAnsi="Times New Roman"/>
          <w:lang w:val="en-US"/>
        </w:rPr>
        <w:t>integrated</w:t>
      </w:r>
      <w:r>
        <w:rPr>
          <w:rFonts w:ascii="Times New Roman" w:hAnsi="Times New Roman"/>
          <w:lang w:val="en-US"/>
        </w:rPr>
        <w:t xml:space="preserve"> </w:t>
      </w:r>
      <w:r w:rsidRPr="00BF7548">
        <w:rPr>
          <w:rFonts w:ascii="Times New Roman" w:hAnsi="Times New Roman"/>
          <w:lang w:val="en-US"/>
        </w:rPr>
        <w:t>into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effort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 overall project</w:t>
      </w:r>
      <w:r>
        <w:rPr>
          <w:rFonts w:ascii="Times New Roman" w:hAnsi="Times New Roman"/>
          <w:lang w:val="en-US"/>
        </w:rPr>
        <w:t xml:space="preserve"> </w:t>
      </w:r>
      <w:r w:rsidRPr="00BF7548">
        <w:rPr>
          <w:rFonts w:ascii="Times New Roman" w:hAnsi="Times New Roman"/>
          <w:lang w:val="en-US"/>
        </w:rPr>
        <w:t>management.</w:t>
      </w:r>
    </w:p>
    <w:p w14:paraId="75F0C321" w14:textId="77777777" w:rsidR="00B97821" w:rsidRDefault="00B97821" w:rsidP="00B97821">
      <w:pPr>
        <w:jc w:val="both"/>
        <w:textAlignment w:val="top"/>
        <w:rPr>
          <w:rFonts w:ascii="Times New Roman" w:hAnsi="Times New Roman"/>
          <w:lang w:val="en-US"/>
        </w:rPr>
      </w:pPr>
      <w:r w:rsidRPr="00BF7548">
        <w:rPr>
          <w:rFonts w:ascii="Times New Roman" w:hAnsi="Times New Roman"/>
          <w:lang w:val="en-US"/>
        </w:rPr>
        <w:br/>
        <w:t>The</w:t>
      </w:r>
      <w:r>
        <w:rPr>
          <w:rFonts w:ascii="Times New Roman" w:hAnsi="Times New Roman"/>
          <w:lang w:val="en-US"/>
        </w:rPr>
        <w:t xml:space="preserve"> PCGES </w:t>
      </w:r>
      <w:r w:rsidRPr="00BF7548">
        <w:rPr>
          <w:rFonts w:ascii="Times New Roman" w:hAnsi="Times New Roman"/>
          <w:lang w:val="en-US"/>
        </w:rPr>
        <w:t>will be included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Handbook</w:t>
      </w:r>
      <w:r>
        <w:rPr>
          <w:rFonts w:ascii="Times New Roman" w:hAnsi="Times New Roman"/>
          <w:lang w:val="en-US"/>
        </w:rPr>
        <w:t xml:space="preserve"> </w:t>
      </w:r>
      <w:r w:rsidRPr="00BF7548">
        <w:rPr>
          <w:rFonts w:ascii="Times New Roman" w:hAnsi="Times New Roman"/>
          <w:lang w:val="en-US"/>
        </w:rPr>
        <w:t>of the project implementation.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Strategic</w:t>
      </w:r>
      <w:r>
        <w:rPr>
          <w:rFonts w:ascii="Times New Roman" w:hAnsi="Times New Roman"/>
          <w:lang w:val="en-US"/>
        </w:rPr>
        <w:t xml:space="preserve"> </w:t>
      </w:r>
      <w:r w:rsidRPr="00BF7548">
        <w:rPr>
          <w:rFonts w:ascii="Times New Roman" w:hAnsi="Times New Roman"/>
          <w:lang w:val="en-US"/>
        </w:rPr>
        <w:t>Coordination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in relation 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will be</w:t>
      </w:r>
      <w:r>
        <w:rPr>
          <w:rFonts w:ascii="Times New Roman" w:hAnsi="Times New Roman"/>
          <w:lang w:val="en-US"/>
        </w:rPr>
        <w:t xml:space="preserve"> </w:t>
      </w:r>
      <w:r w:rsidRPr="00BF7548">
        <w:rPr>
          <w:rFonts w:ascii="Times New Roman" w:hAnsi="Times New Roman"/>
          <w:lang w:val="en-US"/>
        </w:rPr>
        <w:t>in charge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PCGES</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conjunction with 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procedures</w:t>
      </w:r>
      <w:r>
        <w:rPr>
          <w:rFonts w:ascii="Times New Roman" w:hAnsi="Times New Roman"/>
          <w:lang w:val="en-US"/>
        </w:rPr>
        <w:t xml:space="preserve"> </w:t>
      </w:r>
      <w:r w:rsidRPr="00BF7548">
        <w:rPr>
          <w:rFonts w:ascii="Times New Roman" w:hAnsi="Times New Roman"/>
          <w:lang w:val="en-US"/>
        </w:rPr>
        <w:t>already</w:t>
      </w:r>
      <w:r>
        <w:rPr>
          <w:rFonts w:ascii="Times New Roman" w:hAnsi="Times New Roman"/>
          <w:lang w:val="en-US"/>
        </w:rPr>
        <w:t xml:space="preserve"> </w:t>
      </w:r>
      <w:r w:rsidRPr="00BF7548">
        <w:rPr>
          <w:rFonts w:ascii="Times New Roman" w:hAnsi="Times New Roman"/>
          <w:lang w:val="en-US"/>
        </w:rPr>
        <w:t>tested</w:t>
      </w:r>
      <w:r>
        <w:rPr>
          <w:rFonts w:ascii="Times New Roman" w:hAnsi="Times New Roman"/>
          <w:lang w:val="en-US"/>
        </w:rPr>
        <w:t xml:space="preserve"> </w:t>
      </w:r>
      <w:r w:rsidRPr="00BF7548">
        <w:rPr>
          <w:rFonts w:ascii="Times New Roman" w:hAnsi="Times New Roman"/>
          <w:lang w:val="en-US"/>
        </w:rPr>
        <w:t>at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national</w:t>
      </w:r>
      <w:r>
        <w:rPr>
          <w:rFonts w:ascii="Times New Roman" w:hAnsi="Times New Roman"/>
          <w:lang w:val="en-US"/>
        </w:rPr>
        <w:t xml:space="preserve"> </w:t>
      </w:r>
      <w:r w:rsidRPr="00BF7548">
        <w:rPr>
          <w:rFonts w:ascii="Times New Roman" w:hAnsi="Times New Roman"/>
          <w:lang w:val="en-US"/>
        </w:rPr>
        <w:t>level.</w:t>
      </w:r>
      <w:r w:rsidRPr="00BF7548">
        <w:rPr>
          <w:rFonts w:ascii="Times New Roman" w:hAnsi="Times New Roman"/>
          <w:lang w:val="en-US"/>
        </w:rPr>
        <w:br/>
        <w:t>Screening</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process</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initially</w:t>
      </w:r>
      <w:r>
        <w:rPr>
          <w:rFonts w:ascii="Times New Roman" w:hAnsi="Times New Roman"/>
          <w:lang w:val="en-US"/>
        </w:rPr>
        <w:t xml:space="preserve"> </w:t>
      </w:r>
      <w:r w:rsidRPr="00BF7548">
        <w:rPr>
          <w:rFonts w:ascii="Times New Roman" w:hAnsi="Times New Roman"/>
          <w:lang w:val="en-US"/>
        </w:rPr>
        <w:t>makes it possible</w:t>
      </w:r>
      <w:r>
        <w:rPr>
          <w:rFonts w:ascii="Times New Roman" w:hAnsi="Times New Roman"/>
          <w:lang w:val="en-US"/>
        </w:rPr>
        <w:t xml:space="preserve"> </w:t>
      </w:r>
      <w:r w:rsidRPr="00BF7548">
        <w:rPr>
          <w:rFonts w:ascii="Times New Roman" w:hAnsi="Times New Roman"/>
          <w:lang w:val="en-US"/>
        </w:rPr>
        <w:t>to determine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scale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negative impacts</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biophysics,</w:t>
      </w:r>
      <w:r>
        <w:rPr>
          <w:rFonts w:ascii="Times New Roman" w:hAnsi="Times New Roman"/>
          <w:lang w:val="en-US"/>
        </w:rPr>
        <w:t xml:space="preserve"> </w:t>
      </w:r>
      <w:r w:rsidRPr="00BF7548">
        <w:rPr>
          <w:rFonts w:ascii="Times New Roman" w:hAnsi="Times New Roman"/>
          <w:lang w:val="en-US"/>
        </w:rPr>
        <w:t>human</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socio-economic</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each</w:t>
      </w:r>
      <w:r>
        <w:rPr>
          <w:rFonts w:ascii="Times New Roman" w:hAnsi="Times New Roman"/>
          <w:lang w:val="en-US"/>
        </w:rPr>
        <w:t xml:space="preserve"> </w:t>
      </w:r>
      <w:r w:rsidRPr="00BF7548">
        <w:rPr>
          <w:rFonts w:ascii="Times New Roman" w:hAnsi="Times New Roman"/>
          <w:lang w:val="en-US"/>
        </w:rPr>
        <w:t>sub-project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 is</w:t>
      </w:r>
      <w:r>
        <w:rPr>
          <w:rFonts w:ascii="Times New Roman" w:hAnsi="Times New Roman"/>
          <w:lang w:val="en-US"/>
        </w:rPr>
        <w:t xml:space="preserve"> </w:t>
      </w:r>
      <w:r w:rsidRPr="00BF7548">
        <w:rPr>
          <w:rFonts w:ascii="Times New Roman" w:hAnsi="Times New Roman"/>
          <w:lang w:val="en-US"/>
        </w:rPr>
        <w:t>likely</w:t>
      </w:r>
      <w:r>
        <w:rPr>
          <w:rFonts w:ascii="Times New Roman" w:hAnsi="Times New Roman"/>
          <w:lang w:val="en-US"/>
        </w:rPr>
        <w:t xml:space="preserve"> </w:t>
      </w:r>
      <w:r w:rsidRPr="00BF7548">
        <w:rPr>
          <w:rFonts w:ascii="Times New Roman" w:hAnsi="Times New Roman"/>
          <w:lang w:val="en-US"/>
        </w:rPr>
        <w:t>to generate. In this regard, a form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screening</w:t>
      </w:r>
      <w:r>
        <w:rPr>
          <w:rFonts w:ascii="Times New Roman" w:hAnsi="Times New Roman"/>
          <w:lang w:val="en-US"/>
        </w:rPr>
        <w:t xml:space="preserve"> </w:t>
      </w:r>
      <w:r w:rsidRPr="00BF7548">
        <w:rPr>
          <w:rFonts w:ascii="Times New Roman" w:hAnsi="Times New Roman"/>
          <w:lang w:val="en-US"/>
        </w:rPr>
        <w:t>(sorting)</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developed</w:t>
      </w:r>
      <w:r>
        <w:rPr>
          <w:rFonts w:ascii="Times New Roman" w:hAnsi="Times New Roman"/>
          <w:lang w:val="en-US"/>
        </w:rPr>
        <w:t xml:space="preserve"> </w:t>
      </w:r>
      <w:r w:rsidRPr="00BF7548">
        <w:rPr>
          <w:rFonts w:ascii="Times New Roman" w:hAnsi="Times New Roman"/>
          <w:lang w:val="en-US"/>
        </w:rPr>
        <w:t>sub-projects</w:t>
      </w:r>
      <w:r>
        <w:rPr>
          <w:rFonts w:ascii="Times New Roman" w:hAnsi="Times New Roman"/>
          <w:lang w:val="en-US"/>
        </w:rPr>
        <w:t xml:space="preserve"> </w:t>
      </w:r>
      <w:r w:rsidRPr="00BF7548">
        <w:rPr>
          <w:rFonts w:ascii="Times New Roman" w:hAnsi="Times New Roman"/>
          <w:lang w:val="en-US"/>
        </w:rPr>
        <w:t>(annex1) has been developed.</w:t>
      </w:r>
      <w:r>
        <w:rPr>
          <w:rFonts w:ascii="Times New Roman" w:hAnsi="Times New Roman"/>
          <w:lang w:val="en-US"/>
        </w:rPr>
        <w:t xml:space="preserve"> </w:t>
      </w:r>
      <w:r w:rsidRPr="00BF7548">
        <w:rPr>
          <w:rFonts w:ascii="Times New Roman" w:hAnsi="Times New Roman"/>
          <w:lang w:val="en-US"/>
        </w:rPr>
        <w:t>The process will also include adequate reduction measurements</w:t>
      </w:r>
      <w:r>
        <w:rPr>
          <w:rFonts w:ascii="Times New Roman" w:hAnsi="Times New Roman"/>
          <w:lang w:val="en-US"/>
        </w:rPr>
        <w:t xml:space="preserve"> </w:t>
      </w:r>
      <w:r w:rsidRPr="00BF7548">
        <w:rPr>
          <w:rFonts w:ascii="Times New Roman" w:hAnsi="Times New Roman"/>
          <w:lang w:val="en-US"/>
        </w:rPr>
        <w:t>of the</w:t>
      </w:r>
      <w:r>
        <w:rPr>
          <w:rFonts w:ascii="Times New Roman" w:hAnsi="Times New Roman"/>
          <w:lang w:val="en-US"/>
        </w:rPr>
        <w:t xml:space="preserve"> </w:t>
      </w:r>
      <w:r w:rsidRPr="00BF7548">
        <w:rPr>
          <w:rFonts w:ascii="Times New Roman" w:hAnsi="Times New Roman"/>
          <w:lang w:val="en-US"/>
        </w:rPr>
        <w:t>negative impacts through an</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referential 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form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checklist.</w:t>
      </w:r>
      <w:r>
        <w:rPr>
          <w:rFonts w:ascii="Times New Roman" w:hAnsi="Times New Roman"/>
          <w:lang w:val="en-US"/>
        </w:rPr>
        <w:t xml:space="preserve"> </w:t>
      </w:r>
      <w:r w:rsidRPr="00BF7548">
        <w:rPr>
          <w:rFonts w:ascii="Times New Roman" w:hAnsi="Times New Roman"/>
          <w:lang w:val="en-US"/>
        </w:rPr>
        <w:t>For this purpose,</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model</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check</w:t>
      </w:r>
      <w:r>
        <w:rPr>
          <w:rFonts w:ascii="Times New Roman" w:hAnsi="Times New Roman"/>
          <w:lang w:val="en-US"/>
        </w:rPr>
        <w:t xml:space="preserve"> </w:t>
      </w:r>
      <w:r w:rsidRPr="00BF7548">
        <w:rPr>
          <w:rFonts w:ascii="Times New Roman" w:hAnsi="Times New Roman"/>
          <w:lang w:val="en-US"/>
        </w:rPr>
        <w:t>list</w:t>
      </w:r>
      <w:r>
        <w:rPr>
          <w:rFonts w:ascii="Times New Roman" w:hAnsi="Times New Roman"/>
          <w:lang w:val="en-US"/>
        </w:rPr>
        <w:t xml:space="preserve"> </w:t>
      </w:r>
      <w:r w:rsidRPr="00BF7548">
        <w:rPr>
          <w:rFonts w:ascii="Times New Roman" w:hAnsi="Times New Roman"/>
          <w:lang w:val="en-US"/>
        </w:rPr>
        <w:t>is proposed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annex</w:t>
      </w:r>
      <w:r>
        <w:rPr>
          <w:rFonts w:ascii="Times New Roman" w:hAnsi="Times New Roman"/>
          <w:lang w:val="en-US"/>
        </w:rPr>
        <w:t xml:space="preserve"> </w:t>
      </w:r>
      <w:r w:rsidRPr="00BF7548">
        <w:rPr>
          <w:rFonts w:ascii="Times New Roman" w:hAnsi="Times New Roman"/>
          <w:lang w:val="en-US"/>
        </w:rPr>
        <w:t>2.</w:t>
      </w:r>
    </w:p>
    <w:p w14:paraId="75F0C322"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br/>
        <w:t>On the basis 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information</w:t>
      </w:r>
      <w:r>
        <w:rPr>
          <w:rFonts w:ascii="Times New Roman" w:hAnsi="Times New Roman"/>
          <w:lang w:val="en-US"/>
        </w:rPr>
        <w:t xml:space="preserve"> </w:t>
      </w:r>
      <w:r w:rsidRPr="00BF7548">
        <w:rPr>
          <w:rFonts w:ascii="Times New Roman" w:hAnsi="Times New Roman"/>
          <w:lang w:val="en-US"/>
        </w:rPr>
        <w:t>contained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form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screening</w:t>
      </w:r>
      <w:r>
        <w:rPr>
          <w:rFonts w:ascii="Times New Roman" w:hAnsi="Times New Roman"/>
          <w:lang w:val="en-US"/>
        </w:rPr>
        <w:t xml:space="preserve"> </w:t>
      </w:r>
      <w:r w:rsidRPr="00BF7548">
        <w:rPr>
          <w:rFonts w:ascii="Times New Roman" w:hAnsi="Times New Roman"/>
          <w:lang w:val="en-US"/>
        </w:rPr>
        <w:t>(sorting)</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conducting</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evaluation</w:t>
      </w:r>
      <w:r>
        <w:rPr>
          <w:rFonts w:ascii="Times New Roman" w:hAnsi="Times New Roman"/>
          <w:lang w:val="en-US"/>
        </w:rPr>
        <w:t xml:space="preserve"> </w:t>
      </w:r>
      <w:r w:rsidRPr="00BF7548">
        <w:rPr>
          <w:rFonts w:ascii="Times New Roman" w:hAnsi="Times New Roman"/>
          <w:lang w:val="en-US"/>
        </w:rPr>
        <w:t>in the field,</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is</w:t>
      </w:r>
      <w:r>
        <w:rPr>
          <w:rFonts w:ascii="Times New Roman" w:hAnsi="Times New Roman"/>
          <w:lang w:val="en-US"/>
        </w:rPr>
        <w:t xml:space="preserve"> </w:t>
      </w:r>
      <w:r w:rsidRPr="00BF7548">
        <w:rPr>
          <w:rFonts w:ascii="Times New Roman" w:hAnsi="Times New Roman"/>
          <w:lang w:val="en-US"/>
        </w:rPr>
        <w:t>possible</w:t>
      </w:r>
      <w:r>
        <w:rPr>
          <w:rFonts w:ascii="Times New Roman" w:hAnsi="Times New Roman"/>
          <w:lang w:val="en-US"/>
        </w:rPr>
        <w:t xml:space="preserve"> </w:t>
      </w:r>
      <w:r w:rsidRPr="00BF7548">
        <w:rPr>
          <w:rFonts w:ascii="Times New Roman" w:hAnsi="Times New Roman"/>
          <w:lang w:val="en-US"/>
        </w:rPr>
        <w:t>to determine</w:t>
      </w:r>
      <w:r>
        <w:rPr>
          <w:rFonts w:ascii="Times New Roman" w:hAnsi="Times New Roman"/>
          <w:lang w:val="en-US"/>
        </w:rPr>
        <w:t xml:space="preserve"> </w:t>
      </w:r>
      <w:r w:rsidRPr="00BF7548">
        <w:rPr>
          <w:rFonts w:ascii="Times New Roman" w:hAnsi="Times New Roman"/>
          <w:lang w:val="en-US"/>
        </w:rPr>
        <w:t>which of the sub-projects need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realization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impact study</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(EIE).</w:t>
      </w:r>
      <w:r>
        <w:rPr>
          <w:rFonts w:ascii="Times New Roman" w:hAnsi="Times New Roman"/>
          <w:lang w:val="en-US"/>
        </w:rPr>
        <w:t xml:space="preserve"> </w:t>
      </w:r>
      <w:r w:rsidRPr="00BF7548">
        <w:rPr>
          <w:rFonts w:ascii="Times New Roman" w:hAnsi="Times New Roman"/>
          <w:lang w:val="en-US"/>
        </w:rPr>
        <w:t>This</w:t>
      </w:r>
      <w:r>
        <w:rPr>
          <w:rFonts w:ascii="Times New Roman" w:hAnsi="Times New Roman"/>
          <w:lang w:val="en-US"/>
        </w:rPr>
        <w:t xml:space="preserve"> </w:t>
      </w:r>
      <w:r w:rsidRPr="00BF7548">
        <w:rPr>
          <w:rFonts w:ascii="Times New Roman" w:hAnsi="Times New Roman"/>
          <w:lang w:val="en-US"/>
        </w:rPr>
        <w:t>collection of information</w:t>
      </w:r>
      <w:r>
        <w:rPr>
          <w:rFonts w:ascii="Times New Roman" w:hAnsi="Times New Roman"/>
          <w:lang w:val="en-US"/>
        </w:rPr>
        <w:t xml:space="preserve"> </w:t>
      </w:r>
      <w:r w:rsidRPr="00BF7548">
        <w:rPr>
          <w:rFonts w:ascii="Times New Roman" w:hAnsi="Times New Roman"/>
          <w:lang w:val="en-US"/>
        </w:rPr>
        <w:t>can</w:t>
      </w:r>
      <w:r>
        <w:rPr>
          <w:rFonts w:ascii="Times New Roman" w:hAnsi="Times New Roman"/>
          <w:lang w:val="en-US"/>
        </w:rPr>
        <w:t xml:space="preserve"> </w:t>
      </w:r>
      <w:r w:rsidRPr="00BF7548">
        <w:rPr>
          <w:rFonts w:ascii="Times New Roman" w:hAnsi="Times New Roman"/>
          <w:lang w:val="en-US"/>
        </w:rPr>
        <w:t>be done</w:t>
      </w:r>
      <w:r>
        <w:rPr>
          <w:rFonts w:ascii="Times New Roman" w:hAnsi="Times New Roman"/>
          <w:lang w:val="en-US"/>
        </w:rPr>
        <w:t xml:space="preserve"> </w:t>
      </w:r>
      <w:r w:rsidRPr="00BF7548">
        <w:rPr>
          <w:rFonts w:ascii="Times New Roman" w:hAnsi="Times New Roman"/>
          <w:lang w:val="en-US"/>
        </w:rPr>
        <w:t>through</w:t>
      </w:r>
      <w:r>
        <w:rPr>
          <w:rFonts w:ascii="Times New Roman" w:hAnsi="Times New Roman"/>
          <w:lang w:val="en-US"/>
        </w:rPr>
        <w:t xml:space="preserve"> </w:t>
      </w:r>
      <w:r w:rsidRPr="00BF7548">
        <w:rPr>
          <w:rFonts w:ascii="Times New Roman" w:hAnsi="Times New Roman"/>
          <w:lang w:val="en-US"/>
        </w:rPr>
        <w:t>observations</w:t>
      </w:r>
      <w:r>
        <w:rPr>
          <w:rFonts w:ascii="Times New Roman" w:hAnsi="Times New Roman"/>
          <w:lang w:val="en-US"/>
        </w:rPr>
        <w:t xml:space="preserve"> </w:t>
      </w:r>
      <w:r w:rsidRPr="00BF7548">
        <w:rPr>
          <w:rFonts w:ascii="Times New Roman" w:hAnsi="Times New Roman"/>
          <w:lang w:val="en-US"/>
        </w:rPr>
        <w:t>conducted in the field,</w:t>
      </w:r>
      <w:r>
        <w:rPr>
          <w:rFonts w:ascii="Times New Roman" w:hAnsi="Times New Roman"/>
          <w:lang w:val="en-US"/>
        </w:rPr>
        <w:t xml:space="preserve"> </w:t>
      </w:r>
      <w:r w:rsidRPr="00BF7548">
        <w:rPr>
          <w:rFonts w:ascii="Times New Roman" w:hAnsi="Times New Roman"/>
          <w:lang w:val="en-US"/>
        </w:rPr>
        <w:t>there</w:t>
      </w:r>
      <w:r>
        <w:rPr>
          <w:rFonts w:ascii="Times New Roman" w:hAnsi="Times New Roman"/>
          <w:lang w:val="en-US"/>
        </w:rPr>
        <w:t xml:space="preserve"> </w:t>
      </w:r>
      <w:r w:rsidRPr="00BF7548">
        <w:rPr>
          <w:rFonts w:ascii="Times New Roman" w:hAnsi="Times New Roman"/>
          <w:lang w:val="en-US"/>
        </w:rPr>
        <w:t>course</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professional</w:t>
      </w:r>
      <w:r>
        <w:rPr>
          <w:rFonts w:ascii="Times New Roman" w:hAnsi="Times New Roman"/>
          <w:lang w:val="en-US"/>
        </w:rPr>
        <w:t xml:space="preserve"> </w:t>
      </w:r>
      <w:r w:rsidRPr="00BF7548">
        <w:rPr>
          <w:rFonts w:ascii="Times New Roman" w:hAnsi="Times New Roman"/>
          <w:lang w:val="en-US"/>
        </w:rPr>
        <w:t>expert testimony</w:t>
      </w:r>
      <w:r>
        <w:rPr>
          <w:rFonts w:ascii="Times New Roman" w:hAnsi="Times New Roman"/>
          <w:lang w:val="en-US"/>
        </w:rPr>
        <w:t xml:space="preserve"> </w:t>
      </w:r>
      <w:r w:rsidRPr="00BF7548">
        <w:rPr>
          <w:rFonts w:ascii="Times New Roman" w:hAnsi="Times New Roman"/>
          <w:lang w:val="en-US"/>
        </w:rPr>
        <w:t>and/or</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conversations</w:t>
      </w:r>
      <w:r>
        <w:rPr>
          <w:rFonts w:ascii="Times New Roman" w:hAnsi="Times New Roman"/>
          <w:lang w:val="en-US"/>
        </w:rPr>
        <w:t xml:space="preserve"> </w:t>
      </w:r>
      <w:r w:rsidRPr="00BF7548">
        <w:rPr>
          <w:rFonts w:ascii="Times New Roman" w:hAnsi="Times New Roman"/>
          <w:lang w:val="en-US"/>
        </w:rPr>
        <w:t>with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populations.</w:t>
      </w:r>
      <w:r>
        <w:rPr>
          <w:rFonts w:ascii="Times New Roman" w:hAnsi="Times New Roman"/>
          <w:lang w:val="en-US"/>
        </w:rPr>
        <w:t xml:space="preserve"> </w:t>
      </w:r>
      <w:r w:rsidRPr="00BF7548">
        <w:rPr>
          <w:rFonts w:ascii="Times New Roman" w:hAnsi="Times New Roman"/>
          <w:lang w:val="en-US"/>
        </w:rPr>
        <w:t>Similarly,</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identification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principal</w:t>
      </w:r>
      <w:r>
        <w:rPr>
          <w:rFonts w:ascii="Times New Roman" w:hAnsi="Times New Roman"/>
          <w:lang w:val="en-US"/>
        </w:rPr>
        <w:t xml:space="preserve"> </w:t>
      </w:r>
      <w:r w:rsidRPr="00BF7548">
        <w:rPr>
          <w:rFonts w:ascii="Times New Roman" w:hAnsi="Times New Roman"/>
          <w:lang w:val="en-US"/>
        </w:rPr>
        <w:t>recipients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community</w:t>
      </w:r>
      <w:r>
        <w:rPr>
          <w:rFonts w:ascii="Times New Roman" w:hAnsi="Times New Roman"/>
          <w:lang w:val="en-US"/>
        </w:rPr>
        <w:t xml:space="preserve"> </w:t>
      </w:r>
      <w:r w:rsidRPr="00BF7548">
        <w:rPr>
          <w:rFonts w:ascii="Times New Roman" w:hAnsi="Times New Roman"/>
          <w:lang w:val="en-US"/>
        </w:rPr>
        <w:t>groups</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zone</w:t>
      </w:r>
      <w:r>
        <w:rPr>
          <w:rFonts w:ascii="Times New Roman" w:hAnsi="Times New Roman"/>
          <w:lang w:val="en-US"/>
        </w:rPr>
        <w:t xml:space="preserve"> </w:t>
      </w:r>
      <w:r w:rsidRPr="00BF7548">
        <w:rPr>
          <w:rFonts w:ascii="Times New Roman" w:hAnsi="Times New Roman"/>
          <w:lang w:val="en-US"/>
        </w:rPr>
        <w:t>that is likely</w:t>
      </w:r>
      <w:r>
        <w:rPr>
          <w:rFonts w:ascii="Times New Roman" w:hAnsi="Times New Roman"/>
          <w:lang w:val="en-US"/>
        </w:rPr>
        <w:t xml:space="preserve"> </w:t>
      </w:r>
      <w:r w:rsidRPr="00BF7548">
        <w:rPr>
          <w:rFonts w:ascii="Times New Roman" w:hAnsi="Times New Roman"/>
          <w:lang w:val="en-US"/>
        </w:rPr>
        <w:t>to be</w:t>
      </w:r>
      <w:r>
        <w:rPr>
          <w:rFonts w:ascii="Times New Roman" w:hAnsi="Times New Roman"/>
          <w:lang w:val="en-US"/>
        </w:rPr>
        <w:t xml:space="preserve"> </w:t>
      </w:r>
      <w:r w:rsidRPr="00BF7548">
        <w:rPr>
          <w:rFonts w:ascii="Times New Roman" w:hAnsi="Times New Roman"/>
          <w:lang w:val="en-US"/>
        </w:rPr>
        <w:t>affected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project is necessary</w:t>
      </w:r>
      <w:r>
        <w:rPr>
          <w:rFonts w:ascii="Times New Roman" w:hAnsi="Times New Roman"/>
          <w:lang w:val="en-US"/>
        </w:rPr>
        <w:t xml:space="preserve"> </w:t>
      </w:r>
      <w:r w:rsidRPr="00BF7548">
        <w:rPr>
          <w:rFonts w:ascii="Times New Roman" w:hAnsi="Times New Roman"/>
          <w:lang w:val="en-US"/>
        </w:rPr>
        <w:t>with</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framework</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this field evaluation.</w:t>
      </w:r>
      <w:r>
        <w:rPr>
          <w:rFonts w:ascii="Times New Roman" w:hAnsi="Times New Roman"/>
          <w:lang w:val="en-US"/>
        </w:rPr>
        <w:t xml:space="preserve"> </w:t>
      </w:r>
      <w:r w:rsidRPr="00BF7548">
        <w:rPr>
          <w:rFonts w:ascii="Times New Roman" w:hAnsi="Times New Roman"/>
          <w:lang w:val="en-US"/>
        </w:rPr>
        <w:t>If</w:t>
      </w:r>
      <w:r>
        <w:rPr>
          <w:rFonts w:ascii="Times New Roman" w:hAnsi="Times New Roman"/>
          <w:lang w:val="en-US"/>
        </w:rPr>
        <w:t xml:space="preserve"> </w:t>
      </w:r>
      <w:r w:rsidRPr="00BF7548">
        <w:rPr>
          <w:rFonts w:ascii="Times New Roman" w:hAnsi="Times New Roman"/>
          <w:lang w:val="en-US"/>
        </w:rPr>
        <w:t>involuntary</w:t>
      </w:r>
      <w:r>
        <w:rPr>
          <w:rFonts w:ascii="Times New Roman" w:hAnsi="Times New Roman"/>
          <w:lang w:val="en-US"/>
        </w:rPr>
        <w:t xml:space="preserve"> </w:t>
      </w:r>
      <w:r w:rsidRPr="00BF7548">
        <w:rPr>
          <w:rFonts w:ascii="Times New Roman" w:hAnsi="Times New Roman"/>
          <w:lang w:val="en-US"/>
        </w:rPr>
        <w:t>displacements</w:t>
      </w:r>
      <w:r>
        <w:rPr>
          <w:rFonts w:ascii="Times New Roman" w:hAnsi="Times New Roman"/>
          <w:lang w:val="en-US"/>
        </w:rPr>
        <w:t xml:space="preserve"> </w:t>
      </w:r>
      <w:r w:rsidRPr="00BF7548">
        <w:rPr>
          <w:rFonts w:ascii="Times New Roman" w:hAnsi="Times New Roman"/>
          <w:lang w:val="en-US"/>
        </w:rPr>
        <w:t>(delocalization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people, losses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goods,</w:t>
      </w:r>
      <w:r>
        <w:rPr>
          <w:rFonts w:ascii="Times New Roman" w:hAnsi="Times New Roman"/>
          <w:lang w:val="en-US"/>
        </w:rPr>
        <w:t xml:space="preserve"> </w:t>
      </w:r>
      <w:r w:rsidRPr="00BF7548">
        <w:rPr>
          <w:rFonts w:ascii="Times New Roman" w:hAnsi="Times New Roman"/>
          <w:lang w:val="en-US"/>
        </w:rPr>
        <w:t>etc)</w:t>
      </w:r>
      <w:r>
        <w:rPr>
          <w:rFonts w:ascii="Times New Roman" w:hAnsi="Times New Roman"/>
          <w:lang w:val="en-US"/>
        </w:rPr>
        <w:t xml:space="preserve"> </w:t>
      </w:r>
      <w:r w:rsidRPr="00BF7548">
        <w:rPr>
          <w:rFonts w:ascii="Times New Roman" w:hAnsi="Times New Roman"/>
          <w:lang w:val="en-US"/>
        </w:rPr>
        <w:t>are</w:t>
      </w:r>
      <w:r>
        <w:rPr>
          <w:rFonts w:ascii="Times New Roman" w:hAnsi="Times New Roman"/>
          <w:lang w:val="en-US"/>
        </w:rPr>
        <w:t xml:space="preserve"> </w:t>
      </w:r>
      <w:r w:rsidRPr="00BF7548">
        <w:rPr>
          <w:rFonts w:ascii="Times New Roman" w:hAnsi="Times New Roman"/>
          <w:lang w:val="en-US"/>
        </w:rPr>
        <w:t>inevitable,</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brief</w:t>
      </w:r>
      <w:r>
        <w:rPr>
          <w:rFonts w:ascii="Times New Roman" w:hAnsi="Times New Roman"/>
          <w:lang w:val="en-US"/>
        </w:rPr>
        <w:t xml:space="preserve"> </w:t>
      </w:r>
      <w:r w:rsidRPr="00BF7548">
        <w:rPr>
          <w:rFonts w:ascii="Times New Roman" w:hAnsi="Times New Roman"/>
          <w:lang w:val="en-US"/>
        </w:rPr>
        <w:t>plan</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actions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reinstallation (PSR/PAR) will be established</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discussed</w:t>
      </w:r>
      <w:r>
        <w:rPr>
          <w:rFonts w:ascii="Times New Roman" w:hAnsi="Times New Roman"/>
          <w:lang w:val="en-US"/>
        </w:rPr>
        <w:t xml:space="preserve"> </w:t>
      </w:r>
      <w:r w:rsidRPr="00BF7548">
        <w:rPr>
          <w:rFonts w:ascii="Times New Roman" w:hAnsi="Times New Roman"/>
          <w:lang w:val="en-US"/>
        </w:rPr>
        <w:t>before</w:t>
      </w:r>
      <w:r>
        <w:rPr>
          <w:rFonts w:ascii="Times New Roman" w:hAnsi="Times New Roman"/>
          <w:lang w:val="en-US"/>
        </w:rPr>
        <w:t xml:space="preserve"> </w:t>
      </w:r>
      <w:r w:rsidRPr="00BF7548">
        <w:rPr>
          <w:rFonts w:ascii="Times New Roman" w:hAnsi="Times New Roman"/>
          <w:lang w:val="en-US"/>
        </w:rPr>
        <w:t>implementing any of the activities.</w:t>
      </w:r>
    </w:p>
    <w:p w14:paraId="75F0C323" w14:textId="77777777" w:rsidR="00B97821" w:rsidRPr="00BF7548" w:rsidRDefault="00B97821" w:rsidP="00B97821">
      <w:pPr>
        <w:jc w:val="both"/>
        <w:rPr>
          <w:rFonts w:ascii="Times New Roman" w:hAnsi="Times New Roman"/>
          <w:b/>
          <w:bCs/>
          <w:i/>
          <w:iCs/>
          <w:lang w:val="en-US"/>
        </w:rPr>
      </w:pPr>
      <w:r w:rsidRPr="00BF7548">
        <w:rPr>
          <w:rFonts w:ascii="Times New Roman" w:hAnsi="Times New Roman"/>
          <w:lang w:val="en-US"/>
        </w:rPr>
        <w:br/>
      </w:r>
      <w:r w:rsidRPr="00BF7548">
        <w:rPr>
          <w:rFonts w:ascii="Times New Roman" w:hAnsi="Times New Roman"/>
          <w:b/>
          <w:bCs/>
          <w:i/>
          <w:iCs/>
          <w:lang w:val="en-US"/>
        </w:rPr>
        <w:t>Capacity Building</w:t>
      </w:r>
      <w:r>
        <w:rPr>
          <w:rFonts w:ascii="Times New Roman" w:hAnsi="Times New Roman"/>
          <w:b/>
          <w:bCs/>
          <w:i/>
          <w:iCs/>
          <w:lang w:val="en-US"/>
        </w:rPr>
        <w:t>, Training</w:t>
      </w:r>
      <w:r w:rsidRPr="00BF7548">
        <w:rPr>
          <w:rFonts w:ascii="Times New Roman" w:hAnsi="Times New Roman"/>
          <w:b/>
          <w:bCs/>
          <w:i/>
          <w:iCs/>
          <w:lang w:val="en-US"/>
        </w:rPr>
        <w:t xml:space="preserve">, Environmental Monitoring and Evaluation </w:t>
      </w:r>
    </w:p>
    <w:p w14:paraId="75F0C324" w14:textId="77777777" w:rsidR="00B97821" w:rsidRDefault="00B97821" w:rsidP="00B97821">
      <w:pPr>
        <w:jc w:val="both"/>
        <w:rPr>
          <w:rFonts w:ascii="Times New Roman" w:hAnsi="Times New Roman"/>
          <w:lang w:val="en-US"/>
        </w:rPr>
      </w:pPr>
      <w:r w:rsidRPr="00BF7548">
        <w:rPr>
          <w:rFonts w:ascii="Times New Roman" w:hAnsi="Times New Roman"/>
          <w:lang w:val="en-US"/>
        </w:rPr>
        <w:t>In order to</w:t>
      </w:r>
      <w:r>
        <w:rPr>
          <w:rFonts w:ascii="Times New Roman" w:hAnsi="Times New Roman"/>
          <w:lang w:val="en-US"/>
        </w:rPr>
        <w:t xml:space="preserve"> </w:t>
      </w:r>
      <w:r w:rsidRPr="00BF7548">
        <w:rPr>
          <w:rFonts w:ascii="Times New Roman" w:hAnsi="Times New Roman"/>
          <w:lang w:val="en-US"/>
        </w:rPr>
        <w:t>ensure</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good</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social</w:t>
      </w:r>
      <w:r>
        <w:rPr>
          <w:rFonts w:ascii="Times New Roman" w:hAnsi="Times New Roman"/>
          <w:lang w:val="en-US"/>
        </w:rPr>
        <w:t xml:space="preserve"> </w:t>
      </w:r>
      <w:r w:rsidRPr="00BF7548">
        <w:rPr>
          <w:rFonts w:ascii="Times New Roman" w:hAnsi="Times New Roman"/>
          <w:lang w:val="en-US"/>
        </w:rPr>
        <w:t>selection</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measurements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reduction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as well as</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effective</w:t>
      </w:r>
      <w:r>
        <w:rPr>
          <w:rFonts w:ascii="Times New Roman" w:hAnsi="Times New Roman"/>
          <w:lang w:val="en-US"/>
        </w:rPr>
        <w:t xml:space="preserve"> </w:t>
      </w:r>
      <w:r w:rsidRPr="00BF7548">
        <w:rPr>
          <w:rFonts w:ascii="Times New Roman" w:hAnsi="Times New Roman"/>
          <w:lang w:val="en-US"/>
        </w:rPr>
        <w:t>management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issues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climate change,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will undertake</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intensive</w:t>
      </w:r>
      <w:r>
        <w:rPr>
          <w:rFonts w:ascii="Times New Roman" w:hAnsi="Times New Roman"/>
          <w:lang w:val="en-US"/>
        </w:rPr>
        <w:t xml:space="preserve"> </w:t>
      </w:r>
      <w:r w:rsidRPr="00BF7548">
        <w:rPr>
          <w:rFonts w:ascii="Times New Roman" w:hAnsi="Times New Roman"/>
          <w:lang w:val="en-US"/>
        </w:rPr>
        <w:t>program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training and institutional capacity building related to the issue of environment. This</w:t>
      </w:r>
      <w:r>
        <w:rPr>
          <w:rFonts w:ascii="Times New Roman" w:hAnsi="Times New Roman"/>
          <w:lang w:val="en-US"/>
        </w:rPr>
        <w:t xml:space="preserve"> </w:t>
      </w:r>
      <w:r w:rsidRPr="00BF7548">
        <w:rPr>
          <w:rFonts w:ascii="Times New Roman" w:hAnsi="Times New Roman"/>
          <w:lang w:val="en-US"/>
        </w:rPr>
        <w:t>program</w:t>
      </w:r>
      <w:r>
        <w:rPr>
          <w:rFonts w:ascii="Times New Roman" w:hAnsi="Times New Roman"/>
          <w:lang w:val="en-US"/>
        </w:rPr>
        <w:t xml:space="preserve"> </w:t>
      </w:r>
      <w:r w:rsidRPr="00BF7548">
        <w:rPr>
          <w:rFonts w:ascii="Times New Roman" w:hAnsi="Times New Roman"/>
          <w:lang w:val="en-US"/>
        </w:rPr>
        <w:t>will be based</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efforts</w:t>
      </w:r>
      <w:r>
        <w:rPr>
          <w:rFonts w:ascii="Times New Roman" w:hAnsi="Times New Roman"/>
          <w:lang w:val="en-US"/>
        </w:rPr>
        <w:t xml:space="preserve"> </w:t>
      </w:r>
      <w:r w:rsidRPr="00BF7548">
        <w:rPr>
          <w:rFonts w:ascii="Times New Roman" w:hAnsi="Times New Roman"/>
          <w:lang w:val="en-US"/>
        </w:rPr>
        <w:t>already</w:t>
      </w:r>
      <w:r>
        <w:rPr>
          <w:rFonts w:ascii="Times New Roman" w:hAnsi="Times New Roman"/>
          <w:lang w:val="en-US"/>
        </w:rPr>
        <w:t xml:space="preserve"> </w:t>
      </w:r>
      <w:r w:rsidRPr="00BF7548">
        <w:rPr>
          <w:rFonts w:ascii="Times New Roman" w:hAnsi="Times New Roman"/>
          <w:lang w:val="en-US"/>
        </w:rPr>
        <w:t>authorized</w:t>
      </w:r>
      <w:r>
        <w:rPr>
          <w:rFonts w:ascii="Times New Roman" w:hAnsi="Times New Roman"/>
          <w:lang w:val="en-US"/>
        </w:rPr>
        <w:t xml:space="preserve"> </w:t>
      </w:r>
      <w:r w:rsidRPr="00BF7548">
        <w:rPr>
          <w:rFonts w:ascii="Times New Roman" w:hAnsi="Times New Roman"/>
          <w:lang w:val="en-US"/>
        </w:rPr>
        <w:t>at the time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first</w:t>
      </w:r>
      <w:r>
        <w:rPr>
          <w:rFonts w:ascii="Times New Roman" w:hAnsi="Times New Roman"/>
          <w:lang w:val="en-US"/>
        </w:rPr>
        <w:t xml:space="preserve"> </w:t>
      </w:r>
      <w:r w:rsidRPr="00BF7548">
        <w:rPr>
          <w:rFonts w:ascii="Times New Roman" w:hAnsi="Times New Roman"/>
          <w:lang w:val="en-US"/>
        </w:rPr>
        <w:t>phase</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is on-going 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CAP</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will integrate</w:t>
      </w:r>
      <w:r>
        <w:rPr>
          <w:rFonts w:ascii="Times New Roman" w:hAnsi="Times New Roman"/>
          <w:lang w:val="en-US"/>
        </w:rPr>
        <w:t xml:space="preserve"> </w:t>
      </w:r>
      <w:r w:rsidRPr="00BF7548">
        <w:rPr>
          <w:rFonts w:ascii="Times New Roman" w:hAnsi="Times New Roman"/>
          <w:lang w:val="en-US"/>
        </w:rPr>
        <w:t>in particular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risk management</w:t>
      </w:r>
      <w:r>
        <w:rPr>
          <w:rFonts w:ascii="Times New Roman" w:hAnsi="Times New Roman"/>
          <w:lang w:val="en-US"/>
        </w:rPr>
        <w:t xml:space="preserve"> </w:t>
      </w:r>
      <w:r w:rsidRPr="00BF7548">
        <w:rPr>
          <w:rFonts w:ascii="Times New Roman" w:hAnsi="Times New Roman"/>
          <w:lang w:val="en-US"/>
        </w:rPr>
        <w:t>related</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climatic</w:t>
      </w:r>
      <w:r>
        <w:rPr>
          <w:rFonts w:ascii="Times New Roman" w:hAnsi="Times New Roman"/>
          <w:lang w:val="en-US"/>
        </w:rPr>
        <w:t xml:space="preserve"> </w:t>
      </w:r>
      <w:r w:rsidRPr="00BF7548">
        <w:rPr>
          <w:rFonts w:ascii="Times New Roman" w:hAnsi="Times New Roman"/>
          <w:lang w:val="en-US"/>
        </w:rPr>
        <w:t>change and variability.</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will be also based</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an</w:t>
      </w:r>
      <w:r>
        <w:rPr>
          <w:rFonts w:ascii="Times New Roman" w:hAnsi="Times New Roman"/>
          <w:lang w:val="en-US"/>
        </w:rPr>
        <w:t xml:space="preserve"> </w:t>
      </w:r>
      <w:r w:rsidRPr="00BF7548">
        <w:rPr>
          <w:rFonts w:ascii="Times New Roman" w:hAnsi="Times New Roman"/>
          <w:lang w:val="en-US"/>
        </w:rPr>
        <w:t>objective</w:t>
      </w:r>
      <w:r>
        <w:rPr>
          <w:rFonts w:ascii="Times New Roman" w:hAnsi="Times New Roman"/>
          <w:lang w:val="en-US"/>
        </w:rPr>
        <w:t xml:space="preserve"> </w:t>
      </w:r>
      <w:r w:rsidRPr="00BF7548">
        <w:rPr>
          <w:rFonts w:ascii="Times New Roman" w:hAnsi="Times New Roman"/>
          <w:lang w:val="en-US"/>
        </w:rPr>
        <w:t>analysis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capacities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each</w:t>
      </w:r>
      <w:r>
        <w:rPr>
          <w:rFonts w:ascii="Times New Roman" w:hAnsi="Times New Roman"/>
          <w:lang w:val="en-US"/>
        </w:rPr>
        <w:t xml:space="preserve"> </w:t>
      </w:r>
      <w:r w:rsidRPr="00BF7548">
        <w:rPr>
          <w:rFonts w:ascii="Times New Roman" w:hAnsi="Times New Roman"/>
          <w:lang w:val="en-US"/>
        </w:rPr>
        <w:t>act</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in order to</w:t>
      </w:r>
      <w:r>
        <w:rPr>
          <w:rFonts w:ascii="Times New Roman" w:hAnsi="Times New Roman"/>
          <w:lang w:val="en-US"/>
        </w:rPr>
        <w:t xml:space="preserve"> </w:t>
      </w:r>
      <w:r w:rsidRPr="00BF7548">
        <w:rPr>
          <w:rFonts w:ascii="Times New Roman" w:hAnsi="Times New Roman"/>
          <w:lang w:val="en-US"/>
        </w:rPr>
        <w:t>guarantee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best</w:t>
      </w:r>
      <w:r>
        <w:rPr>
          <w:rFonts w:ascii="Times New Roman" w:hAnsi="Times New Roman"/>
          <w:lang w:val="en-US"/>
        </w:rPr>
        <w:t xml:space="preserve"> </w:t>
      </w:r>
      <w:r w:rsidRPr="00BF7548">
        <w:rPr>
          <w:rFonts w:ascii="Times New Roman" w:hAnsi="Times New Roman"/>
          <w:lang w:val="en-US"/>
        </w:rPr>
        <w:t>conditions</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better perform his/her role in this process.</w:t>
      </w:r>
      <w:r w:rsidRPr="00BF7548">
        <w:rPr>
          <w:rFonts w:ascii="Times New Roman" w:hAnsi="Times New Roman"/>
          <w:lang w:val="en-US"/>
        </w:rPr>
        <w:br/>
        <w:t>The monitoring framework</w:t>
      </w:r>
      <w:r>
        <w:rPr>
          <w:rFonts w:ascii="Times New Roman" w:hAnsi="Times New Roman"/>
          <w:lang w:val="en-US"/>
        </w:rPr>
        <w:t xml:space="preserve"> </w:t>
      </w:r>
      <w:r w:rsidRPr="00BF7548">
        <w:rPr>
          <w:rFonts w:ascii="Times New Roman" w:hAnsi="Times New Roman"/>
          <w:lang w:val="en-US"/>
        </w:rPr>
        <w:t>aims</w:t>
      </w:r>
      <w:r>
        <w:rPr>
          <w:rFonts w:ascii="Times New Roman" w:hAnsi="Times New Roman"/>
          <w:lang w:val="en-US"/>
        </w:rPr>
        <w:t xml:space="preserve"> </w:t>
      </w:r>
      <w:r w:rsidRPr="00BF7548">
        <w:rPr>
          <w:rFonts w:ascii="Times New Roman" w:hAnsi="Times New Roman"/>
          <w:lang w:val="en-US"/>
        </w:rPr>
        <w:t>at</w:t>
      </w:r>
      <w:r>
        <w:rPr>
          <w:rFonts w:ascii="Times New Roman" w:hAnsi="Times New Roman"/>
          <w:lang w:val="en-US"/>
        </w:rPr>
        <w:t xml:space="preserve"> </w:t>
      </w:r>
      <w:r w:rsidRPr="00BF7548">
        <w:rPr>
          <w:rFonts w:ascii="Times New Roman" w:hAnsi="Times New Roman"/>
          <w:lang w:val="en-US"/>
        </w:rPr>
        <w:t>making sure</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the reduction measures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improvement</w:t>
      </w:r>
      <w:r>
        <w:rPr>
          <w:rFonts w:ascii="Times New Roman" w:hAnsi="Times New Roman"/>
          <w:lang w:val="en-US"/>
        </w:rPr>
        <w:t xml:space="preserve"> </w:t>
      </w:r>
      <w:r w:rsidRPr="00BF7548">
        <w:rPr>
          <w:rFonts w:ascii="Times New Roman" w:hAnsi="Times New Roman"/>
          <w:lang w:val="en-US"/>
        </w:rPr>
        <w:t>are taken onto consideration, and that</w:t>
      </w:r>
      <w:r>
        <w:rPr>
          <w:rFonts w:ascii="Times New Roman" w:hAnsi="Times New Roman"/>
          <w:lang w:val="en-US"/>
        </w:rPr>
        <w:t xml:space="preserve"> </w:t>
      </w:r>
      <w:r w:rsidRPr="00BF7548">
        <w:rPr>
          <w:rFonts w:ascii="Times New Roman" w:hAnsi="Times New Roman"/>
          <w:lang w:val="en-US"/>
        </w:rPr>
        <w:t>they</w:t>
      </w:r>
      <w:r>
        <w:rPr>
          <w:rFonts w:ascii="Times New Roman" w:hAnsi="Times New Roman"/>
          <w:lang w:val="en-US"/>
        </w:rPr>
        <w:t xml:space="preserve"> </w:t>
      </w:r>
      <w:r w:rsidRPr="00BF7548">
        <w:rPr>
          <w:rFonts w:ascii="Times New Roman" w:hAnsi="Times New Roman"/>
          <w:lang w:val="en-US"/>
        </w:rPr>
        <w:t>produce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anticipated</w:t>
      </w:r>
      <w:r>
        <w:rPr>
          <w:rFonts w:ascii="Times New Roman" w:hAnsi="Times New Roman"/>
          <w:lang w:val="en-US"/>
        </w:rPr>
        <w:t xml:space="preserve"> </w:t>
      </w:r>
      <w:r w:rsidRPr="00BF7548">
        <w:rPr>
          <w:rFonts w:ascii="Times New Roman" w:hAnsi="Times New Roman"/>
          <w:lang w:val="en-US"/>
        </w:rPr>
        <w:t>results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they</w:t>
      </w:r>
      <w:r>
        <w:rPr>
          <w:rFonts w:ascii="Times New Roman" w:hAnsi="Times New Roman"/>
          <w:lang w:val="en-US"/>
        </w:rPr>
        <w:t xml:space="preserve"> </w:t>
      </w:r>
      <w:r w:rsidRPr="00BF7548">
        <w:rPr>
          <w:rFonts w:ascii="Times New Roman" w:hAnsi="Times New Roman"/>
          <w:lang w:val="en-US"/>
        </w:rPr>
        <w:t>are modified,</w:t>
      </w:r>
      <w:r>
        <w:rPr>
          <w:rFonts w:ascii="Times New Roman" w:hAnsi="Times New Roman"/>
          <w:lang w:val="en-US"/>
        </w:rPr>
        <w:t xml:space="preserve"> </w:t>
      </w:r>
      <w:r w:rsidRPr="00BF7548">
        <w:rPr>
          <w:rFonts w:ascii="Times New Roman" w:hAnsi="Times New Roman"/>
          <w:lang w:val="en-US"/>
        </w:rPr>
        <w:t>interrupted</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replaced</w:t>
      </w:r>
      <w:r>
        <w:rPr>
          <w:rFonts w:ascii="Times New Roman" w:hAnsi="Times New Roman"/>
          <w:lang w:val="en-US"/>
        </w:rPr>
        <w:t xml:space="preserve"> </w:t>
      </w:r>
      <w:r w:rsidRPr="00BF7548">
        <w:rPr>
          <w:rFonts w:ascii="Times New Roman" w:hAnsi="Times New Roman"/>
          <w:lang w:val="en-US"/>
        </w:rPr>
        <w:t>if</w:t>
      </w:r>
      <w:r>
        <w:rPr>
          <w:rFonts w:ascii="Times New Roman" w:hAnsi="Times New Roman"/>
          <w:lang w:val="en-US"/>
        </w:rPr>
        <w:t xml:space="preserve"> </w:t>
      </w:r>
      <w:r w:rsidRPr="00BF7548">
        <w:rPr>
          <w:rFonts w:ascii="Times New Roman" w:hAnsi="Times New Roman"/>
          <w:lang w:val="en-US"/>
        </w:rPr>
        <w:t>they</w:t>
      </w:r>
      <w:r>
        <w:rPr>
          <w:rFonts w:ascii="Times New Roman" w:hAnsi="Times New Roman"/>
          <w:lang w:val="en-US"/>
        </w:rPr>
        <w:t xml:space="preserve"> </w:t>
      </w:r>
      <w:r w:rsidRPr="00BF7548">
        <w:rPr>
          <w:rFonts w:ascii="Times New Roman" w:hAnsi="Times New Roman"/>
          <w:lang w:val="en-US"/>
        </w:rPr>
        <w:t>proved to be</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adequate.</w:t>
      </w:r>
      <w:r>
        <w:rPr>
          <w:rFonts w:ascii="Times New Roman" w:hAnsi="Times New Roman"/>
          <w:lang w:val="en-US"/>
        </w:rPr>
        <w:t xml:space="preserve"> </w:t>
      </w:r>
      <w:r w:rsidRPr="00BF7548">
        <w:rPr>
          <w:rFonts w:ascii="Times New Roman" w:hAnsi="Times New Roman"/>
          <w:lang w:val="en-US"/>
        </w:rPr>
        <w:t>Moreover,</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makes it possible</w:t>
      </w:r>
      <w:r>
        <w:rPr>
          <w:rFonts w:ascii="Times New Roman" w:hAnsi="Times New Roman"/>
          <w:lang w:val="en-US"/>
        </w:rPr>
        <w:t xml:space="preserve"> </w:t>
      </w:r>
      <w:r w:rsidRPr="00BF7548">
        <w:rPr>
          <w:rFonts w:ascii="Times New Roman" w:hAnsi="Times New Roman"/>
          <w:lang w:val="en-US"/>
        </w:rPr>
        <w:t>to evaluate the compliance with the</w:t>
      </w:r>
      <w:r>
        <w:rPr>
          <w:rFonts w:ascii="Times New Roman" w:hAnsi="Times New Roman"/>
          <w:lang w:val="en-US"/>
        </w:rPr>
        <w:t xml:space="preserve"> </w:t>
      </w:r>
      <w:r w:rsidRPr="00BF7548">
        <w:rPr>
          <w:rFonts w:ascii="Times New Roman" w:hAnsi="Times New Roman"/>
          <w:lang w:val="en-US"/>
        </w:rPr>
        <w:t>policies</w:t>
      </w:r>
      <w:r>
        <w:rPr>
          <w:rFonts w:ascii="Times New Roman" w:hAnsi="Times New Roman"/>
          <w:lang w:val="en-US"/>
        </w:rPr>
        <w:t xml:space="preserve"> </w:t>
      </w:r>
      <w:r w:rsidRPr="00BF7548">
        <w:rPr>
          <w:rFonts w:ascii="Times New Roman" w:hAnsi="Times New Roman"/>
          <w:lang w:val="en-US"/>
        </w:rPr>
        <w:t>and with the national environmental and social norms such as the WB policies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directives</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safeguard.</w:t>
      </w:r>
    </w:p>
    <w:p w14:paraId="75F0C325" w14:textId="77777777" w:rsidR="00B97821" w:rsidRPr="00BF7548" w:rsidRDefault="00B97821" w:rsidP="00B97821">
      <w:pPr>
        <w:jc w:val="both"/>
        <w:rPr>
          <w:rFonts w:ascii="Times New Roman" w:hAnsi="Times New Roman"/>
          <w:lang w:val="en-US"/>
        </w:rPr>
      </w:pPr>
      <w:r w:rsidRPr="00BF7548">
        <w:rPr>
          <w:rFonts w:ascii="Times New Roman" w:hAnsi="Times New Roman"/>
          <w:lang w:val="en-US"/>
        </w:rPr>
        <w:br/>
        <w:t>The</w:t>
      </w:r>
      <w:r>
        <w:rPr>
          <w:rFonts w:ascii="Times New Roman" w:hAnsi="Times New Roman"/>
          <w:lang w:val="en-US"/>
        </w:rPr>
        <w:t xml:space="preserve"> </w:t>
      </w:r>
      <w:r w:rsidRPr="00BF7548">
        <w:rPr>
          <w:rFonts w:ascii="Times New Roman" w:hAnsi="Times New Roman"/>
          <w:lang w:val="en-US"/>
        </w:rPr>
        <w:t>overall monitoring</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CGES</w:t>
      </w:r>
      <w:r>
        <w:rPr>
          <w:rFonts w:ascii="Times New Roman" w:hAnsi="Times New Roman"/>
          <w:lang w:val="en-US"/>
        </w:rPr>
        <w:t xml:space="preserve"> </w:t>
      </w:r>
      <w:r w:rsidRPr="00BF7548">
        <w:rPr>
          <w:rFonts w:ascii="Times New Roman" w:hAnsi="Times New Roman"/>
          <w:lang w:val="en-US"/>
        </w:rPr>
        <w:t>will be ensured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Strategic</w:t>
      </w:r>
      <w:r>
        <w:rPr>
          <w:rFonts w:ascii="Times New Roman" w:hAnsi="Times New Roman"/>
          <w:lang w:val="en-US"/>
        </w:rPr>
        <w:t xml:space="preserve"> </w:t>
      </w:r>
      <w:r w:rsidRPr="00BF7548">
        <w:rPr>
          <w:rFonts w:ascii="Times New Roman" w:hAnsi="Times New Roman"/>
          <w:lang w:val="en-US"/>
        </w:rPr>
        <w:t>Unit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Coordination</w:t>
      </w:r>
      <w:r>
        <w:rPr>
          <w:rFonts w:ascii="Times New Roman" w:hAnsi="Times New Roman"/>
          <w:lang w:val="en-US"/>
        </w:rPr>
        <w:t xml:space="preserve"> </w:t>
      </w:r>
      <w:r w:rsidRPr="00BF7548">
        <w:rPr>
          <w:rFonts w:ascii="Times New Roman" w:hAnsi="Times New Roman"/>
          <w:lang w:val="en-US"/>
        </w:rPr>
        <w:t>through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This monitoring program</w:t>
      </w:r>
      <w:r>
        <w:rPr>
          <w:rFonts w:ascii="Times New Roman" w:hAnsi="Times New Roman"/>
          <w:lang w:val="en-US"/>
        </w:rPr>
        <w:t xml:space="preserve"> </w:t>
      </w:r>
      <w:r w:rsidRPr="00BF7548">
        <w:rPr>
          <w:rFonts w:ascii="Times New Roman" w:hAnsi="Times New Roman"/>
          <w:lang w:val="en-US"/>
        </w:rPr>
        <w:t>consists of</w:t>
      </w:r>
      <w:r>
        <w:rPr>
          <w:rFonts w:ascii="Times New Roman" w:hAnsi="Times New Roman"/>
          <w:lang w:val="en-US"/>
        </w:rPr>
        <w:t xml:space="preserve"> </w:t>
      </w:r>
      <w:r w:rsidRPr="00BF7548">
        <w:rPr>
          <w:rFonts w:ascii="Times New Roman" w:hAnsi="Times New Roman"/>
          <w:lang w:val="en-US"/>
        </w:rPr>
        <w:t>two</w:t>
      </w:r>
      <w:r>
        <w:rPr>
          <w:rFonts w:ascii="Times New Roman" w:hAnsi="Times New Roman"/>
          <w:lang w:val="en-US"/>
        </w:rPr>
        <w:t xml:space="preserve"> </w:t>
      </w:r>
      <w:r w:rsidRPr="00BF7548">
        <w:rPr>
          <w:rFonts w:ascii="Times New Roman" w:hAnsi="Times New Roman"/>
          <w:lang w:val="en-US"/>
        </w:rPr>
        <w:t>parts</w:t>
      </w:r>
      <w:r>
        <w:rPr>
          <w:rFonts w:ascii="Times New Roman" w:hAnsi="Times New Roman"/>
          <w:lang w:val="en-US"/>
        </w:rPr>
        <w:t xml:space="preserve"> </w:t>
      </w:r>
      <w:r w:rsidRPr="00BF7548">
        <w:rPr>
          <w:rFonts w:ascii="Times New Roman" w:hAnsi="Times New Roman"/>
          <w:lang w:val="en-US"/>
        </w:rPr>
        <w:t xml:space="preserve">that include both supervision and activities follow up. </w:t>
      </w:r>
      <w:r w:rsidRPr="00BF7548">
        <w:rPr>
          <w:rFonts w:ascii="Times New Roman" w:hAnsi="Times New Roman"/>
          <w:lang w:val="en-US"/>
        </w:rPr>
        <w:b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describes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means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mechanisms</w:t>
      </w:r>
      <w:r>
        <w:rPr>
          <w:rFonts w:ascii="Times New Roman" w:hAnsi="Times New Roman"/>
          <w:lang w:val="en-US"/>
        </w:rPr>
        <w:t xml:space="preserve"> </w:t>
      </w:r>
      <w:r w:rsidRPr="00BF7548">
        <w:rPr>
          <w:rFonts w:ascii="Times New Roman" w:hAnsi="Times New Roman"/>
          <w:lang w:val="en-US"/>
        </w:rPr>
        <w:t>suggested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initiator</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to ensure</w:t>
      </w:r>
      <w:r>
        <w:rPr>
          <w:rFonts w:ascii="Times New Roman" w:hAnsi="Times New Roman"/>
          <w:lang w:val="en-US"/>
        </w:rPr>
        <w:t xml:space="preserve"> </w:t>
      </w:r>
      <w:r w:rsidRPr="00BF7548">
        <w:rPr>
          <w:rFonts w:ascii="Times New Roman" w:hAnsi="Times New Roman"/>
          <w:lang w:val="en-US"/>
        </w:rPr>
        <w:t>their</w:t>
      </w:r>
      <w:r>
        <w:rPr>
          <w:rFonts w:ascii="Times New Roman" w:hAnsi="Times New Roman"/>
          <w:lang w:val="en-US"/>
        </w:rPr>
        <w:t xml:space="preserve"> a</w:t>
      </w:r>
      <w:r w:rsidRPr="00BF7548">
        <w:rPr>
          <w:rFonts w:ascii="Times New Roman" w:hAnsi="Times New Roman"/>
          <w:lang w:val="en-US"/>
        </w:rPr>
        <w:t>spect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legal</w:t>
      </w:r>
      <w:r>
        <w:rPr>
          <w:rFonts w:ascii="Times New Roman" w:hAnsi="Times New Roman"/>
          <w:lang w:val="en-US"/>
        </w:rPr>
        <w:t xml:space="preserve"> </w:t>
      </w:r>
      <w:r w:rsidRPr="00BF7548">
        <w:rPr>
          <w:rFonts w:ascii="Times New Roman" w:hAnsi="Times New Roman"/>
          <w:lang w:val="en-US"/>
        </w:rPr>
        <w:t>and the environmental</w:t>
      </w:r>
      <w:r>
        <w:rPr>
          <w:rFonts w:ascii="Times New Roman" w:hAnsi="Times New Roman"/>
          <w:lang w:val="en-US"/>
        </w:rPr>
        <w:t xml:space="preserve"> </w:t>
      </w:r>
      <w:r w:rsidRPr="00BF7548">
        <w:rPr>
          <w:rFonts w:ascii="Times New Roman" w:hAnsi="Times New Roman"/>
          <w:lang w:val="en-US"/>
        </w:rPr>
        <w:t>requirements.</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makes it possible</w:t>
      </w:r>
      <w:r>
        <w:rPr>
          <w:rFonts w:ascii="Times New Roman" w:hAnsi="Times New Roman"/>
          <w:lang w:val="en-US"/>
        </w:rPr>
        <w:t xml:space="preserve"> </w:t>
      </w:r>
      <w:r w:rsidRPr="00BF7548">
        <w:rPr>
          <w:rFonts w:ascii="Times New Roman" w:hAnsi="Times New Roman"/>
          <w:lang w:val="en-US"/>
        </w:rPr>
        <w:t>to track</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good progress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work</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good performance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equipment</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installations</w:t>
      </w:r>
      <w:r>
        <w:rPr>
          <w:rFonts w:ascii="Times New Roman" w:hAnsi="Times New Roman"/>
          <w:lang w:val="en-US"/>
        </w:rPr>
        <w:t xml:space="preserve"> </w:t>
      </w:r>
      <w:r w:rsidRPr="00BF7548">
        <w:rPr>
          <w:rFonts w:ascii="Times New Roman" w:hAnsi="Times New Roman"/>
          <w:lang w:val="en-US"/>
        </w:rPr>
        <w:t>set up</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to supervise</w:t>
      </w:r>
      <w:r>
        <w:rPr>
          <w:rFonts w:ascii="Times New Roman" w:hAnsi="Times New Roman"/>
          <w:lang w:val="en-US"/>
        </w:rPr>
        <w:t xml:space="preserve"> </w:t>
      </w:r>
      <w:r w:rsidRPr="00BF7548">
        <w:rPr>
          <w:rFonts w:ascii="Times New Roman" w:hAnsi="Times New Roman"/>
          <w:lang w:val="en-US"/>
        </w:rPr>
        <w:t>any</w:t>
      </w:r>
      <w:r>
        <w:rPr>
          <w:rFonts w:ascii="Times New Roman" w:hAnsi="Times New Roman"/>
          <w:lang w:val="en-US"/>
        </w:rPr>
        <w:t xml:space="preserve"> </w:t>
      </w:r>
      <w:r w:rsidRPr="00BF7548">
        <w:rPr>
          <w:rFonts w:ascii="Times New Roman" w:hAnsi="Times New Roman"/>
          <w:lang w:val="en-US"/>
        </w:rPr>
        <w:t>disorder</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w:t>
      </w:r>
      <w:r>
        <w:rPr>
          <w:rFonts w:ascii="Times New Roman" w:hAnsi="Times New Roman"/>
          <w:lang w:val="en-US"/>
        </w:rPr>
        <w:t xml:space="preserve"> </w:t>
      </w:r>
      <w:r w:rsidRPr="00BF7548">
        <w:rPr>
          <w:rFonts w:ascii="Times New Roman" w:hAnsi="Times New Roman"/>
          <w:lang w:val="en-US"/>
        </w:rPr>
        <w:t>caused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realization</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exploitation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lastRenderedPageBreak/>
        <w:t>project.</w:t>
      </w:r>
      <w:r w:rsidRPr="00BF7548">
        <w:rPr>
          <w:rFonts w:ascii="Times New Roman" w:hAnsi="Times New Roman"/>
          <w:lang w:val="en-US"/>
        </w:rPr>
        <w:br/>
        <w:t>in addition,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will make sure that standards and norms are being respected during the project implementation:</w:t>
      </w:r>
    </w:p>
    <w:p w14:paraId="75F0C326"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Proposed measures for the impact study, including removal and reduction measurements, compensation and/or allowance; </w:t>
      </w:r>
    </w:p>
    <w:p w14:paraId="75F0C327"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Conditions set out in law framework and its decrees on law enforcement; </w:t>
      </w:r>
    </w:p>
    <w:p w14:paraId="75F0C328"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Commitments of the project implementer to the ministerial authorizations;</w:t>
      </w:r>
    </w:p>
    <w:p w14:paraId="75F0C329"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Requirements related to the laws and regulations in regard to environment.  </w:t>
      </w:r>
      <w:r w:rsidRPr="00A520E3">
        <w:rPr>
          <w:rFonts w:ascii="Times New Roman" w:hAnsi="Times New Roman"/>
          <w:lang w:val="en-US"/>
        </w:rPr>
        <w:br/>
      </w:r>
    </w:p>
    <w:p w14:paraId="75F0C32A" w14:textId="77777777" w:rsidR="00B97821" w:rsidRPr="005A6513" w:rsidRDefault="00B97821" w:rsidP="00B97821">
      <w:pPr>
        <w:jc w:val="both"/>
        <w:textAlignment w:val="top"/>
        <w:rPr>
          <w:rFonts w:ascii="Times New Roman" w:hAnsi="Times New Roman"/>
        </w:rPr>
      </w:pP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relates 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phases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establishment,</w:t>
      </w:r>
      <w:r>
        <w:rPr>
          <w:rFonts w:ascii="Times New Roman" w:hAnsi="Times New Roman"/>
          <w:lang w:val="en-US"/>
        </w:rPr>
        <w:t xml:space="preserve"> </w:t>
      </w:r>
      <w:r w:rsidRPr="00BF7548">
        <w:rPr>
          <w:rFonts w:ascii="Times New Roman" w:hAnsi="Times New Roman"/>
          <w:lang w:val="en-US"/>
        </w:rPr>
        <w:t>construction,</w:t>
      </w:r>
      <w:r>
        <w:rPr>
          <w:rFonts w:ascii="Times New Roman" w:hAnsi="Times New Roman"/>
          <w:lang w:val="en-US"/>
        </w:rPr>
        <w:t xml:space="preserve"> </w:t>
      </w:r>
      <w:r w:rsidRPr="00BF7548">
        <w:rPr>
          <w:rFonts w:ascii="Times New Roman" w:hAnsi="Times New Roman"/>
          <w:lang w:val="en-US"/>
        </w:rPr>
        <w:t>exploitation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sub-projects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5A6513">
        <w:rPr>
          <w:rFonts w:ascii="Times New Roman" w:hAnsi="Times New Roman"/>
        </w:rPr>
        <w:t>The</w:t>
      </w:r>
      <w:r>
        <w:rPr>
          <w:rFonts w:ascii="Times New Roman" w:hAnsi="Times New Roman"/>
        </w:rPr>
        <w:t xml:space="preserve"> </w:t>
      </w:r>
      <w:r w:rsidRPr="005A6513">
        <w:rPr>
          <w:rFonts w:ascii="Times New Roman" w:hAnsi="Times New Roman"/>
        </w:rPr>
        <w:t>program</w:t>
      </w:r>
      <w:r>
        <w:rPr>
          <w:rFonts w:ascii="Times New Roman" w:hAnsi="Times New Roman"/>
        </w:rPr>
        <w:t xml:space="preserve"> </w:t>
      </w:r>
      <w:r w:rsidRPr="005A6513">
        <w:rPr>
          <w:rFonts w:ascii="Times New Roman" w:hAnsi="Times New Roman"/>
        </w:rPr>
        <w:t>of</w:t>
      </w:r>
      <w:r>
        <w:rPr>
          <w:rFonts w:ascii="Times New Roman" w:hAnsi="Times New Roman"/>
        </w:rPr>
        <w:t xml:space="preserve"> </w:t>
      </w:r>
      <w:r w:rsidRPr="00B97821">
        <w:rPr>
          <w:rFonts w:ascii="Times New Roman" w:hAnsi="Times New Roman"/>
          <w:lang w:val="en-CA"/>
        </w:rPr>
        <w:t>environmental</w:t>
      </w:r>
      <w:r>
        <w:rPr>
          <w:rFonts w:ascii="Times New Roman" w:hAnsi="Times New Roman"/>
        </w:rPr>
        <w:t xml:space="preserve"> </w:t>
      </w:r>
      <w:r w:rsidRPr="005A6513">
        <w:rPr>
          <w:rFonts w:ascii="Times New Roman" w:hAnsi="Times New Roman"/>
        </w:rPr>
        <w:t>monitoring</w:t>
      </w:r>
      <w:r>
        <w:rPr>
          <w:rFonts w:ascii="Times New Roman" w:hAnsi="Times New Roman"/>
        </w:rPr>
        <w:t xml:space="preserve"> </w:t>
      </w:r>
      <w:r w:rsidRPr="005A6513">
        <w:rPr>
          <w:rFonts w:ascii="Times New Roman" w:hAnsi="Times New Roman"/>
        </w:rPr>
        <w:t>must</w:t>
      </w:r>
      <w:r>
        <w:rPr>
          <w:rFonts w:ascii="Times New Roman" w:hAnsi="Times New Roman"/>
        </w:rPr>
        <w:t xml:space="preserve"> </w:t>
      </w:r>
      <w:r w:rsidRPr="005A6513">
        <w:rPr>
          <w:rFonts w:ascii="Times New Roman" w:hAnsi="Times New Roman"/>
        </w:rPr>
        <w:t xml:space="preserve">in </w:t>
      </w:r>
      <w:r w:rsidRPr="00B97821">
        <w:rPr>
          <w:rFonts w:ascii="Times New Roman" w:hAnsi="Times New Roman"/>
          <w:lang w:val="en-CA"/>
        </w:rPr>
        <w:t>particular</w:t>
      </w:r>
      <w:r>
        <w:rPr>
          <w:rFonts w:ascii="Times New Roman" w:hAnsi="Times New Roman"/>
        </w:rPr>
        <w:t xml:space="preserve"> </w:t>
      </w:r>
      <w:r w:rsidRPr="005A6513">
        <w:rPr>
          <w:rFonts w:ascii="Times New Roman" w:hAnsi="Times New Roman"/>
        </w:rPr>
        <w:t>contain:</w:t>
      </w:r>
    </w:p>
    <w:p w14:paraId="75F0C32B"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List of elements or parameters requiring an environmental monitoring; </w:t>
      </w:r>
      <w:r w:rsidRPr="00A520E3">
        <w:rPr>
          <w:rFonts w:ascii="Times New Roman" w:hAnsi="Times New Roman"/>
          <w:lang w:val="en-US"/>
        </w:rPr>
        <w:br/>
        <w:t>The overall measures and means planned to protect the environment;</w:t>
      </w:r>
    </w:p>
    <w:p w14:paraId="75F0C32C"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The character is tic of the program of monitoring, when those are foreseeable (ex: localization of the interventions, protocols envisaged, list of the measured parameters, methods of analysis used, bill book of realization, human and financial resources allocated other program); </w:t>
      </w:r>
      <w:r w:rsidRPr="00A520E3">
        <w:rPr>
          <w:rFonts w:ascii="Times New Roman" w:hAnsi="Times New Roman"/>
          <w:lang w:val="en-US"/>
        </w:rPr>
        <w:br/>
        <w:t xml:space="preserve">An intervention in the event of not-complying with the legal and environmental requirements or the commitments of the promoters; </w:t>
      </w:r>
    </w:p>
    <w:p w14:paraId="75F0C32D"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The obligation of owner sand project contractors in filling monitoring reports of monitoring (number, frequency, contents). </w:t>
      </w:r>
    </w:p>
    <w:p w14:paraId="75F0C32E" w14:textId="77777777" w:rsidR="00B97821" w:rsidRDefault="00B97821" w:rsidP="00B97821">
      <w:pPr>
        <w:jc w:val="both"/>
        <w:textAlignment w:val="top"/>
        <w:rPr>
          <w:rFonts w:ascii="Times New Roman" w:hAnsi="Times New Roman"/>
          <w:lang w:val="en-US"/>
        </w:rPr>
      </w:pPr>
      <w:r w:rsidRPr="00BF7548">
        <w:rPr>
          <w:rFonts w:ascii="Times New Roman" w:hAnsi="Times New Roman"/>
          <w:lang w:val="en-US"/>
        </w:rPr>
        <w:t>Besides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promoter or</w:t>
      </w:r>
      <w:r>
        <w:rPr>
          <w:rFonts w:ascii="Times New Roman" w:hAnsi="Times New Roman"/>
          <w:lang w:val="en-US"/>
        </w:rPr>
        <w:t xml:space="preserve"> </w:t>
      </w:r>
      <w:r w:rsidRPr="00BF7548">
        <w:rPr>
          <w:rFonts w:ascii="Times New Roman" w:hAnsi="Times New Roman"/>
          <w:lang w:val="en-US"/>
        </w:rPr>
        <w:t>delegated</w:t>
      </w:r>
      <w:r>
        <w:rPr>
          <w:rFonts w:ascii="Times New Roman" w:hAnsi="Times New Roman"/>
          <w:lang w:val="en-US"/>
        </w:rPr>
        <w:t xml:space="preserve"> </w:t>
      </w:r>
      <w:r w:rsidRPr="00BF7548">
        <w:rPr>
          <w:rFonts w:ascii="Times New Roman" w:hAnsi="Times New Roman"/>
          <w:lang w:val="en-US"/>
        </w:rPr>
        <w:t>owner,</w:t>
      </w:r>
      <w:r>
        <w:rPr>
          <w:rFonts w:ascii="Times New Roman" w:hAnsi="Times New Roman"/>
          <w:lang w:val="en-US"/>
        </w:rPr>
        <w:t xml:space="preserve"> </w:t>
      </w:r>
      <w:r w:rsidRPr="00BF7548">
        <w:rPr>
          <w:rFonts w:ascii="Times New Roman" w:hAnsi="Times New Roman"/>
          <w:lang w:val="en-US"/>
        </w:rPr>
        <w:t>the Coordination</w:t>
      </w:r>
      <w:r>
        <w:rPr>
          <w:rFonts w:ascii="Times New Roman" w:hAnsi="Times New Roman"/>
          <w:lang w:val="en-US"/>
        </w:rPr>
        <w:t xml:space="preserve"> </w:t>
      </w:r>
      <w:r w:rsidRPr="00BF7548">
        <w:rPr>
          <w:rFonts w:ascii="Times New Roman" w:hAnsi="Times New Roman"/>
          <w:lang w:val="en-US"/>
        </w:rPr>
        <w:t>Unit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 and 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takes part</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Program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For this purpose,</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activities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control,</w:t>
      </w:r>
      <w:r>
        <w:rPr>
          <w:rFonts w:ascii="Times New Roman" w:hAnsi="Times New Roman"/>
          <w:lang w:val="en-US"/>
        </w:rPr>
        <w:t xml:space="preserve"> </w:t>
      </w:r>
      <w:r w:rsidRPr="00BF7548">
        <w:rPr>
          <w:rFonts w:ascii="Times New Roman" w:hAnsi="Times New Roman"/>
          <w:lang w:val="en-US"/>
        </w:rPr>
        <w:t>follow-up-evaluation</w:t>
      </w:r>
      <w:r>
        <w:rPr>
          <w:rFonts w:ascii="Times New Roman" w:hAnsi="Times New Roman"/>
          <w:lang w:val="en-US"/>
        </w:rPr>
        <w:t xml:space="preserve"> </w:t>
      </w:r>
      <w:r w:rsidRPr="00BF7548">
        <w:rPr>
          <w:rFonts w:ascii="Times New Roman" w:hAnsi="Times New Roman"/>
          <w:lang w:val="en-US"/>
        </w:rPr>
        <w:t>will have</w:t>
      </w:r>
      <w:r>
        <w:rPr>
          <w:rFonts w:ascii="Times New Roman" w:hAnsi="Times New Roman"/>
          <w:lang w:val="en-US"/>
        </w:rPr>
        <w:t xml:space="preserve"> </w:t>
      </w:r>
      <w:r w:rsidRPr="00BF7548">
        <w:rPr>
          <w:rFonts w:ascii="Times New Roman" w:hAnsi="Times New Roman"/>
          <w:lang w:val="en-US"/>
        </w:rPr>
        <w:t>to be done</w:t>
      </w:r>
      <w:r>
        <w:rPr>
          <w:rFonts w:ascii="Times New Roman" w:hAnsi="Times New Roman"/>
          <w:lang w:val="en-US"/>
        </w:rPr>
        <w:t xml:space="preserve"> </w:t>
      </w:r>
      <w:r w:rsidRPr="00BF7548">
        <w:rPr>
          <w:rFonts w:ascii="Times New Roman" w:hAnsi="Times New Roman"/>
          <w:lang w:val="en-US"/>
        </w:rPr>
        <w:t>at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regional</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departmental</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communal</w:t>
      </w:r>
      <w:r>
        <w:rPr>
          <w:rFonts w:ascii="Times New Roman" w:hAnsi="Times New Roman"/>
          <w:lang w:val="en-US"/>
        </w:rPr>
        <w:t xml:space="preserve"> </w:t>
      </w:r>
      <w:r w:rsidRPr="00BF7548">
        <w:rPr>
          <w:rFonts w:ascii="Times New Roman" w:hAnsi="Times New Roman"/>
          <w:lang w:val="en-US"/>
        </w:rPr>
        <w:t>level</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representative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can</w:t>
      </w:r>
      <w:r>
        <w:rPr>
          <w:rFonts w:ascii="Times New Roman" w:hAnsi="Times New Roman"/>
          <w:lang w:val="en-US"/>
        </w:rPr>
        <w:t xml:space="preserve"> </w:t>
      </w:r>
      <w:r w:rsidRPr="00BF7548">
        <w:rPr>
          <w:rFonts w:ascii="Times New Roman" w:hAnsi="Times New Roman"/>
          <w:lang w:val="en-US"/>
        </w:rPr>
        <w:t>call</w:t>
      </w:r>
      <w:r>
        <w:rPr>
          <w:rFonts w:ascii="Times New Roman" w:hAnsi="Times New Roman"/>
          <w:lang w:val="en-US"/>
        </w:rPr>
        <w:t xml:space="preserve"> </w:t>
      </w:r>
      <w:r w:rsidRPr="00BF7548">
        <w:rPr>
          <w:rFonts w:ascii="Times New Roman" w:hAnsi="Times New Roman"/>
          <w:lang w:val="en-US"/>
        </w:rPr>
        <w:t>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boards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management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sub-projects.</w:t>
      </w:r>
      <w:r>
        <w:rPr>
          <w:rFonts w:ascii="Times New Roman" w:hAnsi="Times New Roman"/>
          <w:lang w:val="en-US"/>
        </w:rPr>
        <w:t xml:space="preserve"> </w:t>
      </w:r>
      <w:r w:rsidRPr="00BF7548">
        <w:rPr>
          <w:rFonts w:ascii="Times New Roman" w:hAnsi="Times New Roman"/>
          <w:lang w:val="en-US"/>
        </w:rPr>
        <w:t>There</w:t>
      </w:r>
      <w:r>
        <w:rPr>
          <w:rFonts w:ascii="Times New Roman" w:hAnsi="Times New Roman"/>
          <w:lang w:val="en-US"/>
        </w:rPr>
        <w:t xml:space="preserve"> </w:t>
      </w:r>
      <w:r w:rsidRPr="00BF7548">
        <w:rPr>
          <w:rFonts w:ascii="Times New Roman" w:hAnsi="Times New Roman"/>
          <w:lang w:val="en-US"/>
        </w:rPr>
        <w:t>ports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follow-up-evaluation</w:t>
      </w:r>
      <w:r>
        <w:rPr>
          <w:rFonts w:ascii="Times New Roman" w:hAnsi="Times New Roman"/>
          <w:lang w:val="en-US"/>
        </w:rPr>
        <w:t xml:space="preserve"> </w:t>
      </w:r>
      <w:r w:rsidRPr="00BF7548">
        <w:rPr>
          <w:rFonts w:ascii="Times New Roman" w:hAnsi="Times New Roman"/>
          <w:lang w:val="en-US"/>
        </w:rPr>
        <w:t>will have</w:t>
      </w:r>
      <w:r>
        <w:rPr>
          <w:rFonts w:ascii="Times New Roman" w:hAnsi="Times New Roman"/>
          <w:lang w:val="en-US"/>
        </w:rPr>
        <w:t xml:space="preserve"> </w:t>
      </w:r>
      <w:r w:rsidRPr="00BF7548">
        <w:rPr>
          <w:rFonts w:ascii="Times New Roman" w:hAnsi="Times New Roman"/>
          <w:lang w:val="en-US"/>
        </w:rPr>
        <w:t>to be</w:t>
      </w:r>
      <w:r>
        <w:rPr>
          <w:rFonts w:ascii="Times New Roman" w:hAnsi="Times New Roman"/>
          <w:lang w:val="en-US"/>
        </w:rPr>
        <w:t xml:space="preserve"> </w:t>
      </w:r>
      <w:r w:rsidRPr="00BF7548">
        <w:rPr>
          <w:rFonts w:ascii="Times New Roman" w:hAnsi="Times New Roman"/>
          <w:lang w:val="en-US"/>
        </w:rPr>
        <w:t>prepared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representative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transmitted</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National Coordination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PAC-RC.</w:t>
      </w:r>
    </w:p>
    <w:p w14:paraId="75F0C32F" w14:textId="77777777" w:rsidR="00B97821" w:rsidRPr="002B4B11" w:rsidRDefault="00B97821" w:rsidP="00B97821">
      <w:pPr>
        <w:jc w:val="both"/>
        <w:textAlignment w:val="top"/>
        <w:rPr>
          <w:rFonts w:ascii="Times New Roman" w:hAnsi="Times New Roman"/>
          <w:lang w:val="en-US"/>
        </w:rPr>
      </w:pPr>
      <w:r w:rsidRPr="00BF7548">
        <w:rPr>
          <w:rFonts w:ascii="Times New Roman" w:hAnsi="Times New Roman"/>
          <w:lang w:val="en-US"/>
        </w:rPr>
        <w:br/>
        <w:t>The</w:t>
      </w:r>
      <w:r>
        <w:rPr>
          <w:rFonts w:ascii="Times New Roman" w:hAnsi="Times New Roman"/>
          <w:lang w:val="en-US"/>
        </w:rPr>
        <w:t xml:space="preserve"> </w:t>
      </w:r>
      <w:r w:rsidRPr="00BF7548">
        <w:rPr>
          <w:rFonts w:ascii="Times New Roman" w:hAnsi="Times New Roman"/>
          <w:lang w:val="en-US"/>
        </w:rPr>
        <w:t>various</w:t>
      </w:r>
      <w:r>
        <w:rPr>
          <w:rFonts w:ascii="Times New Roman" w:hAnsi="Times New Roman"/>
          <w:lang w:val="en-US"/>
        </w:rPr>
        <w:t xml:space="preserve"> </w:t>
      </w:r>
      <w:r w:rsidRPr="00BF7548">
        <w:rPr>
          <w:rFonts w:ascii="Times New Roman" w:hAnsi="Times New Roman"/>
          <w:lang w:val="en-US"/>
        </w:rPr>
        <w:t>representations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will have</w:t>
      </w:r>
      <w:r>
        <w:rPr>
          <w:rFonts w:ascii="Times New Roman" w:hAnsi="Times New Roman"/>
          <w:lang w:val="en-US"/>
        </w:rPr>
        <w:t xml:space="preserve"> </w:t>
      </w:r>
      <w:r w:rsidRPr="00BF7548">
        <w:rPr>
          <w:rFonts w:ascii="Times New Roman" w:hAnsi="Times New Roman"/>
          <w:lang w:val="en-US"/>
        </w:rPr>
        <w:t>to carry out</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follow-up/control</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measurements,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to provide</w:t>
      </w:r>
      <w:r>
        <w:rPr>
          <w:rFonts w:ascii="Times New Roman" w:hAnsi="Times New Roman"/>
          <w:lang w:val="en-US"/>
        </w:rPr>
        <w:t xml:space="preserve"> </w:t>
      </w:r>
      <w:r w:rsidRPr="00BF7548">
        <w:rPr>
          <w:rFonts w:ascii="Times New Roman" w:hAnsi="Times New Roman"/>
          <w:lang w:val="en-US"/>
        </w:rPr>
        <w:t>recommendations to ensure the</w:t>
      </w:r>
      <w:r>
        <w:rPr>
          <w:rFonts w:ascii="Times New Roman" w:hAnsi="Times New Roman"/>
          <w:lang w:val="en-US"/>
        </w:rPr>
        <w:t xml:space="preserve"> </w:t>
      </w:r>
      <w:r w:rsidRPr="00BF7548">
        <w:rPr>
          <w:rFonts w:ascii="Times New Roman" w:hAnsi="Times New Roman"/>
          <w:lang w:val="en-US"/>
        </w:rPr>
        <w:t>socio-environmental</w:t>
      </w:r>
      <w:r>
        <w:rPr>
          <w:rFonts w:ascii="Times New Roman" w:hAnsi="Times New Roman"/>
          <w:lang w:val="en-US"/>
        </w:rPr>
        <w:t xml:space="preserve"> </w:t>
      </w:r>
      <w:r w:rsidRPr="00BF7548">
        <w:rPr>
          <w:rFonts w:ascii="Times New Roman" w:hAnsi="Times New Roman"/>
          <w:lang w:val="en-US"/>
        </w:rPr>
        <w:t>aspects are taken onto consideration in the sub-projects.</w:t>
      </w:r>
      <w:r w:rsidRPr="00B97821">
        <w:rPr>
          <w:rFonts w:ascii="Times New Roman" w:hAnsi="Times New Roman"/>
          <w:lang w:val="en-US"/>
        </w:rPr>
        <w:t xml:space="preserve"> This will ensure the following:</w:t>
      </w:r>
    </w:p>
    <w:p w14:paraId="75F0C330"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to secure and consider the aspects socio–environmental</w:t>
      </w:r>
    </w:p>
    <w:p w14:paraId="75F0C331"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to make sure that the sites of establishment of sub-projects are not insensitive areas</w:t>
      </w:r>
    </w:p>
    <w:p w14:paraId="75F0C332"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to be respected by the service providers (ONG; Research department; companies; etc) contractual environmental regulations;</w:t>
      </w:r>
    </w:p>
    <w:p w14:paraId="75F0C333"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to sensitize the persons in charge of building site of the environmental issues; </w:t>
      </w:r>
    </w:p>
    <w:p w14:paraId="75F0C334"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to ensure a good management of the socio-environmental aspects, as well of the activities taken place in establishment sites;</w:t>
      </w:r>
    </w:p>
    <w:p w14:paraId="75F0C335" w14:textId="77777777" w:rsidR="00B97821" w:rsidRPr="00BF7548" w:rsidRDefault="00B97821" w:rsidP="00B97821">
      <w:pPr>
        <w:jc w:val="both"/>
        <w:rPr>
          <w:rFonts w:ascii="Times New Roman" w:hAnsi="Times New Roman"/>
          <w:lang w:val="en-US"/>
        </w:rPr>
      </w:pPr>
      <w:r w:rsidRPr="00BF7548">
        <w:rPr>
          <w:rFonts w:ascii="Times New Roman" w:hAnsi="Times New Roman"/>
          <w:lang w:val="en-US"/>
        </w:rPr>
        <w:t>Ensuring that environmental measures are taken onto account, three levels of control are proposed:</w:t>
      </w:r>
    </w:p>
    <w:p w14:paraId="75F0C336"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at the national level, sits of the project by the BEEEI,</w:t>
      </w:r>
    </w:p>
    <w:p w14:paraId="75F0C337"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lastRenderedPageBreak/>
        <w:t>at the regional level, by the DEESE;</w:t>
      </w:r>
    </w:p>
    <w:p w14:paraId="75F0C338"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at the communal level by the communal service of the environment.</w:t>
      </w:r>
    </w:p>
    <w:p w14:paraId="75F0C339" w14:textId="77777777" w:rsidR="00B97821" w:rsidRDefault="00B97821" w:rsidP="00B97821">
      <w:pPr>
        <w:jc w:val="both"/>
        <w:rPr>
          <w:rFonts w:ascii="Times New Roman" w:hAnsi="Times New Roman"/>
          <w:lang w:val="en-US"/>
        </w:rPr>
      </w:pPr>
      <w:r w:rsidRPr="00BF7548">
        <w:rPr>
          <w:rFonts w:ascii="Times New Roman" w:hAnsi="Times New Roman"/>
          <w:lang w:val="en-US"/>
        </w:rPr>
        <w:br/>
        <w:t xml:space="preserve">At the end </w:t>
      </w:r>
      <w:r>
        <w:rPr>
          <w:rFonts w:ascii="Times New Roman" w:hAnsi="Times New Roman"/>
          <w:lang w:val="en-US"/>
        </w:rPr>
        <w:t xml:space="preserve">of the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it</w:t>
      </w:r>
      <w:r>
        <w:rPr>
          <w:rFonts w:ascii="Times New Roman" w:hAnsi="Times New Roman"/>
          <w:lang w:val="en-US"/>
        </w:rPr>
        <w:t xml:space="preserve"> </w:t>
      </w:r>
      <w:r w:rsidRPr="00BF7548">
        <w:rPr>
          <w:rFonts w:ascii="Times New Roman" w:hAnsi="Times New Roman"/>
          <w:lang w:val="en-US"/>
        </w:rPr>
        <w:t>is expected</w:t>
      </w:r>
      <w:r>
        <w:rPr>
          <w:rFonts w:ascii="Times New Roman" w:hAnsi="Times New Roman"/>
          <w:lang w:val="en-US"/>
        </w:rPr>
        <w:t xml:space="preserve"> </w:t>
      </w:r>
      <w:r w:rsidRPr="00BF7548">
        <w:rPr>
          <w:rFonts w:ascii="Times New Roman" w:hAnsi="Times New Roman"/>
          <w:lang w:val="en-US"/>
        </w:rPr>
        <w:t>that</w:t>
      </w:r>
      <w:r>
        <w:rPr>
          <w:rFonts w:ascii="Times New Roman" w:hAnsi="Times New Roman"/>
          <w:lang w:val="en-US"/>
        </w:rPr>
        <w:t xml:space="preserve"> </w:t>
      </w:r>
      <w:r w:rsidRPr="00BF7548">
        <w:rPr>
          <w:rFonts w:ascii="Times New Roman" w:hAnsi="Times New Roman"/>
          <w:lang w:val="en-US"/>
        </w:rPr>
        <w:t>100%</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sub-projects</w:t>
      </w:r>
      <w:r>
        <w:rPr>
          <w:rFonts w:ascii="Times New Roman" w:hAnsi="Times New Roman"/>
          <w:lang w:val="en-US"/>
        </w:rPr>
        <w:t xml:space="preserve"> </w:t>
      </w:r>
      <w:r w:rsidRPr="00BF7548">
        <w:rPr>
          <w:rFonts w:ascii="Times New Roman" w:hAnsi="Times New Roman"/>
          <w:lang w:val="en-US"/>
        </w:rPr>
        <w:t>implement</w:t>
      </w:r>
      <w:r>
        <w:rPr>
          <w:rFonts w:ascii="Times New Roman" w:hAnsi="Times New Roman"/>
          <w:lang w:val="en-US"/>
        </w:rPr>
        <w:t xml:space="preserve"> </w:t>
      </w:r>
      <w:r w:rsidRPr="00BF7548">
        <w:rPr>
          <w:rFonts w:ascii="Times New Roman" w:hAnsi="Times New Roman"/>
          <w:lang w:val="en-US"/>
        </w:rPr>
        <w:t>measures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necessary</w:t>
      </w:r>
      <w:r>
        <w:rPr>
          <w:rFonts w:ascii="Times New Roman" w:hAnsi="Times New Roman"/>
          <w:lang w:val="en-US"/>
        </w:rPr>
        <w:t xml:space="preserve"> </w:t>
      </w:r>
      <w:r w:rsidRPr="00BF7548">
        <w:rPr>
          <w:rFonts w:ascii="Times New Roman" w:hAnsi="Times New Roman"/>
          <w:lang w:val="en-US"/>
        </w:rPr>
        <w:t>reduction</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optimization.</w:t>
      </w:r>
    </w:p>
    <w:p w14:paraId="75F0C33A" w14:textId="77777777" w:rsidR="00B97821" w:rsidRPr="002B4B11" w:rsidRDefault="00B97821" w:rsidP="00B97821">
      <w:pPr>
        <w:spacing w:before="240"/>
        <w:jc w:val="both"/>
        <w:rPr>
          <w:rFonts w:ascii="Times New Roman" w:hAnsi="Times New Roman"/>
          <w:lang w:val="en-US"/>
        </w:rPr>
      </w:pP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also</w:t>
      </w:r>
      <w:r>
        <w:rPr>
          <w:rFonts w:ascii="Times New Roman" w:hAnsi="Times New Roman"/>
          <w:lang w:val="en-US"/>
        </w:rPr>
        <w:t xml:space="preserve"> </w:t>
      </w:r>
      <w:r w:rsidRPr="00BF7548">
        <w:rPr>
          <w:rFonts w:ascii="Times New Roman" w:hAnsi="Times New Roman"/>
          <w:lang w:val="en-US"/>
        </w:rPr>
        <w:t>under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responsibility</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implementer,</w:t>
      </w:r>
      <w:r>
        <w:rPr>
          <w:rFonts w:ascii="Times New Roman" w:hAnsi="Times New Roman"/>
          <w:lang w:val="en-US"/>
        </w:rPr>
        <w:t xml:space="preserve"> </w:t>
      </w:r>
      <w:r w:rsidRPr="00BF7548">
        <w:rPr>
          <w:rFonts w:ascii="Times New Roman" w:hAnsi="Times New Roman"/>
          <w:lang w:val="en-US"/>
        </w:rPr>
        <w:t>described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measures to be taken</w:t>
      </w:r>
      <w:r>
        <w:rPr>
          <w:rFonts w:ascii="Times New Roman" w:hAnsi="Times New Roman"/>
          <w:lang w:val="en-US"/>
        </w:rPr>
        <w:t xml:space="preserve"> </w:t>
      </w:r>
      <w:r w:rsidRPr="00BF7548">
        <w:rPr>
          <w:rFonts w:ascii="Times New Roman" w:hAnsi="Times New Roman"/>
          <w:lang w:val="en-US"/>
        </w:rPr>
        <w:t>in order to</w:t>
      </w:r>
      <w:r>
        <w:rPr>
          <w:rFonts w:ascii="Times New Roman" w:hAnsi="Times New Roman"/>
          <w:lang w:val="en-US"/>
        </w:rPr>
        <w:t xml:space="preserve"> </w:t>
      </w:r>
      <w:r w:rsidRPr="00BF7548">
        <w:rPr>
          <w:rFonts w:ascii="Times New Roman" w:hAnsi="Times New Roman"/>
          <w:lang w:val="en-US"/>
        </w:rPr>
        <w:t>check, on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ground, the</w:t>
      </w:r>
      <w:r>
        <w:rPr>
          <w:rFonts w:ascii="Times New Roman" w:hAnsi="Times New Roman"/>
          <w:lang w:val="en-US"/>
        </w:rPr>
        <w:t xml:space="preserve"> </w:t>
      </w:r>
      <w:r w:rsidRPr="00BF7548">
        <w:rPr>
          <w:rFonts w:ascii="Times New Roman" w:hAnsi="Times New Roman"/>
          <w:lang w:val="en-US"/>
        </w:rPr>
        <w:t>accuracy</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evaluation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certain</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effectiveness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certain</w:t>
      </w:r>
      <w:r>
        <w:rPr>
          <w:rFonts w:ascii="Times New Roman" w:hAnsi="Times New Roman"/>
          <w:lang w:val="en-US"/>
        </w:rPr>
        <w:t xml:space="preserve"> </w:t>
      </w:r>
      <w:r w:rsidRPr="00BF7548">
        <w:rPr>
          <w:rFonts w:ascii="Times New Roman" w:hAnsi="Times New Roman"/>
          <w:lang w:val="en-US"/>
        </w:rPr>
        <w:t>reduction measures</w:t>
      </w:r>
      <w:r>
        <w:rPr>
          <w:rFonts w:ascii="Times New Roman" w:hAnsi="Times New Roman"/>
          <w:lang w:val="en-US"/>
        </w:rPr>
        <w:t xml:space="preserve"> </w:t>
      </w:r>
      <w:r w:rsidRPr="00BF7548">
        <w:rPr>
          <w:rFonts w:ascii="Times New Roman" w:hAnsi="Times New Roman"/>
          <w:lang w:val="en-US"/>
        </w:rPr>
        <w:t>or</w:t>
      </w:r>
      <w:r>
        <w:rPr>
          <w:rFonts w:ascii="Times New Roman" w:hAnsi="Times New Roman"/>
          <w:lang w:val="en-US"/>
        </w:rPr>
        <w:t xml:space="preserve"> </w:t>
      </w:r>
      <w:r w:rsidRPr="00BF7548">
        <w:rPr>
          <w:rFonts w:ascii="Times New Roman" w:hAnsi="Times New Roman"/>
          <w:lang w:val="en-US"/>
        </w:rPr>
        <w:t>compensation</w:t>
      </w:r>
      <w:r>
        <w:rPr>
          <w:rFonts w:ascii="Times New Roman" w:hAnsi="Times New Roman"/>
          <w:lang w:val="en-US"/>
        </w:rPr>
        <w:t xml:space="preserve"> </w:t>
      </w:r>
      <w:r w:rsidRPr="00BF7548">
        <w:rPr>
          <w:rFonts w:ascii="Times New Roman" w:hAnsi="Times New Roman"/>
          <w:lang w:val="en-US"/>
        </w:rPr>
        <w:t>envisaged,</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which</w:t>
      </w:r>
      <w:r>
        <w:rPr>
          <w:rFonts w:ascii="Times New Roman" w:hAnsi="Times New Roman"/>
          <w:lang w:val="en-US"/>
        </w:rPr>
        <w:t xml:space="preserve"> </w:t>
      </w:r>
      <w:r w:rsidRPr="00BF7548">
        <w:rPr>
          <w:rFonts w:ascii="Times New Roman" w:hAnsi="Times New Roman"/>
          <w:lang w:val="en-US"/>
        </w:rPr>
        <w:t>certain</w:t>
      </w:r>
      <w:r>
        <w:rPr>
          <w:rFonts w:ascii="Times New Roman" w:hAnsi="Times New Roman"/>
          <w:lang w:val="en-US"/>
        </w:rPr>
        <w:t xml:space="preserve"> </w:t>
      </w:r>
      <w:r w:rsidRPr="00BF7548">
        <w:rPr>
          <w:rFonts w:ascii="Times New Roman" w:hAnsi="Times New Roman"/>
          <w:lang w:val="en-US"/>
        </w:rPr>
        <w:t>uncertainties</w:t>
      </w:r>
      <w:r>
        <w:rPr>
          <w:rFonts w:ascii="Times New Roman" w:hAnsi="Times New Roman"/>
          <w:lang w:val="en-US"/>
        </w:rPr>
        <w:t xml:space="preserve"> </w:t>
      </w:r>
      <w:r w:rsidRPr="00BF7548">
        <w:rPr>
          <w:rFonts w:ascii="Times New Roman" w:hAnsi="Times New Roman"/>
          <w:lang w:val="en-US"/>
        </w:rPr>
        <w:t>remain.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knowledge</w:t>
      </w:r>
      <w:r>
        <w:rPr>
          <w:rFonts w:ascii="Times New Roman" w:hAnsi="Times New Roman"/>
          <w:lang w:val="en-US"/>
        </w:rPr>
        <w:t xml:space="preserve"> </w:t>
      </w:r>
      <w:r w:rsidRPr="00BF7548">
        <w:rPr>
          <w:rFonts w:ascii="Times New Roman" w:hAnsi="Times New Roman"/>
          <w:lang w:val="en-US"/>
        </w:rPr>
        <w:t>acquired</w:t>
      </w:r>
      <w:r>
        <w:rPr>
          <w:rFonts w:ascii="Times New Roman" w:hAnsi="Times New Roman"/>
          <w:lang w:val="en-US"/>
        </w:rPr>
        <w:t xml:space="preserve"> </w:t>
      </w:r>
      <w:r w:rsidRPr="00BF7548">
        <w:rPr>
          <w:rFonts w:ascii="Times New Roman" w:hAnsi="Times New Roman"/>
          <w:lang w:val="en-US"/>
        </w:rPr>
        <w:t>with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monitoring</w:t>
      </w:r>
      <w:r>
        <w:rPr>
          <w:rFonts w:ascii="Times New Roman" w:hAnsi="Times New Roman"/>
          <w:lang w:val="en-US"/>
        </w:rPr>
        <w:t xml:space="preserve"> </w:t>
      </w:r>
      <w:r w:rsidRPr="00BF7548">
        <w:rPr>
          <w:rFonts w:ascii="Times New Roman" w:hAnsi="Times New Roman"/>
          <w:lang w:val="en-US"/>
        </w:rPr>
        <w:t>will make it possible</w:t>
      </w:r>
      <w:r>
        <w:rPr>
          <w:rFonts w:ascii="Times New Roman" w:hAnsi="Times New Roman"/>
          <w:lang w:val="en-US"/>
        </w:rPr>
        <w:t xml:space="preserve"> </w:t>
      </w:r>
      <w:r w:rsidRPr="00BF7548">
        <w:rPr>
          <w:rFonts w:ascii="Times New Roman" w:hAnsi="Times New Roman"/>
          <w:lang w:val="en-US"/>
        </w:rPr>
        <w:t>to correct</w:t>
      </w:r>
      <w:r>
        <w:rPr>
          <w:rFonts w:ascii="Times New Roman" w:hAnsi="Times New Roman"/>
          <w:lang w:val="en-US"/>
        </w:rPr>
        <w:t xml:space="preserve"> </w:t>
      </w:r>
      <w:r w:rsidRPr="00BF7548">
        <w:rPr>
          <w:rFonts w:ascii="Times New Roman" w:hAnsi="Times New Roman"/>
          <w:lang w:val="en-US"/>
        </w:rPr>
        <w:t>reduction measures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possibly, to revise</w:t>
      </w:r>
      <w:r>
        <w:rPr>
          <w:rFonts w:ascii="Times New Roman" w:hAnsi="Times New Roman"/>
          <w:lang w:val="en-US"/>
        </w:rPr>
        <w:t xml:space="preserve"> </w:t>
      </w:r>
      <w:r w:rsidRPr="00BF7548">
        <w:rPr>
          <w:rFonts w:ascii="Times New Roman" w:hAnsi="Times New Roman"/>
          <w:lang w:val="en-US"/>
        </w:rPr>
        <w:t>certain</w:t>
      </w:r>
      <w:r>
        <w:rPr>
          <w:rFonts w:ascii="Times New Roman" w:hAnsi="Times New Roman"/>
          <w:lang w:val="en-US"/>
        </w:rPr>
        <w:t xml:space="preserve"> </w:t>
      </w:r>
      <w:r w:rsidRPr="00BF7548">
        <w:rPr>
          <w:rFonts w:ascii="Times New Roman" w:hAnsi="Times New Roman"/>
          <w:lang w:val="en-US"/>
        </w:rPr>
        <w:t>standards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 protection.</w:t>
      </w:r>
      <w:r w:rsidRPr="00BF7548">
        <w:rPr>
          <w:rFonts w:ascii="Times New Roman" w:hAnsi="Times New Roman"/>
          <w:lang w:val="en-US"/>
        </w:rPr>
        <w:br/>
        <w:t>The</w:t>
      </w:r>
      <w:r>
        <w:rPr>
          <w:rFonts w:ascii="Times New Roman" w:hAnsi="Times New Roman"/>
          <w:lang w:val="en-US"/>
        </w:rPr>
        <w:t xml:space="preserve"> </w:t>
      </w:r>
      <w:r w:rsidRPr="00BF7548">
        <w:rPr>
          <w:rFonts w:ascii="Times New Roman" w:hAnsi="Times New Roman"/>
          <w:lang w:val="en-US"/>
        </w:rPr>
        <w:t>program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described</w:t>
      </w:r>
      <w:r>
        <w:rPr>
          <w:rFonts w:ascii="Times New Roman" w:hAnsi="Times New Roman"/>
          <w:lang w:val="en-US"/>
        </w:rPr>
        <w:t xml:space="preserve"> </w:t>
      </w:r>
      <w:r w:rsidRPr="00BF7548">
        <w:rPr>
          <w:rFonts w:ascii="Times New Roman" w:hAnsi="Times New Roman"/>
          <w:lang w:val="en-US"/>
        </w:rPr>
        <w:t>(I)</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elements</w:t>
      </w:r>
      <w:r>
        <w:rPr>
          <w:rFonts w:ascii="Times New Roman" w:hAnsi="Times New Roman"/>
          <w:lang w:val="en-US"/>
        </w:rPr>
        <w:t xml:space="preserve"> </w:t>
      </w:r>
      <w:r w:rsidRPr="00BF7548">
        <w:rPr>
          <w:rFonts w:ascii="Times New Roman" w:hAnsi="Times New Roman"/>
          <w:lang w:val="en-US"/>
        </w:rPr>
        <w:t>having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object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(I</w:t>
      </w:r>
      <w:r>
        <w:rPr>
          <w:rFonts w:ascii="Times New Roman" w:hAnsi="Times New Roman"/>
          <w:lang w:val="en-US"/>
        </w:rPr>
        <w:t xml:space="preserve"> </w:t>
      </w:r>
      <w:r w:rsidRPr="00BF7548">
        <w:rPr>
          <w:rFonts w:ascii="Times New Roman" w:hAnsi="Times New Roman"/>
          <w:lang w:val="en-US"/>
        </w:rPr>
        <w:t>)</w:t>
      </w:r>
      <w:r>
        <w:rPr>
          <w:rFonts w:ascii="Times New Roman" w:hAnsi="Times New Roman"/>
          <w:lang w:val="en-US"/>
        </w:rPr>
        <w:t xml:space="preserve"> </w:t>
      </w:r>
      <w:r w:rsidRPr="00BF7548">
        <w:rPr>
          <w:rFonts w:ascii="Times New Roman" w:hAnsi="Times New Roman"/>
          <w:lang w:val="en-US"/>
        </w:rPr>
        <w:t>methods/tools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responsibilities</w:t>
      </w:r>
      <w:r>
        <w:rPr>
          <w:rFonts w:ascii="Times New Roman" w:hAnsi="Times New Roman"/>
          <w:lang w:val="en-US"/>
        </w:rPr>
        <w:t xml:space="preserve"> </w:t>
      </w:r>
      <w:r w:rsidRPr="00BF7548">
        <w:rPr>
          <w:rFonts w:ascii="Times New Roman" w:hAnsi="Times New Roman"/>
          <w:lang w:val="en-US"/>
        </w:rPr>
        <w:t>for</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(III)</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period</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w:t>
      </w:r>
      <w:r w:rsidRPr="00BF7548">
        <w:rPr>
          <w:rFonts w:ascii="Times New Roman" w:hAnsi="Times New Roman"/>
          <w:lang w:val="en-US"/>
        </w:rPr>
        <w:br/>
        <w:t>In accordance with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national legislation</w:t>
      </w:r>
      <w:r>
        <w:rPr>
          <w:rFonts w:ascii="Times New Roman" w:hAnsi="Times New Roman"/>
          <w:lang w:val="en-US"/>
        </w:rPr>
        <w:t xml:space="preserve"> </w:t>
      </w:r>
      <w:r w:rsidRPr="00BF7548">
        <w:rPr>
          <w:rFonts w:ascii="Times New Roman" w:hAnsi="Times New Roman"/>
          <w:lang w:val="en-US"/>
        </w:rPr>
        <w:t>in relation to 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evaluations,</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will be done</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BEEEI</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collaboration</w:t>
      </w:r>
      <w:r>
        <w:rPr>
          <w:rFonts w:ascii="Times New Roman" w:hAnsi="Times New Roman"/>
          <w:lang w:val="en-US"/>
        </w:rPr>
        <w:t xml:space="preserve"> </w:t>
      </w:r>
      <w:r w:rsidRPr="00BF7548">
        <w:rPr>
          <w:rFonts w:ascii="Times New Roman" w:hAnsi="Times New Roman"/>
          <w:lang w:val="en-US"/>
        </w:rPr>
        <w:t>with</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engineering services</w:t>
      </w:r>
      <w:r>
        <w:rPr>
          <w:rFonts w:ascii="Times New Roman" w:hAnsi="Times New Roman"/>
          <w:lang w:val="en-US"/>
        </w:rPr>
        <w:t xml:space="preserve"> </w:t>
      </w:r>
      <w:r w:rsidRPr="00BF7548">
        <w:rPr>
          <w:rFonts w:ascii="Times New Roman" w:hAnsi="Times New Roman"/>
          <w:lang w:val="en-US"/>
        </w:rPr>
        <w:t>concerned</w:t>
      </w:r>
      <w:r>
        <w:rPr>
          <w:rFonts w:ascii="Times New Roman" w:hAnsi="Times New Roman"/>
          <w:lang w:val="en-US"/>
        </w:rPr>
        <w:t xml:space="preserve"> </w:t>
      </w:r>
      <w:r w:rsidRPr="00BF7548">
        <w:rPr>
          <w:rFonts w:ascii="Times New Roman" w:hAnsi="Times New Roman"/>
          <w:lang w:val="en-US"/>
        </w:rPr>
        <w:t>in</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CNSEE.</w:t>
      </w:r>
      <w:r>
        <w:rPr>
          <w:rFonts w:ascii="Times New Roman" w:hAnsi="Times New Roman"/>
          <w:lang w:val="en-US"/>
        </w:rPr>
        <w:t xml:space="preserve"> </w:t>
      </w:r>
      <w:r w:rsidRPr="00B97821">
        <w:rPr>
          <w:rFonts w:ascii="Times New Roman" w:hAnsi="Times New Roman"/>
          <w:lang w:val="en-US"/>
        </w:rPr>
        <w:t>This follow-up will concretely consist of:</w:t>
      </w:r>
    </w:p>
    <w:p w14:paraId="75F0C33B"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 xml:space="preserve">monitoring of conformity during work by Management Secondary roads and the Environment representing the BEEEI; </w:t>
      </w:r>
    </w:p>
    <w:p w14:paraId="75F0C33C" w14:textId="77777777" w:rsidR="00B97821" w:rsidRPr="00A520E3" w:rsidRDefault="00B97821" w:rsidP="00513A37">
      <w:pPr>
        <w:numPr>
          <w:ilvl w:val="0"/>
          <w:numId w:val="75"/>
        </w:numPr>
        <w:spacing w:after="160" w:line="259" w:lineRule="auto"/>
        <w:jc w:val="both"/>
        <w:textAlignment w:val="top"/>
        <w:rPr>
          <w:rFonts w:ascii="Times New Roman" w:hAnsi="Times New Roman"/>
          <w:lang w:val="en-US"/>
        </w:rPr>
      </w:pPr>
      <w:r w:rsidRPr="00A520E3">
        <w:rPr>
          <w:rFonts w:ascii="Times New Roman" w:hAnsi="Times New Roman"/>
          <w:lang w:val="en-US"/>
        </w:rPr>
        <w:t>the follow-up of the major impacts during the implementation of each activity by the BEEEI, CNSEE and the DEESE.</w:t>
      </w:r>
    </w:p>
    <w:p w14:paraId="75F0C33D" w14:textId="77777777" w:rsidR="00B97821" w:rsidRDefault="00B97821" w:rsidP="00B97821">
      <w:pPr>
        <w:jc w:val="both"/>
        <w:textAlignment w:val="top"/>
        <w:rPr>
          <w:rFonts w:ascii="Times New Roman" w:hAnsi="Times New Roman"/>
          <w:lang w:val="en-US"/>
        </w:rPr>
      </w:pPr>
      <w:r w:rsidRPr="00BF7548">
        <w:rPr>
          <w:rFonts w:ascii="Times New Roman" w:hAnsi="Times New Roman"/>
          <w:lang w:val="en-US"/>
        </w:rPr>
        <w:t>Each</w:t>
      </w:r>
      <w:r>
        <w:rPr>
          <w:rFonts w:ascii="Times New Roman" w:hAnsi="Times New Roman"/>
          <w:lang w:val="en-US"/>
        </w:rPr>
        <w:t xml:space="preserve"> </w:t>
      </w:r>
      <w:r w:rsidRPr="00BF7548">
        <w:rPr>
          <w:rFonts w:ascii="Times New Roman" w:hAnsi="Times New Roman"/>
          <w:lang w:val="en-US"/>
        </w:rPr>
        <w:t>element</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tools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will have</w:t>
      </w:r>
      <w:r>
        <w:rPr>
          <w:rFonts w:ascii="Times New Roman" w:hAnsi="Times New Roman"/>
          <w:lang w:val="en-US"/>
        </w:rPr>
        <w:t xml:space="preserve"> </w:t>
      </w:r>
      <w:r w:rsidRPr="00BF7548">
        <w:rPr>
          <w:rFonts w:ascii="Times New Roman" w:hAnsi="Times New Roman"/>
          <w:lang w:val="en-US"/>
        </w:rPr>
        <w:t>to include</w:t>
      </w:r>
      <w:r>
        <w:rPr>
          <w:rFonts w:ascii="Times New Roman" w:hAnsi="Times New Roman"/>
          <w:lang w:val="en-US"/>
        </w:rPr>
        <w:t xml:space="preserve"> </w:t>
      </w:r>
      <w:r w:rsidRPr="00BF7548">
        <w:rPr>
          <w:rFonts w:ascii="Times New Roman" w:hAnsi="Times New Roman"/>
          <w:lang w:val="en-US"/>
        </w:rPr>
        <w:t>a</w:t>
      </w:r>
      <w:r>
        <w:rPr>
          <w:rFonts w:ascii="Times New Roman" w:hAnsi="Times New Roman"/>
          <w:lang w:val="en-US"/>
        </w:rPr>
        <w:t xml:space="preserve"> </w:t>
      </w:r>
      <w:r w:rsidRPr="00BF7548">
        <w:rPr>
          <w:rFonts w:ascii="Times New Roman" w:hAnsi="Times New Roman"/>
          <w:lang w:val="en-US"/>
        </w:rPr>
        <w:t>mechanism</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whose</w:t>
      </w:r>
      <w:r>
        <w:rPr>
          <w:rFonts w:ascii="Times New Roman" w:hAnsi="Times New Roman"/>
          <w:lang w:val="en-US"/>
        </w:rPr>
        <w:t xml:space="preserve"> </w:t>
      </w:r>
      <w:r w:rsidRPr="00BF7548">
        <w:rPr>
          <w:rFonts w:ascii="Times New Roman" w:hAnsi="Times New Roman"/>
          <w:lang w:val="en-US"/>
        </w:rPr>
        <w:t>objective</w:t>
      </w:r>
      <w:r>
        <w:rPr>
          <w:rFonts w:ascii="Times New Roman" w:hAnsi="Times New Roman"/>
          <w:lang w:val="en-US"/>
        </w:rPr>
        <w:t xml:space="preserve"> </w:t>
      </w:r>
      <w:r w:rsidRPr="00BF7548">
        <w:rPr>
          <w:rFonts w:ascii="Times New Roman" w:hAnsi="Times New Roman"/>
          <w:lang w:val="en-US"/>
        </w:rPr>
        <w:t>will be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w:t>
      </w:r>
      <w:r>
        <w:rPr>
          <w:rFonts w:ascii="Times New Roman" w:hAnsi="Times New Roman"/>
          <w:lang w:val="en-US"/>
        </w:rPr>
        <w:t xml:space="preserve"> </w:t>
      </w:r>
      <w:r w:rsidRPr="00BF7548">
        <w:rPr>
          <w:rFonts w:ascii="Times New Roman" w:hAnsi="Times New Roman"/>
          <w:lang w:val="en-US"/>
        </w:rPr>
        <w:t>to check</w:t>
      </w:r>
      <w:r>
        <w:rPr>
          <w:rFonts w:ascii="Times New Roman" w:hAnsi="Times New Roman"/>
          <w:lang w:val="en-US"/>
        </w:rPr>
        <w:t xml:space="preserve"> </w:t>
      </w:r>
      <w:r w:rsidRPr="00BF7548">
        <w:rPr>
          <w:rFonts w:ascii="Times New Roman" w:hAnsi="Times New Roman"/>
          <w:lang w:val="en-US"/>
        </w:rPr>
        <w:t>the occurrence</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predicted</w:t>
      </w:r>
      <w:r>
        <w:rPr>
          <w:rFonts w:ascii="Times New Roman" w:hAnsi="Times New Roman"/>
          <w:lang w:val="en-US"/>
        </w:rPr>
        <w:t xml:space="preserve"> </w:t>
      </w:r>
      <w:r w:rsidRPr="00BF7548">
        <w:rPr>
          <w:rFonts w:ascii="Times New Roman" w:hAnsi="Times New Roman"/>
          <w:lang w:val="en-US"/>
        </w:rPr>
        <w:t>potential</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(II)to check</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effectiveness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implementation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 reduction measures</w:t>
      </w:r>
      <w:r>
        <w:rPr>
          <w:rFonts w:ascii="Times New Roman" w:hAnsi="Times New Roman"/>
          <w:lang w:val="en-US"/>
        </w:rPr>
        <w:t xml:space="preserve"> </w:t>
      </w:r>
      <w:r w:rsidRPr="00BF7548">
        <w:rPr>
          <w:rFonts w:ascii="Times New Roman" w:hAnsi="Times New Roman"/>
          <w:lang w:val="en-US"/>
        </w:rPr>
        <w:t>selected;</w:t>
      </w:r>
      <w:r>
        <w:rPr>
          <w:rFonts w:ascii="Times New Roman" w:hAnsi="Times New Roman"/>
          <w:lang w:val="en-US"/>
        </w:rPr>
        <w:t xml:space="preserve"> </w:t>
      </w:r>
      <w:r w:rsidRPr="00BF7548">
        <w:rPr>
          <w:rFonts w:ascii="Times New Roman" w:hAnsi="Times New Roman"/>
          <w:lang w:val="en-US"/>
        </w:rPr>
        <w:t>(III)to bring</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corrective measures</w:t>
      </w:r>
      <w:r>
        <w:rPr>
          <w:rFonts w:ascii="Times New Roman" w:hAnsi="Times New Roman"/>
          <w:lang w:val="en-US"/>
        </w:rPr>
        <w:t xml:space="preserve"> </w:t>
      </w:r>
      <w:r w:rsidRPr="00BF7548">
        <w:rPr>
          <w:rFonts w:ascii="Times New Roman" w:hAnsi="Times New Roman"/>
          <w:lang w:val="en-US"/>
        </w:rPr>
        <w:t>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plan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environmental</w:t>
      </w:r>
      <w:r>
        <w:rPr>
          <w:rFonts w:ascii="Times New Roman" w:hAnsi="Times New Roman"/>
          <w:lang w:val="en-US"/>
        </w:rPr>
        <w:t xml:space="preserve"> </w:t>
      </w:r>
      <w:r w:rsidRPr="00BF7548">
        <w:rPr>
          <w:rFonts w:ascii="Times New Roman" w:hAnsi="Times New Roman"/>
          <w:lang w:val="en-US"/>
        </w:rPr>
        <w:t>management.</w:t>
      </w:r>
    </w:p>
    <w:p w14:paraId="75F0C33E" w14:textId="77777777" w:rsidR="00B97821" w:rsidRPr="00BF7548" w:rsidRDefault="00B97821" w:rsidP="00B97821">
      <w:pPr>
        <w:jc w:val="both"/>
        <w:textAlignment w:val="top"/>
        <w:rPr>
          <w:rFonts w:ascii="Times New Roman" w:hAnsi="Times New Roman"/>
          <w:lang w:val="en-US"/>
        </w:rPr>
      </w:pP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follow-up</w:t>
      </w:r>
      <w:r>
        <w:rPr>
          <w:rFonts w:ascii="Times New Roman" w:hAnsi="Times New Roman"/>
          <w:lang w:val="en-US"/>
        </w:rPr>
        <w:t xml:space="preserve"> </w:t>
      </w:r>
      <w:r w:rsidRPr="00BF7548">
        <w:rPr>
          <w:rFonts w:ascii="Times New Roman" w:hAnsi="Times New Roman"/>
          <w:lang w:val="en-US"/>
        </w:rPr>
        <w:t>relates to</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analysis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the</w:t>
      </w:r>
      <w:r>
        <w:rPr>
          <w:rFonts w:ascii="Times New Roman" w:hAnsi="Times New Roman"/>
          <w:lang w:val="en-US"/>
        </w:rPr>
        <w:t xml:space="preserve"> </w:t>
      </w:r>
      <w:r w:rsidRPr="00BF7548">
        <w:rPr>
          <w:rFonts w:ascii="Times New Roman" w:hAnsi="Times New Roman"/>
          <w:lang w:val="en-US"/>
        </w:rPr>
        <w:t>evolution</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certain</w:t>
      </w:r>
      <w:r>
        <w:rPr>
          <w:rFonts w:ascii="Times New Roman" w:hAnsi="Times New Roman"/>
          <w:lang w:val="en-US"/>
        </w:rPr>
        <w:t xml:space="preserve"> </w:t>
      </w:r>
      <w:r w:rsidRPr="00BF7548">
        <w:rPr>
          <w:rFonts w:ascii="Times New Roman" w:hAnsi="Times New Roman"/>
          <w:lang w:val="en-US"/>
        </w:rPr>
        <w:t>receivers</w:t>
      </w:r>
      <w:r>
        <w:rPr>
          <w:rFonts w:ascii="Times New Roman" w:hAnsi="Times New Roman"/>
          <w:lang w:val="en-US"/>
        </w:rPr>
        <w:t xml:space="preserve"> </w:t>
      </w:r>
      <w:r w:rsidRPr="00BF7548">
        <w:rPr>
          <w:rFonts w:ascii="Times New Roman" w:hAnsi="Times New Roman"/>
          <w:lang w:val="en-US"/>
        </w:rPr>
        <w:t>of</w:t>
      </w:r>
      <w:r>
        <w:rPr>
          <w:rFonts w:ascii="Times New Roman" w:hAnsi="Times New Roman"/>
          <w:lang w:val="en-US"/>
        </w:rPr>
        <w:t xml:space="preserve"> </w:t>
      </w:r>
      <w:r w:rsidRPr="00BF7548">
        <w:rPr>
          <w:rFonts w:ascii="Times New Roman" w:hAnsi="Times New Roman"/>
          <w:lang w:val="en-US"/>
        </w:rPr>
        <w:t>impacts</w:t>
      </w:r>
      <w:r>
        <w:rPr>
          <w:rFonts w:ascii="Times New Roman" w:hAnsi="Times New Roman"/>
          <w:lang w:val="en-US"/>
        </w:rPr>
        <w:t xml:space="preserve"> </w:t>
      </w:r>
      <w:r w:rsidRPr="00BF7548">
        <w:rPr>
          <w:rFonts w:ascii="Times New Roman" w:hAnsi="Times New Roman"/>
          <w:lang w:val="en-US"/>
        </w:rPr>
        <w:t>(natural environments</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human)</w:t>
      </w:r>
      <w:r>
        <w:rPr>
          <w:rFonts w:ascii="Times New Roman" w:hAnsi="Times New Roman"/>
          <w:lang w:val="en-US"/>
        </w:rPr>
        <w:t xml:space="preserve"> </w:t>
      </w:r>
      <w:r w:rsidRPr="00BF7548">
        <w:rPr>
          <w:rFonts w:ascii="Times New Roman" w:hAnsi="Times New Roman"/>
          <w:lang w:val="en-US"/>
        </w:rPr>
        <w:t>affected</w:t>
      </w:r>
      <w:r>
        <w:rPr>
          <w:rFonts w:ascii="Times New Roman" w:hAnsi="Times New Roman"/>
          <w:lang w:val="en-US"/>
        </w:rPr>
        <w:t xml:space="preserve"> </w:t>
      </w:r>
      <w:r w:rsidRPr="00BF7548">
        <w:rPr>
          <w:rFonts w:ascii="Times New Roman" w:hAnsi="Times New Roman"/>
          <w:lang w:val="en-US"/>
        </w:rPr>
        <w:t>by</w:t>
      </w:r>
      <w:r>
        <w:rPr>
          <w:rFonts w:ascii="Times New Roman" w:hAnsi="Times New Roman"/>
          <w:lang w:val="en-US"/>
        </w:rPr>
        <w:t xml:space="preserve"> </w:t>
      </w:r>
      <w:r w:rsidRPr="00BF7548">
        <w:rPr>
          <w:rFonts w:ascii="Times New Roman" w:hAnsi="Times New Roman"/>
          <w:lang w:val="en-US"/>
        </w:rPr>
        <w:t>project</w:t>
      </w:r>
      <w:r>
        <w:rPr>
          <w:rFonts w:ascii="Times New Roman" w:hAnsi="Times New Roman"/>
          <w:lang w:val="en-US"/>
        </w:rPr>
        <w:t xml:space="preserve"> </w:t>
      </w:r>
      <w:r w:rsidRPr="00BF7548">
        <w:rPr>
          <w:rFonts w:ascii="Times New Roman" w:hAnsi="Times New Roman"/>
          <w:lang w:val="en-US"/>
        </w:rPr>
        <w:t>PAC-RC,</w:t>
      </w:r>
      <w:r>
        <w:rPr>
          <w:rFonts w:ascii="Times New Roman" w:hAnsi="Times New Roman"/>
          <w:lang w:val="en-US"/>
        </w:rPr>
        <w:t xml:space="preserve"> </w:t>
      </w:r>
      <w:r w:rsidRPr="00BF7548">
        <w:rPr>
          <w:rFonts w:ascii="Times New Roman" w:hAnsi="Times New Roman"/>
          <w:lang w:val="en-US"/>
        </w:rPr>
        <w:t>namely:</w:t>
      </w:r>
      <w:r>
        <w:rPr>
          <w:rFonts w:ascii="Times New Roman" w:hAnsi="Times New Roman"/>
          <w:lang w:val="en-US"/>
        </w:rPr>
        <w:t xml:space="preserve"> </w:t>
      </w:r>
      <w:r w:rsidRPr="00BF7548">
        <w:rPr>
          <w:rFonts w:ascii="Times New Roman" w:hAnsi="Times New Roman"/>
          <w:lang w:val="en-US"/>
        </w:rPr>
        <w:t>water resources;</w:t>
      </w:r>
      <w:r>
        <w:rPr>
          <w:rFonts w:ascii="Times New Roman" w:hAnsi="Times New Roman"/>
          <w:lang w:val="en-US"/>
        </w:rPr>
        <w:t xml:space="preserve"> </w:t>
      </w:r>
      <w:r w:rsidRPr="00BF7548">
        <w:rPr>
          <w:rFonts w:ascii="Times New Roman" w:hAnsi="Times New Roman"/>
          <w:lang w:val="en-US"/>
        </w:rPr>
        <w:t>grounds;</w:t>
      </w:r>
      <w:r>
        <w:rPr>
          <w:rFonts w:ascii="Times New Roman" w:hAnsi="Times New Roman"/>
          <w:lang w:val="en-US"/>
        </w:rPr>
        <w:t xml:space="preserve"> </w:t>
      </w:r>
      <w:r w:rsidRPr="00BF7548">
        <w:rPr>
          <w:rFonts w:ascii="Times New Roman" w:hAnsi="Times New Roman"/>
          <w:lang w:val="en-US"/>
        </w:rPr>
        <w:t>fauna</w:t>
      </w:r>
      <w:r>
        <w:rPr>
          <w:rFonts w:ascii="Times New Roman" w:hAnsi="Times New Roman"/>
          <w:lang w:val="en-US"/>
        </w:rPr>
        <w:t xml:space="preserve"> </w:t>
      </w:r>
      <w:r w:rsidRPr="00BF7548">
        <w:rPr>
          <w:rFonts w:ascii="Times New Roman" w:hAnsi="Times New Roman"/>
          <w:lang w:val="en-US"/>
        </w:rPr>
        <w:t>and</w:t>
      </w:r>
      <w:r>
        <w:rPr>
          <w:rFonts w:ascii="Times New Roman" w:hAnsi="Times New Roman"/>
          <w:lang w:val="en-US"/>
        </w:rPr>
        <w:t xml:space="preserve"> </w:t>
      </w:r>
      <w:r w:rsidRPr="00BF7548">
        <w:rPr>
          <w:rFonts w:ascii="Times New Roman" w:hAnsi="Times New Roman"/>
          <w:lang w:val="en-US"/>
        </w:rPr>
        <w:t>flora;</w:t>
      </w:r>
      <w:r>
        <w:rPr>
          <w:rFonts w:ascii="Times New Roman" w:hAnsi="Times New Roman"/>
          <w:lang w:val="en-US"/>
        </w:rPr>
        <w:t xml:space="preserve"> </w:t>
      </w:r>
      <w:r w:rsidRPr="00BF7548">
        <w:rPr>
          <w:rFonts w:ascii="Times New Roman" w:hAnsi="Times New Roman"/>
          <w:lang w:val="en-US"/>
        </w:rPr>
        <w:t>ground</w:t>
      </w:r>
      <w:r>
        <w:rPr>
          <w:rFonts w:ascii="Times New Roman" w:hAnsi="Times New Roman"/>
          <w:lang w:val="en-US"/>
        </w:rPr>
        <w:t xml:space="preserve"> </w:t>
      </w:r>
      <w:r w:rsidRPr="00BF7548">
        <w:rPr>
          <w:rFonts w:ascii="Times New Roman" w:hAnsi="Times New Roman"/>
          <w:lang w:val="en-US"/>
        </w:rPr>
        <w:t>losses.</w:t>
      </w:r>
    </w:p>
    <w:p w14:paraId="75F0C33F" w14:textId="77777777" w:rsidR="00B97821" w:rsidRPr="00B97821" w:rsidRDefault="00B97821" w:rsidP="00B97821">
      <w:pPr>
        <w:jc w:val="both"/>
        <w:textAlignment w:val="top"/>
        <w:rPr>
          <w:rFonts w:ascii="Times New Roman" w:hAnsi="Times New Roman"/>
          <w:b/>
          <w:bCs/>
          <w:i/>
          <w:iCs/>
          <w:lang w:val="en-US"/>
        </w:rPr>
      </w:pPr>
      <w:r w:rsidRPr="00B97821">
        <w:rPr>
          <w:rFonts w:ascii="Times New Roman" w:hAnsi="Times New Roman"/>
          <w:b/>
          <w:bCs/>
          <w:i/>
          <w:iCs/>
          <w:lang w:val="en-US"/>
        </w:rPr>
        <w:t>Budget of implementation</w:t>
      </w:r>
    </w:p>
    <w:p w14:paraId="75F0C340" w14:textId="77777777" w:rsidR="00B97821" w:rsidRPr="00B97821" w:rsidRDefault="00B97821" w:rsidP="00B97821">
      <w:pPr>
        <w:rPr>
          <w:rFonts w:ascii="Times New Roman" w:hAnsi="Times New Roman"/>
          <w:lang w:val="en-US"/>
        </w:rPr>
      </w:pPr>
      <w:r w:rsidRPr="00B97821">
        <w:rPr>
          <w:rFonts w:ascii="Times New Roman" w:hAnsi="Times New Roman"/>
          <w:lang w:val="en-US"/>
        </w:rPr>
        <w:t>The overall cost of implementing the ESMF, including the carrying out of any environmental impact studies, monitoring and control missions and capacity building actions of the actors, is 227,000,000 CFA francs.</w:t>
      </w:r>
    </w:p>
    <w:p w14:paraId="75F0C341" w14:textId="77777777" w:rsidR="00B97821" w:rsidRPr="00B97821" w:rsidRDefault="00B97821" w:rsidP="00B97821">
      <w:pPr>
        <w:rPr>
          <w:rFonts w:ascii="Times New Roman" w:hAnsi="Times New Roman"/>
          <w:lang w:val="en-US"/>
        </w:rPr>
      </w:pPr>
    </w:p>
    <w:p w14:paraId="75F0C342" w14:textId="77777777" w:rsidR="00FB052E" w:rsidRPr="009A6707" w:rsidRDefault="00FB052E" w:rsidP="00677E65">
      <w:pPr>
        <w:rPr>
          <w:rFonts w:ascii="Times New Roman" w:hAnsi="Times New Roman"/>
          <w:lang w:val="en-US"/>
        </w:rPr>
        <w:sectPr w:rsidR="00FB052E" w:rsidRPr="009A6707" w:rsidSect="004A76EE">
          <w:footerReference w:type="default" r:id="rId11"/>
          <w:pgSz w:w="11906" w:h="16838"/>
          <w:pgMar w:top="1417" w:right="1417" w:bottom="1417" w:left="1417" w:header="708" w:footer="708" w:gutter="0"/>
          <w:pgNumType w:fmt="lowerRoman"/>
          <w:cols w:space="708"/>
          <w:docGrid w:linePitch="360"/>
        </w:sectPr>
      </w:pPr>
    </w:p>
    <w:p w14:paraId="75F0C343" w14:textId="77777777" w:rsidR="00C02101" w:rsidRDefault="00644B72" w:rsidP="007215B6">
      <w:pPr>
        <w:pStyle w:val="Heading1"/>
        <w:rPr>
          <w:rFonts w:ascii="Times New Roman" w:hAnsi="Times New Roman"/>
          <w:sz w:val="24"/>
        </w:rPr>
      </w:pPr>
      <w:bookmarkStart w:id="23" w:name="_Toc296508114"/>
      <w:bookmarkStart w:id="24" w:name="_Toc299734153"/>
      <w:bookmarkStart w:id="25" w:name="_Toc2895343"/>
      <w:r w:rsidRPr="005A6513">
        <w:rPr>
          <w:rFonts w:ascii="Times New Roman" w:hAnsi="Times New Roman"/>
          <w:sz w:val="24"/>
        </w:rPr>
        <w:lastRenderedPageBreak/>
        <w:t>INTRODUCTION</w:t>
      </w:r>
      <w:bookmarkEnd w:id="23"/>
      <w:bookmarkEnd w:id="24"/>
      <w:bookmarkEnd w:id="25"/>
    </w:p>
    <w:p w14:paraId="75F0C344" w14:textId="77777777" w:rsidR="00302E74" w:rsidRPr="005A6513" w:rsidRDefault="00644B72" w:rsidP="00302E74">
      <w:pPr>
        <w:pStyle w:val="Default"/>
        <w:spacing w:after="120" w:line="276" w:lineRule="auto"/>
        <w:jc w:val="both"/>
        <w:rPr>
          <w:color w:val="auto"/>
          <w:sz w:val="22"/>
          <w:szCs w:val="22"/>
        </w:rPr>
      </w:pPr>
      <w:r w:rsidRPr="005A6513">
        <w:rPr>
          <w:color w:val="auto"/>
          <w:sz w:val="22"/>
        </w:rPr>
        <w:t xml:space="preserve">Le climat </w:t>
      </w:r>
      <w:r w:rsidR="00FC36F6">
        <w:rPr>
          <w:color w:val="auto"/>
          <w:sz w:val="22"/>
        </w:rPr>
        <w:t xml:space="preserve">est un pays sahélien </w:t>
      </w:r>
      <w:r w:rsidRPr="005A6513">
        <w:rPr>
          <w:color w:val="auto"/>
          <w:sz w:val="22"/>
        </w:rPr>
        <w:t xml:space="preserve">caractérisé par une </w:t>
      </w:r>
      <w:r w:rsidRPr="005A6513">
        <w:rPr>
          <w:i/>
          <w:color w:val="auto"/>
          <w:sz w:val="22"/>
        </w:rPr>
        <w:t>forte variabilité</w:t>
      </w:r>
      <w:r w:rsidR="00FC36F6">
        <w:rPr>
          <w:i/>
          <w:color w:val="auto"/>
          <w:sz w:val="22"/>
        </w:rPr>
        <w:t xml:space="preserve"> climatique. </w:t>
      </w:r>
      <w:r w:rsidR="00FC36F6" w:rsidRPr="005A6513">
        <w:rPr>
          <w:color w:val="auto"/>
          <w:sz w:val="22"/>
          <w:szCs w:val="22"/>
        </w:rPr>
        <w:t>La</w:t>
      </w:r>
      <w:r w:rsidR="000D6088" w:rsidRPr="005A6513">
        <w:rPr>
          <w:color w:val="auto"/>
          <w:sz w:val="22"/>
          <w:szCs w:val="22"/>
        </w:rPr>
        <w:t xml:space="preserve"> sécheresse constituant le risque le plus important du point de vue de la fréquence et des effets. En effet, a</w:t>
      </w:r>
      <w:r w:rsidR="00302E74" w:rsidRPr="005A6513">
        <w:rPr>
          <w:color w:val="auto"/>
          <w:sz w:val="22"/>
          <w:szCs w:val="22"/>
        </w:rPr>
        <w:t xml:space="preserve">u cours des quarante dernières années, le pays a connu </w:t>
      </w:r>
      <w:r w:rsidR="00302E74" w:rsidRPr="005A6513">
        <w:rPr>
          <w:bCs/>
          <w:i/>
          <w:iCs/>
          <w:color w:val="auto"/>
          <w:sz w:val="22"/>
          <w:szCs w:val="22"/>
        </w:rPr>
        <w:t xml:space="preserve">sept épisodes de sécheresse </w:t>
      </w:r>
      <w:r w:rsidR="00302E74" w:rsidRPr="005A6513">
        <w:rPr>
          <w:color w:val="auto"/>
          <w:sz w:val="22"/>
          <w:szCs w:val="22"/>
        </w:rPr>
        <w:t xml:space="preserve">dont les conséquences sur les productions agropastorales, la sécurité alimentaire et la vie socioéconomique occasionnant parfois des situations de famine. </w:t>
      </w:r>
      <w:r w:rsidR="000D6088" w:rsidRPr="005A6513">
        <w:rPr>
          <w:color w:val="auto"/>
          <w:sz w:val="22"/>
          <w:szCs w:val="22"/>
        </w:rPr>
        <w:t xml:space="preserve">Un rapport d’évaluation des risques dans le secteur agricole réalisée en 2013 par la Banque mondiale a révélé que le taux de croissance du PIB du Niger s’est retrouvé dans la zone rouge huit fois entre 1984 et 2010, et la sécheresse était en grande partie responsable du </w:t>
      </w:r>
      <w:r w:rsidR="00FC36F6">
        <w:rPr>
          <w:color w:val="auto"/>
          <w:sz w:val="22"/>
          <w:szCs w:val="22"/>
        </w:rPr>
        <w:t xml:space="preserve">baisse du taux de croissance </w:t>
      </w:r>
      <w:r w:rsidR="000D6088" w:rsidRPr="005A6513">
        <w:rPr>
          <w:color w:val="auto"/>
          <w:sz w:val="22"/>
          <w:szCs w:val="22"/>
        </w:rPr>
        <w:t xml:space="preserve">du PIB sur six années. Entre 1980 et 2012, 10 épisodes de sécheresse majeurs ont été enregistrés, dont 5 ayant entraîné une crise alimentaire sévère. La crise alimentaire résultant de la sécheresse de 2011 a affecté plus de 7 millions de personnes, soit près de la moitié de la population totale du pays à cette époque. </w:t>
      </w:r>
      <w:r w:rsidR="00302E74" w:rsidRPr="005A6513">
        <w:rPr>
          <w:color w:val="auto"/>
          <w:sz w:val="22"/>
          <w:szCs w:val="22"/>
        </w:rPr>
        <w:t xml:space="preserve">L’impact. A tous ces aléas, s’ajoutent d’autres phénomènes climatiques comme les inondations, les tempêtes de sable et les invasions acridiennes et les maladies climato-sensibles. </w:t>
      </w:r>
    </w:p>
    <w:p w14:paraId="75F0C345" w14:textId="77777777" w:rsidR="00302E74" w:rsidRPr="005A6513" w:rsidRDefault="007C097B" w:rsidP="007C097B">
      <w:pPr>
        <w:spacing w:after="120"/>
        <w:jc w:val="both"/>
        <w:rPr>
          <w:rFonts w:ascii="Times New Roman" w:hAnsi="Times New Roman"/>
        </w:rPr>
      </w:pPr>
      <w:r w:rsidRPr="005A6513">
        <w:rPr>
          <w:rFonts w:ascii="Times New Roman" w:hAnsi="Times New Roman"/>
        </w:rPr>
        <w:t>A l’instar des autres pays du Sahel, le Niger fait partie des zones considérées par le Groupe intergouvernemental sur l’évolution du climat (GIEC) parmi les plus vulnérables aux effets de la variabili</w:t>
      </w:r>
      <w:r w:rsidR="00FC36F6">
        <w:rPr>
          <w:rFonts w:ascii="Times New Roman" w:hAnsi="Times New Roman"/>
        </w:rPr>
        <w:t>té et du changement climatiques</w:t>
      </w:r>
      <w:r w:rsidRPr="005A6513">
        <w:rPr>
          <w:rFonts w:ascii="Times New Roman" w:hAnsi="Times New Roman"/>
        </w:rPr>
        <w:t xml:space="preserve">. Certes, l’incertitude demeure quant aux projections de la modification du climat sur le long terme (2050-2100), mais sur le court à moyen terme, les déficits pluviométriques continueront très probablement à </w:t>
      </w:r>
      <w:r w:rsidR="00FC36F6">
        <w:rPr>
          <w:rFonts w:ascii="Times New Roman" w:hAnsi="Times New Roman"/>
        </w:rPr>
        <w:t>affecter</w:t>
      </w:r>
      <w:r w:rsidRPr="005A6513">
        <w:rPr>
          <w:rFonts w:ascii="Times New Roman" w:hAnsi="Times New Roman"/>
        </w:rPr>
        <w:t xml:space="preserve"> le secteur agricole du Niger, et la fréquence et la gravité des sécheresses pourraient bien être maintenues à leur niveau actuel ou augmenter. </w:t>
      </w:r>
    </w:p>
    <w:p w14:paraId="75F0C346" w14:textId="77777777" w:rsidR="00302E74" w:rsidRPr="005A6513" w:rsidRDefault="007C097B" w:rsidP="00302E74">
      <w:pPr>
        <w:pStyle w:val="BodyTextIndent2"/>
        <w:spacing w:line="276" w:lineRule="auto"/>
        <w:ind w:left="0"/>
        <w:rPr>
          <w:sz w:val="22"/>
          <w:szCs w:val="22"/>
        </w:rPr>
      </w:pPr>
      <w:r w:rsidRPr="005A6513">
        <w:rPr>
          <w:sz w:val="22"/>
          <w:szCs w:val="22"/>
        </w:rPr>
        <w:t xml:space="preserve">C’est dans ce </w:t>
      </w:r>
      <w:r w:rsidR="00FC36F6">
        <w:rPr>
          <w:sz w:val="22"/>
          <w:szCs w:val="22"/>
        </w:rPr>
        <w:t>contexte</w:t>
      </w:r>
      <w:r w:rsidRPr="005A6513">
        <w:rPr>
          <w:sz w:val="22"/>
          <w:szCs w:val="22"/>
        </w:rPr>
        <w:t xml:space="preserve"> qu’e</w:t>
      </w:r>
      <w:r w:rsidR="00302E74" w:rsidRPr="005A6513">
        <w:rPr>
          <w:sz w:val="22"/>
          <w:szCs w:val="22"/>
        </w:rPr>
        <w:t xml:space="preserve">n mars 2009, le Niger a été retenu par le </w:t>
      </w:r>
      <w:r w:rsidR="005F721D" w:rsidRPr="005A6513">
        <w:rPr>
          <w:sz w:val="22"/>
          <w:szCs w:val="22"/>
        </w:rPr>
        <w:t>Sous-comité</w:t>
      </w:r>
      <w:r w:rsidR="00302E74" w:rsidRPr="005A6513">
        <w:rPr>
          <w:sz w:val="22"/>
          <w:szCs w:val="22"/>
        </w:rPr>
        <w:t xml:space="preserve"> de gouvernance du PPCR pour faire partie des pays pilotes de mise en œuvre dudit programme. </w:t>
      </w:r>
      <w:r w:rsidRPr="005A6513">
        <w:rPr>
          <w:sz w:val="22"/>
          <w:szCs w:val="22"/>
        </w:rPr>
        <w:t xml:space="preserve">Aussi, </w:t>
      </w:r>
      <w:r w:rsidR="00302E74" w:rsidRPr="005A6513">
        <w:rPr>
          <w:sz w:val="22"/>
          <w:szCs w:val="22"/>
        </w:rPr>
        <w:t xml:space="preserve">le Gouvernement avec l’appui des </w:t>
      </w:r>
      <w:r w:rsidRPr="005A6513">
        <w:rPr>
          <w:sz w:val="22"/>
          <w:szCs w:val="22"/>
        </w:rPr>
        <w:t xml:space="preserve">institutions </w:t>
      </w:r>
      <w:r w:rsidR="00302E74" w:rsidRPr="005A6513">
        <w:rPr>
          <w:sz w:val="22"/>
          <w:szCs w:val="22"/>
        </w:rPr>
        <w:t xml:space="preserve">multilatérales de développement (BM, BAD et SFI) et des partenaires techniques et financiers, a entrepris un processus participatif d’élaboration de son document de Programme Stratégique de Résilience Climatique (PSRC Niger). Ce document de PSRC, finalisé en octobre 2010, fut approuvé par le </w:t>
      </w:r>
      <w:r w:rsidR="005F721D" w:rsidRPr="005A6513">
        <w:rPr>
          <w:sz w:val="22"/>
          <w:szCs w:val="22"/>
        </w:rPr>
        <w:t>Sous-comité</w:t>
      </w:r>
      <w:r w:rsidR="00302E74" w:rsidRPr="005A6513">
        <w:rPr>
          <w:sz w:val="22"/>
          <w:szCs w:val="22"/>
        </w:rPr>
        <w:t xml:space="preserve"> PPCR lors de sa session du 10 novembre 2010 à Washington. </w:t>
      </w:r>
    </w:p>
    <w:p w14:paraId="75F0C347" w14:textId="77777777" w:rsidR="00302E74" w:rsidRPr="005A6513" w:rsidRDefault="00302E74" w:rsidP="00AE1457">
      <w:pPr>
        <w:spacing w:after="120"/>
        <w:jc w:val="both"/>
        <w:rPr>
          <w:rFonts w:ascii="Times New Roman" w:hAnsi="Times New Roman"/>
        </w:rPr>
      </w:pPr>
      <w:r w:rsidRPr="005A6513">
        <w:rPr>
          <w:rFonts w:ascii="Times New Roman" w:hAnsi="Times New Roman"/>
        </w:rPr>
        <w:t xml:space="preserve">L'importance des activités et investissements envisagés dans le cadre du PAC-RC, les dispositions réglementaires nationales et la politique </w:t>
      </w:r>
      <w:r w:rsidR="00F16F59" w:rsidRPr="005A6513">
        <w:rPr>
          <w:rFonts w:ascii="Times New Roman" w:hAnsi="Times New Roman"/>
        </w:rPr>
        <w:t xml:space="preserve">opérationnelle </w:t>
      </w:r>
      <w:r w:rsidRPr="005A6513">
        <w:rPr>
          <w:rFonts w:ascii="Times New Roman" w:hAnsi="Times New Roman"/>
        </w:rPr>
        <w:t>4</w:t>
      </w:r>
      <w:r w:rsidR="0055134E" w:rsidRPr="005A6513">
        <w:rPr>
          <w:rFonts w:ascii="Times New Roman" w:hAnsi="Times New Roman"/>
        </w:rPr>
        <w:t>.</w:t>
      </w:r>
      <w:r w:rsidR="00F16F59" w:rsidRPr="005A6513">
        <w:rPr>
          <w:rFonts w:ascii="Times New Roman" w:hAnsi="Times New Roman"/>
        </w:rPr>
        <w:t>0</w:t>
      </w:r>
      <w:r w:rsidRPr="005A6513">
        <w:rPr>
          <w:rFonts w:ascii="Times New Roman" w:hAnsi="Times New Roman"/>
        </w:rPr>
        <w:t xml:space="preserve">1 de la Banque mondiale en matière </w:t>
      </w:r>
      <w:r w:rsidR="00F16F59" w:rsidRPr="005A6513">
        <w:rPr>
          <w:rFonts w:ascii="Times New Roman" w:hAnsi="Times New Roman"/>
        </w:rPr>
        <w:t>d’évaluation environnementale</w:t>
      </w:r>
      <w:r w:rsidRPr="005A6513">
        <w:rPr>
          <w:rFonts w:ascii="Times New Roman" w:hAnsi="Times New Roman"/>
        </w:rPr>
        <w:t xml:space="preserve">, obligent les parties à déterminer et évaluer les impacts environnementaux et sociaux potentiels futurs et adopter des procédures de leur atténuation.  </w:t>
      </w:r>
    </w:p>
    <w:p w14:paraId="75F0C348" w14:textId="77777777" w:rsidR="00302E74" w:rsidRPr="005A6513" w:rsidRDefault="00302E74" w:rsidP="00302E74">
      <w:pPr>
        <w:spacing w:after="120"/>
        <w:jc w:val="both"/>
        <w:rPr>
          <w:rFonts w:ascii="Times New Roman" w:hAnsi="Times New Roman"/>
        </w:rPr>
      </w:pPr>
      <w:r w:rsidRPr="005A6513">
        <w:rPr>
          <w:rFonts w:ascii="Times New Roman" w:hAnsi="Times New Roman"/>
        </w:rPr>
        <w:t xml:space="preserve">Le présent rapport </w:t>
      </w:r>
      <w:r w:rsidR="007C097B" w:rsidRPr="005A6513">
        <w:rPr>
          <w:rFonts w:ascii="Times New Roman" w:hAnsi="Times New Roman"/>
        </w:rPr>
        <w:t xml:space="preserve">constitue </w:t>
      </w:r>
      <w:r w:rsidRPr="005A6513">
        <w:rPr>
          <w:rFonts w:ascii="Times New Roman" w:hAnsi="Times New Roman"/>
        </w:rPr>
        <w:t xml:space="preserve">donc le Cadre de Gestion Environnementale et Sociale (CGES) pour les activités financées au titre du PAC-RC afin d’assurer une meilleure prise en compte des impacts environnementaux et sociaux potentiels. </w:t>
      </w:r>
    </w:p>
    <w:p w14:paraId="75F0C349" w14:textId="77777777" w:rsidR="00D45E00" w:rsidRPr="005A6513" w:rsidRDefault="00D45E00" w:rsidP="00302E74">
      <w:pPr>
        <w:spacing w:after="120"/>
        <w:jc w:val="both"/>
        <w:rPr>
          <w:rFonts w:ascii="Times New Roman" w:hAnsi="Times New Roman"/>
          <w:i/>
        </w:rPr>
      </w:pPr>
      <w:r w:rsidRPr="005A6513">
        <w:rPr>
          <w:rFonts w:ascii="Times New Roman" w:hAnsi="Times New Roman"/>
          <w:color w:val="000000"/>
        </w:rPr>
        <w:t xml:space="preserve">Le CGES a pour objet de déterminer les mécanismes et procédures d’identification et de gestion des incidences environnementales ou sociales liées à la préparation, la mise en œuvre et le suivi des sous-projets. Le CGES inclut un processus de sélection environnementale et sociale qui permettra aux institutions chargées de la mise en œuvre du projet de pouvoir identifier, évaluer et atténuer les impacts environnementaux et sociaux potentiels des activités du projet au stade de planification. Le CGES détermine aussi les dispositions et responsabilités institutionnelles à prendre durant la mise en œuvre du projet, y compris celles relatives au renforcement des capacités, mais aussi les activités de suivi. Le CGES </w:t>
      </w:r>
      <w:r w:rsidR="00CC06DB">
        <w:rPr>
          <w:rFonts w:ascii="Times New Roman" w:hAnsi="Times New Roman"/>
          <w:color w:val="000000"/>
        </w:rPr>
        <w:t>intègre</w:t>
      </w:r>
      <w:r w:rsidRPr="005A6513">
        <w:rPr>
          <w:rFonts w:ascii="Times New Roman" w:hAnsi="Times New Roman"/>
          <w:color w:val="000000"/>
        </w:rPr>
        <w:t xml:space="preserve"> un Plan cadre de gestion environnementale et sociale (PCGES) pour assurer une mise en œuvre efficace des activités.</w:t>
      </w:r>
    </w:p>
    <w:p w14:paraId="75F0C34A" w14:textId="77777777" w:rsidR="00302E74" w:rsidRPr="005A6513" w:rsidRDefault="00302E74" w:rsidP="005A6513">
      <w:pPr>
        <w:spacing w:before="240" w:after="120"/>
        <w:jc w:val="both"/>
        <w:rPr>
          <w:rFonts w:ascii="Times New Roman" w:hAnsi="Times New Roman"/>
        </w:rPr>
      </w:pPr>
      <w:r w:rsidRPr="005A6513">
        <w:rPr>
          <w:rFonts w:ascii="Times New Roman" w:hAnsi="Times New Roman"/>
        </w:rPr>
        <w:lastRenderedPageBreak/>
        <w:t>A ce titre, il servira de guide à l’élaboration</w:t>
      </w:r>
      <w:r w:rsidR="00566FE3" w:rsidRPr="005A6513">
        <w:rPr>
          <w:rFonts w:ascii="Times New Roman" w:hAnsi="Times New Roman"/>
        </w:rPr>
        <w:t xml:space="preserve"> de documents</w:t>
      </w:r>
      <w:r w:rsidRPr="005A6513">
        <w:rPr>
          <w:rFonts w:ascii="Times New Roman" w:hAnsi="Times New Roman"/>
        </w:rPr>
        <w:t xml:space="preserve"> d’É</w:t>
      </w:r>
      <w:r w:rsidR="00566FE3" w:rsidRPr="005A6513">
        <w:rPr>
          <w:rFonts w:ascii="Times New Roman" w:hAnsi="Times New Roman"/>
        </w:rPr>
        <w:t xml:space="preserve">valuation </w:t>
      </w:r>
      <w:r w:rsidRPr="005A6513">
        <w:rPr>
          <w:rFonts w:ascii="Times New Roman" w:hAnsi="Times New Roman"/>
        </w:rPr>
        <w:t>Environnemental</w:t>
      </w:r>
      <w:r w:rsidR="00566FE3" w:rsidRPr="005A6513">
        <w:rPr>
          <w:rFonts w:ascii="Times New Roman" w:hAnsi="Times New Roman"/>
        </w:rPr>
        <w:t>e</w:t>
      </w:r>
      <w:r w:rsidRPr="005A6513">
        <w:rPr>
          <w:rFonts w:ascii="Times New Roman" w:hAnsi="Times New Roman"/>
        </w:rPr>
        <w:t xml:space="preserve"> et Social</w:t>
      </w:r>
      <w:r w:rsidR="00566FE3" w:rsidRPr="005A6513">
        <w:rPr>
          <w:rFonts w:ascii="Times New Roman" w:hAnsi="Times New Roman"/>
        </w:rPr>
        <w:t>e</w:t>
      </w:r>
      <w:r w:rsidRPr="005A6513">
        <w:rPr>
          <w:rFonts w:ascii="Times New Roman" w:hAnsi="Times New Roman"/>
        </w:rPr>
        <w:t xml:space="preserve"> spécifiques des investissements</w:t>
      </w:r>
      <w:r w:rsidR="001A2215" w:rsidRPr="00522A35">
        <w:rPr>
          <w:rFonts w:ascii="Times New Roman" w:hAnsi="Times New Roman"/>
        </w:rPr>
        <w:t xml:space="preserve"> additionnels</w:t>
      </w:r>
      <w:r w:rsidRPr="005A6513">
        <w:rPr>
          <w:rFonts w:ascii="Times New Roman" w:hAnsi="Times New Roman"/>
        </w:rPr>
        <w:t>, activités ou composantes dont le nombre, les sites et les caractéristiques environnementales et sociales restent encore inconnus</w:t>
      </w:r>
    </w:p>
    <w:p w14:paraId="75F0C34B" w14:textId="77777777" w:rsidR="0070764C" w:rsidRPr="00813D13" w:rsidRDefault="0070764C" w:rsidP="005A6513">
      <w:pPr>
        <w:spacing w:before="120" w:after="0"/>
        <w:jc w:val="both"/>
        <w:rPr>
          <w:rFonts w:ascii="Times New Roman" w:hAnsi="Times New Roman"/>
          <w:szCs w:val="24"/>
        </w:rPr>
      </w:pPr>
      <w:r w:rsidRPr="00522A35">
        <w:rPr>
          <w:rFonts w:ascii="Times New Roman" w:hAnsi="Times New Roman"/>
          <w:szCs w:val="24"/>
        </w:rPr>
        <w:t>L’appro</w:t>
      </w:r>
      <w:r w:rsidR="004D7F75">
        <w:rPr>
          <w:rFonts w:ascii="Times New Roman" w:hAnsi="Times New Roman"/>
          <w:szCs w:val="24"/>
        </w:rPr>
        <w:t>che méthodologique adoptée pour actualiser</w:t>
      </w:r>
      <w:r w:rsidRPr="00522A35">
        <w:rPr>
          <w:rFonts w:ascii="Times New Roman" w:hAnsi="Times New Roman"/>
          <w:szCs w:val="24"/>
        </w:rPr>
        <w:t xml:space="preserve"> le présent CGES, a été basée sur le concept d’une approche systémique, en concertation avec l’ensemble </w:t>
      </w:r>
      <w:r w:rsidRPr="00142AF6">
        <w:rPr>
          <w:rFonts w:ascii="Times New Roman" w:hAnsi="Times New Roman"/>
          <w:szCs w:val="24"/>
        </w:rPr>
        <w:t>des acteurs concernés par le PACRC</w:t>
      </w:r>
      <w:r w:rsidRPr="00813D13">
        <w:rPr>
          <w:rFonts w:ascii="Times New Roman" w:hAnsi="Times New Roman"/>
          <w:szCs w:val="24"/>
        </w:rPr>
        <w:t>. Le plan de travail a été articulé autour des axes d’intervention suivants :</w:t>
      </w:r>
    </w:p>
    <w:p w14:paraId="75F0C34C" w14:textId="77777777" w:rsidR="00426117" w:rsidRPr="009A6707" w:rsidRDefault="0070764C" w:rsidP="00513A37">
      <w:pPr>
        <w:pStyle w:val="ListParagraph"/>
        <w:numPr>
          <w:ilvl w:val="0"/>
          <w:numId w:val="41"/>
        </w:numPr>
        <w:jc w:val="both"/>
        <w:rPr>
          <w:rFonts w:ascii="Times New Roman" w:hAnsi="Times New Roman"/>
          <w:szCs w:val="24"/>
          <w:lang w:val="fr-CA"/>
        </w:rPr>
      </w:pPr>
      <w:r w:rsidRPr="00813D13">
        <w:rPr>
          <w:rFonts w:ascii="Times New Roman" w:hAnsi="Times New Roman"/>
          <w:i/>
          <w:szCs w:val="24"/>
          <w:u w:val="single"/>
          <w:lang w:val="fr-FR" w:eastAsia="fr-CA"/>
        </w:rPr>
        <w:t>Activités de pré évaluation</w:t>
      </w:r>
      <w:r w:rsidRPr="00813D13">
        <w:rPr>
          <w:rFonts w:ascii="Times New Roman" w:hAnsi="Times New Roman"/>
          <w:szCs w:val="24"/>
          <w:lang w:val="fr-FR" w:eastAsia="fr-CA"/>
        </w:rPr>
        <w:t xml:space="preserve"> : </w:t>
      </w:r>
      <w:r w:rsidRPr="00813D13">
        <w:rPr>
          <w:rFonts w:ascii="Times New Roman" w:hAnsi="Times New Roman"/>
          <w:szCs w:val="24"/>
          <w:lang w:val="fr-FR"/>
        </w:rPr>
        <w:t xml:space="preserve">Cette phase a consisté à la pré-collecte et à l’exploitation de la documentation relative à l’évaluation environnementale. </w:t>
      </w:r>
    </w:p>
    <w:p w14:paraId="75F0C34D" w14:textId="77777777" w:rsidR="00426117" w:rsidRDefault="00426117" w:rsidP="00513A37">
      <w:pPr>
        <w:pStyle w:val="ListParagraph"/>
        <w:numPr>
          <w:ilvl w:val="0"/>
          <w:numId w:val="41"/>
        </w:numPr>
        <w:jc w:val="both"/>
        <w:rPr>
          <w:rFonts w:ascii="Times New Roman" w:hAnsi="Times New Roman"/>
          <w:szCs w:val="24"/>
          <w:lang w:val="fr-FR"/>
        </w:rPr>
      </w:pPr>
      <w:r w:rsidRPr="004D7F75">
        <w:rPr>
          <w:rFonts w:ascii="Times New Roman" w:hAnsi="Times New Roman"/>
          <w:i/>
          <w:szCs w:val="24"/>
          <w:u w:val="single"/>
          <w:lang w:val="fr-FR" w:eastAsia="fr-CA"/>
        </w:rPr>
        <w:t>Rencontre avec les acteurs institutionnels</w:t>
      </w:r>
      <w:r w:rsidRPr="00426117">
        <w:rPr>
          <w:rFonts w:ascii="Times New Roman" w:hAnsi="Times New Roman"/>
          <w:szCs w:val="24"/>
          <w:lang w:val="fr-FR"/>
        </w:rPr>
        <w:t xml:space="preserve"> principalement concernés par le projet. Il s’agit des responsables de mise en œuvre des sous-composantes du projet, certains points focaux des structures nationales auprès du projet, les responsables du BEEEI ainsi que certains acteurs régionaux.</w:t>
      </w:r>
    </w:p>
    <w:p w14:paraId="75F0C34E" w14:textId="77777777" w:rsidR="004D7F75" w:rsidRPr="00426117" w:rsidRDefault="004D7F75" w:rsidP="00513A37">
      <w:pPr>
        <w:pStyle w:val="ListParagraph"/>
        <w:numPr>
          <w:ilvl w:val="0"/>
          <w:numId w:val="41"/>
        </w:numPr>
        <w:jc w:val="both"/>
        <w:rPr>
          <w:rFonts w:ascii="Times New Roman" w:hAnsi="Times New Roman"/>
          <w:szCs w:val="24"/>
          <w:lang w:val="fr-FR"/>
        </w:rPr>
      </w:pPr>
      <w:r>
        <w:rPr>
          <w:rFonts w:ascii="Times New Roman" w:hAnsi="Times New Roman"/>
          <w:i/>
          <w:szCs w:val="24"/>
          <w:u w:val="single"/>
          <w:lang w:val="fr-FR" w:eastAsia="fr-CA"/>
        </w:rPr>
        <w:t>rédaction du rapport actualisé à partir des informations collectées</w:t>
      </w:r>
    </w:p>
    <w:p w14:paraId="75F0C34F" w14:textId="77777777" w:rsidR="004D7F75" w:rsidRDefault="004D7F75" w:rsidP="00302E74">
      <w:pPr>
        <w:autoSpaceDE w:val="0"/>
        <w:autoSpaceDN w:val="0"/>
        <w:adjustRightInd w:val="0"/>
        <w:spacing w:after="0"/>
        <w:jc w:val="both"/>
        <w:rPr>
          <w:rFonts w:ascii="Times New Roman" w:hAnsi="Times New Roman"/>
        </w:rPr>
      </w:pPr>
    </w:p>
    <w:p w14:paraId="75F0C350" w14:textId="77777777" w:rsidR="00302E74" w:rsidRPr="005A6513" w:rsidRDefault="00302E74" w:rsidP="00302E74">
      <w:pPr>
        <w:autoSpaceDE w:val="0"/>
        <w:autoSpaceDN w:val="0"/>
        <w:adjustRightInd w:val="0"/>
        <w:spacing w:after="0"/>
        <w:jc w:val="both"/>
        <w:rPr>
          <w:rFonts w:ascii="Times New Roman" w:hAnsi="Times New Roman"/>
        </w:rPr>
      </w:pPr>
      <w:r w:rsidRPr="005A6513">
        <w:rPr>
          <w:rFonts w:ascii="Times New Roman" w:hAnsi="Times New Roman"/>
        </w:rPr>
        <w:t>Le rapport du CGES</w:t>
      </w:r>
      <w:r w:rsidR="001A2215" w:rsidRPr="00522A35">
        <w:rPr>
          <w:rFonts w:ascii="Times New Roman" w:hAnsi="Times New Roman"/>
        </w:rPr>
        <w:t xml:space="preserve"> mis à jour</w:t>
      </w:r>
      <w:r w:rsidRPr="005A6513">
        <w:rPr>
          <w:rFonts w:ascii="Times New Roman" w:hAnsi="Times New Roman"/>
        </w:rPr>
        <w:t xml:space="preserve"> est structuré comme suit:</w:t>
      </w:r>
    </w:p>
    <w:p w14:paraId="75F0C351"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 xml:space="preserve">Un résumé </w:t>
      </w:r>
      <w:r w:rsidR="00980138">
        <w:rPr>
          <w:rFonts w:ascii="Times New Roman" w:eastAsia="Calibri" w:hAnsi="Times New Roman"/>
        </w:rPr>
        <w:t>non technique</w:t>
      </w:r>
      <w:r w:rsidRPr="005A6513">
        <w:rPr>
          <w:rFonts w:ascii="Times New Roman" w:eastAsia="Calibri" w:hAnsi="Times New Roman"/>
        </w:rPr>
        <w:t> ;</w:t>
      </w:r>
    </w:p>
    <w:p w14:paraId="75F0C352"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Une introduction ;</w:t>
      </w:r>
    </w:p>
    <w:p w14:paraId="75F0C353"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Une description du projet;</w:t>
      </w:r>
    </w:p>
    <w:p w14:paraId="75F0C354"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 xml:space="preserve">Une présentation </w:t>
      </w:r>
      <w:r w:rsidR="00F3775F">
        <w:rPr>
          <w:rFonts w:ascii="Times New Roman" w:eastAsia="Calibri" w:hAnsi="Times New Roman"/>
        </w:rPr>
        <w:t>de l’état initial de la zone d’intervention du projet</w:t>
      </w:r>
      <w:r w:rsidRPr="005A6513">
        <w:rPr>
          <w:rFonts w:ascii="Times New Roman" w:eastAsia="Calibri" w:hAnsi="Times New Roman"/>
        </w:rPr>
        <w:t> ;</w:t>
      </w:r>
    </w:p>
    <w:p w14:paraId="75F0C355"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 xml:space="preserve">Le cadre </w:t>
      </w:r>
      <w:r w:rsidRPr="00522A35">
        <w:rPr>
          <w:rFonts w:ascii="Times New Roman" w:eastAsia="Calibri" w:hAnsi="Times New Roman"/>
        </w:rPr>
        <w:t xml:space="preserve">politique, </w:t>
      </w:r>
      <w:r w:rsidRPr="005A6513">
        <w:rPr>
          <w:rFonts w:ascii="Times New Roman" w:eastAsia="Calibri" w:hAnsi="Times New Roman"/>
        </w:rPr>
        <w:t>juridique</w:t>
      </w:r>
      <w:r w:rsidR="00F3775F">
        <w:rPr>
          <w:rFonts w:ascii="Times New Roman" w:eastAsia="Calibri" w:hAnsi="Times New Roman"/>
        </w:rPr>
        <w:t xml:space="preserve"> </w:t>
      </w:r>
      <w:r w:rsidRPr="005A6513">
        <w:rPr>
          <w:rFonts w:ascii="Times New Roman" w:eastAsia="Calibri" w:hAnsi="Times New Roman"/>
        </w:rPr>
        <w:t xml:space="preserve">et </w:t>
      </w:r>
      <w:r w:rsidRPr="00522A35">
        <w:rPr>
          <w:rFonts w:ascii="Times New Roman" w:eastAsia="Calibri" w:hAnsi="Times New Roman"/>
        </w:rPr>
        <w:t>institutionnel</w:t>
      </w:r>
      <w:r w:rsidR="00F3775F">
        <w:rPr>
          <w:rFonts w:ascii="Times New Roman" w:eastAsia="Calibri" w:hAnsi="Times New Roman"/>
        </w:rPr>
        <w:t xml:space="preserve"> de l’étude</w:t>
      </w:r>
      <w:r w:rsidRPr="005A6513">
        <w:rPr>
          <w:rFonts w:ascii="Times New Roman" w:eastAsia="Calibri" w:hAnsi="Times New Roman"/>
        </w:rPr>
        <w:t>;</w:t>
      </w:r>
    </w:p>
    <w:p w14:paraId="75F0C356" w14:textId="77777777" w:rsidR="00F3775F" w:rsidRDefault="00F3775F" w:rsidP="00513A37">
      <w:pPr>
        <w:numPr>
          <w:ilvl w:val="0"/>
          <w:numId w:val="42"/>
        </w:numPr>
        <w:autoSpaceDE w:val="0"/>
        <w:autoSpaceDN w:val="0"/>
        <w:adjustRightInd w:val="0"/>
        <w:spacing w:after="0"/>
        <w:jc w:val="both"/>
        <w:rPr>
          <w:rFonts w:ascii="Times New Roman" w:eastAsia="Calibri" w:hAnsi="Times New Roman"/>
        </w:rPr>
      </w:pPr>
      <w:r>
        <w:rPr>
          <w:rFonts w:ascii="Times New Roman" w:eastAsia="Calibri" w:hAnsi="Times New Roman"/>
        </w:rPr>
        <w:t>Une analyse des impacts environnementaux et sociaux potentiels ;</w:t>
      </w:r>
    </w:p>
    <w:p w14:paraId="75F0C357" w14:textId="77777777" w:rsidR="001A2215" w:rsidRPr="005A6513" w:rsidRDefault="00F3775F" w:rsidP="00513A37">
      <w:pPr>
        <w:numPr>
          <w:ilvl w:val="0"/>
          <w:numId w:val="42"/>
        </w:numPr>
        <w:autoSpaceDE w:val="0"/>
        <w:autoSpaceDN w:val="0"/>
        <w:adjustRightInd w:val="0"/>
        <w:spacing w:after="0"/>
        <w:jc w:val="both"/>
        <w:rPr>
          <w:rFonts w:ascii="Times New Roman" w:eastAsia="Calibri" w:hAnsi="Times New Roman"/>
        </w:rPr>
      </w:pPr>
      <w:r>
        <w:rPr>
          <w:rFonts w:ascii="Times New Roman" w:eastAsia="Calibri" w:hAnsi="Times New Roman"/>
        </w:rPr>
        <w:t>La méthodologie pour la préparation, l’approbation et l’exécution des sous projets ;</w:t>
      </w:r>
    </w:p>
    <w:p w14:paraId="75F0C358" w14:textId="77777777" w:rsidR="00F3775F" w:rsidRDefault="00980138" w:rsidP="00513A37">
      <w:pPr>
        <w:numPr>
          <w:ilvl w:val="0"/>
          <w:numId w:val="42"/>
        </w:numPr>
        <w:autoSpaceDE w:val="0"/>
        <w:autoSpaceDN w:val="0"/>
        <w:adjustRightInd w:val="0"/>
        <w:spacing w:after="0"/>
        <w:jc w:val="both"/>
        <w:rPr>
          <w:rFonts w:ascii="Times New Roman" w:eastAsia="Calibri" w:hAnsi="Times New Roman"/>
        </w:rPr>
      </w:pPr>
      <w:r>
        <w:rPr>
          <w:rFonts w:ascii="Times New Roman" w:eastAsia="Calibri" w:hAnsi="Times New Roman"/>
        </w:rPr>
        <w:t>le</w:t>
      </w:r>
      <w:r w:rsidR="00F3775F">
        <w:rPr>
          <w:rFonts w:ascii="Times New Roman" w:eastAsia="Calibri" w:hAnsi="Times New Roman"/>
        </w:rPr>
        <w:t xml:space="preserve"> Plan Cadre de Gestion Environnementale et Sociale ;</w:t>
      </w:r>
    </w:p>
    <w:p w14:paraId="75F0C359" w14:textId="77777777" w:rsidR="001A2215" w:rsidRPr="005A6513" w:rsidRDefault="00980138" w:rsidP="00513A37">
      <w:pPr>
        <w:numPr>
          <w:ilvl w:val="0"/>
          <w:numId w:val="42"/>
        </w:numPr>
        <w:autoSpaceDE w:val="0"/>
        <w:autoSpaceDN w:val="0"/>
        <w:adjustRightInd w:val="0"/>
        <w:spacing w:after="0"/>
        <w:jc w:val="both"/>
        <w:rPr>
          <w:rFonts w:ascii="Times New Roman" w:eastAsia="Calibri" w:hAnsi="Times New Roman"/>
        </w:rPr>
      </w:pPr>
      <w:r>
        <w:rPr>
          <w:rFonts w:ascii="Times New Roman" w:eastAsia="Calibri" w:hAnsi="Times New Roman"/>
        </w:rPr>
        <w:t>le</w:t>
      </w:r>
      <w:r w:rsidR="001A2215" w:rsidRPr="005A6513">
        <w:rPr>
          <w:rFonts w:ascii="Times New Roman" w:eastAsia="Calibri" w:hAnsi="Times New Roman"/>
        </w:rPr>
        <w:t xml:space="preserve"> budget de mise en œuvre du CGES</w:t>
      </w:r>
      <w:r w:rsidR="001A2215" w:rsidRPr="00522A35">
        <w:rPr>
          <w:rFonts w:ascii="Times New Roman" w:eastAsia="Calibri" w:hAnsi="Times New Roman"/>
        </w:rPr>
        <w:t xml:space="preserve"> mis à jour</w:t>
      </w:r>
      <w:r w:rsidR="001A2215" w:rsidRPr="005A6513">
        <w:rPr>
          <w:rFonts w:ascii="Times New Roman" w:eastAsia="Calibri" w:hAnsi="Times New Roman"/>
        </w:rPr>
        <w:t xml:space="preserve"> ;  </w:t>
      </w:r>
    </w:p>
    <w:p w14:paraId="75F0C35A" w14:textId="77777777" w:rsidR="001A2215" w:rsidRPr="005A6513" w:rsidRDefault="001A2215" w:rsidP="00513A37">
      <w:pPr>
        <w:numPr>
          <w:ilvl w:val="0"/>
          <w:numId w:val="42"/>
        </w:numPr>
        <w:autoSpaceDE w:val="0"/>
        <w:autoSpaceDN w:val="0"/>
        <w:adjustRightInd w:val="0"/>
        <w:spacing w:after="0"/>
        <w:jc w:val="both"/>
        <w:rPr>
          <w:rFonts w:ascii="Times New Roman" w:eastAsia="Calibri" w:hAnsi="Times New Roman"/>
        </w:rPr>
      </w:pPr>
      <w:r w:rsidRPr="005A6513">
        <w:rPr>
          <w:rFonts w:ascii="Times New Roman" w:eastAsia="Calibri" w:hAnsi="Times New Roman"/>
        </w:rPr>
        <w:t>Des annexes techniques aidant à la mise en œuvre du PCGES ;</w:t>
      </w:r>
    </w:p>
    <w:p w14:paraId="75F0C35B" w14:textId="77777777" w:rsidR="00302E74" w:rsidRPr="005A6513" w:rsidRDefault="00302E74" w:rsidP="005A6513">
      <w:pPr>
        <w:rPr>
          <w:rFonts w:ascii="Times New Roman" w:hAnsi="Times New Roman"/>
        </w:rPr>
      </w:pPr>
    </w:p>
    <w:p w14:paraId="75F0C35C" w14:textId="77777777" w:rsidR="00F15CD7" w:rsidRPr="005A6513" w:rsidRDefault="009858BC" w:rsidP="00513A37">
      <w:pPr>
        <w:pStyle w:val="Heading1"/>
        <w:numPr>
          <w:ilvl w:val="0"/>
          <w:numId w:val="62"/>
        </w:numPr>
        <w:rPr>
          <w:rFonts w:ascii="Times New Roman" w:hAnsi="Times New Roman"/>
          <w:sz w:val="24"/>
        </w:rPr>
      </w:pPr>
      <w:r w:rsidRPr="005A6513">
        <w:rPr>
          <w:rFonts w:ascii="Times New Roman" w:hAnsi="Times New Roman"/>
        </w:rPr>
        <w:br w:type="page"/>
      </w:r>
      <w:bookmarkStart w:id="26" w:name="_Toc296508115"/>
      <w:bookmarkStart w:id="27" w:name="_Toc299734154"/>
      <w:bookmarkStart w:id="28" w:name="_Toc2895344"/>
      <w:r w:rsidR="00F15CD7" w:rsidRPr="005A6513">
        <w:rPr>
          <w:rFonts w:ascii="Times New Roman" w:hAnsi="Times New Roman"/>
          <w:sz w:val="24"/>
        </w:rPr>
        <w:lastRenderedPageBreak/>
        <w:t>Présentation d</w:t>
      </w:r>
      <w:r w:rsidR="00157AEE" w:rsidRPr="005A6513">
        <w:rPr>
          <w:rFonts w:ascii="Times New Roman" w:hAnsi="Times New Roman"/>
          <w:sz w:val="24"/>
        </w:rPr>
        <w:t>u</w:t>
      </w:r>
      <w:r w:rsidR="00F15CD7" w:rsidRPr="005A6513">
        <w:rPr>
          <w:rFonts w:ascii="Times New Roman" w:hAnsi="Times New Roman"/>
          <w:sz w:val="24"/>
        </w:rPr>
        <w:t xml:space="preserve"> PACRC</w:t>
      </w:r>
      <w:bookmarkEnd w:id="26"/>
      <w:bookmarkEnd w:id="27"/>
      <w:bookmarkEnd w:id="28"/>
    </w:p>
    <w:p w14:paraId="75F0C35D" w14:textId="77777777" w:rsidR="00F951BC" w:rsidRPr="00980138" w:rsidRDefault="00980138" w:rsidP="00980138">
      <w:pPr>
        <w:pStyle w:val="Heading2"/>
        <w:rPr>
          <w:rFonts w:ascii="Times New Roman" w:hAnsi="Times New Roman"/>
          <w:i w:val="0"/>
          <w:sz w:val="22"/>
        </w:rPr>
      </w:pPr>
      <w:bookmarkStart w:id="29" w:name="_Toc296508117"/>
      <w:bookmarkStart w:id="30" w:name="_Toc299734156"/>
      <w:bookmarkStart w:id="31" w:name="_Toc2895345"/>
      <w:r>
        <w:rPr>
          <w:rFonts w:ascii="Times New Roman" w:hAnsi="Times New Roman"/>
          <w:i w:val="0"/>
          <w:sz w:val="22"/>
        </w:rPr>
        <w:t>1.1</w:t>
      </w:r>
      <w:r w:rsidRPr="00980138">
        <w:rPr>
          <w:rFonts w:ascii="Times New Roman" w:hAnsi="Times New Roman"/>
          <w:i w:val="0"/>
          <w:sz w:val="22"/>
        </w:rPr>
        <w:t xml:space="preserve">. </w:t>
      </w:r>
      <w:r w:rsidR="00F951BC" w:rsidRPr="00980138">
        <w:rPr>
          <w:rFonts w:ascii="Times New Roman" w:hAnsi="Times New Roman"/>
          <w:i w:val="0"/>
          <w:sz w:val="22"/>
        </w:rPr>
        <w:t>Objectif de développement du projet</w:t>
      </w:r>
      <w:bookmarkEnd w:id="29"/>
      <w:bookmarkEnd w:id="30"/>
      <w:bookmarkEnd w:id="31"/>
    </w:p>
    <w:p w14:paraId="75F0C35E" w14:textId="77777777" w:rsidR="00F951BC" w:rsidRPr="00522A35" w:rsidRDefault="00F951BC" w:rsidP="000161E2">
      <w:pPr>
        <w:pStyle w:val="ListParagraph"/>
        <w:ind w:left="0"/>
        <w:jc w:val="both"/>
        <w:rPr>
          <w:rFonts w:ascii="Times New Roman" w:hAnsi="Times New Roman"/>
          <w:lang w:val="fr-FR"/>
        </w:rPr>
      </w:pPr>
      <w:r w:rsidRPr="005A6513">
        <w:rPr>
          <w:rFonts w:ascii="Times New Roman" w:hAnsi="Times New Roman"/>
          <w:lang w:val="fr-FR"/>
        </w:rPr>
        <w:t xml:space="preserve">L’objectif de développement du projet est l’amélioration de </w:t>
      </w:r>
      <w:r w:rsidR="008B372F" w:rsidRPr="005A6513">
        <w:rPr>
          <w:rFonts w:ascii="Times New Roman" w:hAnsi="Times New Roman"/>
          <w:lang w:val="fr-FR"/>
        </w:rPr>
        <w:t>l’adaptation</w:t>
      </w:r>
      <w:r w:rsidRPr="005A6513">
        <w:rPr>
          <w:rFonts w:ascii="Times New Roman" w:hAnsi="Times New Roman"/>
          <w:lang w:val="fr-FR"/>
        </w:rPr>
        <w:t xml:space="preserve"> des populations et </w:t>
      </w:r>
      <w:r w:rsidR="008B372F" w:rsidRPr="005A6513">
        <w:rPr>
          <w:rFonts w:ascii="Times New Roman" w:hAnsi="Times New Roman"/>
          <w:lang w:val="fr-FR"/>
        </w:rPr>
        <w:t xml:space="preserve">la résilience </w:t>
      </w:r>
      <w:r w:rsidRPr="005A6513">
        <w:rPr>
          <w:rFonts w:ascii="Times New Roman" w:hAnsi="Times New Roman"/>
          <w:lang w:val="fr-FR"/>
        </w:rPr>
        <w:t xml:space="preserve">des systèmes de production au changement et à la variabilité du climat, pour augmenter la sécurité alimentaire nationale. </w:t>
      </w:r>
      <w:r w:rsidR="00850556" w:rsidRPr="00522A35">
        <w:rPr>
          <w:rFonts w:ascii="Times New Roman" w:hAnsi="Times New Roman"/>
          <w:lang w:val="fr-FR"/>
        </w:rPr>
        <w:t>Le financement supplémentaire proposé pour le PACRC sera utilisé à deux fins spécifiques</w:t>
      </w:r>
      <w:r w:rsidR="00850556" w:rsidRPr="00142AF6">
        <w:rPr>
          <w:rFonts w:ascii="Times New Roman" w:hAnsi="Times New Roman"/>
          <w:lang w:val="fr-FR"/>
        </w:rPr>
        <w:t> : (i) l’extension et la consolidation des résultats du projet original du PACRC</w:t>
      </w:r>
      <w:r w:rsidR="00BE719C" w:rsidRPr="00813D13">
        <w:rPr>
          <w:rFonts w:ascii="Times New Roman" w:hAnsi="Times New Roman"/>
          <w:lang w:val="fr-FR"/>
        </w:rPr>
        <w:t> ;</w:t>
      </w:r>
      <w:r w:rsidR="00850556" w:rsidRPr="00813D13">
        <w:rPr>
          <w:rFonts w:ascii="Times New Roman" w:hAnsi="Times New Roman"/>
          <w:lang w:val="fr-FR"/>
        </w:rPr>
        <w:t xml:space="preserve"> et ii) le renforcement de la plateforme des parties prenantes nationales pour la résilience au changement climatique et la coordination avec les autres initiatives et plans nationaux.</w:t>
      </w:r>
      <w:r w:rsidR="00BE719C" w:rsidRPr="00522A35">
        <w:rPr>
          <w:rFonts w:ascii="Times New Roman" w:hAnsi="Times New Roman"/>
          <w:lang w:val="fr-FR"/>
        </w:rPr>
        <w:t xml:space="preserve"> Il servira à renforcer les activités au titre des composantes 2 et 3 du projet initial.</w:t>
      </w:r>
    </w:p>
    <w:p w14:paraId="75F0C35F" w14:textId="77777777" w:rsidR="00F951BC" w:rsidRPr="00980138" w:rsidRDefault="00980138" w:rsidP="00980138">
      <w:pPr>
        <w:pStyle w:val="Heading2"/>
        <w:rPr>
          <w:rFonts w:ascii="Times New Roman" w:hAnsi="Times New Roman"/>
          <w:i w:val="0"/>
          <w:sz w:val="22"/>
        </w:rPr>
      </w:pPr>
      <w:bookmarkStart w:id="32" w:name="_Toc296508118"/>
      <w:bookmarkStart w:id="33" w:name="_Toc299734157"/>
      <w:bookmarkStart w:id="34" w:name="_Toc2895346"/>
      <w:r>
        <w:rPr>
          <w:rFonts w:ascii="Times New Roman" w:hAnsi="Times New Roman"/>
          <w:i w:val="0"/>
          <w:sz w:val="22"/>
        </w:rPr>
        <w:t xml:space="preserve">1.2. </w:t>
      </w:r>
      <w:r w:rsidR="00A70A61" w:rsidRPr="00980138">
        <w:rPr>
          <w:rFonts w:ascii="Times New Roman" w:hAnsi="Times New Roman"/>
          <w:i w:val="0"/>
          <w:sz w:val="22"/>
        </w:rPr>
        <w:t>Composantes</w:t>
      </w:r>
      <w:r w:rsidR="00F951BC" w:rsidRPr="00980138">
        <w:rPr>
          <w:rFonts w:ascii="Times New Roman" w:hAnsi="Times New Roman"/>
          <w:i w:val="0"/>
          <w:sz w:val="22"/>
        </w:rPr>
        <w:t xml:space="preserve"> du projet</w:t>
      </w:r>
      <w:bookmarkEnd w:id="32"/>
      <w:bookmarkEnd w:id="33"/>
      <w:bookmarkEnd w:id="34"/>
    </w:p>
    <w:p w14:paraId="75F0C360" w14:textId="77777777" w:rsidR="00F951BC" w:rsidRDefault="00AA7924" w:rsidP="000161E2">
      <w:pPr>
        <w:pStyle w:val="ListParagraph"/>
        <w:ind w:left="0"/>
        <w:jc w:val="both"/>
        <w:rPr>
          <w:rFonts w:ascii="Times New Roman" w:hAnsi="Times New Roman"/>
          <w:lang w:val="fr-FR"/>
        </w:rPr>
      </w:pPr>
      <w:r>
        <w:rPr>
          <w:rFonts w:ascii="Times New Roman" w:hAnsi="Times New Roman"/>
          <w:lang w:val="fr-FR"/>
        </w:rPr>
        <w:t>Le projet PAC</w:t>
      </w:r>
      <w:r w:rsidR="00F951BC" w:rsidRPr="00522A35">
        <w:rPr>
          <w:rFonts w:ascii="Times New Roman" w:hAnsi="Times New Roman"/>
          <w:lang w:val="fr-FR"/>
        </w:rPr>
        <w:t xml:space="preserve">RC est structuré autour de trois (3) composantes principales. </w:t>
      </w:r>
    </w:p>
    <w:p w14:paraId="75F0C361" w14:textId="77777777" w:rsidR="00AA7924" w:rsidRPr="00522A35" w:rsidRDefault="00AA7924" w:rsidP="000161E2">
      <w:pPr>
        <w:pStyle w:val="ListParagraph"/>
        <w:ind w:left="0"/>
        <w:jc w:val="both"/>
        <w:rPr>
          <w:rFonts w:ascii="Times New Roman" w:hAnsi="Times New Roman"/>
          <w:lang w:val="fr-FR"/>
        </w:rPr>
      </w:pPr>
    </w:p>
    <w:p w14:paraId="75F0C362" w14:textId="77777777" w:rsidR="00AA7924" w:rsidRPr="00AA7924" w:rsidRDefault="00AA7924" w:rsidP="00AA7924">
      <w:pPr>
        <w:jc w:val="both"/>
        <w:rPr>
          <w:rFonts w:ascii="Times New Roman" w:hAnsi="Times New Roman"/>
          <w:b/>
        </w:rPr>
      </w:pPr>
      <w:bookmarkStart w:id="35" w:name="_Toc290292581"/>
      <w:bookmarkStart w:id="36" w:name="_Toc290294951"/>
      <w:r w:rsidRPr="00AA7924">
        <w:rPr>
          <w:rFonts w:ascii="Times New Roman" w:hAnsi="Times New Roman"/>
          <w:b/>
        </w:rPr>
        <w:t>Composante 1: Intégration de la résilience climatique dans les stratégies de développement aux niveaux national et local (budget initial: 5 millions de dollars EU</w:t>
      </w:r>
      <w:r>
        <w:rPr>
          <w:rFonts w:ascii="Times New Roman" w:hAnsi="Times New Roman"/>
          <w:b/>
        </w:rPr>
        <w:t>, FA proposé : $1.25 millions).</w:t>
      </w:r>
    </w:p>
    <w:p w14:paraId="75F0C363" w14:textId="77777777" w:rsidR="00AA7924" w:rsidRPr="00AA7924" w:rsidRDefault="00AA7924" w:rsidP="00AA7924">
      <w:pPr>
        <w:jc w:val="both"/>
        <w:rPr>
          <w:rFonts w:ascii="Times New Roman" w:hAnsi="Times New Roman"/>
          <w:b/>
        </w:rPr>
      </w:pPr>
      <w:r w:rsidRPr="00AA7924">
        <w:rPr>
          <w:rFonts w:ascii="Times New Roman" w:hAnsi="Times New Roman"/>
          <w:b/>
        </w:rPr>
        <w:t xml:space="preserve">Sous-composante 1.1: Intégration de la résilience climatique </w:t>
      </w:r>
    </w:p>
    <w:p w14:paraId="75F0C364" w14:textId="77777777" w:rsidR="00AA7924" w:rsidRPr="00AA7924" w:rsidRDefault="00AA7924" w:rsidP="00AA7924">
      <w:pPr>
        <w:jc w:val="both"/>
        <w:rPr>
          <w:rFonts w:ascii="Times New Roman" w:hAnsi="Times New Roman"/>
        </w:rPr>
      </w:pPr>
      <w:r w:rsidRPr="00AA7924">
        <w:rPr>
          <w:rFonts w:ascii="Times New Roman" w:hAnsi="Times New Roman"/>
        </w:rPr>
        <w:t>La première sous-composante vise essentiellement à rendre les politiques de développement social et économique davantage capables de relever les défis du climat. Dans cette optique une synergie d’actions est envisagée avec les initiatives en cours au niveau du SE/ CNEDD sur la mise à niveau des stratégies de la SDR et de la SDRP (grâce à l’appui d’autres partenaires techniques et financiers) ainsi que sur la préparation du guide des plans de développement communaux (PDC). En outre, le PACRC se concentrera sur les trois politiques sectorielles clés suivantes : (i) Santé; (ii) Transport / infrastructures rou</w:t>
      </w:r>
      <w:r>
        <w:rPr>
          <w:rFonts w:ascii="Times New Roman" w:hAnsi="Times New Roman"/>
        </w:rPr>
        <w:t xml:space="preserve">tières/ habitat, et (iii) Eau. </w:t>
      </w:r>
    </w:p>
    <w:p w14:paraId="75F0C365" w14:textId="77777777" w:rsidR="00AA7924" w:rsidRPr="00AA7924" w:rsidRDefault="00AA7924" w:rsidP="00AA7924">
      <w:pPr>
        <w:jc w:val="both"/>
        <w:rPr>
          <w:rFonts w:ascii="Times New Roman" w:hAnsi="Times New Roman"/>
        </w:rPr>
      </w:pPr>
      <w:r w:rsidRPr="00AA7924">
        <w:rPr>
          <w:rFonts w:ascii="Times New Roman" w:hAnsi="Times New Roman"/>
        </w:rPr>
        <w:t>Par ailleurs, en appuyant la Direction générale de l’Aménagement du Territoire et du Développement communautaire, le projet contribuera à approfondir et réviser de manière continue et itérative le guide de préparation des PDC, favoriser sa dissémination et aider sa mise en œuvre à travers l’élaboration de plans de développement communaux et des plans d’investissements annuels qui prendront en compte la dimension changement climatique et les questions d’adaptation.</w:t>
      </w:r>
    </w:p>
    <w:p w14:paraId="75F0C366" w14:textId="77777777" w:rsidR="00AA7924" w:rsidRPr="00AA7924" w:rsidRDefault="00AA7924" w:rsidP="00AA7924">
      <w:pPr>
        <w:jc w:val="both"/>
        <w:rPr>
          <w:rFonts w:ascii="Times New Roman" w:hAnsi="Times New Roman"/>
        </w:rPr>
      </w:pPr>
      <w:r w:rsidRPr="00AA7924">
        <w:rPr>
          <w:rFonts w:ascii="Times New Roman" w:hAnsi="Times New Roman"/>
          <w:b/>
        </w:rPr>
        <w:t>Sous-composante 1.2</w:t>
      </w:r>
      <w:r w:rsidRPr="00AA7924">
        <w:rPr>
          <w:rFonts w:ascii="Times New Roman" w:hAnsi="Times New Roman"/>
        </w:rPr>
        <w:t>: Connaissance et assistance technique et spatiale</w:t>
      </w:r>
      <w:r w:rsidR="009D33D8">
        <w:rPr>
          <w:rFonts w:ascii="Times New Roman" w:hAnsi="Times New Roman"/>
        </w:rPr>
        <w:t xml:space="preserve"> de l’aménagement du territoire</w:t>
      </w:r>
      <w:r w:rsidRPr="00AA7924">
        <w:rPr>
          <w:rFonts w:ascii="Times New Roman" w:hAnsi="Times New Roman"/>
        </w:rPr>
        <w:t>: les activités de cette sous-composante renforceront les principales institutions nationales et locales, les communautés et les ONG en vue de la mise en œuvre de mesures d’adapta</w:t>
      </w:r>
      <w:r>
        <w:rPr>
          <w:rFonts w:ascii="Times New Roman" w:hAnsi="Times New Roman"/>
        </w:rPr>
        <w:t xml:space="preserve">tion au changement climatique. </w:t>
      </w:r>
    </w:p>
    <w:p w14:paraId="75F0C367" w14:textId="77777777" w:rsidR="00AA7924" w:rsidRDefault="00AA7924" w:rsidP="00AA7924">
      <w:pPr>
        <w:jc w:val="both"/>
        <w:rPr>
          <w:rFonts w:ascii="Times New Roman" w:hAnsi="Times New Roman"/>
        </w:rPr>
      </w:pPr>
      <w:r w:rsidRPr="00AA7924">
        <w:rPr>
          <w:rFonts w:ascii="Times New Roman" w:hAnsi="Times New Roman"/>
          <w:b/>
        </w:rPr>
        <w:t>COMPOSANTE 2 : Intégrer les pratiques de résilience climatique dans les systèmes agro-sylvo-pastoraux et le développement des populations locales (budget initial de 53 millions de dollars EU - FA proposé : 11.75 millions de dollars).</w:t>
      </w:r>
      <w:r w:rsidRPr="00AA7924">
        <w:rPr>
          <w:rFonts w:ascii="Times New Roman" w:hAnsi="Times New Roman"/>
        </w:rPr>
        <w:t xml:space="preserve"> :</w:t>
      </w:r>
    </w:p>
    <w:bookmarkEnd w:id="35"/>
    <w:bookmarkEnd w:id="36"/>
    <w:p w14:paraId="75F0C368" w14:textId="77777777" w:rsidR="00F63B6D" w:rsidRDefault="00AA7924" w:rsidP="00AA7924">
      <w:pPr>
        <w:jc w:val="both"/>
        <w:rPr>
          <w:rFonts w:ascii="Times New Roman" w:hAnsi="Times New Roman"/>
        </w:rPr>
      </w:pPr>
      <w:r w:rsidRPr="00AA7924">
        <w:rPr>
          <w:rFonts w:ascii="Times New Roman" w:hAnsi="Times New Roman"/>
        </w:rPr>
        <w:t>Les Collectivités territoriales communales auront la maîtrise d’ouvrage de toutes les initiatives de cette composante, qui seront intégrées dans leurs plans de développement local</w:t>
      </w:r>
      <w:r w:rsidR="00F63B6D">
        <w:rPr>
          <w:rFonts w:ascii="Times New Roman" w:hAnsi="Times New Roman"/>
        </w:rPr>
        <w:t>.</w:t>
      </w:r>
    </w:p>
    <w:p w14:paraId="75F0C369" w14:textId="77777777" w:rsidR="00AA7924" w:rsidRPr="00AA7924" w:rsidRDefault="00AA7924" w:rsidP="00AA7924">
      <w:pPr>
        <w:jc w:val="both"/>
        <w:rPr>
          <w:rFonts w:ascii="Times New Roman" w:hAnsi="Times New Roman"/>
        </w:rPr>
      </w:pPr>
      <w:r w:rsidRPr="00AA7924">
        <w:rPr>
          <w:rFonts w:ascii="Times New Roman" w:hAnsi="Times New Roman"/>
        </w:rPr>
        <w:t>Les activités de la composante 2 sont regro</w:t>
      </w:r>
      <w:r>
        <w:rPr>
          <w:rFonts w:ascii="Times New Roman" w:hAnsi="Times New Roman"/>
        </w:rPr>
        <w:t>upées en deux sous composantes.</w:t>
      </w:r>
    </w:p>
    <w:p w14:paraId="75F0C36A" w14:textId="77777777" w:rsidR="00AA7924" w:rsidRPr="00AA7924" w:rsidRDefault="00AA7924" w:rsidP="00AA7924">
      <w:pPr>
        <w:jc w:val="both"/>
        <w:rPr>
          <w:rFonts w:ascii="Times New Roman" w:hAnsi="Times New Roman"/>
        </w:rPr>
      </w:pPr>
      <w:r w:rsidRPr="00AA7924">
        <w:rPr>
          <w:rFonts w:ascii="Times New Roman" w:hAnsi="Times New Roman"/>
          <w:b/>
        </w:rPr>
        <w:t>Sous-composante 2.1</w:t>
      </w:r>
      <w:r w:rsidRPr="00AA7924">
        <w:rPr>
          <w:rFonts w:ascii="Times New Roman" w:hAnsi="Times New Roman"/>
        </w:rPr>
        <w:t>: Intensifier la mise en œuvre du projet pilote d'irrigation goutte à goutte à petite échelle d'IFC, en s'appuyant sur l'expérience acquise dans le projet principal et prendre en compte d'autres points d'entrée technologiques dans les inte</w:t>
      </w:r>
      <w:r>
        <w:rPr>
          <w:rFonts w:ascii="Times New Roman" w:hAnsi="Times New Roman"/>
        </w:rPr>
        <w:t>rventions de sous-projets GDTE.</w:t>
      </w:r>
    </w:p>
    <w:p w14:paraId="75F0C36B" w14:textId="77777777" w:rsidR="00AA7924" w:rsidRPr="00AA7924" w:rsidRDefault="00AA7924" w:rsidP="00AA7924">
      <w:pPr>
        <w:jc w:val="both"/>
        <w:rPr>
          <w:rFonts w:ascii="Times New Roman" w:hAnsi="Times New Roman"/>
        </w:rPr>
      </w:pPr>
      <w:r w:rsidRPr="00AA7924">
        <w:rPr>
          <w:rFonts w:ascii="Times New Roman" w:hAnsi="Times New Roman"/>
        </w:rPr>
        <w:lastRenderedPageBreak/>
        <w:t>Cette activité exploitera à la fois i) la mise en œuvre réussie d’interventions de gestion durable des sols et de l’eau dans le projet principal, dans les 38 communes, qui a entraîné une augmentation des rendements en aliments et fourrage  ainsi qu’une amélioration de la résilience des communautés face au changement climatique; et ii) les travaux consultatifs techniques avec le secteur privé en cours dans le cadre du projet PPRC (NIP) dirigé par l’IFC du Niger, visant à promouvoir l'utilisation d'irrigation au goutte-à-goutte et de pompes à énergie solaire et à accroître l'accès de ces équipements aux agriculteurs ciblant les communes du CAPCR. Un total de 25 hectares a été convenu pour la mise en œuvre conjointe de cette activité avec l'opérateur du secteur privé Netafim, engagé par l’IFC. Ce programme pilote permet de tirer des enseignements importants qui pourraient être utiles pour l’intensification, mais il pourrait aussi offrir d’autres possibilités d’utilisation des nouvelles technologies (banques de semences résistantes à la sécheresse, transmission de données</w:t>
      </w:r>
      <w:r w:rsidR="008944C4">
        <w:rPr>
          <w:rFonts w:ascii="Times New Roman" w:hAnsi="Times New Roman"/>
        </w:rPr>
        <w:t xml:space="preserve"> par téléphone portable, etc.) </w:t>
      </w:r>
      <w:r w:rsidRPr="00AA7924">
        <w:rPr>
          <w:rFonts w:ascii="Times New Roman" w:hAnsi="Times New Roman"/>
        </w:rPr>
        <w:t xml:space="preserve">imagerie satellitaire à des fins de planification) pouvant être mise en œuvre </w:t>
      </w:r>
      <w:r>
        <w:rPr>
          <w:rFonts w:ascii="Times New Roman" w:hAnsi="Times New Roman"/>
        </w:rPr>
        <w:t>par le biais des MP.</w:t>
      </w:r>
    </w:p>
    <w:p w14:paraId="75F0C36C" w14:textId="77777777" w:rsidR="00AA7924" w:rsidRPr="00AA7924" w:rsidRDefault="00AA7924" w:rsidP="00AA7924">
      <w:pPr>
        <w:jc w:val="both"/>
        <w:rPr>
          <w:rFonts w:ascii="Times New Roman" w:hAnsi="Times New Roman"/>
        </w:rPr>
      </w:pPr>
      <w:r w:rsidRPr="00AA7924">
        <w:rPr>
          <w:rFonts w:ascii="Times New Roman" w:hAnsi="Times New Roman"/>
          <w:b/>
        </w:rPr>
        <w:t>Sous-composante 2.2</w:t>
      </w:r>
      <w:r>
        <w:rPr>
          <w:rFonts w:ascii="Times New Roman" w:hAnsi="Times New Roman"/>
        </w:rPr>
        <w:t xml:space="preserve"> : </w:t>
      </w:r>
      <w:r w:rsidRPr="00AA7924">
        <w:rPr>
          <w:rFonts w:ascii="Times New Roman" w:hAnsi="Times New Roman"/>
        </w:rPr>
        <w:t>Améliorer la résilience des systèmes agro- sylvo- pastoraux Mise en place et préparation du fonctionnement des plates-formes intégrées de services multiples au niveau des communes, dénommées "Maisons du Paysan" (MP</w:t>
      </w:r>
      <w:r>
        <w:rPr>
          <w:rFonts w:ascii="Times New Roman" w:hAnsi="Times New Roman"/>
        </w:rPr>
        <w:t>).</w:t>
      </w:r>
    </w:p>
    <w:p w14:paraId="75F0C36D" w14:textId="77777777" w:rsidR="00AA7924" w:rsidRPr="00AA7924" w:rsidRDefault="00AA7924" w:rsidP="00AA7924">
      <w:pPr>
        <w:jc w:val="both"/>
        <w:rPr>
          <w:rFonts w:ascii="Times New Roman" w:hAnsi="Times New Roman"/>
        </w:rPr>
      </w:pPr>
      <w:r w:rsidRPr="00AA7924">
        <w:rPr>
          <w:rFonts w:ascii="Times New Roman" w:hAnsi="Times New Roman"/>
        </w:rPr>
        <w:t>Le PAC-RC, à travers cette sous composante appuiera la réalisation d’un ensemble d’initiatives qui visent à promouvoir et disséminer des pratiques durables de gestion de l’eau et de la terre dans les territoires de 39 Communes situées dans des zones à fort risque climatique, auprès d’environ 2 114 628 habitants particulièrement vulnérables au changement et à la variabilité climatiques. Le projet adoptera une approche multidimensionnelle de la GDT, en mettant l’accent sur la durabilité des services de l’écosystème comme aussi sur les bénéfices durables pour le bien-être humain. Entre autres, le projet appuiera les initiatives suivantes :</w:t>
      </w:r>
    </w:p>
    <w:p w14:paraId="75F0C36E"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Programme des mesures végétatives (pépinières et plantations, bandes végétatives, brise-vents, zones protégées pour la régénération naturelle et la fixation de dunes) dans les terroirs des communautés villageoises rurales.</w:t>
      </w:r>
    </w:p>
    <w:p w14:paraId="75F0C36F"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 xml:space="preserve">Programme de fixation de dunes. Ce programme, qui implique la fixation d’environ 5.000 hectares de sol dunaire, vise à combattre l’érosion éolienne et réduire l’ensablement de zones agricoles, de points d’eau et d’habitats, à la fois par le biais de méthodes de fixation mécanique, avec des palissades antiérosives et claies, et de fixation biologique. </w:t>
      </w:r>
    </w:p>
    <w:p w14:paraId="75F0C370"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 xml:space="preserve">Programme de délimitation de couloir de passage pour le bétail : Ce programme permettra l’accès des troupeaux d’animaux à l’eau (puits villageois, forages, mares, fleuves, réservoirs naturels ou artificiels d’eau). Il prévoit la construction de couloirs de passage (d’une largeur d’environ 10-15 m), matérialisés par des bornes visibles, où toute culture agricole serait interdite. </w:t>
      </w:r>
    </w:p>
    <w:p w14:paraId="75F0C371"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Des initiatives d’alimentation animale. Une série d’initiatives viseront à l’amélioration de la santé et nutrition animales pendant les périodes les plus difficiles de l’année et dans les zones arides et semi-arides du pays parmi les populations pastorales et agro-pastorales.</w:t>
      </w:r>
    </w:p>
    <w:p w14:paraId="75F0C372"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 xml:space="preserve">Des initiatives d’agroforesterie au niveau des communautés villageoises rurales  pour intégrer les arbres et les arbustes dans les systèmes de production, pour la production de fourrage et de bois et, surtout, pour profiter de leurs qualités an tant que fertilisants et leurs effets microclimatiques. </w:t>
      </w:r>
    </w:p>
    <w:p w14:paraId="75F0C373"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 xml:space="preserve">De petits ouvrages de captage des eaux.  Un programme de construction de mini-ouvrages traditionnels de captage des eaux et d’ouvrage de captage des eaux moyens (méthode traditionnelle de zaï ou tassa. </w:t>
      </w:r>
    </w:p>
    <w:p w14:paraId="75F0C374" w14:textId="77777777" w:rsidR="00AA7924" w:rsidRPr="00AA7924" w:rsidRDefault="00AA7924" w:rsidP="00AA7924">
      <w:pPr>
        <w:jc w:val="both"/>
        <w:rPr>
          <w:rFonts w:ascii="Times New Roman" w:hAnsi="Times New Roman"/>
        </w:rPr>
      </w:pPr>
      <w:r w:rsidRPr="00AA7924">
        <w:rPr>
          <w:rFonts w:ascii="Cambria Math" w:hAnsi="Cambria Math" w:cs="Cambria Math"/>
        </w:rPr>
        <w:lastRenderedPageBreak/>
        <w:t>⇨</w:t>
      </w:r>
      <w:r w:rsidRPr="00AA7924">
        <w:rPr>
          <w:rFonts w:ascii="Times New Roman" w:hAnsi="Times New Roman"/>
        </w:rPr>
        <w:tab/>
        <w:t>Des mesures de conservation des sols physiques et de l’eau (banquettes, mur en pierres, petites digues et petites retenues d’épandages de crues, etc.) dans les terroirs de communautés villageoises rurales.</w:t>
      </w:r>
    </w:p>
    <w:p w14:paraId="75F0C375"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Plantation d’arbres d’espèces adaptées  pour combattre l’érosion des pentes, dans les terroirs de communautés villageoises rurales de la zone d’intervention du projet, en utilisant des herbes ou arbustes avec racines profondes et feuillage fort (</w:t>
      </w:r>
      <w:r w:rsidR="008944C4" w:rsidRPr="00AA7924">
        <w:rPr>
          <w:rFonts w:ascii="Times New Roman" w:hAnsi="Times New Roman"/>
        </w:rPr>
        <w:t>vétiver</w:t>
      </w:r>
      <w:r w:rsidRPr="00AA7924">
        <w:rPr>
          <w:rFonts w:ascii="Times New Roman" w:hAnsi="Times New Roman"/>
        </w:rPr>
        <w:t xml:space="preserve">, en fonction de ses caractéristiques). </w:t>
      </w:r>
    </w:p>
    <w:p w14:paraId="75F0C376"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Lutte contre les feux de brousse.  Un ensemble d’initiatives visant à réduire les formes de feux non planifiés dans les zones forestières et pastorales  et gérer des feux planifiés  pour contribuer à maintenir la biodiversité, promouvoir la régénération des plantes et maintenir un habitat appropriés pour les animaux.</w:t>
      </w:r>
    </w:p>
    <w:p w14:paraId="75F0C377"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Gestion des basins</w:t>
      </w:r>
      <w:r w:rsidR="008944C4">
        <w:rPr>
          <w:rFonts w:ascii="Times New Roman" w:hAnsi="Times New Roman"/>
        </w:rPr>
        <w:t xml:space="preserve"> </w:t>
      </w:r>
      <w:r w:rsidRPr="00AA7924">
        <w:rPr>
          <w:rFonts w:ascii="Times New Roman" w:hAnsi="Times New Roman"/>
        </w:rPr>
        <w:t>versants: Cette initiative a pour but de protéger et récupérer les sols de terrains en pente (par le biais de petites terrasses et couvert végétal) et de protéger les sols dans des eaux peu profonds contre l’érosion verticale et latérale (par des digues de stabilisation et des digues filtrantes).</w:t>
      </w:r>
    </w:p>
    <w:p w14:paraId="75F0C378"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Construction de banquettes en pierre: Construction de remblais par l’utilisation de pierres pour interrompre le ruissellement des eaux des pluies, limiter le mouvement des sédiments et protéger et récupérer des terres le long des berges (pour des cultures).</w:t>
      </w:r>
    </w:p>
    <w:p w14:paraId="75F0C379" w14:textId="77777777" w:rsidR="00AA7924" w:rsidRPr="00AA7924" w:rsidRDefault="00AA7924" w:rsidP="00AA7924">
      <w:pPr>
        <w:jc w:val="both"/>
        <w:rPr>
          <w:rFonts w:ascii="Times New Roman" w:hAnsi="Times New Roman"/>
        </w:rPr>
      </w:pPr>
      <w:r w:rsidRPr="00AA7924">
        <w:rPr>
          <w:rFonts w:ascii="Cambria Math" w:hAnsi="Cambria Math" w:cs="Cambria Math"/>
        </w:rPr>
        <w:t>⇨</w:t>
      </w:r>
      <w:r w:rsidRPr="00AA7924">
        <w:rPr>
          <w:rFonts w:ascii="Times New Roman" w:hAnsi="Times New Roman"/>
        </w:rPr>
        <w:tab/>
        <w:t>Construction, équipement et approvisionnement de plateformes de services i</w:t>
      </w:r>
      <w:r w:rsidR="00F63B6D">
        <w:rPr>
          <w:rFonts w:ascii="Times New Roman" w:hAnsi="Times New Roman"/>
        </w:rPr>
        <w:t xml:space="preserve">ntégrés ou « Maison du Paysan ». </w:t>
      </w:r>
      <w:r w:rsidRPr="00AA7924">
        <w:rPr>
          <w:rFonts w:ascii="Times New Roman" w:hAnsi="Times New Roman"/>
        </w:rPr>
        <w:t>Il vise également à contribuer au processus de décentralisation en améliorant la fourniture locale de services et en soutenant le développement d'activités agro-pastorales et d'entreprises agricoles.</w:t>
      </w:r>
      <w:r w:rsidR="002154B4">
        <w:rPr>
          <w:rFonts w:ascii="Times New Roman" w:hAnsi="Times New Roman"/>
        </w:rPr>
        <w:t xml:space="preserve"> </w:t>
      </w:r>
      <w:r w:rsidRPr="00AA7924">
        <w:rPr>
          <w:rFonts w:ascii="Times New Roman" w:hAnsi="Times New Roman"/>
        </w:rPr>
        <w:t>Le financement additionnel des activités du PACRC comprendra la création et la mise en service d'un plus grand nombre de ces plateformes, ou Maison du Paysan ainsi que leur opérationnalisation.</w:t>
      </w:r>
    </w:p>
    <w:p w14:paraId="75F0C37A" w14:textId="77777777" w:rsidR="00AA7924" w:rsidRPr="00AA7924" w:rsidRDefault="00AA7924" w:rsidP="00AA7924">
      <w:pPr>
        <w:jc w:val="both"/>
        <w:rPr>
          <w:rFonts w:ascii="Times New Roman" w:hAnsi="Times New Roman"/>
        </w:rPr>
      </w:pPr>
      <w:r w:rsidRPr="00AA7924">
        <w:rPr>
          <w:rFonts w:ascii="Times New Roman" w:hAnsi="Times New Roman"/>
          <w:b/>
        </w:rPr>
        <w:t>C</w:t>
      </w:r>
      <w:r>
        <w:rPr>
          <w:rFonts w:ascii="Times New Roman" w:hAnsi="Times New Roman"/>
          <w:b/>
        </w:rPr>
        <w:t>OMPOSANTE</w:t>
      </w:r>
      <w:r w:rsidRPr="00AA7924">
        <w:rPr>
          <w:rFonts w:ascii="Times New Roman" w:hAnsi="Times New Roman"/>
          <w:b/>
        </w:rPr>
        <w:t xml:space="preserve"> 3</w:t>
      </w:r>
      <w:r w:rsidRPr="00AA7924">
        <w:rPr>
          <w:rFonts w:ascii="Times New Roman" w:hAnsi="Times New Roman"/>
        </w:rPr>
        <w:t>: Assurer la coordination de toutes les activités du projet, y compris les activités de suivi et d'évaluation, et la coordination stratégique globale du SPCR (budget initial de 5 millions de dollars EU - FA proposé:</w:t>
      </w:r>
      <w:r>
        <w:rPr>
          <w:rFonts w:ascii="Times New Roman" w:hAnsi="Times New Roman"/>
        </w:rPr>
        <w:t xml:space="preserve"> 1,597 millions de dollars EU).</w:t>
      </w:r>
    </w:p>
    <w:p w14:paraId="75F0C37B" w14:textId="77777777" w:rsidR="00AA7924" w:rsidRPr="00AA7924" w:rsidRDefault="00AA7924" w:rsidP="00AA7924">
      <w:pPr>
        <w:jc w:val="both"/>
        <w:rPr>
          <w:rFonts w:ascii="Times New Roman" w:hAnsi="Times New Roman"/>
        </w:rPr>
      </w:pPr>
      <w:r w:rsidRPr="00AA7924">
        <w:rPr>
          <w:rFonts w:ascii="Times New Roman" w:hAnsi="Times New Roman"/>
          <w:b/>
        </w:rPr>
        <w:t>Sous composante 3.1</w:t>
      </w:r>
      <w:r>
        <w:rPr>
          <w:rFonts w:ascii="Times New Roman" w:hAnsi="Times New Roman"/>
        </w:rPr>
        <w:t xml:space="preserve">: Gestion de Projet </w:t>
      </w:r>
    </w:p>
    <w:p w14:paraId="75F0C37C" w14:textId="77777777" w:rsidR="00AA7924" w:rsidRPr="00AA7924" w:rsidRDefault="00AA7924" w:rsidP="00AA7924">
      <w:pPr>
        <w:jc w:val="both"/>
        <w:rPr>
          <w:rFonts w:ascii="Times New Roman" w:hAnsi="Times New Roman"/>
        </w:rPr>
      </w:pPr>
      <w:r w:rsidRPr="00AA7924">
        <w:rPr>
          <w:rFonts w:ascii="Times New Roman" w:hAnsi="Times New Roman"/>
        </w:rPr>
        <w:t>La coordination générale et la gestion des activités du projet entreprises par l’ensemble des parties prenantes au niveau national et local seront assurées pa</w:t>
      </w:r>
      <w:r w:rsidR="002154B4">
        <w:rPr>
          <w:rFonts w:ascii="Times New Roman" w:hAnsi="Times New Roman"/>
        </w:rPr>
        <w:t>r l’Unité d’exécution du PACRC</w:t>
      </w:r>
      <w:r w:rsidRPr="00AA7924">
        <w:rPr>
          <w:rFonts w:ascii="Times New Roman" w:hAnsi="Times New Roman"/>
        </w:rPr>
        <w:t xml:space="preserve">. </w:t>
      </w:r>
    </w:p>
    <w:p w14:paraId="75F0C37D" w14:textId="77777777" w:rsidR="00AA7924" w:rsidRPr="00AA7924" w:rsidRDefault="00AA7924" w:rsidP="00AA7924">
      <w:pPr>
        <w:jc w:val="both"/>
        <w:rPr>
          <w:rFonts w:ascii="Times New Roman" w:hAnsi="Times New Roman"/>
        </w:rPr>
      </w:pPr>
      <w:r w:rsidRPr="00AA7924">
        <w:rPr>
          <w:rFonts w:ascii="Times New Roman" w:hAnsi="Times New Roman"/>
        </w:rPr>
        <w:t>Les activités concerneront particulièrement l’assistance technique et la formation en planification, gestion fiduciaire, approches participatives, évaluations techniques,</w:t>
      </w:r>
      <w:r>
        <w:rPr>
          <w:rFonts w:ascii="Times New Roman" w:hAnsi="Times New Roman"/>
        </w:rPr>
        <w:t xml:space="preserve"> sociales et environnementales.</w:t>
      </w:r>
    </w:p>
    <w:p w14:paraId="75F0C37E" w14:textId="77777777" w:rsidR="00AA7924" w:rsidRPr="00AA7924" w:rsidRDefault="00AA7924" w:rsidP="00D12BE8">
      <w:pPr>
        <w:spacing w:after="0"/>
        <w:jc w:val="both"/>
        <w:rPr>
          <w:rFonts w:ascii="Times New Roman" w:hAnsi="Times New Roman"/>
        </w:rPr>
      </w:pPr>
      <w:r w:rsidRPr="00AA7924">
        <w:rPr>
          <w:rFonts w:ascii="Times New Roman" w:hAnsi="Times New Roman"/>
          <w:b/>
        </w:rPr>
        <w:t>Sous-composante 3.2</w:t>
      </w:r>
      <w:r w:rsidRPr="00AA7924">
        <w:rPr>
          <w:rFonts w:ascii="Times New Roman" w:hAnsi="Times New Roman"/>
        </w:rPr>
        <w:t>: Renforcement de la</w:t>
      </w:r>
      <w:r>
        <w:rPr>
          <w:rFonts w:ascii="Times New Roman" w:hAnsi="Times New Roman"/>
        </w:rPr>
        <w:t xml:space="preserve"> coordination du SPCR au Niger </w:t>
      </w:r>
    </w:p>
    <w:p w14:paraId="75F0C37F" w14:textId="77777777" w:rsidR="00BD2331" w:rsidRPr="005A6513" w:rsidRDefault="00AA7924" w:rsidP="00D12BE8">
      <w:pPr>
        <w:jc w:val="both"/>
        <w:rPr>
          <w:rFonts w:ascii="Times New Roman" w:hAnsi="Times New Roman"/>
          <w:b/>
          <w:szCs w:val="24"/>
        </w:rPr>
      </w:pPr>
      <w:r w:rsidRPr="00AA7924">
        <w:rPr>
          <w:rFonts w:ascii="Times New Roman" w:hAnsi="Times New Roman"/>
        </w:rPr>
        <w:t xml:space="preserve">Des activités spécifiques viseront à faciliter et appuyer activement la mise en œuvre de toutes les activités de l’Unité Stratégique du PSRC, en particulier par rapport à l’établissement et le renforcement d’un partenariat stratégique avec les institutions gouvernementales et les acteurs institutionnels nationaux et internationaux qui sont impliqués dans la réalisation de toutes les activités du PSRC. </w:t>
      </w:r>
    </w:p>
    <w:p w14:paraId="75F0C380" w14:textId="77777777" w:rsidR="003374F5" w:rsidRPr="005A6513" w:rsidRDefault="003374F5" w:rsidP="00513A37">
      <w:pPr>
        <w:pStyle w:val="Heading1"/>
        <w:numPr>
          <w:ilvl w:val="0"/>
          <w:numId w:val="35"/>
        </w:numPr>
        <w:rPr>
          <w:rFonts w:ascii="Times New Roman" w:hAnsi="Times New Roman"/>
          <w:sz w:val="24"/>
        </w:rPr>
        <w:sectPr w:rsidR="003374F5" w:rsidRPr="005A6513" w:rsidSect="00C02101">
          <w:footerReference w:type="default" r:id="rId12"/>
          <w:pgSz w:w="11906" w:h="16838"/>
          <w:pgMar w:top="1417" w:right="1417" w:bottom="1417" w:left="1417" w:header="708" w:footer="708" w:gutter="0"/>
          <w:pgNumType w:start="1"/>
          <w:cols w:space="708"/>
          <w:docGrid w:linePitch="360"/>
        </w:sectPr>
      </w:pPr>
      <w:bookmarkStart w:id="37" w:name="_Toc296508120"/>
    </w:p>
    <w:p w14:paraId="75F0C381" w14:textId="77777777" w:rsidR="00956685" w:rsidRPr="00D12BE8" w:rsidRDefault="001848D5" w:rsidP="00513A37">
      <w:pPr>
        <w:pStyle w:val="Heading1"/>
        <w:numPr>
          <w:ilvl w:val="0"/>
          <w:numId w:val="62"/>
        </w:numPr>
        <w:spacing w:before="0"/>
        <w:rPr>
          <w:rFonts w:ascii="Times New Roman" w:hAnsi="Times New Roman"/>
          <w:sz w:val="24"/>
          <w:szCs w:val="24"/>
        </w:rPr>
      </w:pPr>
      <w:bookmarkStart w:id="38" w:name="_Toc299734158"/>
      <w:bookmarkStart w:id="39" w:name="_Toc2895347"/>
      <w:r w:rsidRPr="00D12BE8">
        <w:rPr>
          <w:rFonts w:ascii="Times New Roman" w:hAnsi="Times New Roman"/>
          <w:sz w:val="24"/>
          <w:szCs w:val="24"/>
        </w:rPr>
        <w:lastRenderedPageBreak/>
        <w:t>Description de l’état initial de</w:t>
      </w:r>
      <w:r w:rsidR="00CE5D56">
        <w:rPr>
          <w:rFonts w:ascii="Times New Roman" w:hAnsi="Times New Roman"/>
          <w:sz w:val="24"/>
          <w:szCs w:val="24"/>
        </w:rPr>
        <w:t xml:space="preserve"> l’environnement dans les zones d’intervention du</w:t>
      </w:r>
      <w:r w:rsidRPr="00D12BE8">
        <w:rPr>
          <w:rFonts w:ascii="Times New Roman" w:hAnsi="Times New Roman"/>
          <w:sz w:val="24"/>
          <w:szCs w:val="24"/>
        </w:rPr>
        <w:t xml:space="preserve"> </w:t>
      </w:r>
      <w:r w:rsidR="00CE5D56">
        <w:rPr>
          <w:rFonts w:ascii="Times New Roman" w:hAnsi="Times New Roman"/>
          <w:sz w:val="24"/>
          <w:szCs w:val="24"/>
        </w:rPr>
        <w:t>PAC</w:t>
      </w:r>
      <w:r w:rsidR="00956685" w:rsidRPr="00D12BE8">
        <w:rPr>
          <w:rFonts w:ascii="Times New Roman" w:hAnsi="Times New Roman"/>
          <w:sz w:val="24"/>
          <w:szCs w:val="24"/>
        </w:rPr>
        <w:t>RC</w:t>
      </w:r>
      <w:bookmarkEnd w:id="37"/>
      <w:bookmarkEnd w:id="38"/>
      <w:bookmarkEnd w:id="39"/>
    </w:p>
    <w:p w14:paraId="75F0C382" w14:textId="77777777" w:rsidR="00E45D1B" w:rsidRPr="00D12BE8" w:rsidRDefault="00E45D1B" w:rsidP="00513A37">
      <w:pPr>
        <w:pStyle w:val="Heading2"/>
        <w:numPr>
          <w:ilvl w:val="1"/>
          <w:numId w:val="62"/>
        </w:numPr>
        <w:spacing w:before="0"/>
        <w:rPr>
          <w:rFonts w:ascii="Times New Roman" w:hAnsi="Times New Roman"/>
          <w:i w:val="0"/>
          <w:sz w:val="22"/>
        </w:rPr>
      </w:pPr>
      <w:bookmarkStart w:id="40" w:name="_Toc296508121"/>
      <w:bookmarkStart w:id="41" w:name="_Toc299734159"/>
      <w:bookmarkStart w:id="42" w:name="_Toc2895348"/>
      <w:bookmarkStart w:id="43" w:name="_Ref139252672"/>
      <w:r w:rsidRPr="00D12BE8">
        <w:rPr>
          <w:rFonts w:ascii="Times New Roman" w:hAnsi="Times New Roman"/>
          <w:i w:val="0"/>
          <w:sz w:val="22"/>
        </w:rPr>
        <w:t>Contexte National</w:t>
      </w:r>
      <w:bookmarkEnd w:id="40"/>
      <w:bookmarkEnd w:id="41"/>
      <w:bookmarkEnd w:id="42"/>
    </w:p>
    <w:p w14:paraId="75F0C383" w14:textId="77777777" w:rsidR="00E45D1B" w:rsidRPr="005A6513" w:rsidRDefault="00E45D1B" w:rsidP="00E45D1B">
      <w:pPr>
        <w:widowControl w:val="0"/>
        <w:spacing w:before="120"/>
        <w:jc w:val="both"/>
        <w:rPr>
          <w:rFonts w:ascii="Times New Roman" w:hAnsi="Times New Roman"/>
        </w:rPr>
      </w:pPr>
      <w:r w:rsidRPr="005A6513">
        <w:rPr>
          <w:rFonts w:ascii="Times New Roman" w:hAnsi="Times New Roman"/>
        </w:rPr>
        <w:t xml:space="preserve">Le Niger, pays enclavé, est situé entre les longitudes 0°16’ et 16° Est et les latitudes 11°01’ et 23°17’ Nord et couvre une superficie de 1.267.000 km². Son point le plus proche de la côte est à de plus de </w:t>
      </w:r>
      <w:smartTag w:uri="urn:schemas-microsoft-com:office:smarttags" w:element="metricconverter">
        <w:smartTagPr>
          <w:attr w:name="ProductID" w:val="600 km"/>
        </w:smartTagPr>
        <w:r w:rsidRPr="005A6513">
          <w:rPr>
            <w:rFonts w:ascii="Times New Roman" w:hAnsi="Times New Roman"/>
          </w:rPr>
          <w:t>600 km</w:t>
        </w:r>
      </w:smartTag>
      <w:r w:rsidRPr="005A6513">
        <w:rPr>
          <w:rFonts w:ascii="Times New Roman" w:hAnsi="Times New Roman"/>
        </w:rPr>
        <w:t xml:space="preserve">. Trois quarts du territoire national sont situés dans la zone nord, dans un environnement chaud et désertique. Le Niger </w:t>
      </w:r>
      <w:r w:rsidR="00C313B4" w:rsidRPr="005A6513">
        <w:rPr>
          <w:rFonts w:ascii="Times New Roman" w:hAnsi="Times New Roman"/>
        </w:rPr>
        <w:t>fait</w:t>
      </w:r>
      <w:r w:rsidRPr="005A6513">
        <w:rPr>
          <w:rFonts w:ascii="Times New Roman" w:hAnsi="Times New Roman"/>
        </w:rPr>
        <w:t xml:space="preserve"> frontières communes avec l’Algérie et la Libye au Nord, le Mali et le Burkina-Faso à l’Ouest et au </w:t>
      </w:r>
      <w:r w:rsidR="005F721D" w:rsidRPr="005A6513">
        <w:rPr>
          <w:rFonts w:ascii="Times New Roman" w:hAnsi="Times New Roman"/>
        </w:rPr>
        <w:t>Sud-ouest</w:t>
      </w:r>
      <w:r w:rsidRPr="005A6513">
        <w:rPr>
          <w:rFonts w:ascii="Times New Roman" w:hAnsi="Times New Roman"/>
        </w:rPr>
        <w:t>, le Bénin et le Nigeria au Sud et le Tchad à l’Est.</w:t>
      </w:r>
      <w:r w:rsidR="00CE5D56">
        <w:rPr>
          <w:rFonts w:ascii="Times New Roman" w:hAnsi="Times New Roman"/>
        </w:rPr>
        <w:t xml:space="preserve"> La carte 1 ci-dessous donne un aperçu des régions d’intervention du projet.</w:t>
      </w:r>
    </w:p>
    <w:p w14:paraId="75F0C384" w14:textId="77777777" w:rsidR="00E45D1B" w:rsidRPr="005A6513" w:rsidRDefault="00E45D1B" w:rsidP="00E45D1B">
      <w:pPr>
        <w:pStyle w:val="BodyText3"/>
        <w:rPr>
          <w:rFonts w:ascii="Times New Roman" w:hAnsi="Times New Roman"/>
          <w:sz w:val="22"/>
          <w:szCs w:val="22"/>
        </w:rPr>
      </w:pPr>
    </w:p>
    <w:p w14:paraId="75F0C385" w14:textId="77777777" w:rsidR="00E45D1B" w:rsidRPr="005A6513" w:rsidRDefault="00465023" w:rsidP="00E45D1B">
      <w:pPr>
        <w:pStyle w:val="BodyText3"/>
        <w:jc w:val="center"/>
        <w:rPr>
          <w:rFonts w:ascii="Times New Roman" w:hAnsi="Times New Roman"/>
          <w:sz w:val="22"/>
          <w:szCs w:val="22"/>
        </w:rPr>
      </w:pPr>
      <w:r w:rsidRPr="005A6513">
        <w:rPr>
          <w:rFonts w:ascii="Times New Roman" w:hAnsi="Times New Roman"/>
          <w:noProof/>
          <w:sz w:val="22"/>
          <w:szCs w:val="22"/>
        </w:rPr>
        <w:drawing>
          <wp:inline distT="0" distB="0" distL="0" distR="0" wp14:anchorId="75F0CEB8" wp14:editId="75F0CEB9">
            <wp:extent cx="5168265" cy="3482975"/>
            <wp:effectExtent l="19050" t="0" r="0" b="0"/>
            <wp:docPr id="1" name="Image 1" descr="carta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generale"/>
                    <pic:cNvPicPr>
                      <a:picLocks noChangeAspect="1" noChangeArrowheads="1"/>
                    </pic:cNvPicPr>
                  </pic:nvPicPr>
                  <pic:blipFill>
                    <a:blip r:embed="rId13" cstate="print"/>
                    <a:srcRect/>
                    <a:stretch>
                      <a:fillRect/>
                    </a:stretch>
                  </pic:blipFill>
                  <pic:spPr bwMode="auto">
                    <a:xfrm>
                      <a:off x="0" y="0"/>
                      <a:ext cx="5168265" cy="3482975"/>
                    </a:xfrm>
                    <a:prstGeom prst="rect">
                      <a:avLst/>
                    </a:prstGeom>
                    <a:noFill/>
                    <a:ln w="9525">
                      <a:noFill/>
                      <a:miter lim="800000"/>
                      <a:headEnd/>
                      <a:tailEnd/>
                    </a:ln>
                  </pic:spPr>
                </pic:pic>
              </a:graphicData>
            </a:graphic>
          </wp:inline>
        </w:drawing>
      </w:r>
    </w:p>
    <w:p w14:paraId="75F0C386" w14:textId="6DBB8637" w:rsidR="00E45D1B" w:rsidRPr="005A6513" w:rsidRDefault="00A76CBC" w:rsidP="00CE5D56">
      <w:pPr>
        <w:pStyle w:val="Caption"/>
        <w:jc w:val="center"/>
        <w:rPr>
          <w:rFonts w:ascii="Times New Roman" w:hAnsi="Times New Roman"/>
          <w:sz w:val="22"/>
          <w:szCs w:val="22"/>
        </w:rPr>
      </w:pPr>
      <w:bookmarkStart w:id="44" w:name="_Toc299734267"/>
      <w:bookmarkStart w:id="45" w:name="_Toc2895239"/>
      <w:r w:rsidRPr="005A6513">
        <w:rPr>
          <w:rFonts w:ascii="Times New Roman" w:hAnsi="Times New Roman"/>
        </w:rPr>
        <w:t xml:space="preserve">Carte </w:t>
      </w:r>
      <w:r w:rsidR="0006261C" w:rsidRPr="005A6513">
        <w:rPr>
          <w:rFonts w:ascii="Times New Roman" w:hAnsi="Times New Roman"/>
        </w:rPr>
        <w:fldChar w:fldCharType="begin"/>
      </w:r>
      <w:r w:rsidR="003259D1" w:rsidRPr="005A6513">
        <w:rPr>
          <w:rFonts w:ascii="Times New Roman" w:hAnsi="Times New Roman"/>
        </w:rPr>
        <w:instrText xml:space="preserve"> SEQ Carte \* ARABIC </w:instrText>
      </w:r>
      <w:r w:rsidR="0006261C" w:rsidRPr="005A6513">
        <w:rPr>
          <w:rFonts w:ascii="Times New Roman" w:hAnsi="Times New Roman"/>
        </w:rPr>
        <w:fldChar w:fldCharType="separate"/>
      </w:r>
      <w:r w:rsidR="008E3963">
        <w:rPr>
          <w:rFonts w:ascii="Times New Roman" w:hAnsi="Times New Roman"/>
          <w:noProof/>
        </w:rPr>
        <w:t>1</w:t>
      </w:r>
      <w:r w:rsidR="0006261C" w:rsidRPr="005A6513">
        <w:rPr>
          <w:rFonts w:ascii="Times New Roman" w:hAnsi="Times New Roman"/>
        </w:rPr>
        <w:fldChar w:fldCharType="end"/>
      </w:r>
      <w:r w:rsidR="00483A60" w:rsidRPr="005A6513">
        <w:rPr>
          <w:rFonts w:ascii="Times New Roman" w:hAnsi="Times New Roman"/>
        </w:rPr>
        <w:t xml:space="preserve"> : </w:t>
      </w:r>
      <w:r w:rsidR="00483A60" w:rsidRPr="005A6513">
        <w:rPr>
          <w:rFonts w:ascii="Times New Roman" w:hAnsi="Times New Roman"/>
          <w:szCs w:val="22"/>
        </w:rPr>
        <w:t>Carte administrative du Niger</w:t>
      </w:r>
      <w:bookmarkEnd w:id="44"/>
      <w:bookmarkEnd w:id="45"/>
    </w:p>
    <w:p w14:paraId="75F0C387" w14:textId="77777777" w:rsidR="0027568E" w:rsidRPr="00CE5D56" w:rsidRDefault="0027568E" w:rsidP="00513A37">
      <w:pPr>
        <w:pStyle w:val="Heading2"/>
        <w:numPr>
          <w:ilvl w:val="1"/>
          <w:numId w:val="62"/>
        </w:numPr>
        <w:spacing w:before="0"/>
        <w:rPr>
          <w:rFonts w:ascii="Times New Roman" w:hAnsi="Times New Roman"/>
          <w:i w:val="0"/>
          <w:sz w:val="22"/>
        </w:rPr>
      </w:pPr>
      <w:bookmarkStart w:id="46" w:name="_Toc296508122"/>
      <w:bookmarkStart w:id="47" w:name="_Toc299734160"/>
      <w:bookmarkStart w:id="48" w:name="_Toc2895349"/>
      <w:r w:rsidRPr="00CE5D56">
        <w:rPr>
          <w:rFonts w:ascii="Times New Roman" w:hAnsi="Times New Roman"/>
          <w:i w:val="0"/>
          <w:sz w:val="22"/>
        </w:rPr>
        <w:t>Caractéristiques générales du pays</w:t>
      </w:r>
      <w:bookmarkEnd w:id="43"/>
      <w:bookmarkEnd w:id="46"/>
      <w:bookmarkEnd w:id="47"/>
      <w:bookmarkEnd w:id="48"/>
    </w:p>
    <w:p w14:paraId="75F0C388"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Pays sahélien</w:t>
      </w:r>
      <w:r w:rsidR="00B77985" w:rsidRPr="005A6513">
        <w:rPr>
          <w:rFonts w:ascii="Times New Roman" w:hAnsi="Times New Roman"/>
        </w:rPr>
        <w:t xml:space="preserve"> sans littoral</w:t>
      </w:r>
      <w:r w:rsidRPr="005A6513">
        <w:rPr>
          <w:rFonts w:ascii="Times New Roman" w:hAnsi="Times New Roman"/>
        </w:rPr>
        <w:t xml:space="preserve">, dont le point le plus proche de la mer se trouve à environ </w:t>
      </w:r>
      <w:r w:rsidR="00B77985" w:rsidRPr="005A6513">
        <w:rPr>
          <w:rFonts w:ascii="Times New Roman" w:hAnsi="Times New Roman"/>
        </w:rPr>
        <w:t>7</w:t>
      </w:r>
      <w:r w:rsidRPr="005A6513">
        <w:rPr>
          <w:rFonts w:ascii="Times New Roman" w:hAnsi="Times New Roman"/>
        </w:rPr>
        <w:t>00 km, le Niger couvre une superficie de 1.267.000 km</w:t>
      </w:r>
      <w:r w:rsidRPr="005A6513">
        <w:rPr>
          <w:rFonts w:ascii="Times New Roman" w:hAnsi="Times New Roman"/>
          <w:vertAlign w:val="superscript"/>
        </w:rPr>
        <w:t>2</w:t>
      </w:r>
      <w:r w:rsidRPr="005A6513">
        <w:rPr>
          <w:rFonts w:ascii="Times New Roman" w:hAnsi="Times New Roman"/>
        </w:rPr>
        <w:t>. Les 3/4 du pays sont occupés par des déserts dont celui du Ténéré qui compte parmi les déserts les plus célèbres du monde.</w:t>
      </w:r>
    </w:p>
    <w:p w14:paraId="75F0C389" w14:textId="292D26A9" w:rsidR="0027568E" w:rsidRPr="005A6513" w:rsidRDefault="0027568E" w:rsidP="0027568E">
      <w:pPr>
        <w:widowControl w:val="0"/>
        <w:jc w:val="both"/>
        <w:rPr>
          <w:rFonts w:ascii="Times New Roman" w:hAnsi="Times New Roman"/>
        </w:rPr>
      </w:pPr>
      <w:r w:rsidRPr="005A6513">
        <w:rPr>
          <w:rFonts w:ascii="Times New Roman" w:hAnsi="Times New Roman"/>
        </w:rPr>
        <w:t>L’économie du pays repose en grande partie sur l’agriculture et l’élevage. Par ailleurs, les sols sont en général pauvres et la superficie potentiellement cultivable estimée à 15 millions d’hectares</w:t>
      </w:r>
      <w:bookmarkStart w:id="49" w:name="_Ref139252907"/>
      <w:r w:rsidRPr="005A6513">
        <w:rPr>
          <w:rStyle w:val="FootnoteReference"/>
          <w:rFonts w:ascii="Times New Roman" w:hAnsi="Times New Roman"/>
        </w:rPr>
        <w:footnoteReference w:id="1"/>
      </w:r>
      <w:bookmarkEnd w:id="49"/>
      <w:r w:rsidRPr="005A6513">
        <w:rPr>
          <w:rFonts w:ascii="Times New Roman" w:hAnsi="Times New Roman"/>
        </w:rPr>
        <w:t xml:space="preserve">, représente moins de 12% de la superficie totale du pays. Ces sols en majorité dunaires sont peu productifs et très sensibles à l’érosion </w:t>
      </w:r>
      <w:r w:rsidR="00C313B4" w:rsidRPr="005A6513">
        <w:rPr>
          <w:rFonts w:ascii="Times New Roman" w:hAnsi="Times New Roman"/>
        </w:rPr>
        <w:t xml:space="preserve">éolienne </w:t>
      </w:r>
      <w:r w:rsidRPr="005A6513">
        <w:rPr>
          <w:rFonts w:ascii="Times New Roman" w:hAnsi="Times New Roman"/>
        </w:rPr>
        <w:t>et</w:t>
      </w:r>
      <w:r w:rsidR="00C313B4" w:rsidRPr="005A6513">
        <w:rPr>
          <w:rFonts w:ascii="Times New Roman" w:hAnsi="Times New Roman"/>
        </w:rPr>
        <w:t xml:space="preserve"> hydrique</w:t>
      </w:r>
      <w:r w:rsidRPr="005A6513">
        <w:rPr>
          <w:rFonts w:ascii="Times New Roman" w:hAnsi="Times New Roman"/>
        </w:rPr>
        <w:t xml:space="preserve">. Le potentiel en terre irrigable est estimé à </w:t>
      </w:r>
      <w:smartTag w:uri="urn:schemas-microsoft-com:office:smarttags" w:element="metricconverter">
        <w:smartTagPr>
          <w:attr w:name="ProductID" w:val="270 000 hectares"/>
        </w:smartTagPr>
        <w:r w:rsidRPr="005A6513">
          <w:rPr>
            <w:rFonts w:ascii="Times New Roman" w:hAnsi="Times New Roman"/>
          </w:rPr>
          <w:t>270 000 hectares</w:t>
        </w:r>
      </w:smartTag>
      <w:r w:rsidR="0006261C" w:rsidRPr="005A6513">
        <w:rPr>
          <w:rStyle w:val="FootnoteReference"/>
          <w:rFonts w:ascii="Times New Roman" w:hAnsi="Times New Roman"/>
        </w:rPr>
        <w:fldChar w:fldCharType="begin"/>
      </w:r>
      <w:r w:rsidRPr="005A6513">
        <w:rPr>
          <w:rStyle w:val="FootnoteReference"/>
          <w:rFonts w:ascii="Times New Roman" w:hAnsi="Times New Roman"/>
        </w:rPr>
        <w:instrText xml:space="preserve"> NOTEREF _Ref139252907 \h  \* MERGEFORMAT </w:instrText>
      </w:r>
      <w:r w:rsidR="0006261C" w:rsidRPr="005A6513">
        <w:rPr>
          <w:rStyle w:val="FootnoteReference"/>
          <w:rFonts w:ascii="Times New Roman" w:hAnsi="Times New Roman"/>
        </w:rPr>
      </w:r>
      <w:r w:rsidR="0006261C" w:rsidRPr="005A6513">
        <w:rPr>
          <w:rStyle w:val="FootnoteReference"/>
          <w:rFonts w:ascii="Times New Roman" w:hAnsi="Times New Roman"/>
        </w:rPr>
        <w:fldChar w:fldCharType="separate"/>
      </w:r>
      <w:r w:rsidR="008E3963">
        <w:rPr>
          <w:rStyle w:val="FootnoteReference"/>
          <w:rFonts w:ascii="Times New Roman" w:hAnsi="Times New Roman"/>
        </w:rPr>
        <w:t>1</w:t>
      </w:r>
      <w:r w:rsidR="0006261C" w:rsidRPr="005A6513">
        <w:rPr>
          <w:rStyle w:val="FootnoteReference"/>
          <w:rFonts w:ascii="Times New Roman" w:hAnsi="Times New Roman"/>
        </w:rPr>
        <w:fldChar w:fldCharType="end"/>
      </w:r>
      <w:r w:rsidRPr="005A6513">
        <w:rPr>
          <w:rFonts w:ascii="Times New Roman" w:hAnsi="Times New Roman"/>
        </w:rPr>
        <w:t xml:space="preserve">, dont </w:t>
      </w:r>
      <w:smartTag w:uri="urn:schemas-microsoft-com:office:smarttags" w:element="metricconverter">
        <w:smartTagPr>
          <w:attr w:name="ProductID" w:val="140 000 hectares"/>
        </w:smartTagPr>
        <w:r w:rsidRPr="005A6513">
          <w:rPr>
            <w:rFonts w:ascii="Times New Roman" w:hAnsi="Times New Roman"/>
          </w:rPr>
          <w:t>140 000 hectares</w:t>
        </w:r>
      </w:smartTag>
      <w:r w:rsidRPr="005A6513">
        <w:rPr>
          <w:rFonts w:ascii="Times New Roman" w:hAnsi="Times New Roman"/>
        </w:rPr>
        <w:t xml:space="preserve"> sont situés dans la vallée du fleuve Niger</w:t>
      </w:r>
      <w:r w:rsidRPr="005A6513">
        <w:rPr>
          <w:rStyle w:val="FootnoteReference"/>
          <w:rFonts w:ascii="Times New Roman" w:hAnsi="Times New Roman"/>
        </w:rPr>
        <w:t>1</w:t>
      </w:r>
      <w:r w:rsidRPr="005A6513">
        <w:rPr>
          <w:rFonts w:ascii="Times New Roman" w:hAnsi="Times New Roman"/>
        </w:rPr>
        <w:t xml:space="preserve">. </w:t>
      </w:r>
    </w:p>
    <w:p w14:paraId="75F0C38A" w14:textId="77777777" w:rsidR="0027568E" w:rsidRPr="005A6513" w:rsidRDefault="0027568E" w:rsidP="00CE5D56">
      <w:pPr>
        <w:widowControl w:val="0"/>
        <w:spacing w:before="120" w:after="0"/>
        <w:jc w:val="both"/>
        <w:rPr>
          <w:rFonts w:ascii="Times New Roman" w:hAnsi="Times New Roman"/>
        </w:rPr>
      </w:pPr>
      <w:r w:rsidRPr="005A6513">
        <w:rPr>
          <w:rFonts w:ascii="Times New Roman" w:hAnsi="Times New Roman"/>
        </w:rPr>
        <w:t>La population du Niger est de 11.060.291 habitants en 2001</w:t>
      </w:r>
      <w:bookmarkStart w:id="50" w:name="_Ref139257604"/>
      <w:r w:rsidRPr="005A6513">
        <w:rPr>
          <w:rStyle w:val="FootnoteReference"/>
          <w:rFonts w:ascii="Times New Roman" w:hAnsi="Times New Roman"/>
        </w:rPr>
        <w:footnoteReference w:id="2"/>
      </w:r>
      <w:bookmarkEnd w:id="50"/>
      <w:r w:rsidRPr="005A6513">
        <w:rPr>
          <w:rFonts w:ascii="Times New Roman" w:hAnsi="Times New Roman"/>
        </w:rPr>
        <w:t xml:space="preserve"> . </w:t>
      </w:r>
      <w:r w:rsidR="00CE5D56">
        <w:rPr>
          <w:rFonts w:ascii="Times New Roman" w:hAnsi="Times New Roman"/>
        </w:rPr>
        <w:t>Elle est e</w:t>
      </w:r>
      <w:r w:rsidRPr="005A6513">
        <w:rPr>
          <w:rFonts w:ascii="Times New Roman" w:hAnsi="Times New Roman"/>
        </w:rPr>
        <w:t>ssentiellement rurale (83,8%),</w:t>
      </w:r>
      <w:r w:rsidR="00CE5D56">
        <w:rPr>
          <w:rFonts w:ascii="Times New Roman" w:hAnsi="Times New Roman"/>
        </w:rPr>
        <w:t xml:space="preserve"> </w:t>
      </w:r>
      <w:r w:rsidR="00CE5D56">
        <w:rPr>
          <w:rFonts w:ascii="Times New Roman" w:hAnsi="Times New Roman"/>
        </w:rPr>
        <w:lastRenderedPageBreak/>
        <w:t>et</w:t>
      </w:r>
      <w:r w:rsidRPr="005A6513">
        <w:rPr>
          <w:rFonts w:ascii="Times New Roman" w:hAnsi="Times New Roman"/>
        </w:rPr>
        <w:t xml:space="preserve"> tire </w:t>
      </w:r>
      <w:r w:rsidR="00CE5D56">
        <w:rPr>
          <w:rFonts w:ascii="Times New Roman" w:hAnsi="Times New Roman"/>
        </w:rPr>
        <w:t>l’essentiel de</w:t>
      </w:r>
      <w:r w:rsidRPr="005A6513">
        <w:rPr>
          <w:rFonts w:ascii="Times New Roman" w:hAnsi="Times New Roman"/>
        </w:rPr>
        <w:t xml:space="preserve"> son revenu de l’exploitation des ressources naturelles. </w:t>
      </w:r>
    </w:p>
    <w:p w14:paraId="75F0C38B" w14:textId="2118588A" w:rsidR="0027568E" w:rsidRPr="005A6513" w:rsidRDefault="0027568E" w:rsidP="0027568E">
      <w:pPr>
        <w:widowControl w:val="0"/>
        <w:spacing w:before="120"/>
        <w:jc w:val="both"/>
        <w:rPr>
          <w:rFonts w:ascii="Times New Roman" w:hAnsi="Times New Roman"/>
        </w:rPr>
      </w:pPr>
      <w:r w:rsidRPr="005A6513">
        <w:rPr>
          <w:rFonts w:ascii="Times New Roman" w:hAnsi="Times New Roman"/>
        </w:rPr>
        <w:t>Le taux d’accroissement de la population est l’un des plus élevés au monde, il est de 3,3% en 201</w:t>
      </w:r>
      <w:r w:rsidR="009A6707">
        <w:fldChar w:fldCharType="begin"/>
      </w:r>
      <w:r w:rsidR="009A6707">
        <w:instrText xml:space="preserve"> NOTEREF _Ref139252907 \h  \* MERGEFORMAT </w:instrText>
      </w:r>
      <w:r w:rsidR="009A6707">
        <w:fldChar w:fldCharType="separate"/>
      </w:r>
      <w:r w:rsidR="008E3963">
        <w:t>1</w:t>
      </w:r>
      <w:r w:rsidR="009A6707">
        <w:fldChar w:fldCharType="end"/>
      </w:r>
      <w:r w:rsidRPr="005A6513">
        <w:rPr>
          <w:rFonts w:ascii="Times New Roman" w:hAnsi="Times New Roman"/>
        </w:rPr>
        <w:t xml:space="preserve">. Cet accroissement démographique combiné aux conditions climatiques contraignantes (sécheresse) et aux systèmes d’exploitation inadaptés et peu rationnels des ressources naturelles ont conduit à des déséquilibres écologiques qui se traduisent par la précarité des moyens d’existence. Selon le scénario tendanciel des statistiques nationales, la population atteindra 17,3 millions en l’an 2015 et 24,1 millions en 2025. </w:t>
      </w:r>
    </w:p>
    <w:p w14:paraId="75F0C38C" w14:textId="77777777" w:rsidR="0027568E" w:rsidRPr="005A6513" w:rsidRDefault="0027568E" w:rsidP="00513A37">
      <w:pPr>
        <w:pStyle w:val="Heading4"/>
        <w:numPr>
          <w:ilvl w:val="2"/>
          <w:numId w:val="62"/>
        </w:numPr>
        <w:rPr>
          <w:rFonts w:ascii="Times New Roman" w:hAnsi="Times New Roman"/>
          <w:sz w:val="22"/>
        </w:rPr>
      </w:pPr>
      <w:bookmarkStart w:id="51" w:name="_Toc296508123"/>
      <w:bookmarkStart w:id="52" w:name="_Toc299734161"/>
      <w:bookmarkStart w:id="53" w:name="_Toc2895350"/>
      <w:r w:rsidRPr="005A6513">
        <w:rPr>
          <w:rFonts w:ascii="Times New Roman" w:hAnsi="Times New Roman"/>
          <w:sz w:val="22"/>
        </w:rPr>
        <w:t>Caractéristiques biophysiques</w:t>
      </w:r>
      <w:bookmarkEnd w:id="51"/>
      <w:bookmarkEnd w:id="52"/>
      <w:bookmarkEnd w:id="53"/>
    </w:p>
    <w:p w14:paraId="75F0C38D" w14:textId="77777777" w:rsidR="00193C1A" w:rsidRPr="00193C1A" w:rsidRDefault="00193C1A" w:rsidP="00513A37">
      <w:pPr>
        <w:pStyle w:val="ListParagraph"/>
        <w:numPr>
          <w:ilvl w:val="3"/>
          <w:numId w:val="62"/>
        </w:numPr>
        <w:jc w:val="both"/>
        <w:rPr>
          <w:rFonts w:ascii="Times New Roman" w:hAnsi="Times New Roman"/>
          <w:b/>
          <w:bCs/>
          <w:szCs w:val="28"/>
          <w:lang w:val="fr-FR"/>
        </w:rPr>
      </w:pPr>
      <w:r w:rsidRPr="00193C1A">
        <w:rPr>
          <w:rFonts w:ascii="Times New Roman" w:hAnsi="Times New Roman"/>
          <w:b/>
          <w:bCs/>
          <w:szCs w:val="28"/>
          <w:lang w:val="fr-FR"/>
        </w:rPr>
        <w:t xml:space="preserve">Relief </w:t>
      </w:r>
    </w:p>
    <w:p w14:paraId="75F0C38E" w14:textId="77777777" w:rsidR="0027568E" w:rsidRPr="005A6513" w:rsidRDefault="0027568E" w:rsidP="00891504">
      <w:pPr>
        <w:jc w:val="both"/>
        <w:rPr>
          <w:rFonts w:ascii="Times New Roman" w:hAnsi="Times New Roman"/>
        </w:rPr>
      </w:pPr>
      <w:r w:rsidRPr="005A6513">
        <w:rPr>
          <w:rFonts w:ascii="Times New Roman" w:hAnsi="Times New Roman"/>
        </w:rPr>
        <w:t xml:space="preserve">Caractérisé par de basses altitudes (200 à </w:t>
      </w:r>
      <w:smartTag w:uri="urn:schemas-microsoft-com:office:smarttags" w:element="metricconverter">
        <w:smartTagPr>
          <w:attr w:name="ProductID" w:val="500 m"/>
        </w:smartTagPr>
        <w:r w:rsidRPr="005A6513">
          <w:rPr>
            <w:rFonts w:ascii="Times New Roman" w:hAnsi="Times New Roman"/>
          </w:rPr>
          <w:t>500 m</w:t>
        </w:r>
      </w:smartTag>
      <w:r w:rsidRPr="005A6513">
        <w:rPr>
          <w:rFonts w:ascii="Times New Roman" w:hAnsi="Times New Roman"/>
        </w:rPr>
        <w:t>), le relief est marqué par des massifs montagneux très anciens au nord-ouest (massif de l’Aïr), des plaines et des plateaux au sud.</w:t>
      </w:r>
    </w:p>
    <w:p w14:paraId="75F0C38F" w14:textId="77777777" w:rsidR="0027568E" w:rsidRPr="005A6513" w:rsidRDefault="0027568E" w:rsidP="00193C1A">
      <w:pPr>
        <w:spacing w:after="0"/>
        <w:rPr>
          <w:rFonts w:ascii="Times New Roman" w:hAnsi="Times New Roman"/>
        </w:rPr>
      </w:pPr>
      <w:r w:rsidRPr="005A6513">
        <w:rPr>
          <w:rFonts w:ascii="Times New Roman" w:hAnsi="Times New Roman"/>
        </w:rPr>
        <w:t>La partie Nord du Niger est occupée par des grandes zones géomorphologiques dont les principales sont:</w:t>
      </w:r>
    </w:p>
    <w:p w14:paraId="75F0C390" w14:textId="77777777" w:rsidR="0027568E" w:rsidRPr="005A6513" w:rsidRDefault="0027568E" w:rsidP="00CC33FC">
      <w:pPr>
        <w:numPr>
          <w:ilvl w:val="0"/>
          <w:numId w:val="4"/>
        </w:numPr>
        <w:spacing w:after="0"/>
        <w:jc w:val="both"/>
        <w:rPr>
          <w:rFonts w:ascii="Times New Roman" w:hAnsi="Times New Roman"/>
        </w:rPr>
      </w:pPr>
      <w:r w:rsidRPr="005A6513">
        <w:rPr>
          <w:rFonts w:ascii="Times New Roman" w:hAnsi="Times New Roman"/>
        </w:rPr>
        <w:t xml:space="preserve">le massif cristallin de l’Aïr dont le point culminant (Mont GREBOUNE) s’élève à plus de </w:t>
      </w:r>
      <w:smartTag w:uri="urn:schemas-microsoft-com:office:smarttags" w:element="metricconverter">
        <w:smartTagPr>
          <w:attr w:name="ProductID" w:val="2.000 m"/>
        </w:smartTagPr>
        <w:r w:rsidRPr="005A6513">
          <w:rPr>
            <w:rFonts w:ascii="Times New Roman" w:hAnsi="Times New Roman"/>
          </w:rPr>
          <w:t>2.000 m</w:t>
        </w:r>
      </w:smartTag>
      <w:r w:rsidRPr="005A6513">
        <w:rPr>
          <w:rFonts w:ascii="Times New Roman" w:hAnsi="Times New Roman"/>
        </w:rPr>
        <w:t xml:space="preserve"> d’altitude;</w:t>
      </w:r>
    </w:p>
    <w:p w14:paraId="75F0C391" w14:textId="77777777" w:rsidR="0027568E" w:rsidRPr="005A6513" w:rsidRDefault="0027568E" w:rsidP="00CC33FC">
      <w:pPr>
        <w:numPr>
          <w:ilvl w:val="0"/>
          <w:numId w:val="4"/>
        </w:numPr>
        <w:spacing w:after="0"/>
        <w:jc w:val="both"/>
        <w:rPr>
          <w:rFonts w:ascii="Times New Roman" w:hAnsi="Times New Roman"/>
        </w:rPr>
      </w:pPr>
      <w:r w:rsidRPr="005A6513">
        <w:rPr>
          <w:rFonts w:ascii="Times New Roman" w:hAnsi="Times New Roman"/>
        </w:rPr>
        <w:t>le massif gréseux du Termit ;</w:t>
      </w:r>
    </w:p>
    <w:p w14:paraId="75F0C392" w14:textId="77777777" w:rsidR="0027568E" w:rsidRPr="005A6513" w:rsidRDefault="0027568E" w:rsidP="00CC33FC">
      <w:pPr>
        <w:numPr>
          <w:ilvl w:val="0"/>
          <w:numId w:val="4"/>
        </w:numPr>
        <w:spacing w:after="0"/>
        <w:jc w:val="both"/>
        <w:rPr>
          <w:rFonts w:ascii="Times New Roman" w:hAnsi="Times New Roman"/>
        </w:rPr>
      </w:pPr>
      <w:r w:rsidRPr="005A6513">
        <w:rPr>
          <w:rFonts w:ascii="Times New Roman" w:hAnsi="Times New Roman"/>
        </w:rPr>
        <w:t>les grandes zones d’épandage des écoulements venant de l’Aïr ;</w:t>
      </w:r>
    </w:p>
    <w:p w14:paraId="75F0C393" w14:textId="77777777" w:rsidR="0027568E" w:rsidRPr="005A6513" w:rsidRDefault="0027568E" w:rsidP="00CC33FC">
      <w:pPr>
        <w:numPr>
          <w:ilvl w:val="0"/>
          <w:numId w:val="4"/>
        </w:numPr>
        <w:spacing w:after="0"/>
        <w:jc w:val="both"/>
        <w:rPr>
          <w:rFonts w:ascii="Times New Roman" w:hAnsi="Times New Roman"/>
        </w:rPr>
      </w:pPr>
      <w:r w:rsidRPr="005A6513">
        <w:rPr>
          <w:rFonts w:ascii="Times New Roman" w:hAnsi="Times New Roman"/>
        </w:rPr>
        <w:t>les plateaux désertiques ;</w:t>
      </w:r>
    </w:p>
    <w:p w14:paraId="75F0C394" w14:textId="77777777" w:rsidR="0027568E" w:rsidRPr="005A6513" w:rsidRDefault="0027568E" w:rsidP="00CC33FC">
      <w:pPr>
        <w:numPr>
          <w:ilvl w:val="0"/>
          <w:numId w:val="4"/>
        </w:numPr>
        <w:spacing w:after="240"/>
        <w:jc w:val="both"/>
        <w:rPr>
          <w:rFonts w:ascii="Times New Roman" w:hAnsi="Times New Roman"/>
        </w:rPr>
      </w:pPr>
      <w:r w:rsidRPr="005A6513">
        <w:rPr>
          <w:rFonts w:ascii="Times New Roman" w:hAnsi="Times New Roman"/>
        </w:rPr>
        <w:t>les vastes étendues sableuses désertiques (Ténéré et Tal).</w:t>
      </w:r>
    </w:p>
    <w:p w14:paraId="75F0C395" w14:textId="77777777" w:rsidR="0027568E" w:rsidRPr="005A6513" w:rsidRDefault="0027568E" w:rsidP="001848D5">
      <w:pPr>
        <w:spacing w:after="0"/>
        <w:jc w:val="both"/>
        <w:rPr>
          <w:rFonts w:ascii="Times New Roman" w:hAnsi="Times New Roman"/>
        </w:rPr>
      </w:pPr>
      <w:r w:rsidRPr="005A6513">
        <w:rPr>
          <w:rFonts w:ascii="Times New Roman" w:hAnsi="Times New Roman"/>
        </w:rPr>
        <w:t xml:space="preserve">La partie Sud du Niger est caractérisée par une alternance de plaines et de plateaux entrecoupés par des : </w:t>
      </w:r>
    </w:p>
    <w:p w14:paraId="75F0C396" w14:textId="77777777" w:rsidR="0027568E" w:rsidRPr="005A6513" w:rsidRDefault="0027568E" w:rsidP="00CC33FC">
      <w:pPr>
        <w:numPr>
          <w:ilvl w:val="0"/>
          <w:numId w:val="5"/>
        </w:numPr>
        <w:spacing w:after="0"/>
        <w:jc w:val="both"/>
        <w:rPr>
          <w:rFonts w:ascii="Times New Roman" w:hAnsi="Times New Roman"/>
        </w:rPr>
      </w:pPr>
      <w:r w:rsidRPr="005A6513">
        <w:rPr>
          <w:rFonts w:ascii="Times New Roman" w:hAnsi="Times New Roman"/>
        </w:rPr>
        <w:t>les affleurements de roches précambriennes à l’Ouest ;</w:t>
      </w:r>
    </w:p>
    <w:p w14:paraId="75F0C397" w14:textId="77777777" w:rsidR="0027568E" w:rsidRPr="005A6513" w:rsidRDefault="0027568E" w:rsidP="00CC33FC">
      <w:pPr>
        <w:numPr>
          <w:ilvl w:val="0"/>
          <w:numId w:val="5"/>
        </w:numPr>
        <w:spacing w:after="0"/>
        <w:jc w:val="both"/>
        <w:rPr>
          <w:rFonts w:ascii="Times New Roman" w:hAnsi="Times New Roman"/>
        </w:rPr>
      </w:pPr>
      <w:r w:rsidRPr="005A6513">
        <w:rPr>
          <w:rFonts w:ascii="Times New Roman" w:hAnsi="Times New Roman"/>
        </w:rPr>
        <w:t>les chaînes de collines du crétacé et du tertiaire au centre et à l’Est ;</w:t>
      </w:r>
    </w:p>
    <w:p w14:paraId="75F0C398" w14:textId="77777777" w:rsidR="0027568E" w:rsidRDefault="0027568E" w:rsidP="00CC33FC">
      <w:pPr>
        <w:numPr>
          <w:ilvl w:val="0"/>
          <w:numId w:val="5"/>
        </w:numPr>
        <w:spacing w:after="0"/>
        <w:jc w:val="both"/>
        <w:rPr>
          <w:rFonts w:ascii="Times New Roman" w:hAnsi="Times New Roman"/>
        </w:rPr>
      </w:pPr>
      <w:r w:rsidRPr="005A6513">
        <w:rPr>
          <w:rFonts w:ascii="Times New Roman" w:hAnsi="Times New Roman"/>
        </w:rPr>
        <w:t>les vallées et des cuvettes d’Ouest en Est.</w:t>
      </w:r>
    </w:p>
    <w:p w14:paraId="75F0C399" w14:textId="77777777" w:rsidR="00193C1A" w:rsidRPr="005A6513" w:rsidRDefault="00193C1A" w:rsidP="00193C1A">
      <w:pPr>
        <w:spacing w:after="0"/>
        <w:ind w:left="720"/>
        <w:jc w:val="both"/>
        <w:rPr>
          <w:rFonts w:ascii="Times New Roman" w:hAnsi="Times New Roman"/>
        </w:rPr>
      </w:pPr>
    </w:p>
    <w:p w14:paraId="75F0C39A" w14:textId="77777777" w:rsidR="00193C1A" w:rsidRPr="00193C1A" w:rsidRDefault="00193C1A" w:rsidP="00513A37">
      <w:pPr>
        <w:pStyle w:val="ListParagraph"/>
        <w:numPr>
          <w:ilvl w:val="3"/>
          <w:numId w:val="62"/>
        </w:numPr>
        <w:jc w:val="both"/>
        <w:rPr>
          <w:rFonts w:ascii="Times New Roman" w:hAnsi="Times New Roman"/>
          <w:b/>
          <w:bCs/>
          <w:szCs w:val="28"/>
          <w:lang w:val="fr-FR"/>
        </w:rPr>
      </w:pPr>
      <w:r w:rsidRPr="00193C1A">
        <w:rPr>
          <w:rFonts w:ascii="Times New Roman" w:hAnsi="Times New Roman"/>
          <w:b/>
          <w:bCs/>
          <w:szCs w:val="28"/>
          <w:lang w:val="fr-FR"/>
        </w:rPr>
        <w:t>Climat</w:t>
      </w:r>
    </w:p>
    <w:p w14:paraId="75F0C39B" w14:textId="77777777" w:rsidR="0027568E" w:rsidRPr="005A6513" w:rsidRDefault="0027568E" w:rsidP="005A6513">
      <w:pPr>
        <w:pStyle w:val="BodyText"/>
        <w:widowControl w:val="0"/>
        <w:spacing w:before="120" w:line="276" w:lineRule="auto"/>
        <w:jc w:val="both"/>
        <w:rPr>
          <w:sz w:val="22"/>
          <w:szCs w:val="22"/>
          <w:lang w:val="fr-FR" w:eastAsia="fr-FR"/>
        </w:rPr>
      </w:pPr>
      <w:r w:rsidRPr="005A6513">
        <w:rPr>
          <w:sz w:val="22"/>
          <w:szCs w:val="22"/>
          <w:lang w:val="fr-FR" w:eastAsia="fr-FR"/>
        </w:rPr>
        <w:t xml:space="preserve">Le climat est de type tropical </w:t>
      </w:r>
      <w:r w:rsidR="009A6707" w:rsidRPr="005A6513">
        <w:rPr>
          <w:sz w:val="22"/>
          <w:szCs w:val="22"/>
          <w:lang w:val="fr-FR" w:eastAsia="fr-FR"/>
        </w:rPr>
        <w:t>semi-aride</w:t>
      </w:r>
      <w:r w:rsidRPr="005A6513">
        <w:rPr>
          <w:sz w:val="22"/>
          <w:szCs w:val="22"/>
          <w:lang w:val="fr-FR" w:eastAsia="fr-FR"/>
        </w:rPr>
        <w:t>, caractérisé par deux saisons : une s</w:t>
      </w:r>
      <w:r w:rsidR="00EC5A20" w:rsidRPr="005A6513">
        <w:rPr>
          <w:sz w:val="22"/>
          <w:szCs w:val="22"/>
          <w:lang w:val="fr-FR" w:eastAsia="fr-FR"/>
        </w:rPr>
        <w:t xml:space="preserve">aison sèche allant d’octobre à </w:t>
      </w:r>
      <w:r w:rsidRPr="005A6513">
        <w:rPr>
          <w:sz w:val="22"/>
          <w:szCs w:val="22"/>
          <w:lang w:val="fr-FR" w:eastAsia="fr-FR"/>
        </w:rPr>
        <w:t>mai et une saison pluvieuse allant de juin à septembre.</w:t>
      </w:r>
    </w:p>
    <w:p w14:paraId="75F0C39C" w14:textId="3F46FF84" w:rsidR="0027568E" w:rsidRPr="005A6513" w:rsidRDefault="0027568E" w:rsidP="0027568E">
      <w:pPr>
        <w:widowControl w:val="0"/>
        <w:spacing w:before="120"/>
        <w:jc w:val="both"/>
        <w:rPr>
          <w:rFonts w:ascii="Times New Roman" w:hAnsi="Times New Roman"/>
        </w:rPr>
      </w:pPr>
      <w:r w:rsidRPr="005A6513">
        <w:rPr>
          <w:rFonts w:ascii="Times New Roman" w:hAnsi="Times New Roman"/>
        </w:rPr>
        <w:t xml:space="preserve">Pendant la saison sèche, la température moyenne fluctue entre 18,1 et </w:t>
      </w:r>
      <w:smartTag w:uri="urn:schemas-microsoft-com:office:smarttags" w:element="metricconverter">
        <w:smartTagPr>
          <w:attr w:name="ProductID" w:val="33,1 ﾰC"/>
        </w:smartTagPr>
        <w:r w:rsidRPr="005A6513">
          <w:rPr>
            <w:rFonts w:ascii="Times New Roman" w:hAnsi="Times New Roman"/>
          </w:rPr>
          <w:t>33,1 °C</w:t>
        </w:r>
      </w:smartTag>
      <w:bookmarkStart w:id="54" w:name="_Ref139254214"/>
      <w:r w:rsidRPr="005A6513">
        <w:rPr>
          <w:rStyle w:val="FootnoteReference"/>
          <w:rFonts w:ascii="Times New Roman" w:hAnsi="Times New Roman"/>
        </w:rPr>
        <w:footnoteReference w:id="3"/>
      </w:r>
      <w:bookmarkEnd w:id="54"/>
      <w:r w:rsidRPr="005A6513">
        <w:rPr>
          <w:rFonts w:ascii="Times New Roman" w:hAnsi="Times New Roman"/>
        </w:rPr>
        <w:t xml:space="preserve">. Au cours de cette saison, l’harmattan (vent chaud et sec) de vitesse modérée (5 à 10 m/s) soufflant du </w:t>
      </w:r>
      <w:r w:rsidR="005F721D" w:rsidRPr="005A6513">
        <w:rPr>
          <w:rFonts w:ascii="Times New Roman" w:hAnsi="Times New Roman"/>
        </w:rPr>
        <w:t>Nord-est</w:t>
      </w:r>
      <w:r w:rsidRPr="005A6513">
        <w:rPr>
          <w:rFonts w:ascii="Times New Roman" w:hAnsi="Times New Roman"/>
        </w:rPr>
        <w:t xml:space="preserve"> ou d’Est reste dominant sur tout le pays. Les records de températures observés sont de –2,4°C (observé le 13 janvier 1995 à Bilma) pour les températures minimales et de </w:t>
      </w:r>
      <w:smartTag w:uri="urn:schemas-microsoft-com:office:smarttags" w:element="metricconverter">
        <w:smartTagPr>
          <w:attr w:name="ProductID" w:val="49,5ﾰC"/>
        </w:smartTagPr>
        <w:r w:rsidRPr="005A6513">
          <w:rPr>
            <w:rFonts w:ascii="Times New Roman" w:hAnsi="Times New Roman"/>
          </w:rPr>
          <w:t>49,5°C</w:t>
        </w:r>
      </w:smartTag>
      <w:r w:rsidRPr="005A6513">
        <w:rPr>
          <w:rFonts w:ascii="Times New Roman" w:hAnsi="Times New Roman"/>
        </w:rPr>
        <w:t xml:space="preserve"> (observé le 07 septembre 1978 à Diffa) pour les températures maximales</w:t>
      </w:r>
      <w:r w:rsidR="009A6707">
        <w:fldChar w:fldCharType="begin"/>
      </w:r>
      <w:r w:rsidR="009A6707">
        <w:instrText xml:space="preserve"> NOTEREF _Ref139254214 \h  \* MERGEFORMAT </w:instrText>
      </w:r>
      <w:r w:rsidR="009A6707">
        <w:fldChar w:fldCharType="separate"/>
      </w:r>
      <w:r w:rsidR="008E3963">
        <w:t>3</w:t>
      </w:r>
      <w:r w:rsidR="009A6707">
        <w:fldChar w:fldCharType="end"/>
      </w:r>
      <w:r w:rsidRPr="005A6513">
        <w:rPr>
          <w:rFonts w:ascii="Times New Roman" w:hAnsi="Times New Roman"/>
        </w:rPr>
        <w:t xml:space="preserve">. Pendant la saison des pluies, la température moyenne varie entre 28,1 et </w:t>
      </w:r>
      <w:smartTag w:uri="urn:schemas-microsoft-com:office:smarttags" w:element="metricconverter">
        <w:smartTagPr>
          <w:attr w:name="ProductID" w:val="31,7 ﾰC"/>
        </w:smartTagPr>
        <w:r w:rsidRPr="005A6513">
          <w:rPr>
            <w:rFonts w:ascii="Times New Roman" w:hAnsi="Times New Roman"/>
          </w:rPr>
          <w:t>31,7 °C</w:t>
        </w:r>
      </w:smartTag>
      <w:r w:rsidR="0006261C" w:rsidRPr="005A6513">
        <w:rPr>
          <w:rStyle w:val="FootnoteReference"/>
          <w:rFonts w:ascii="Times New Roman" w:hAnsi="Times New Roman"/>
        </w:rPr>
        <w:fldChar w:fldCharType="begin"/>
      </w:r>
      <w:r w:rsidRPr="005A6513">
        <w:rPr>
          <w:rStyle w:val="FootnoteReference"/>
          <w:rFonts w:ascii="Times New Roman" w:hAnsi="Times New Roman"/>
        </w:rPr>
        <w:instrText xml:space="preserve"> NOTEREF _Ref139254214 \h  \* MERGEFORMAT </w:instrText>
      </w:r>
      <w:r w:rsidR="0006261C" w:rsidRPr="005A6513">
        <w:rPr>
          <w:rStyle w:val="FootnoteReference"/>
          <w:rFonts w:ascii="Times New Roman" w:hAnsi="Times New Roman"/>
        </w:rPr>
      </w:r>
      <w:r w:rsidR="0006261C" w:rsidRPr="005A6513">
        <w:rPr>
          <w:rStyle w:val="FootnoteReference"/>
          <w:rFonts w:ascii="Times New Roman" w:hAnsi="Times New Roman"/>
        </w:rPr>
        <w:fldChar w:fldCharType="separate"/>
      </w:r>
      <w:r w:rsidR="008E3963">
        <w:rPr>
          <w:rStyle w:val="FootnoteReference"/>
          <w:rFonts w:ascii="Times New Roman" w:hAnsi="Times New Roman"/>
        </w:rPr>
        <w:t>3</w:t>
      </w:r>
      <w:r w:rsidR="0006261C" w:rsidRPr="005A6513">
        <w:rPr>
          <w:rStyle w:val="FootnoteReference"/>
          <w:rFonts w:ascii="Times New Roman" w:hAnsi="Times New Roman"/>
        </w:rPr>
        <w:fldChar w:fldCharType="end"/>
      </w:r>
      <w:r w:rsidRPr="005A6513">
        <w:rPr>
          <w:rFonts w:ascii="Times New Roman" w:hAnsi="Times New Roman"/>
        </w:rPr>
        <w:t xml:space="preserve">. La mousson (vent humide) soufflant du </w:t>
      </w:r>
      <w:r w:rsidR="005F721D" w:rsidRPr="005A6513">
        <w:rPr>
          <w:rFonts w:ascii="Times New Roman" w:hAnsi="Times New Roman"/>
        </w:rPr>
        <w:t>Sud-ouest</w:t>
      </w:r>
      <w:r w:rsidRPr="005A6513">
        <w:rPr>
          <w:rFonts w:ascii="Times New Roman" w:hAnsi="Times New Roman"/>
        </w:rPr>
        <w:t xml:space="preserve"> vers le </w:t>
      </w:r>
      <w:r w:rsidR="005F721D" w:rsidRPr="005A6513">
        <w:rPr>
          <w:rFonts w:ascii="Times New Roman" w:hAnsi="Times New Roman"/>
        </w:rPr>
        <w:t>Nord-est</w:t>
      </w:r>
      <w:r w:rsidRPr="005A6513">
        <w:rPr>
          <w:rFonts w:ascii="Times New Roman" w:hAnsi="Times New Roman"/>
        </w:rPr>
        <w:t xml:space="preserve"> reste </w:t>
      </w:r>
      <w:r w:rsidR="005F721D" w:rsidRPr="005A6513">
        <w:rPr>
          <w:rFonts w:ascii="Times New Roman" w:hAnsi="Times New Roman"/>
        </w:rPr>
        <w:t>dominante</w:t>
      </w:r>
      <w:r w:rsidRPr="005A6513">
        <w:rPr>
          <w:rFonts w:ascii="Times New Roman" w:hAnsi="Times New Roman"/>
        </w:rPr>
        <w:t xml:space="preserve"> sur la majeure partie du pays. La vitesse du vent est généralement faible à modérée (2 à 8 m/s)</w:t>
      </w:r>
      <w:r w:rsidR="009A6707">
        <w:fldChar w:fldCharType="begin"/>
      </w:r>
      <w:r w:rsidR="009A6707">
        <w:instrText xml:space="preserve"> NOTEREF _Ref139254214 \h  \* MERGEFORMAT </w:instrText>
      </w:r>
      <w:r w:rsidR="009A6707">
        <w:fldChar w:fldCharType="separate"/>
      </w:r>
      <w:r w:rsidR="008E3963">
        <w:t>3</w:t>
      </w:r>
      <w:r w:rsidR="009A6707">
        <w:fldChar w:fldCharType="end"/>
      </w:r>
      <w:r w:rsidRPr="005A6513">
        <w:rPr>
          <w:rFonts w:ascii="Times New Roman" w:hAnsi="Times New Roman"/>
        </w:rPr>
        <w:t xml:space="preserve"> au cours de cette période, mais on peut observer des vents maximums instantanés (rafales) avec des vitesses supérieures à 40 m/s</w:t>
      </w:r>
      <w:r w:rsidR="009A6707">
        <w:fldChar w:fldCharType="begin"/>
      </w:r>
      <w:r w:rsidR="009A6707">
        <w:instrText xml:space="preserve"> NOTEREF _Ref139254214 \h  \* MERGEFORMAT </w:instrText>
      </w:r>
      <w:r w:rsidR="009A6707">
        <w:fldChar w:fldCharType="separate"/>
      </w:r>
      <w:r w:rsidR="008E3963">
        <w:t>3</w:t>
      </w:r>
      <w:r w:rsidR="009A6707">
        <w:fldChar w:fldCharType="end"/>
      </w:r>
      <w:r w:rsidRPr="005A6513">
        <w:rPr>
          <w:rFonts w:ascii="Times New Roman" w:hAnsi="Times New Roman"/>
        </w:rPr>
        <w:t xml:space="preserve"> lors du passage des lignes de grains se déplaçant d’Est en Ouest.</w:t>
      </w:r>
    </w:p>
    <w:p w14:paraId="75F0C39D" w14:textId="77777777" w:rsidR="0027568E" w:rsidRPr="005A6513" w:rsidRDefault="0027568E" w:rsidP="0027568E">
      <w:pPr>
        <w:pStyle w:val="BodyText2"/>
        <w:widowControl w:val="0"/>
        <w:spacing w:before="120" w:line="276" w:lineRule="auto"/>
        <w:jc w:val="both"/>
        <w:rPr>
          <w:sz w:val="22"/>
          <w:szCs w:val="22"/>
        </w:rPr>
      </w:pPr>
      <w:r w:rsidRPr="005A6513">
        <w:rPr>
          <w:sz w:val="22"/>
          <w:szCs w:val="22"/>
        </w:rPr>
        <w:t xml:space="preserve">La pluviométrie est caractérisée par une forte variation dans l’espace et dans le temps. Cette pluviométrie permet en année normale la recharge des nappes, la formation des plans d’eau et le développement du couvert végétal. Depuis le début des années 70, on observe une baisse de la pluviométrie qui se traduit </w:t>
      </w:r>
      <w:r w:rsidRPr="005A6513">
        <w:rPr>
          <w:sz w:val="22"/>
          <w:szCs w:val="22"/>
        </w:rPr>
        <w:lastRenderedPageBreak/>
        <w:t>par une migration des isohyètes vers le Sud.</w:t>
      </w:r>
    </w:p>
    <w:p w14:paraId="75F0C39E"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Ainsi, on distingue quatre zones climatiques au Niger</w:t>
      </w:r>
      <w:r w:rsidRPr="005A6513">
        <w:rPr>
          <w:rStyle w:val="FootnoteReference"/>
          <w:rFonts w:ascii="Times New Roman" w:hAnsi="Times New Roman"/>
        </w:rPr>
        <w:footnoteReference w:id="4"/>
      </w:r>
      <w:r w:rsidRPr="005A6513">
        <w:rPr>
          <w:rFonts w:ascii="Times New Roman" w:hAnsi="Times New Roman"/>
        </w:rPr>
        <w:t xml:space="preserve"> (Figure 1) : </w:t>
      </w:r>
    </w:p>
    <w:p w14:paraId="75F0C39F" w14:textId="77777777" w:rsidR="0027568E" w:rsidRPr="005A6513" w:rsidRDefault="0027568E" w:rsidP="00CC33FC">
      <w:pPr>
        <w:widowControl w:val="0"/>
        <w:numPr>
          <w:ilvl w:val="0"/>
          <w:numId w:val="3"/>
        </w:numPr>
        <w:spacing w:before="120" w:after="0"/>
        <w:jc w:val="both"/>
        <w:rPr>
          <w:rFonts w:ascii="Times New Roman" w:hAnsi="Times New Roman"/>
        </w:rPr>
      </w:pPr>
      <w:r w:rsidRPr="005A6513">
        <w:rPr>
          <w:rFonts w:ascii="Times New Roman" w:hAnsi="Times New Roman"/>
        </w:rPr>
        <w:t xml:space="preserve">la zone sahélo soudanienne qui représente environ 1% de la superficie totale du pays et reçoit 600 à </w:t>
      </w:r>
      <w:smartTag w:uri="urn:schemas-microsoft-com:office:smarttags" w:element="metricconverter">
        <w:smartTagPr>
          <w:attr w:name="ProductID" w:val="800 mm"/>
        </w:smartTagPr>
        <w:r w:rsidRPr="005A6513">
          <w:rPr>
            <w:rFonts w:ascii="Times New Roman" w:hAnsi="Times New Roman"/>
          </w:rPr>
          <w:t>800 mm</w:t>
        </w:r>
      </w:smartTag>
      <w:r w:rsidRPr="005A6513">
        <w:rPr>
          <w:rFonts w:ascii="Times New Roman" w:hAnsi="Times New Roman"/>
        </w:rPr>
        <w:t xml:space="preserve"> de pluie en moyenne par an ; elle est propice à la production agricole et animale ;</w:t>
      </w:r>
    </w:p>
    <w:p w14:paraId="75F0C3A0" w14:textId="77777777" w:rsidR="0027568E" w:rsidRPr="005A6513" w:rsidRDefault="0027568E" w:rsidP="00CC33FC">
      <w:pPr>
        <w:widowControl w:val="0"/>
        <w:numPr>
          <w:ilvl w:val="0"/>
          <w:numId w:val="3"/>
        </w:numPr>
        <w:spacing w:after="0"/>
        <w:jc w:val="both"/>
        <w:rPr>
          <w:rFonts w:ascii="Times New Roman" w:hAnsi="Times New Roman"/>
        </w:rPr>
      </w:pPr>
      <w:r w:rsidRPr="005A6513">
        <w:rPr>
          <w:rFonts w:ascii="Times New Roman" w:hAnsi="Times New Roman"/>
        </w:rPr>
        <w:t xml:space="preserve">la zone sahélienne qui couvre 10% du pays et reçoit 300 à </w:t>
      </w:r>
      <w:smartTag w:uri="urn:schemas-microsoft-com:office:smarttags" w:element="metricconverter">
        <w:smartTagPr>
          <w:attr w:name="ProductID" w:val="600 mm"/>
        </w:smartTagPr>
        <w:r w:rsidRPr="005A6513">
          <w:rPr>
            <w:rFonts w:ascii="Times New Roman" w:hAnsi="Times New Roman"/>
          </w:rPr>
          <w:t>600 mm</w:t>
        </w:r>
      </w:smartTag>
      <w:r w:rsidRPr="005A6513">
        <w:rPr>
          <w:rFonts w:ascii="Times New Roman" w:hAnsi="Times New Roman"/>
        </w:rPr>
        <w:t xml:space="preserve"> de pluie en moyenne par an ; elle est propice à l’agro pastoralisme ; </w:t>
      </w:r>
    </w:p>
    <w:p w14:paraId="75F0C3A1" w14:textId="77777777" w:rsidR="0027568E" w:rsidRPr="005A6513" w:rsidRDefault="0027568E" w:rsidP="00CC33FC">
      <w:pPr>
        <w:pStyle w:val="Header"/>
        <w:widowControl w:val="0"/>
        <w:numPr>
          <w:ilvl w:val="0"/>
          <w:numId w:val="3"/>
        </w:numPr>
        <w:tabs>
          <w:tab w:val="clear" w:pos="4536"/>
          <w:tab w:val="clear" w:pos="9072"/>
        </w:tabs>
        <w:spacing w:line="276" w:lineRule="auto"/>
        <w:jc w:val="both"/>
        <w:rPr>
          <w:rFonts w:eastAsia="MS Mincho"/>
          <w:sz w:val="22"/>
          <w:szCs w:val="22"/>
        </w:rPr>
      </w:pPr>
      <w:r w:rsidRPr="005A6513">
        <w:rPr>
          <w:rFonts w:eastAsia="MS Mincho"/>
          <w:sz w:val="22"/>
          <w:szCs w:val="22"/>
        </w:rPr>
        <w:t xml:space="preserve">la zone sahélo saharienne qui représente 12% de la superficie du pays et reçoit </w:t>
      </w:r>
      <w:smartTag w:uri="urn:schemas-microsoft-com:office:smarttags" w:element="metricconverter">
        <w:smartTagPr>
          <w:attr w:name="ProductID" w:val="150 mm"/>
        </w:smartTagPr>
        <w:r w:rsidRPr="005A6513">
          <w:rPr>
            <w:sz w:val="22"/>
            <w:szCs w:val="22"/>
          </w:rPr>
          <w:t>150 mm</w:t>
        </w:r>
      </w:smartTag>
      <w:r w:rsidRPr="005A6513">
        <w:rPr>
          <w:sz w:val="22"/>
          <w:szCs w:val="22"/>
        </w:rPr>
        <w:t xml:space="preserve"> à </w:t>
      </w:r>
      <w:smartTag w:uri="urn:schemas-microsoft-com:office:smarttags" w:element="metricconverter">
        <w:smartTagPr>
          <w:attr w:name="ProductID" w:val="300 mm"/>
        </w:smartTagPr>
        <w:r w:rsidRPr="005A6513">
          <w:rPr>
            <w:sz w:val="22"/>
            <w:szCs w:val="22"/>
          </w:rPr>
          <w:t>300 mm</w:t>
        </w:r>
      </w:smartTag>
      <w:r w:rsidRPr="005A6513">
        <w:rPr>
          <w:sz w:val="22"/>
          <w:szCs w:val="22"/>
        </w:rPr>
        <w:t xml:space="preserve"> de pluie en moyenne par an). Elle est propice à l’élevage transhumant ;</w:t>
      </w:r>
    </w:p>
    <w:p w14:paraId="75F0C3A2" w14:textId="77777777" w:rsidR="0027568E" w:rsidRPr="005A6513" w:rsidRDefault="0027568E" w:rsidP="00CC33FC">
      <w:pPr>
        <w:widowControl w:val="0"/>
        <w:numPr>
          <w:ilvl w:val="0"/>
          <w:numId w:val="3"/>
        </w:numPr>
        <w:spacing w:after="0"/>
        <w:jc w:val="both"/>
        <w:rPr>
          <w:rFonts w:ascii="Times New Roman" w:hAnsi="Times New Roman"/>
        </w:rPr>
      </w:pPr>
      <w:r w:rsidRPr="005A6513">
        <w:rPr>
          <w:rFonts w:ascii="Times New Roman" w:hAnsi="Times New Roman"/>
        </w:rPr>
        <w:t xml:space="preserve">la zone saharienne, désertique, qui couvre 77% du pays et reçoit moins de </w:t>
      </w:r>
      <w:smartTag w:uri="urn:schemas-microsoft-com:office:smarttags" w:element="metricconverter">
        <w:smartTagPr>
          <w:attr w:name="ProductID" w:val="150 mm"/>
        </w:smartTagPr>
        <w:r w:rsidRPr="005A6513">
          <w:rPr>
            <w:rFonts w:ascii="Times New Roman" w:hAnsi="Times New Roman"/>
          </w:rPr>
          <w:t>150 mm</w:t>
        </w:r>
      </w:smartTag>
      <w:r w:rsidRPr="005A6513">
        <w:rPr>
          <w:rFonts w:ascii="Times New Roman" w:hAnsi="Times New Roman"/>
        </w:rPr>
        <w:t xml:space="preserve"> de pluie en moyenne par an.On y pratique des cultures irriguées.</w:t>
      </w:r>
    </w:p>
    <w:p w14:paraId="75F0C3A3" w14:textId="77777777" w:rsidR="0027568E" w:rsidRPr="005A6513" w:rsidRDefault="00465023" w:rsidP="0027568E">
      <w:pPr>
        <w:widowControl w:val="0"/>
        <w:jc w:val="center"/>
        <w:rPr>
          <w:rFonts w:ascii="Times New Roman" w:hAnsi="Times New Roman"/>
        </w:rPr>
      </w:pPr>
      <w:r w:rsidRPr="005A6513">
        <w:rPr>
          <w:rFonts w:ascii="Times New Roman" w:hAnsi="Times New Roman"/>
          <w:noProof/>
        </w:rPr>
        <w:drawing>
          <wp:inline distT="0" distB="0" distL="0" distR="0" wp14:anchorId="75F0CEBA" wp14:editId="75F0CEBB">
            <wp:extent cx="5486400" cy="3641725"/>
            <wp:effectExtent l="19050" t="0" r="0" b="0"/>
            <wp:docPr id="2" name="Image 2" descr="daou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ouda3"/>
                    <pic:cNvPicPr>
                      <a:picLocks noChangeAspect="1" noChangeArrowheads="1"/>
                    </pic:cNvPicPr>
                  </pic:nvPicPr>
                  <pic:blipFill>
                    <a:blip r:embed="rId14" cstate="print"/>
                    <a:srcRect/>
                    <a:stretch>
                      <a:fillRect/>
                    </a:stretch>
                  </pic:blipFill>
                  <pic:spPr bwMode="auto">
                    <a:xfrm>
                      <a:off x="0" y="0"/>
                      <a:ext cx="5486400" cy="3641725"/>
                    </a:xfrm>
                    <a:prstGeom prst="rect">
                      <a:avLst/>
                    </a:prstGeom>
                    <a:noFill/>
                    <a:ln w="9525">
                      <a:noFill/>
                      <a:miter lim="800000"/>
                      <a:headEnd/>
                      <a:tailEnd/>
                    </a:ln>
                  </pic:spPr>
                </pic:pic>
              </a:graphicData>
            </a:graphic>
          </wp:inline>
        </w:drawing>
      </w:r>
    </w:p>
    <w:p w14:paraId="75F0C3A4" w14:textId="0726BFC1" w:rsidR="00483A60" w:rsidRPr="005A6513" w:rsidRDefault="00483A60" w:rsidP="00483A60">
      <w:pPr>
        <w:pStyle w:val="Caption"/>
        <w:rPr>
          <w:rFonts w:ascii="Times New Roman" w:hAnsi="Times New Roman"/>
        </w:rPr>
      </w:pPr>
      <w:bookmarkStart w:id="55" w:name="_Toc299734268"/>
      <w:bookmarkStart w:id="56" w:name="_Toc2895240"/>
      <w:r w:rsidRPr="005A6513">
        <w:rPr>
          <w:rFonts w:ascii="Times New Roman" w:hAnsi="Times New Roman"/>
        </w:rPr>
        <w:t xml:space="preserve">Carte </w:t>
      </w:r>
      <w:r w:rsidR="0006261C" w:rsidRPr="005A6513">
        <w:rPr>
          <w:rFonts w:ascii="Times New Roman" w:hAnsi="Times New Roman"/>
        </w:rPr>
        <w:fldChar w:fldCharType="begin"/>
      </w:r>
      <w:r w:rsidR="003259D1" w:rsidRPr="005A6513">
        <w:rPr>
          <w:rFonts w:ascii="Times New Roman" w:hAnsi="Times New Roman"/>
        </w:rPr>
        <w:instrText xml:space="preserve"> SEQ Carte \* ARABIC </w:instrText>
      </w:r>
      <w:r w:rsidR="0006261C" w:rsidRPr="005A6513">
        <w:rPr>
          <w:rFonts w:ascii="Times New Roman" w:hAnsi="Times New Roman"/>
        </w:rPr>
        <w:fldChar w:fldCharType="separate"/>
      </w:r>
      <w:r w:rsidR="008E3963">
        <w:rPr>
          <w:rFonts w:ascii="Times New Roman" w:hAnsi="Times New Roman"/>
          <w:noProof/>
        </w:rPr>
        <w:t>2</w:t>
      </w:r>
      <w:r w:rsidR="0006261C" w:rsidRPr="005A6513">
        <w:rPr>
          <w:rFonts w:ascii="Times New Roman" w:hAnsi="Times New Roman"/>
        </w:rPr>
        <w:fldChar w:fldCharType="end"/>
      </w:r>
      <w:r w:rsidRPr="005A6513">
        <w:rPr>
          <w:rFonts w:ascii="Times New Roman" w:hAnsi="Times New Roman"/>
        </w:rPr>
        <w:t>: Zones climatiques du Niger (Source : Direction de la Météorologie Nationale, Pluviométrie annuelle moyenne sur la période 1975 – 2004, édition 2005)</w:t>
      </w:r>
      <w:bookmarkEnd w:id="55"/>
      <w:bookmarkEnd w:id="56"/>
    </w:p>
    <w:p w14:paraId="75F0C3A5" w14:textId="77777777" w:rsidR="00193C1A" w:rsidRPr="00193C1A" w:rsidRDefault="00193C1A" w:rsidP="00513A37">
      <w:pPr>
        <w:pStyle w:val="ListParagraph"/>
        <w:numPr>
          <w:ilvl w:val="3"/>
          <w:numId w:val="62"/>
        </w:numPr>
        <w:jc w:val="both"/>
        <w:rPr>
          <w:rFonts w:ascii="Times New Roman" w:hAnsi="Times New Roman"/>
          <w:b/>
        </w:rPr>
      </w:pPr>
      <w:r w:rsidRPr="00193C1A">
        <w:rPr>
          <w:rFonts w:ascii="Times New Roman" w:hAnsi="Times New Roman"/>
          <w:b/>
        </w:rPr>
        <w:t>Sol</w:t>
      </w:r>
    </w:p>
    <w:p w14:paraId="75F0C3A6" w14:textId="77777777" w:rsidR="0027568E" w:rsidRPr="005A6513" w:rsidRDefault="0027568E" w:rsidP="0027568E">
      <w:pPr>
        <w:numPr>
          <w:ilvl w:val="12"/>
          <w:numId w:val="0"/>
        </w:numPr>
        <w:jc w:val="both"/>
        <w:rPr>
          <w:rFonts w:ascii="Times New Roman" w:hAnsi="Times New Roman"/>
        </w:rPr>
      </w:pPr>
      <w:r w:rsidRPr="005A6513">
        <w:rPr>
          <w:rFonts w:ascii="Times New Roman" w:hAnsi="Times New Roman"/>
        </w:rPr>
        <w:t>Au plan pédologique, les sols cultivés au Niger ont une carence généralisée en matière organique et en phosphore. Ils sont affectés par une baisse continue de leur fertilité, une tendance à l’acidification, une sensibilité à l’érosion hydrique et éolienne, une faible capacité de rétention en eau et des phénomènes d’alcalinisation et de salinisation. Il faut souligner que, 80 à 85% des sols cultivables sont dunaires et seulement 15 à 20% sont des sols hydromorphes moyennement argileux</w:t>
      </w:r>
      <w:r w:rsidRPr="005A6513">
        <w:rPr>
          <w:rStyle w:val="FootnoteReference"/>
          <w:rFonts w:ascii="Times New Roman" w:hAnsi="Times New Roman"/>
        </w:rPr>
        <w:footnoteReference w:id="5"/>
      </w:r>
      <w:r w:rsidRPr="005A6513">
        <w:rPr>
          <w:rFonts w:ascii="Times New Roman" w:hAnsi="Times New Roman"/>
        </w:rPr>
        <w:t xml:space="preserve">. Les zones montagneuses et de grands plateaux (Aïr, Ader Doutchi, Continental terminal) sont </w:t>
      </w:r>
      <w:r w:rsidR="004502D7" w:rsidRPr="005A6513">
        <w:rPr>
          <w:rFonts w:ascii="Times New Roman" w:hAnsi="Times New Roman"/>
        </w:rPr>
        <w:t>dominés</w:t>
      </w:r>
      <w:r w:rsidRPr="005A6513">
        <w:rPr>
          <w:rFonts w:ascii="Times New Roman" w:hAnsi="Times New Roman"/>
        </w:rPr>
        <w:t xml:space="preserve"> par des lithosols. Les vallées fossiles (Dallols, Goulbi, Korama), les vallées du fleuve, la Komadougou, le Lac Tchad et les cuvettes du Manga sont dominées essentiellement par des sols hydromorphes et les vertisols.</w:t>
      </w:r>
    </w:p>
    <w:p w14:paraId="75F0C3A7" w14:textId="77777777" w:rsidR="00193C1A" w:rsidRDefault="00193C1A" w:rsidP="0027568E">
      <w:pPr>
        <w:widowControl w:val="0"/>
        <w:spacing w:before="120"/>
        <w:jc w:val="both"/>
        <w:rPr>
          <w:rFonts w:ascii="Times New Roman" w:hAnsi="Times New Roman"/>
        </w:rPr>
      </w:pPr>
    </w:p>
    <w:p w14:paraId="75F0C3A8" w14:textId="77777777" w:rsidR="00193C1A" w:rsidRPr="00193C1A" w:rsidRDefault="00193C1A" w:rsidP="00513A37">
      <w:pPr>
        <w:pStyle w:val="ListParagraph"/>
        <w:numPr>
          <w:ilvl w:val="3"/>
          <w:numId w:val="62"/>
        </w:numPr>
        <w:jc w:val="both"/>
        <w:rPr>
          <w:rFonts w:ascii="Times New Roman" w:hAnsi="Times New Roman"/>
        </w:rPr>
      </w:pPr>
      <w:r w:rsidRPr="00193C1A">
        <w:rPr>
          <w:rFonts w:ascii="Times New Roman" w:hAnsi="Times New Roman"/>
          <w:b/>
        </w:rPr>
        <w:t>Ressources en eau</w:t>
      </w:r>
      <w:r>
        <w:rPr>
          <w:rFonts w:ascii="Times New Roman" w:hAnsi="Times New Roman"/>
        </w:rPr>
        <w:t xml:space="preserve"> </w:t>
      </w:r>
    </w:p>
    <w:p w14:paraId="75F0C3A9"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En matière des ressources en eau, le Niger, bien que pays à c</w:t>
      </w:r>
      <w:r w:rsidR="00193C1A">
        <w:rPr>
          <w:rFonts w:ascii="Times New Roman" w:hAnsi="Times New Roman"/>
        </w:rPr>
        <w:t xml:space="preserve">limat sec, dispose d’abondantes </w:t>
      </w:r>
      <w:r w:rsidRPr="005A6513">
        <w:rPr>
          <w:rFonts w:ascii="Times New Roman" w:hAnsi="Times New Roman"/>
        </w:rPr>
        <w:t xml:space="preserve">ressources en eau souterraine et de surface. Cependant, le réseau hydrographique se révèle relativement mince comparativement à la situation dans d’autres </w:t>
      </w:r>
      <w:r w:rsidR="00FE7E1A" w:rsidRPr="005A6513">
        <w:rPr>
          <w:rFonts w:ascii="Times New Roman" w:hAnsi="Times New Roman"/>
        </w:rPr>
        <w:t>États</w:t>
      </w:r>
      <w:r w:rsidRPr="005A6513">
        <w:rPr>
          <w:rFonts w:ascii="Times New Roman" w:hAnsi="Times New Roman"/>
        </w:rPr>
        <w:t xml:space="preserve"> d’Afrique Occidentale. La contrainte majeure réside dans l’accessibilité à ces ressources du fait de conditions d’exploitation souvent difficiles. Actuellement, cette difficulté ne permet pas l’instauration de conditions optimales nécessaires à la satisfaction des besoins des populations, du cheptel et des autres activités économiques. </w:t>
      </w:r>
    </w:p>
    <w:p w14:paraId="75F0C3AA" w14:textId="77777777" w:rsidR="0027568E" w:rsidRPr="005A6513" w:rsidRDefault="0027568E" w:rsidP="0027568E">
      <w:pPr>
        <w:widowControl w:val="0"/>
        <w:jc w:val="both"/>
        <w:rPr>
          <w:rFonts w:ascii="Times New Roman" w:hAnsi="Times New Roman"/>
        </w:rPr>
      </w:pPr>
      <w:r w:rsidRPr="005A6513">
        <w:rPr>
          <w:rFonts w:ascii="Times New Roman" w:hAnsi="Times New Roman"/>
        </w:rPr>
        <w:t>Le taux de renouvellement des eaux souterraines est estimé à 2,5 milliards de m</w:t>
      </w:r>
      <w:r w:rsidRPr="005A6513">
        <w:rPr>
          <w:rFonts w:ascii="Times New Roman" w:hAnsi="Times New Roman"/>
          <w:vertAlign w:val="superscript"/>
        </w:rPr>
        <w:t>3</w:t>
      </w:r>
      <w:r w:rsidRPr="005A6513">
        <w:rPr>
          <w:rFonts w:ascii="Times New Roman" w:hAnsi="Times New Roman"/>
        </w:rPr>
        <w:t xml:space="preserve"> par an. Les ressources en eaux souterraines non renouvelables sont estimées à plus de 2.000 milliards de m</w:t>
      </w:r>
      <w:r w:rsidRPr="005A6513">
        <w:rPr>
          <w:rFonts w:ascii="Times New Roman" w:hAnsi="Times New Roman"/>
          <w:vertAlign w:val="superscript"/>
        </w:rPr>
        <w:t>3</w:t>
      </w:r>
      <w:r w:rsidRPr="005A6513">
        <w:rPr>
          <w:rFonts w:ascii="Times New Roman" w:hAnsi="Times New Roman"/>
        </w:rPr>
        <w:t>. Les ressources en eau de surface, elles, sont évaluées à environ 30 milliards de m</w:t>
      </w:r>
      <w:r w:rsidRPr="005A6513">
        <w:rPr>
          <w:rFonts w:ascii="Times New Roman" w:hAnsi="Times New Roman"/>
          <w:vertAlign w:val="superscript"/>
        </w:rPr>
        <w:t>3</w:t>
      </w:r>
      <w:r w:rsidRPr="005A6513">
        <w:rPr>
          <w:rFonts w:ascii="Times New Roman" w:hAnsi="Times New Roman"/>
        </w:rPr>
        <w:t xml:space="preserve"> par an.</w:t>
      </w:r>
    </w:p>
    <w:p w14:paraId="75F0C3AB" w14:textId="77777777" w:rsidR="00193C1A" w:rsidRPr="00193C1A" w:rsidRDefault="00193C1A" w:rsidP="00513A37">
      <w:pPr>
        <w:pStyle w:val="ListParagraph"/>
        <w:numPr>
          <w:ilvl w:val="3"/>
          <w:numId w:val="62"/>
        </w:numPr>
        <w:jc w:val="both"/>
        <w:rPr>
          <w:rFonts w:ascii="Times New Roman" w:hAnsi="Times New Roman"/>
          <w:b/>
        </w:rPr>
      </w:pPr>
      <w:r w:rsidRPr="00193C1A">
        <w:rPr>
          <w:rFonts w:ascii="Times New Roman" w:hAnsi="Times New Roman"/>
          <w:b/>
        </w:rPr>
        <w:t>Végétation</w:t>
      </w:r>
    </w:p>
    <w:p w14:paraId="75F0C3AC" w14:textId="77777777" w:rsidR="0027568E" w:rsidRDefault="00193C1A" w:rsidP="0027568E">
      <w:pPr>
        <w:pStyle w:val="BodyText22"/>
        <w:spacing w:before="120" w:line="276" w:lineRule="auto"/>
        <w:rPr>
          <w:rFonts w:ascii="Times New Roman" w:hAnsi="Times New Roman"/>
          <w:sz w:val="22"/>
          <w:szCs w:val="22"/>
          <w:lang w:eastAsia="fr-FR"/>
        </w:rPr>
      </w:pPr>
      <w:r>
        <w:rPr>
          <w:rFonts w:ascii="Times New Roman" w:hAnsi="Times New Roman"/>
          <w:sz w:val="22"/>
          <w:szCs w:val="22"/>
          <w:lang w:eastAsia="fr-FR"/>
        </w:rPr>
        <w:t>L</w:t>
      </w:r>
      <w:r w:rsidR="0027568E" w:rsidRPr="005A6513">
        <w:rPr>
          <w:rFonts w:ascii="Times New Roman" w:hAnsi="Times New Roman"/>
          <w:sz w:val="22"/>
          <w:szCs w:val="22"/>
          <w:lang w:eastAsia="fr-FR"/>
        </w:rPr>
        <w:t xml:space="preserve">e Niger abrite des espèces et des formations végétales représentées par plusieurs étages biogéographiques. La flore nigérienne renferme environ 1600 espèces. La superficie des terres à vocation forestière est estimée à </w:t>
      </w:r>
      <w:smartTag w:uri="urn:schemas-microsoft-com:office:smarttags" w:element="metricconverter">
        <w:smartTagPr>
          <w:attr w:name="ProductID" w:val="14.000.000 ha"/>
        </w:smartTagPr>
        <w:r w:rsidR="0027568E" w:rsidRPr="005A6513">
          <w:rPr>
            <w:rFonts w:ascii="Times New Roman" w:hAnsi="Times New Roman"/>
            <w:sz w:val="22"/>
            <w:szCs w:val="22"/>
            <w:lang w:eastAsia="fr-FR"/>
          </w:rPr>
          <w:t>14.000.000 ha</w:t>
        </w:r>
      </w:smartTag>
      <w:r w:rsidR="0027568E" w:rsidRPr="005A6513">
        <w:rPr>
          <w:rFonts w:ascii="Times New Roman" w:hAnsi="Times New Roman"/>
          <w:sz w:val="22"/>
          <w:szCs w:val="22"/>
          <w:lang w:eastAsia="fr-FR"/>
        </w:rPr>
        <w:t>. Dans la frange méridionale sahélo soudanienne on rencontre des forêts galeries et des savanes boisées, dans la zone sahélienne dominent les savanes arbustives et herbeuses. En zones sahélo saharienne et saharienne, les formations végétales contractées telles les steppes arbustives et herbeuses sont présentes</w:t>
      </w:r>
      <w:bookmarkStart w:id="57" w:name="_Ref139254985"/>
      <w:r w:rsidR="0027568E" w:rsidRPr="005A6513">
        <w:rPr>
          <w:rStyle w:val="FootnoteReference"/>
          <w:rFonts w:ascii="Times New Roman" w:hAnsi="Times New Roman"/>
          <w:sz w:val="22"/>
          <w:szCs w:val="22"/>
          <w:lang w:eastAsia="fr-FR"/>
        </w:rPr>
        <w:footnoteReference w:id="6"/>
      </w:r>
      <w:bookmarkEnd w:id="57"/>
      <w:r w:rsidR="0027568E" w:rsidRPr="005A6513">
        <w:rPr>
          <w:rFonts w:ascii="Times New Roman" w:hAnsi="Times New Roman"/>
          <w:sz w:val="22"/>
          <w:szCs w:val="22"/>
          <w:lang w:eastAsia="fr-FR"/>
        </w:rPr>
        <w:t>.</w:t>
      </w:r>
    </w:p>
    <w:p w14:paraId="75F0C3AD" w14:textId="77777777" w:rsidR="00193C1A" w:rsidRPr="00193C1A" w:rsidRDefault="00193C1A" w:rsidP="00513A37">
      <w:pPr>
        <w:pStyle w:val="ListParagraph"/>
        <w:numPr>
          <w:ilvl w:val="3"/>
          <w:numId w:val="62"/>
        </w:numPr>
        <w:jc w:val="both"/>
        <w:rPr>
          <w:rFonts w:ascii="Times New Roman" w:hAnsi="Times New Roman"/>
          <w:b/>
        </w:rPr>
      </w:pPr>
      <w:r w:rsidRPr="00193C1A">
        <w:rPr>
          <w:rFonts w:ascii="Times New Roman" w:hAnsi="Times New Roman"/>
          <w:b/>
        </w:rPr>
        <w:t>Faune</w:t>
      </w:r>
    </w:p>
    <w:p w14:paraId="75F0C3AE" w14:textId="77777777" w:rsidR="0027568E" w:rsidRPr="005A6513" w:rsidRDefault="00193C1A" w:rsidP="0027568E">
      <w:pPr>
        <w:widowControl w:val="0"/>
        <w:spacing w:before="120"/>
        <w:jc w:val="both"/>
        <w:rPr>
          <w:rFonts w:ascii="Times New Roman" w:hAnsi="Times New Roman"/>
        </w:rPr>
      </w:pPr>
      <w:r>
        <w:rPr>
          <w:rFonts w:ascii="Times New Roman" w:hAnsi="Times New Roman"/>
        </w:rPr>
        <w:t>L</w:t>
      </w:r>
      <w:r w:rsidR="0027568E" w:rsidRPr="005A6513">
        <w:rPr>
          <w:rFonts w:ascii="Times New Roman" w:hAnsi="Times New Roman"/>
        </w:rPr>
        <w:t>’étagement bioclimatique du Niger permet au pays de disposer d’une faune riche et variée composée de 3200 espèces animales dont 168 espèces de mammifères, 512 espèces d’oiseaux, 150 espèces de reptiles et amphibiens, 112 espèces de poissons et beaucoup d’invertébrés (mollusques, insectes</w:t>
      </w:r>
      <w:r w:rsidR="00FE7E1A" w:rsidRPr="005A6513">
        <w:rPr>
          <w:rFonts w:ascii="Times New Roman" w:hAnsi="Times New Roman"/>
        </w:rPr>
        <w:t>).</w:t>
      </w:r>
    </w:p>
    <w:p w14:paraId="75F0C3AF" w14:textId="77777777" w:rsidR="0027568E" w:rsidRPr="005A6513" w:rsidRDefault="0027568E" w:rsidP="001848D5">
      <w:pPr>
        <w:widowControl w:val="0"/>
        <w:spacing w:after="0"/>
        <w:jc w:val="both"/>
        <w:rPr>
          <w:rFonts w:ascii="Times New Roman" w:hAnsi="Times New Roman"/>
        </w:rPr>
      </w:pPr>
      <w:r w:rsidRPr="005A6513">
        <w:rPr>
          <w:rFonts w:ascii="Times New Roman" w:hAnsi="Times New Roman"/>
        </w:rPr>
        <w:t>La faune mammalienne nigérienne est en régression pour deux raisons :</w:t>
      </w:r>
    </w:p>
    <w:p w14:paraId="75F0C3B0" w14:textId="77777777" w:rsidR="0027568E" w:rsidRPr="005A6513" w:rsidRDefault="0027568E" w:rsidP="00CC33FC">
      <w:pPr>
        <w:widowControl w:val="0"/>
        <w:numPr>
          <w:ilvl w:val="0"/>
          <w:numId w:val="6"/>
        </w:numPr>
        <w:spacing w:after="0"/>
        <w:jc w:val="both"/>
        <w:rPr>
          <w:rFonts w:ascii="Times New Roman" w:hAnsi="Times New Roman"/>
        </w:rPr>
      </w:pPr>
      <w:r w:rsidRPr="005A6513">
        <w:rPr>
          <w:rFonts w:ascii="Times New Roman" w:hAnsi="Times New Roman"/>
        </w:rPr>
        <w:t>des causes anthropiques (braconnage, compétition avec les ongulés domestiques, et la destruction des habitats);</w:t>
      </w:r>
    </w:p>
    <w:p w14:paraId="75F0C3B1" w14:textId="77777777" w:rsidR="0027568E" w:rsidRPr="005A6513" w:rsidRDefault="0027568E" w:rsidP="00CC33FC">
      <w:pPr>
        <w:widowControl w:val="0"/>
        <w:numPr>
          <w:ilvl w:val="0"/>
          <w:numId w:val="6"/>
        </w:numPr>
        <w:spacing w:after="0"/>
        <w:jc w:val="both"/>
        <w:rPr>
          <w:rFonts w:ascii="Times New Roman" w:hAnsi="Times New Roman"/>
        </w:rPr>
      </w:pPr>
      <w:r w:rsidRPr="005A6513">
        <w:rPr>
          <w:rFonts w:ascii="Times New Roman" w:hAnsi="Times New Roman"/>
        </w:rPr>
        <w:t>des causes naturelles (sécheresse, etc.).</w:t>
      </w:r>
    </w:p>
    <w:p w14:paraId="75F0C3B2" w14:textId="77777777" w:rsidR="0027568E" w:rsidRPr="005A6513" w:rsidRDefault="0027568E" w:rsidP="0027568E">
      <w:pPr>
        <w:widowControl w:val="0"/>
        <w:jc w:val="both"/>
        <w:rPr>
          <w:rFonts w:ascii="Times New Roman" w:hAnsi="Times New Roman"/>
        </w:rPr>
      </w:pPr>
      <w:r w:rsidRPr="005A6513">
        <w:rPr>
          <w:rFonts w:ascii="Times New Roman" w:hAnsi="Times New Roman"/>
        </w:rPr>
        <w:t>Par ailleurs le Niger dispose des réserves de faune et des parcs nationaux.</w:t>
      </w:r>
    </w:p>
    <w:p w14:paraId="75F0C3B3" w14:textId="77777777" w:rsidR="00193C1A" w:rsidRPr="00193C1A" w:rsidRDefault="00193C1A" w:rsidP="00513A37">
      <w:pPr>
        <w:pStyle w:val="ListParagraph"/>
        <w:numPr>
          <w:ilvl w:val="3"/>
          <w:numId w:val="62"/>
        </w:numPr>
        <w:jc w:val="both"/>
        <w:rPr>
          <w:rFonts w:ascii="Times New Roman" w:hAnsi="Times New Roman"/>
          <w:b/>
        </w:rPr>
      </w:pPr>
      <w:r w:rsidRPr="00193C1A">
        <w:rPr>
          <w:rFonts w:ascii="Times New Roman" w:hAnsi="Times New Roman"/>
          <w:b/>
        </w:rPr>
        <w:t>Energie</w:t>
      </w:r>
    </w:p>
    <w:p w14:paraId="75F0C3B4" w14:textId="77777777" w:rsidR="0027568E" w:rsidRPr="005A6513" w:rsidRDefault="0027568E" w:rsidP="0027568E">
      <w:pPr>
        <w:spacing w:before="120"/>
        <w:jc w:val="both"/>
        <w:rPr>
          <w:rFonts w:ascii="Times New Roman" w:hAnsi="Times New Roman"/>
        </w:rPr>
      </w:pPr>
      <w:r w:rsidRPr="005A6513">
        <w:rPr>
          <w:rFonts w:ascii="Times New Roman" w:hAnsi="Times New Roman"/>
        </w:rPr>
        <w:t xml:space="preserve">Le secteur énergétique est dominé par la consommation prépondérante du sous secteur énergie domestique, essentiellement basée sur les ressources ligneuses (bois et résidus de biomasse). En effet, ces ressources ligneuses représentent 90% du bilan énergétique contre 8% pour les hydrocarbures et 2% pour l’électricité. Cette situation contribue fortement à la  dégradation du couvert forestier. </w:t>
      </w:r>
    </w:p>
    <w:p w14:paraId="75F0C3B5" w14:textId="77777777" w:rsidR="0027568E" w:rsidRDefault="0027568E" w:rsidP="0027568E">
      <w:pPr>
        <w:spacing w:before="120"/>
        <w:jc w:val="both"/>
        <w:rPr>
          <w:rFonts w:ascii="Times New Roman" w:hAnsi="Times New Roman"/>
        </w:rPr>
      </w:pPr>
      <w:r w:rsidRPr="005A6513">
        <w:rPr>
          <w:rFonts w:ascii="Times New Roman" w:hAnsi="Times New Roman"/>
        </w:rPr>
        <w:t xml:space="preserve">Les potentialités en énergies renouvelables (solaire, éolienne, hydraulique) sont très importantes, mais peu exploitées jusqu’à présent. Quant aux potentialités énergétiques offertes par l’uranium, elles ne sont pas encore exploitées. </w:t>
      </w:r>
    </w:p>
    <w:p w14:paraId="75F0C3B6" w14:textId="77777777" w:rsidR="00193C1A" w:rsidRPr="00193C1A" w:rsidRDefault="00193C1A" w:rsidP="00513A37">
      <w:pPr>
        <w:pStyle w:val="ListParagraph"/>
        <w:numPr>
          <w:ilvl w:val="3"/>
          <w:numId w:val="62"/>
        </w:numPr>
        <w:spacing w:before="120"/>
        <w:jc w:val="both"/>
        <w:rPr>
          <w:rFonts w:ascii="Times New Roman" w:hAnsi="Times New Roman"/>
          <w:b/>
        </w:rPr>
      </w:pPr>
      <w:r w:rsidRPr="00193C1A">
        <w:rPr>
          <w:rFonts w:ascii="Times New Roman" w:hAnsi="Times New Roman"/>
          <w:b/>
        </w:rPr>
        <w:t>Mines</w:t>
      </w:r>
    </w:p>
    <w:p w14:paraId="75F0C3B7" w14:textId="77777777" w:rsidR="0027568E" w:rsidRPr="005A6513" w:rsidRDefault="0027568E" w:rsidP="0027568E">
      <w:pPr>
        <w:spacing w:before="120"/>
        <w:jc w:val="both"/>
        <w:rPr>
          <w:rFonts w:ascii="Times New Roman" w:hAnsi="Times New Roman"/>
        </w:rPr>
      </w:pPr>
      <w:r w:rsidRPr="005A6513">
        <w:rPr>
          <w:rFonts w:ascii="Times New Roman" w:hAnsi="Times New Roman"/>
        </w:rPr>
        <w:t xml:space="preserve">Dans le domaine des mines, les différentes campagnes de prospections minière et pétrolière entreprises depuis plus de 50 ans dans le sous-sol nigérien ont mis en évidence l’existence d’un potentiel pétrolier </w:t>
      </w:r>
      <w:r w:rsidRPr="005A6513">
        <w:rPr>
          <w:rFonts w:ascii="Times New Roman" w:hAnsi="Times New Roman"/>
        </w:rPr>
        <w:lastRenderedPageBreak/>
        <w:t xml:space="preserve">et minier varié et considérable : au total une trentaine de substances minérales et près de 300 indices et gisements ont été répertoriés. </w:t>
      </w:r>
    </w:p>
    <w:p w14:paraId="75F0C3B8" w14:textId="77777777" w:rsidR="0027568E" w:rsidRPr="005A6513" w:rsidRDefault="0027568E" w:rsidP="0027568E">
      <w:pPr>
        <w:spacing w:before="120"/>
        <w:jc w:val="both"/>
        <w:rPr>
          <w:rFonts w:ascii="Times New Roman" w:hAnsi="Times New Roman"/>
        </w:rPr>
      </w:pPr>
      <w:r w:rsidRPr="005A6513">
        <w:rPr>
          <w:rFonts w:ascii="Times New Roman" w:hAnsi="Times New Roman"/>
        </w:rPr>
        <w:t>A part les hydrocarbures et les substances minérales ayant fait ou faisant l’objet d’exploitation industrielle ou semi-industrielle (uranium, charbon, calcaire</w:t>
      </w:r>
      <w:r w:rsidR="00B93F35" w:rsidRPr="005A6513">
        <w:rPr>
          <w:rFonts w:ascii="Times New Roman" w:hAnsi="Times New Roman"/>
        </w:rPr>
        <w:t>, or</w:t>
      </w:r>
      <w:r w:rsidRPr="005A6513">
        <w:rPr>
          <w:rFonts w:ascii="Times New Roman" w:hAnsi="Times New Roman"/>
        </w:rPr>
        <w:t xml:space="preserve"> phosphate, étain…), on peut citer les indices et gîtes de métaux précieux (platine, argent), de métaux à usages spéciaux (lithium, cobalt, chrome, manganèse) et de métaux de base (cuivre, plomb, Zinc).</w:t>
      </w:r>
    </w:p>
    <w:p w14:paraId="75F0C3B9" w14:textId="77777777" w:rsidR="00193C1A" w:rsidRPr="00193C1A" w:rsidRDefault="00193C1A" w:rsidP="00513A37">
      <w:pPr>
        <w:pStyle w:val="ListParagraph"/>
        <w:numPr>
          <w:ilvl w:val="3"/>
          <w:numId w:val="62"/>
        </w:numPr>
        <w:spacing w:before="120"/>
        <w:jc w:val="both"/>
        <w:rPr>
          <w:rFonts w:ascii="Times New Roman" w:hAnsi="Times New Roman"/>
          <w:b/>
        </w:rPr>
      </w:pPr>
      <w:r w:rsidRPr="00193C1A">
        <w:rPr>
          <w:rFonts w:ascii="Times New Roman" w:hAnsi="Times New Roman"/>
          <w:b/>
        </w:rPr>
        <w:t>Industrie</w:t>
      </w:r>
    </w:p>
    <w:p w14:paraId="75F0C3BA" w14:textId="68CC129C" w:rsidR="0027568E" w:rsidRPr="005A6513" w:rsidRDefault="0027568E" w:rsidP="004A4D09">
      <w:pPr>
        <w:spacing w:before="120"/>
        <w:jc w:val="both"/>
        <w:rPr>
          <w:rFonts w:ascii="Times New Roman" w:hAnsi="Times New Roman"/>
        </w:rPr>
      </w:pPr>
      <w:r w:rsidRPr="005A6513">
        <w:rPr>
          <w:rFonts w:ascii="Times New Roman" w:hAnsi="Times New Roman"/>
        </w:rPr>
        <w:t>Le tissu industriel du Niger est très faible et composé essentiellement de quelques unités de production, notamment de ciment, agro-alimentaires (abattoirs, boulangeries, chimiques, boissons….) et les industries minières. Au début des années 80, le pays a connu une floraison d’unités industrielles suite au boom de l’Uranium, particulièrement dans le centre sud</w:t>
      </w:r>
      <w:r w:rsidR="00E130F5" w:rsidRPr="005A6513">
        <w:rPr>
          <w:rFonts w:ascii="Times New Roman" w:hAnsi="Times New Roman"/>
        </w:rPr>
        <w:t xml:space="preserve"> et le sud ouest du pays</w:t>
      </w:r>
      <w:r w:rsidRPr="005A6513">
        <w:rPr>
          <w:rFonts w:ascii="Times New Roman" w:hAnsi="Times New Roman"/>
        </w:rPr>
        <w:t xml:space="preserve">. Aujourd’hui, seules quelques 33% </w:t>
      </w:r>
      <w:r w:rsidR="009A6707">
        <w:fldChar w:fldCharType="begin"/>
      </w:r>
      <w:r w:rsidR="009A6707">
        <w:instrText xml:space="preserve"> NOTEREF _Ref139252907 \h  \* MERGEFORMAT </w:instrText>
      </w:r>
      <w:r w:rsidR="009A6707">
        <w:fldChar w:fldCharType="separate"/>
      </w:r>
      <w:r w:rsidR="008E3963">
        <w:t>1</w:t>
      </w:r>
      <w:r w:rsidR="009A6707">
        <w:fldChar w:fldCharType="end"/>
      </w:r>
      <w:r w:rsidR="009A6707">
        <w:fldChar w:fldCharType="begin"/>
      </w:r>
      <w:r w:rsidR="009A6707">
        <w:instrText xml:space="preserve"> NOTEREF _Ref139252907 \h  \* MERGEFORMAT </w:instrText>
      </w:r>
      <w:r w:rsidR="009A6707">
        <w:fldChar w:fldCharType="separate"/>
      </w:r>
      <w:r w:rsidR="008E3963">
        <w:t>1</w:t>
      </w:r>
      <w:r w:rsidR="009A6707">
        <w:fldChar w:fldCharType="end"/>
      </w:r>
      <w:r w:rsidRPr="005A6513">
        <w:rPr>
          <w:rFonts w:ascii="Times New Roman" w:hAnsi="Times New Roman"/>
        </w:rPr>
        <w:t>des unités sont encore opérationnelles avec un niveau d’activité assez réduit. Cependant, on assiste, depuis quelques années, à une reprise  dans le cadre du Programme de Promotion du Secteur Privé.</w:t>
      </w:r>
    </w:p>
    <w:p w14:paraId="75F0C3BB" w14:textId="77777777" w:rsidR="0027568E" w:rsidRPr="005A6513" w:rsidRDefault="0027568E" w:rsidP="00513A37">
      <w:pPr>
        <w:pStyle w:val="Heading4"/>
        <w:numPr>
          <w:ilvl w:val="2"/>
          <w:numId w:val="62"/>
        </w:numPr>
        <w:rPr>
          <w:rFonts w:ascii="Times New Roman" w:hAnsi="Times New Roman"/>
          <w:sz w:val="22"/>
        </w:rPr>
      </w:pPr>
      <w:bookmarkStart w:id="58" w:name="_Toc296508124"/>
      <w:bookmarkStart w:id="59" w:name="_Toc299734162"/>
      <w:bookmarkStart w:id="60" w:name="_Toc2895351"/>
      <w:r w:rsidRPr="005A6513">
        <w:rPr>
          <w:rFonts w:ascii="Times New Roman" w:hAnsi="Times New Roman"/>
          <w:sz w:val="22"/>
        </w:rPr>
        <w:t>Caractéristiques socio-économiques</w:t>
      </w:r>
      <w:bookmarkEnd w:id="58"/>
      <w:bookmarkEnd w:id="59"/>
      <w:bookmarkEnd w:id="60"/>
    </w:p>
    <w:p w14:paraId="75F0C3BC" w14:textId="77777777" w:rsidR="0027568E" w:rsidRPr="005A6513" w:rsidRDefault="00B93F35" w:rsidP="00193C1A">
      <w:pPr>
        <w:widowControl w:val="0"/>
        <w:spacing w:after="0"/>
        <w:jc w:val="both"/>
        <w:rPr>
          <w:rFonts w:ascii="Times New Roman" w:hAnsi="Times New Roman"/>
        </w:rPr>
      </w:pPr>
      <w:r w:rsidRPr="005A6513">
        <w:rPr>
          <w:rFonts w:ascii="Times New Roman" w:hAnsi="Times New Roman"/>
        </w:rPr>
        <w:t>L</w:t>
      </w:r>
      <w:r w:rsidR="0027568E" w:rsidRPr="005A6513">
        <w:rPr>
          <w:rFonts w:ascii="Times New Roman" w:hAnsi="Times New Roman"/>
        </w:rPr>
        <w:t>a majorité des Nigériens vit dans la bande sud du pays favorable aux activités agricoles et pastorales.</w:t>
      </w:r>
    </w:p>
    <w:p w14:paraId="75F0C3BD" w14:textId="77777777" w:rsidR="0027568E" w:rsidRPr="005A6513" w:rsidRDefault="0027568E" w:rsidP="00193C1A">
      <w:pPr>
        <w:widowControl w:val="0"/>
        <w:spacing w:after="0"/>
        <w:jc w:val="both"/>
        <w:rPr>
          <w:rFonts w:ascii="Times New Roman" w:hAnsi="Times New Roman"/>
        </w:rPr>
      </w:pPr>
      <w:r w:rsidRPr="005A6513">
        <w:rPr>
          <w:rFonts w:ascii="Times New Roman" w:hAnsi="Times New Roman"/>
        </w:rPr>
        <w:t xml:space="preserve">L’économie nigérienne est </w:t>
      </w:r>
      <w:r w:rsidRPr="005A6513">
        <w:rPr>
          <w:rFonts w:ascii="Times New Roman" w:eastAsia="Arial Unicode MS" w:hAnsi="Times New Roman"/>
        </w:rPr>
        <w:t>essentiellement</w:t>
      </w:r>
      <w:r w:rsidRPr="005A6513">
        <w:rPr>
          <w:rFonts w:ascii="Times New Roman" w:hAnsi="Times New Roman"/>
        </w:rPr>
        <w:t xml:space="preserve"> basée sur le secteur rural. En effet, en 2001 les productions agro-sylvo-pastorales contribuaient à 38,1% au PIB total du pays</w:t>
      </w:r>
      <w:bookmarkStart w:id="61" w:name="_Ref139257759"/>
      <w:r w:rsidRPr="005A6513">
        <w:rPr>
          <w:rStyle w:val="FootnoteReference"/>
          <w:rFonts w:ascii="Times New Roman" w:hAnsi="Times New Roman"/>
        </w:rPr>
        <w:footnoteReference w:id="7"/>
      </w:r>
      <w:bookmarkEnd w:id="61"/>
      <w:r w:rsidRPr="005A6513">
        <w:rPr>
          <w:rFonts w:ascii="Times New Roman" w:hAnsi="Times New Roman"/>
        </w:rPr>
        <w:t xml:space="preserve">. </w:t>
      </w:r>
    </w:p>
    <w:p w14:paraId="75F0C3BE" w14:textId="77777777" w:rsidR="0027568E" w:rsidRPr="005A6513" w:rsidRDefault="0027568E" w:rsidP="004A4D09">
      <w:pPr>
        <w:widowControl w:val="0"/>
        <w:spacing w:after="0"/>
        <w:jc w:val="both"/>
        <w:rPr>
          <w:rFonts w:ascii="Times New Roman" w:hAnsi="Times New Roman"/>
        </w:rPr>
      </w:pPr>
      <w:r w:rsidRPr="005A6513">
        <w:rPr>
          <w:rFonts w:ascii="Times New Roman" w:hAnsi="Times New Roman"/>
        </w:rPr>
        <w:t>La part relative de chacun de ces secteurs est la suivante :</w:t>
      </w:r>
    </w:p>
    <w:p w14:paraId="75F0C3BF" w14:textId="77777777" w:rsidR="0027568E" w:rsidRPr="005A6513" w:rsidRDefault="0027568E" w:rsidP="00513A37">
      <w:pPr>
        <w:widowControl w:val="0"/>
        <w:numPr>
          <w:ilvl w:val="0"/>
          <w:numId w:val="8"/>
        </w:numPr>
        <w:spacing w:after="0"/>
        <w:ind w:left="1077" w:hanging="357"/>
        <w:jc w:val="both"/>
        <w:rPr>
          <w:rFonts w:ascii="Times New Roman" w:hAnsi="Times New Roman"/>
        </w:rPr>
      </w:pPr>
      <w:r w:rsidRPr="005A6513">
        <w:rPr>
          <w:rFonts w:ascii="Times New Roman" w:hAnsi="Times New Roman"/>
        </w:rPr>
        <w:t>Productions agricoles : 21,8% ;</w:t>
      </w:r>
    </w:p>
    <w:p w14:paraId="75F0C3C0" w14:textId="77777777" w:rsidR="0027568E" w:rsidRPr="005A6513" w:rsidRDefault="001848D5" w:rsidP="00513A37">
      <w:pPr>
        <w:widowControl w:val="0"/>
        <w:numPr>
          <w:ilvl w:val="0"/>
          <w:numId w:val="8"/>
        </w:numPr>
        <w:spacing w:after="0"/>
        <w:ind w:left="1077" w:hanging="357"/>
        <w:jc w:val="both"/>
        <w:rPr>
          <w:rFonts w:ascii="Times New Roman" w:hAnsi="Times New Roman"/>
        </w:rPr>
      </w:pPr>
      <w:r w:rsidRPr="005A6513">
        <w:rPr>
          <w:rFonts w:ascii="Times New Roman" w:hAnsi="Times New Roman"/>
        </w:rPr>
        <w:t>Élevage</w:t>
      </w:r>
      <w:r w:rsidR="0027568E" w:rsidRPr="005A6513">
        <w:rPr>
          <w:rFonts w:ascii="Times New Roman" w:hAnsi="Times New Roman"/>
        </w:rPr>
        <w:t> </w:t>
      </w:r>
      <w:r w:rsidR="0027568E" w:rsidRPr="005A6513">
        <w:rPr>
          <w:rFonts w:ascii="Times New Roman" w:hAnsi="Times New Roman"/>
        </w:rPr>
        <w:tab/>
      </w:r>
      <w:r w:rsidR="0027568E" w:rsidRPr="005A6513">
        <w:rPr>
          <w:rFonts w:ascii="Times New Roman" w:hAnsi="Times New Roman"/>
        </w:rPr>
        <w:tab/>
        <w:t xml:space="preserve">     : 10,1% ;</w:t>
      </w:r>
    </w:p>
    <w:p w14:paraId="75F0C3C1" w14:textId="77777777" w:rsidR="0027568E" w:rsidRPr="005A6513" w:rsidRDefault="0027568E" w:rsidP="00513A37">
      <w:pPr>
        <w:widowControl w:val="0"/>
        <w:numPr>
          <w:ilvl w:val="0"/>
          <w:numId w:val="8"/>
        </w:numPr>
        <w:spacing w:after="0"/>
        <w:ind w:left="1077" w:hanging="357"/>
        <w:jc w:val="both"/>
        <w:rPr>
          <w:rFonts w:ascii="Times New Roman" w:hAnsi="Times New Roman"/>
        </w:rPr>
      </w:pPr>
      <w:r w:rsidRPr="005A6513">
        <w:rPr>
          <w:rFonts w:ascii="Times New Roman" w:hAnsi="Times New Roman"/>
        </w:rPr>
        <w:t>Forêt et pêche </w:t>
      </w:r>
      <w:r w:rsidRPr="005A6513">
        <w:rPr>
          <w:rFonts w:ascii="Times New Roman" w:hAnsi="Times New Roman"/>
        </w:rPr>
        <w:tab/>
        <w:t xml:space="preserve">     :   6,2%</w:t>
      </w:r>
    </w:p>
    <w:p w14:paraId="75F0C3C2" w14:textId="3D4BE37F" w:rsidR="0027568E" w:rsidRPr="005A6513" w:rsidRDefault="0027568E" w:rsidP="001848D5">
      <w:pPr>
        <w:widowControl w:val="0"/>
        <w:spacing w:before="240" w:after="0"/>
        <w:jc w:val="both"/>
        <w:rPr>
          <w:rFonts w:ascii="Times New Roman" w:hAnsi="Times New Roman"/>
        </w:rPr>
      </w:pPr>
      <w:r w:rsidRPr="005A6513">
        <w:rPr>
          <w:rFonts w:ascii="Times New Roman" w:hAnsi="Times New Roman"/>
        </w:rPr>
        <w:t>Les produits agro-sylvo-</w:t>
      </w:r>
      <w:r w:rsidRPr="005A6513">
        <w:rPr>
          <w:rFonts w:ascii="Times New Roman" w:eastAsia="Arial Unicode MS" w:hAnsi="Times New Roman"/>
        </w:rPr>
        <w:t>pastoraux</w:t>
      </w:r>
      <w:r w:rsidRPr="005A6513">
        <w:rPr>
          <w:rFonts w:ascii="Times New Roman" w:hAnsi="Times New Roman"/>
        </w:rPr>
        <w:t xml:space="preserve"> représentent 27,2% des recettes totales d’exportations</w:t>
      </w:r>
      <w:r w:rsidR="009A6707">
        <w:fldChar w:fldCharType="begin"/>
      </w:r>
      <w:r w:rsidR="009A6707">
        <w:instrText xml:space="preserve"> NOTEREF _Ref139257759 \h  \* MERGEFORMAT </w:instrText>
      </w:r>
      <w:r w:rsidR="009A6707">
        <w:fldChar w:fldCharType="separate"/>
      </w:r>
      <w:r w:rsidR="008E3963">
        <w:t>7</w:t>
      </w:r>
      <w:r w:rsidR="009A6707">
        <w:fldChar w:fldCharType="end"/>
      </w:r>
      <w:r w:rsidRPr="005A6513">
        <w:rPr>
          <w:rFonts w:ascii="Times New Roman" w:hAnsi="Times New Roman"/>
        </w:rPr>
        <w:t xml:space="preserve"> composés essentiellement de :</w:t>
      </w:r>
    </w:p>
    <w:p w14:paraId="75F0C3C3" w14:textId="77777777" w:rsidR="0027568E" w:rsidRPr="005A6513" w:rsidRDefault="0027568E" w:rsidP="00CC33FC">
      <w:pPr>
        <w:widowControl w:val="0"/>
        <w:numPr>
          <w:ilvl w:val="0"/>
          <w:numId w:val="7"/>
        </w:numPr>
        <w:spacing w:after="0"/>
        <w:jc w:val="both"/>
        <w:rPr>
          <w:rFonts w:ascii="Times New Roman" w:hAnsi="Times New Roman"/>
        </w:rPr>
      </w:pPr>
      <w:r w:rsidRPr="005A6513">
        <w:rPr>
          <w:rFonts w:ascii="Times New Roman" w:hAnsi="Times New Roman"/>
        </w:rPr>
        <w:t>18,2%  des produits d’élevage (animaux sur pieds)</w:t>
      </w:r>
    </w:p>
    <w:p w14:paraId="75F0C3C4" w14:textId="77777777" w:rsidR="0027568E" w:rsidRPr="005A6513" w:rsidRDefault="0027568E" w:rsidP="00CC33FC">
      <w:pPr>
        <w:widowControl w:val="0"/>
        <w:numPr>
          <w:ilvl w:val="0"/>
          <w:numId w:val="7"/>
        </w:numPr>
        <w:spacing w:after="0"/>
        <w:jc w:val="both"/>
        <w:rPr>
          <w:rFonts w:ascii="Times New Roman" w:hAnsi="Times New Roman"/>
        </w:rPr>
      </w:pPr>
      <w:r w:rsidRPr="005A6513">
        <w:rPr>
          <w:rFonts w:ascii="Times New Roman" w:hAnsi="Times New Roman"/>
        </w:rPr>
        <w:t>9%  de denrées agricoles (de produits bruts et de coton égrené) </w:t>
      </w:r>
    </w:p>
    <w:p w14:paraId="75F0C3C5"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 xml:space="preserve">Le secteur rural constitue également le premier pourvoyeur </w:t>
      </w:r>
      <w:r w:rsidRPr="005A6513">
        <w:rPr>
          <w:rFonts w:ascii="Times New Roman" w:hAnsi="Times New Roman"/>
          <w:lang w:eastAsia="en-US"/>
        </w:rPr>
        <w:t>d’emploi</w:t>
      </w:r>
      <w:r w:rsidRPr="005A6513">
        <w:rPr>
          <w:rFonts w:ascii="Times New Roman" w:hAnsi="Times New Roman"/>
        </w:rPr>
        <w:t xml:space="preserve">. Il représente </w:t>
      </w:r>
      <w:r w:rsidRPr="005A6513">
        <w:rPr>
          <w:rFonts w:ascii="Times New Roman" w:eastAsia="Arial Unicode MS" w:hAnsi="Times New Roman"/>
        </w:rPr>
        <w:t>83</w:t>
      </w:r>
      <w:r w:rsidRPr="005A6513">
        <w:rPr>
          <w:rFonts w:ascii="Times New Roman" w:hAnsi="Times New Roman"/>
        </w:rPr>
        <w:t>,7% de la population totale qui exerce des d’activités dans divers secteurs : agriculture, élevage, exploitation des ressources forestières, fauniques et halieutiques</w:t>
      </w:r>
      <w:r w:rsidRPr="005A6513">
        <w:rPr>
          <w:rStyle w:val="FootnoteReference"/>
          <w:rFonts w:ascii="Times New Roman" w:hAnsi="Times New Roman"/>
        </w:rPr>
        <w:footnoteReference w:id="8"/>
      </w:r>
      <w:r w:rsidRPr="005A6513">
        <w:rPr>
          <w:rFonts w:ascii="Times New Roman" w:hAnsi="Times New Roman"/>
        </w:rPr>
        <w:t xml:space="preserve">. </w:t>
      </w:r>
    </w:p>
    <w:p w14:paraId="75F0C3C6"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L’économie fragile du pays est lourdement pénalisée par l’enclavement interne et externe, la forte croissance démographique, un environnement écologique des plus austères, et la pauvreté. Le Niger est classé 177</w:t>
      </w:r>
      <w:r w:rsidRPr="005A6513">
        <w:rPr>
          <w:rFonts w:ascii="Times New Roman" w:hAnsi="Times New Roman"/>
          <w:vertAlign w:val="superscript"/>
        </w:rPr>
        <w:t>ème</w:t>
      </w:r>
      <w:r w:rsidRPr="005A6513">
        <w:rPr>
          <w:rFonts w:ascii="Times New Roman" w:hAnsi="Times New Roman"/>
        </w:rPr>
        <w:t xml:space="preserve"> sur 177 pays pour un Indice de Développement humain (IDH) de 0,281. L’indice de Pauvreté Humaine (IPH) est  de 64,4%</w:t>
      </w:r>
      <w:r w:rsidRPr="005A6513">
        <w:rPr>
          <w:rStyle w:val="FootnoteReference"/>
          <w:rFonts w:ascii="Times New Roman" w:hAnsi="Times New Roman"/>
        </w:rPr>
        <w:footnoteReference w:id="9"/>
      </w:r>
      <w:r w:rsidRPr="005A6513">
        <w:rPr>
          <w:rFonts w:ascii="Times New Roman" w:hAnsi="Times New Roman"/>
        </w:rPr>
        <w:t>.</w:t>
      </w:r>
    </w:p>
    <w:p w14:paraId="75F0C3C7" w14:textId="33A45427" w:rsidR="0027568E" w:rsidRPr="005A6513" w:rsidRDefault="0027568E" w:rsidP="0027568E">
      <w:pPr>
        <w:widowControl w:val="0"/>
        <w:spacing w:before="120" w:after="120"/>
        <w:jc w:val="both"/>
        <w:rPr>
          <w:rFonts w:ascii="Times New Roman" w:eastAsia="MS Mincho" w:hAnsi="Times New Roman"/>
        </w:rPr>
      </w:pPr>
      <w:r w:rsidRPr="005A6513">
        <w:rPr>
          <w:rFonts w:ascii="Times New Roman" w:hAnsi="Times New Roman"/>
        </w:rPr>
        <w:t>En 2005, le niveau de vie du pays est caractérisé par</w:t>
      </w:r>
      <w:r w:rsidR="009A6707">
        <w:fldChar w:fldCharType="begin"/>
      </w:r>
      <w:r w:rsidR="009A6707">
        <w:instrText xml:space="preserve"> NOTEREF _Ref139257759 \h  \* MERGEFORMAT </w:instrText>
      </w:r>
      <w:r w:rsidR="009A6707">
        <w:fldChar w:fldCharType="separate"/>
      </w:r>
      <w:r w:rsidR="008E3963">
        <w:t>7</w:t>
      </w:r>
      <w:r w:rsidR="009A6707">
        <w:fldChar w:fldCharType="end"/>
      </w:r>
      <w:r w:rsidRPr="005A6513">
        <w:rPr>
          <w:rFonts w:ascii="Times New Roman" w:hAnsi="Times New Roman"/>
        </w:rPr>
        <w:t> :</w:t>
      </w:r>
    </w:p>
    <w:p w14:paraId="75F0C3C8" w14:textId="77777777" w:rsidR="0027568E" w:rsidRPr="005A6513" w:rsidRDefault="0027568E" w:rsidP="00CC33FC">
      <w:pPr>
        <w:widowControl w:val="0"/>
        <w:numPr>
          <w:ilvl w:val="0"/>
          <w:numId w:val="2"/>
        </w:numPr>
        <w:spacing w:after="0"/>
        <w:jc w:val="both"/>
        <w:rPr>
          <w:rFonts w:ascii="Times New Roman" w:hAnsi="Times New Roman"/>
        </w:rPr>
      </w:pPr>
      <w:r w:rsidRPr="005A6513">
        <w:rPr>
          <w:rFonts w:ascii="Times New Roman" w:hAnsi="Times New Roman"/>
        </w:rPr>
        <w:t>PIB par tête nominal 120 976 FCFA ;</w:t>
      </w:r>
    </w:p>
    <w:p w14:paraId="75F0C3C9" w14:textId="77777777" w:rsidR="0027568E" w:rsidRPr="005A6513" w:rsidRDefault="0027568E" w:rsidP="00CC33FC">
      <w:pPr>
        <w:widowControl w:val="0"/>
        <w:numPr>
          <w:ilvl w:val="0"/>
          <w:numId w:val="2"/>
        </w:numPr>
        <w:spacing w:after="0"/>
        <w:jc w:val="both"/>
        <w:rPr>
          <w:rFonts w:ascii="Times New Roman" w:hAnsi="Times New Roman"/>
        </w:rPr>
      </w:pPr>
      <w:r w:rsidRPr="005A6513">
        <w:rPr>
          <w:rFonts w:ascii="Times New Roman" w:hAnsi="Times New Roman"/>
        </w:rPr>
        <w:t>espérance de vie : 49,6 ans ;</w:t>
      </w:r>
    </w:p>
    <w:p w14:paraId="75F0C3CA" w14:textId="77777777" w:rsidR="0027568E" w:rsidRPr="005A6513" w:rsidRDefault="0027568E" w:rsidP="00CC33FC">
      <w:pPr>
        <w:widowControl w:val="0"/>
        <w:numPr>
          <w:ilvl w:val="0"/>
          <w:numId w:val="2"/>
        </w:numPr>
        <w:spacing w:after="0"/>
        <w:jc w:val="both"/>
        <w:rPr>
          <w:rFonts w:ascii="Times New Roman" w:hAnsi="Times New Roman"/>
        </w:rPr>
      </w:pPr>
      <w:r w:rsidRPr="005A6513">
        <w:rPr>
          <w:rFonts w:ascii="Times New Roman" w:hAnsi="Times New Roman"/>
        </w:rPr>
        <w:t>mortalité infantile : 108,2 enfants sur 1000 ;</w:t>
      </w:r>
    </w:p>
    <w:p w14:paraId="75F0C3CB" w14:textId="77777777" w:rsidR="0027568E" w:rsidRPr="005A6513" w:rsidRDefault="0027568E" w:rsidP="00CC33FC">
      <w:pPr>
        <w:widowControl w:val="0"/>
        <w:numPr>
          <w:ilvl w:val="0"/>
          <w:numId w:val="2"/>
        </w:numPr>
        <w:spacing w:after="0"/>
        <w:jc w:val="both"/>
        <w:rPr>
          <w:rFonts w:ascii="Times New Roman" w:hAnsi="Times New Roman"/>
        </w:rPr>
      </w:pPr>
      <w:r w:rsidRPr="005A6513">
        <w:rPr>
          <w:rFonts w:ascii="Times New Roman" w:hAnsi="Times New Roman"/>
        </w:rPr>
        <w:t>taux d’analphabétisme : 72,3 % ;</w:t>
      </w:r>
    </w:p>
    <w:p w14:paraId="75F0C3CC" w14:textId="77777777" w:rsidR="0027568E" w:rsidRPr="005A6513" w:rsidRDefault="0027568E" w:rsidP="00CC33FC">
      <w:pPr>
        <w:widowControl w:val="0"/>
        <w:numPr>
          <w:ilvl w:val="0"/>
          <w:numId w:val="2"/>
        </w:numPr>
        <w:spacing w:after="0"/>
        <w:jc w:val="both"/>
        <w:rPr>
          <w:rFonts w:ascii="Times New Roman" w:hAnsi="Times New Roman"/>
        </w:rPr>
      </w:pPr>
      <w:r w:rsidRPr="005A6513">
        <w:rPr>
          <w:rFonts w:ascii="Times New Roman" w:hAnsi="Times New Roman"/>
        </w:rPr>
        <w:lastRenderedPageBreak/>
        <w:t>taux de fécondité 7,2 enfants par femme.</w:t>
      </w:r>
    </w:p>
    <w:p w14:paraId="75F0C3CD" w14:textId="3D5FA9AA" w:rsidR="0027568E" w:rsidRPr="005A6513" w:rsidRDefault="0027568E" w:rsidP="0027568E">
      <w:pPr>
        <w:widowControl w:val="0"/>
        <w:spacing w:before="120"/>
        <w:jc w:val="both"/>
        <w:rPr>
          <w:rFonts w:ascii="Times New Roman" w:hAnsi="Times New Roman"/>
        </w:rPr>
      </w:pPr>
      <w:r w:rsidRPr="005A6513">
        <w:rPr>
          <w:rFonts w:ascii="Times New Roman" w:hAnsi="Times New Roman"/>
        </w:rPr>
        <w:t>L’urbanisation a connu une croissance relativement rapide. La population urbaine qui ne représentait que 5,3% dans les années 1960, atteint 13% en 2001</w:t>
      </w:r>
      <w:r w:rsidR="009A6707">
        <w:fldChar w:fldCharType="begin"/>
      </w:r>
      <w:r w:rsidR="009A6707">
        <w:instrText xml:space="preserve"> NOTEREF _Ref139257604 \h  \* MERGEFORMAT </w:instrText>
      </w:r>
      <w:r w:rsidR="009A6707">
        <w:fldChar w:fldCharType="separate"/>
      </w:r>
      <w:r w:rsidR="008E3963">
        <w:t>2</w:t>
      </w:r>
      <w:r w:rsidR="009A6707">
        <w:fldChar w:fldCharType="end"/>
      </w:r>
      <w:r w:rsidRPr="005A6513">
        <w:rPr>
          <w:rFonts w:ascii="Times New Roman" w:hAnsi="Times New Roman"/>
        </w:rPr>
        <w:t>. D’après les projections, elle atteindrait 30% en l’an 2020. Cette augmentation rapide de la population urbaine est liée à l’exode rural.</w:t>
      </w:r>
    </w:p>
    <w:p w14:paraId="75F0C3CE"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Selon les études réalisées au niveau national notamment le DSRP, deux nigériens sur trois sont pauvres, et un sur trois extrêmement pauvre. Neuf nigériens pauvres sur dix vivent en milieu rural, et trois sur quatre sont des femmes. En zones urbaines un nigérien sur deux est pauvre et un sur quatre, extrêmement pauvre.</w:t>
      </w:r>
    </w:p>
    <w:p w14:paraId="75F0C3CF" w14:textId="77777777" w:rsidR="0027568E" w:rsidRPr="005A6513" w:rsidRDefault="0027568E" w:rsidP="00513A37">
      <w:pPr>
        <w:pStyle w:val="Heading4"/>
        <w:numPr>
          <w:ilvl w:val="2"/>
          <w:numId w:val="62"/>
        </w:numPr>
        <w:rPr>
          <w:rFonts w:ascii="Times New Roman" w:hAnsi="Times New Roman"/>
          <w:sz w:val="22"/>
        </w:rPr>
      </w:pPr>
      <w:bookmarkStart w:id="62" w:name="_Toc296508125"/>
      <w:bookmarkStart w:id="63" w:name="_Toc299734163"/>
      <w:bookmarkStart w:id="64" w:name="_Toc2895352"/>
      <w:r w:rsidRPr="005A6513">
        <w:rPr>
          <w:rFonts w:ascii="Times New Roman" w:hAnsi="Times New Roman"/>
          <w:sz w:val="22"/>
        </w:rPr>
        <w:t>Pressions sur l’environnement</w:t>
      </w:r>
      <w:bookmarkEnd w:id="62"/>
      <w:bookmarkEnd w:id="63"/>
      <w:bookmarkEnd w:id="64"/>
    </w:p>
    <w:p w14:paraId="75F0C3D0" w14:textId="77777777" w:rsidR="0027568E" w:rsidRPr="005A6513" w:rsidRDefault="0027568E" w:rsidP="004A4D09">
      <w:pPr>
        <w:widowControl w:val="0"/>
        <w:spacing w:after="0"/>
        <w:jc w:val="both"/>
        <w:rPr>
          <w:rFonts w:ascii="Times New Roman" w:hAnsi="Times New Roman"/>
        </w:rPr>
      </w:pPr>
      <w:r w:rsidRPr="005A6513">
        <w:rPr>
          <w:rFonts w:ascii="Times New Roman" w:hAnsi="Times New Roman"/>
        </w:rPr>
        <w:t>Les pressions exercées sur l’environnement sont notamment :</w:t>
      </w:r>
    </w:p>
    <w:p w14:paraId="75F0C3D1"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rPr>
        <w:t xml:space="preserve">le déboisement ; </w:t>
      </w:r>
    </w:p>
    <w:p w14:paraId="75F0C3D2"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rPr>
        <w:t xml:space="preserve">le surpâturage ; </w:t>
      </w:r>
    </w:p>
    <w:p w14:paraId="75F0C3D3"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rPr>
        <w:t>le braconnage ;</w:t>
      </w:r>
    </w:p>
    <w:p w14:paraId="75F0C3D4"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rPr>
        <w:t>l’érosion ;</w:t>
      </w:r>
    </w:p>
    <w:p w14:paraId="75F0C3D5"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prolifération des déchets plastiques et domestiques ;</w:t>
      </w:r>
    </w:p>
    <w:p w14:paraId="75F0C3D6"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bCs/>
        </w:rPr>
        <w:t>la pollution du sol ;</w:t>
      </w:r>
    </w:p>
    <w:p w14:paraId="75F0C3D7"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pollution des eaux de surface et souterraines ;</w:t>
      </w:r>
    </w:p>
    <w:p w14:paraId="75F0C3D8" w14:textId="77777777" w:rsidR="0027568E" w:rsidRPr="009A6707" w:rsidRDefault="0027568E" w:rsidP="00513A37">
      <w:pPr>
        <w:pStyle w:val="ListParagraph"/>
        <w:widowControl w:val="0"/>
        <w:numPr>
          <w:ilvl w:val="0"/>
          <w:numId w:val="68"/>
        </w:numPr>
        <w:tabs>
          <w:tab w:val="left" w:pos="630"/>
        </w:tabs>
        <w:jc w:val="both"/>
        <w:rPr>
          <w:rFonts w:ascii="Times New Roman" w:hAnsi="Times New Roman"/>
        </w:rPr>
      </w:pPr>
      <w:r w:rsidRPr="009A6707">
        <w:rPr>
          <w:rFonts w:ascii="Times New Roman" w:hAnsi="Times New Roman"/>
        </w:rPr>
        <w:t>les feux de brousse.</w:t>
      </w:r>
    </w:p>
    <w:p w14:paraId="75F0C3D9" w14:textId="77777777" w:rsidR="0027568E" w:rsidRPr="005A6513" w:rsidRDefault="0027568E" w:rsidP="00513A37">
      <w:pPr>
        <w:pStyle w:val="Heading3"/>
        <w:numPr>
          <w:ilvl w:val="2"/>
          <w:numId w:val="62"/>
        </w:numPr>
        <w:rPr>
          <w:rFonts w:ascii="Times New Roman" w:hAnsi="Times New Roman"/>
          <w:color w:val="auto"/>
          <w:sz w:val="22"/>
          <w:lang w:val="fr-FR"/>
        </w:rPr>
      </w:pPr>
      <w:bookmarkStart w:id="65" w:name="_Toc296508126"/>
      <w:bookmarkStart w:id="66" w:name="_Toc299734164"/>
      <w:bookmarkStart w:id="67" w:name="_Toc2895353"/>
      <w:r w:rsidRPr="005A6513">
        <w:rPr>
          <w:rFonts w:ascii="Times New Roman" w:hAnsi="Times New Roman"/>
          <w:color w:val="auto"/>
          <w:sz w:val="22"/>
          <w:lang w:val="fr-FR"/>
        </w:rPr>
        <w:t>Perturbations causées par la variabilité et les changements climatiques</w:t>
      </w:r>
      <w:bookmarkEnd w:id="65"/>
      <w:bookmarkEnd w:id="66"/>
      <w:bookmarkEnd w:id="67"/>
    </w:p>
    <w:p w14:paraId="75F0C3DA" w14:textId="77777777" w:rsidR="0027568E" w:rsidRPr="005A6513" w:rsidRDefault="0027568E" w:rsidP="00513A37">
      <w:pPr>
        <w:pStyle w:val="Heading4"/>
        <w:numPr>
          <w:ilvl w:val="3"/>
          <w:numId w:val="62"/>
        </w:numPr>
        <w:rPr>
          <w:rFonts w:ascii="Times New Roman" w:hAnsi="Times New Roman"/>
          <w:sz w:val="22"/>
        </w:rPr>
      </w:pPr>
      <w:bookmarkStart w:id="68" w:name="_Toc296508127"/>
      <w:bookmarkStart w:id="69" w:name="_Toc299734165"/>
      <w:bookmarkStart w:id="70" w:name="_Toc2895354"/>
      <w:r w:rsidRPr="005A6513">
        <w:rPr>
          <w:rFonts w:ascii="Times New Roman" w:hAnsi="Times New Roman"/>
          <w:sz w:val="22"/>
        </w:rPr>
        <w:t>Sur les processus biophysiques</w:t>
      </w:r>
      <w:bookmarkEnd w:id="68"/>
      <w:bookmarkEnd w:id="69"/>
      <w:bookmarkEnd w:id="70"/>
    </w:p>
    <w:p w14:paraId="75F0C3DB" w14:textId="77777777" w:rsidR="0027568E" w:rsidRPr="005A6513" w:rsidRDefault="0027568E" w:rsidP="0027568E">
      <w:pPr>
        <w:pStyle w:val="BodyText"/>
        <w:widowControl w:val="0"/>
        <w:spacing w:line="276" w:lineRule="auto"/>
        <w:rPr>
          <w:sz w:val="22"/>
          <w:szCs w:val="22"/>
          <w:lang w:val="fr-FR"/>
        </w:rPr>
      </w:pPr>
      <w:r w:rsidRPr="005A6513">
        <w:rPr>
          <w:sz w:val="22"/>
          <w:szCs w:val="22"/>
          <w:lang w:val="fr-FR"/>
        </w:rPr>
        <w:t>La variabilité et les changements climatiques sont à l’origine de plusieurs perturbations sur les processus biophysiques, dont entre autres :</w:t>
      </w:r>
    </w:p>
    <w:p w14:paraId="75F0C3DC"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diminution de la superficie totale des espaces forestiers ;</w:t>
      </w:r>
    </w:p>
    <w:p w14:paraId="75F0C3DD"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perte accélérée de la biodiversité animale et végétale ;</w:t>
      </w:r>
    </w:p>
    <w:p w14:paraId="75F0C3DE"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l’insuffisance de la régénération naturelle ;</w:t>
      </w:r>
    </w:p>
    <w:p w14:paraId="75F0C3DF" w14:textId="77777777" w:rsidR="0027568E" w:rsidRPr="005A6513" w:rsidRDefault="0027568E" w:rsidP="00513A37">
      <w:pPr>
        <w:pStyle w:val="ListParagraph"/>
        <w:widowControl w:val="0"/>
        <w:numPr>
          <w:ilvl w:val="0"/>
          <w:numId w:val="68"/>
        </w:numPr>
        <w:tabs>
          <w:tab w:val="left" w:pos="630"/>
        </w:tabs>
        <w:jc w:val="both"/>
        <w:rPr>
          <w:rFonts w:ascii="Times New Roman" w:hAnsi="Times New Roman"/>
        </w:rPr>
      </w:pPr>
      <w:r w:rsidRPr="005A6513">
        <w:rPr>
          <w:rFonts w:ascii="Times New Roman" w:hAnsi="Times New Roman"/>
        </w:rPr>
        <w:t>la dégradation des sols ;</w:t>
      </w:r>
    </w:p>
    <w:p w14:paraId="75F0C3E0"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diminution des eaux de surfaces et la baisse de la nappe phréatique ;</w:t>
      </w:r>
    </w:p>
    <w:p w14:paraId="75F0C3E1"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l’ensablement qui menace les différents cours d’eau, en particulier le fleuve Niger ;</w:t>
      </w:r>
    </w:p>
    <w:p w14:paraId="75F0C3E2"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perturbation et la modification des écosystèmes ;</w:t>
      </w:r>
    </w:p>
    <w:p w14:paraId="75F0C3E3"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 prolifération d’espèces végétales inutilisables par le bétail et la population ;</w:t>
      </w:r>
    </w:p>
    <w:p w14:paraId="75F0C3E4"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le stress hydrique dû à la chaleur ;</w:t>
      </w:r>
    </w:p>
    <w:p w14:paraId="75F0C3E5"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l’affectation des cultures lors de la floraison ;</w:t>
      </w:r>
    </w:p>
    <w:p w14:paraId="75F0C3E6" w14:textId="77777777" w:rsidR="0027568E" w:rsidRPr="005A6513" w:rsidRDefault="0027568E" w:rsidP="00513A37">
      <w:pPr>
        <w:pStyle w:val="ListParagraph"/>
        <w:widowControl w:val="0"/>
        <w:numPr>
          <w:ilvl w:val="0"/>
          <w:numId w:val="68"/>
        </w:numPr>
        <w:tabs>
          <w:tab w:val="left" w:pos="630"/>
        </w:tabs>
        <w:jc w:val="both"/>
        <w:rPr>
          <w:rFonts w:ascii="Times New Roman" w:hAnsi="Times New Roman"/>
        </w:rPr>
      </w:pPr>
      <w:r w:rsidRPr="005A6513">
        <w:rPr>
          <w:rFonts w:ascii="Times New Roman" w:hAnsi="Times New Roman"/>
        </w:rPr>
        <w:t xml:space="preserve">l’affectation des zones humides ; </w:t>
      </w:r>
    </w:p>
    <w:p w14:paraId="75F0C3E7"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 xml:space="preserve">la perte des jeunes plantations ; </w:t>
      </w:r>
    </w:p>
    <w:p w14:paraId="75F0C3E8" w14:textId="77777777" w:rsidR="0027568E" w:rsidRPr="00FF132B" w:rsidRDefault="0027568E" w:rsidP="00513A37">
      <w:pPr>
        <w:pStyle w:val="ListParagraph"/>
        <w:widowControl w:val="0"/>
        <w:numPr>
          <w:ilvl w:val="0"/>
          <w:numId w:val="68"/>
        </w:numPr>
        <w:tabs>
          <w:tab w:val="left" w:pos="630"/>
        </w:tabs>
        <w:jc w:val="both"/>
        <w:rPr>
          <w:rFonts w:ascii="Times New Roman" w:hAnsi="Times New Roman"/>
          <w:lang w:val="fr-CA"/>
        </w:rPr>
      </w:pPr>
      <w:r w:rsidRPr="00FF132B">
        <w:rPr>
          <w:rFonts w:ascii="Times New Roman" w:hAnsi="Times New Roman"/>
          <w:lang w:val="fr-CA"/>
        </w:rPr>
        <w:t xml:space="preserve">la prolifération des maladies climato-sensibles. </w:t>
      </w:r>
    </w:p>
    <w:p w14:paraId="75F0C3E9" w14:textId="77777777" w:rsidR="0027568E" w:rsidRPr="005A6513" w:rsidRDefault="0027568E" w:rsidP="00513A37">
      <w:pPr>
        <w:pStyle w:val="Heading4"/>
        <w:numPr>
          <w:ilvl w:val="3"/>
          <w:numId w:val="62"/>
        </w:numPr>
        <w:rPr>
          <w:rFonts w:ascii="Times New Roman" w:hAnsi="Times New Roman"/>
          <w:sz w:val="22"/>
        </w:rPr>
      </w:pPr>
      <w:bookmarkStart w:id="71" w:name="_Toc296508128"/>
      <w:bookmarkStart w:id="72" w:name="_Toc299734166"/>
      <w:bookmarkStart w:id="73" w:name="_Toc2895355"/>
      <w:r w:rsidRPr="005A6513">
        <w:rPr>
          <w:rFonts w:ascii="Times New Roman" w:hAnsi="Times New Roman"/>
          <w:sz w:val="22"/>
        </w:rPr>
        <w:t>Sur les secteurs clés</w:t>
      </w:r>
      <w:bookmarkEnd w:id="71"/>
      <w:bookmarkEnd w:id="72"/>
      <w:bookmarkEnd w:id="73"/>
    </w:p>
    <w:p w14:paraId="75F0C3EA" w14:textId="77777777" w:rsidR="0027568E" w:rsidRPr="005A6513" w:rsidRDefault="0027568E" w:rsidP="0027568E">
      <w:pPr>
        <w:widowControl w:val="0"/>
        <w:jc w:val="both"/>
        <w:rPr>
          <w:rFonts w:ascii="Times New Roman" w:hAnsi="Times New Roman"/>
        </w:rPr>
      </w:pPr>
      <w:r w:rsidRPr="005A6513">
        <w:rPr>
          <w:rFonts w:ascii="Times New Roman" w:hAnsi="Times New Roman"/>
        </w:rPr>
        <w:t>Les secteurs les plus vulnérables retenus dans le cadre du PANA sont l’agriculture, l’élevage, la foresterie, les ressources en eau, la faune, la pêche, la santé et les zones humides. Les impacts de la variabilité et des changements climatiques sur ces secteurs peuvent se résumer comme suit :</w:t>
      </w:r>
    </w:p>
    <w:p w14:paraId="75F0C3EB"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Agriculture</w:t>
      </w:r>
    </w:p>
    <w:p w14:paraId="75F0C3EC" w14:textId="77777777" w:rsidR="0027568E" w:rsidRPr="005A6513" w:rsidRDefault="0027568E" w:rsidP="0027568E">
      <w:pPr>
        <w:widowControl w:val="0"/>
        <w:jc w:val="both"/>
        <w:rPr>
          <w:rFonts w:ascii="Times New Roman" w:hAnsi="Times New Roman"/>
        </w:rPr>
      </w:pPr>
      <w:r w:rsidRPr="005A6513">
        <w:rPr>
          <w:rFonts w:ascii="Times New Roman" w:hAnsi="Times New Roman"/>
        </w:rPr>
        <w:lastRenderedPageBreak/>
        <w:t xml:space="preserve">La production agricole excédentaire jusqu’au début des années </w:t>
      </w:r>
      <w:r w:rsidRPr="005A6513">
        <w:rPr>
          <w:rFonts w:ascii="Times New Roman" w:eastAsia="Arial Unicode MS" w:hAnsi="Times New Roman"/>
        </w:rPr>
        <w:t>70</w:t>
      </w:r>
      <w:r w:rsidRPr="005A6513">
        <w:rPr>
          <w:rFonts w:ascii="Times New Roman" w:hAnsi="Times New Roman"/>
        </w:rPr>
        <w:t>, ne couvrait à la fin des années 80 que 86% des besoins alimentaires pour devenir structurellement déficitaire de nos jours à cause principalement des sécheresses. Il a été remarqué que le bilan céréalier a été particulièrement négatif de 1989 à 1996</w:t>
      </w:r>
      <w:r w:rsidRPr="005A6513">
        <w:rPr>
          <w:rStyle w:val="FootnoteReference"/>
          <w:rFonts w:ascii="Times New Roman" w:hAnsi="Times New Roman"/>
        </w:rPr>
        <w:footnoteReference w:id="10"/>
      </w:r>
      <w:r w:rsidRPr="005A6513">
        <w:rPr>
          <w:rFonts w:ascii="Times New Roman" w:hAnsi="Times New Roman"/>
        </w:rPr>
        <w:t>.</w:t>
      </w:r>
    </w:p>
    <w:p w14:paraId="75F0C3ED"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 xml:space="preserve">Les inondations tout comme la sécheresse influencent de façon négative sur l’agriculture. Pour l’année 1998 par exemple ce sont </w:t>
      </w:r>
      <w:smartTag w:uri="urn:schemas-microsoft-com:office:smarttags" w:element="metricconverter">
        <w:smartTagPr>
          <w:attr w:name="ProductID" w:val="588 ha"/>
        </w:smartTagPr>
        <w:r w:rsidRPr="005A6513">
          <w:rPr>
            <w:rFonts w:ascii="Times New Roman" w:hAnsi="Times New Roman"/>
          </w:rPr>
          <w:t>588 ha</w:t>
        </w:r>
      </w:smartTag>
      <w:r w:rsidRPr="005A6513">
        <w:rPr>
          <w:rFonts w:ascii="Times New Roman" w:hAnsi="Times New Roman"/>
        </w:rPr>
        <w:t xml:space="preserve"> de rizières, </w:t>
      </w:r>
      <w:smartTag w:uri="urn:schemas-microsoft-com:office:smarttags" w:element="metricconverter">
        <w:smartTagPr>
          <w:attr w:name="ProductID" w:val="8608 ha"/>
        </w:smartTagPr>
        <w:r w:rsidRPr="005A6513">
          <w:rPr>
            <w:rFonts w:ascii="Times New Roman" w:eastAsia="Arial Unicode MS" w:hAnsi="Times New Roman"/>
          </w:rPr>
          <w:t>8608</w:t>
        </w:r>
        <w:r w:rsidRPr="005A6513">
          <w:rPr>
            <w:rFonts w:ascii="Times New Roman" w:hAnsi="Times New Roman"/>
          </w:rPr>
          <w:t xml:space="preserve"> ha</w:t>
        </w:r>
      </w:smartTag>
      <w:r w:rsidRPr="005A6513">
        <w:rPr>
          <w:rFonts w:ascii="Times New Roman" w:hAnsi="Times New Roman"/>
        </w:rPr>
        <w:t xml:space="preserve"> de champs de mil et 203 vergers qui ont été endommagés au Niger. Les inondations contribuent à la destruction et la perte des productions.</w:t>
      </w:r>
    </w:p>
    <w:p w14:paraId="75F0C3EE" w14:textId="77777777" w:rsidR="0027568E" w:rsidRPr="005A6513" w:rsidRDefault="00E119FB" w:rsidP="00513A37">
      <w:pPr>
        <w:numPr>
          <w:ilvl w:val="0"/>
          <w:numId w:val="30"/>
        </w:numPr>
        <w:rPr>
          <w:rFonts w:ascii="Times New Roman" w:hAnsi="Times New Roman"/>
          <w:b/>
          <w:lang w:eastAsia="en-US"/>
        </w:rPr>
      </w:pPr>
      <w:r w:rsidRPr="005A6513">
        <w:rPr>
          <w:rFonts w:ascii="Times New Roman" w:hAnsi="Times New Roman"/>
          <w:b/>
          <w:lang w:eastAsia="en-US"/>
        </w:rPr>
        <w:t>Élevage</w:t>
      </w:r>
    </w:p>
    <w:p w14:paraId="75F0C3EF" w14:textId="77777777" w:rsidR="008A73B2" w:rsidRPr="005A6513" w:rsidRDefault="00E130F5" w:rsidP="005F542F">
      <w:pPr>
        <w:jc w:val="both"/>
        <w:rPr>
          <w:rFonts w:ascii="Times New Roman" w:hAnsi="Times New Roman"/>
        </w:rPr>
      </w:pPr>
      <w:bookmarkStart w:id="74" w:name="_Toc234337518"/>
      <w:bookmarkStart w:id="75" w:name="_Toc234348058"/>
      <w:bookmarkStart w:id="76" w:name="_Toc234358596"/>
      <w:bookmarkStart w:id="77" w:name="_Toc243666126"/>
      <w:bookmarkStart w:id="78" w:name="_Toc243666759"/>
      <w:bookmarkStart w:id="79" w:name="_Toc243667175"/>
      <w:bookmarkStart w:id="80" w:name="_Toc296508129"/>
      <w:r w:rsidRPr="005A6513">
        <w:rPr>
          <w:rFonts w:ascii="Times New Roman" w:hAnsi="Times New Roman"/>
        </w:rPr>
        <w:t>L’effectif du cheptel du Niger est estimé à 7 336 088 bovins, 11 238 268 caprins, 9 192 017 ovins, 1 565 420 camelins, 1 477 073 asins et 230 174 équins (RGAC, 2007).</w:t>
      </w:r>
      <w:bookmarkStart w:id="81" w:name="_Toc234337591"/>
      <w:bookmarkStart w:id="82" w:name="_Toc234348131"/>
      <w:bookmarkStart w:id="83" w:name="_Toc234358669"/>
      <w:bookmarkEnd w:id="74"/>
      <w:bookmarkEnd w:id="75"/>
      <w:bookmarkEnd w:id="76"/>
      <w:r w:rsidRPr="005A6513">
        <w:rPr>
          <w:rFonts w:ascii="Times New Roman" w:hAnsi="Times New Roman"/>
        </w:rPr>
        <w:t>Dans le contexte régional ouest africain, le Niger est considéré comme un grand pays d’élevage et il est généralement admis qu’il a un excellent avantage comparatif pour l’élevage dans la sous-région, pourvu que la productivité et la commercialisation soient améliorées (IFPRI, 2008). Le pays dispose en effet de plusieurs atouts. De par les effectifs de son cheptel, le pays a un important potentiel en bétail-viande, cependant insuffisamment exploité en dépit des possibilités offertes par le marché régional. En outre, il existe au Niger un savoir faire des populations bien établi, dans le domaine de l’élevage. Il existe enfin dans le pays des races animales hautement recherchées dans la sous région pour leurs aptitudes bouchères et laitières ainsi que pour la qualité de leurs peaux (moutons Balami et Bali Bali, zébu Azawak, zébu Goudali, zébu Bororo, chèvre rousse de Maradi.).</w:t>
      </w:r>
      <w:bookmarkStart w:id="84" w:name="_Toc234337596"/>
      <w:bookmarkStart w:id="85" w:name="_Toc234348136"/>
      <w:bookmarkStart w:id="86" w:name="_Toc234358674"/>
      <w:bookmarkStart w:id="87" w:name="_Toc243666128"/>
      <w:bookmarkStart w:id="88" w:name="_Toc243666761"/>
      <w:bookmarkStart w:id="89" w:name="_Toc243667177"/>
      <w:bookmarkEnd w:id="77"/>
      <w:bookmarkEnd w:id="78"/>
      <w:bookmarkEnd w:id="79"/>
      <w:bookmarkEnd w:id="80"/>
      <w:bookmarkEnd w:id="81"/>
      <w:bookmarkEnd w:id="82"/>
      <w:bookmarkEnd w:id="83"/>
    </w:p>
    <w:bookmarkEnd w:id="84"/>
    <w:bookmarkEnd w:id="85"/>
    <w:bookmarkEnd w:id="86"/>
    <w:bookmarkEnd w:id="87"/>
    <w:bookmarkEnd w:id="88"/>
    <w:bookmarkEnd w:id="89"/>
    <w:p w14:paraId="75F0C3F0" w14:textId="77777777" w:rsidR="0027568E" w:rsidRPr="005A6513" w:rsidRDefault="0027568E" w:rsidP="005F542F">
      <w:pPr>
        <w:jc w:val="both"/>
        <w:rPr>
          <w:rFonts w:ascii="Times New Roman" w:eastAsia="Arial Unicode MS" w:hAnsi="Times New Roman"/>
          <w:iCs/>
        </w:rPr>
      </w:pPr>
      <w:r w:rsidRPr="005A6513">
        <w:rPr>
          <w:rFonts w:ascii="Times New Roman" w:hAnsi="Times New Roman"/>
        </w:rPr>
        <w:t xml:space="preserve">En </w:t>
      </w:r>
      <w:r w:rsidR="004A4D09" w:rsidRPr="005A6513">
        <w:rPr>
          <w:rFonts w:ascii="Times New Roman" w:hAnsi="Times New Roman"/>
        </w:rPr>
        <w:t>2005</w:t>
      </w:r>
      <w:r w:rsidRPr="005A6513">
        <w:rPr>
          <w:rFonts w:ascii="Times New Roman" w:hAnsi="Times New Roman"/>
        </w:rPr>
        <w:t xml:space="preserve">, les inondations selon le bilan des dégâts </w:t>
      </w:r>
      <w:r w:rsidR="004A4D09" w:rsidRPr="005A6513">
        <w:rPr>
          <w:rFonts w:ascii="Times New Roman" w:hAnsi="Times New Roman"/>
        </w:rPr>
        <w:t>publiés</w:t>
      </w:r>
      <w:r w:rsidRPr="005A6513">
        <w:rPr>
          <w:rFonts w:ascii="Times New Roman" w:hAnsi="Times New Roman"/>
        </w:rPr>
        <w:t xml:space="preserve"> par le SAP/GC sur l’ensemble du pays a causé la mort de 7798 têtes de bétail (dont 1254 gros ruminants et 6544 petits ruminants)</w:t>
      </w:r>
      <w:r w:rsidRPr="005A6513">
        <w:rPr>
          <w:rStyle w:val="FootnoteReference"/>
          <w:rFonts w:ascii="Times New Roman" w:hAnsi="Times New Roman"/>
        </w:rPr>
        <w:footnoteReference w:id="11"/>
      </w:r>
      <w:r w:rsidRPr="005A6513">
        <w:rPr>
          <w:rFonts w:ascii="Times New Roman" w:hAnsi="Times New Roman"/>
        </w:rPr>
        <w:t xml:space="preserve">. Aussi, de 1990 à 1999, environ </w:t>
      </w:r>
      <w:smartTag w:uri="urn:schemas-microsoft-com:office:smarttags" w:element="metricconverter">
        <w:smartTagPr>
          <w:attr w:name="ProductID" w:val="155.000 ha"/>
        </w:smartTagPr>
        <w:r w:rsidRPr="005A6513">
          <w:rPr>
            <w:rFonts w:ascii="Times New Roman" w:hAnsi="Times New Roman"/>
          </w:rPr>
          <w:t>155.000 ha</w:t>
        </w:r>
      </w:smartTag>
      <w:r w:rsidRPr="005A6513">
        <w:rPr>
          <w:rFonts w:ascii="Times New Roman" w:hAnsi="Times New Roman"/>
        </w:rPr>
        <w:t xml:space="preserve"> de forêts sont brûlés chaque année soit 2,7 % de la superficie des terres forestières et de 1990 à 1998, il a été dénombré 777 cas de feux de brousse qui ont </w:t>
      </w:r>
      <w:r w:rsidR="005F542F" w:rsidRPr="005A6513">
        <w:rPr>
          <w:rFonts w:ascii="Times New Roman" w:hAnsi="Times New Roman"/>
        </w:rPr>
        <w:t>consumé environ</w:t>
      </w:r>
      <w:smartTag w:uri="urn:schemas-microsoft-com:office:smarttags" w:element="metricconverter">
        <w:smartTagPr>
          <w:attr w:name="ProductID" w:val="1.311.862,2 ha"/>
        </w:smartTagPr>
        <w:r w:rsidRPr="005A6513">
          <w:rPr>
            <w:rFonts w:ascii="Times New Roman" w:hAnsi="Times New Roman"/>
          </w:rPr>
          <w:t>1.311.862,2 ha</w:t>
        </w:r>
      </w:smartTag>
      <w:r w:rsidRPr="005A6513">
        <w:rPr>
          <w:rFonts w:ascii="Times New Roman" w:hAnsi="Times New Roman"/>
        </w:rPr>
        <w:t xml:space="preserve"> de forêts et pâturage</w:t>
      </w:r>
      <w:r w:rsidR="005F542F" w:rsidRPr="005A6513">
        <w:rPr>
          <w:rFonts w:ascii="Times New Roman" w:hAnsi="Times New Roman"/>
        </w:rPr>
        <w:t>.</w:t>
      </w:r>
    </w:p>
    <w:p w14:paraId="75F0C3F1"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Foresterie</w:t>
      </w:r>
    </w:p>
    <w:p w14:paraId="75F0C3F2" w14:textId="77777777" w:rsidR="0027568E" w:rsidRPr="005A6513" w:rsidRDefault="0027568E" w:rsidP="0027568E">
      <w:pPr>
        <w:widowControl w:val="0"/>
        <w:spacing w:before="120" w:after="120"/>
        <w:jc w:val="both"/>
        <w:rPr>
          <w:rFonts w:ascii="Times New Roman" w:hAnsi="Times New Roman"/>
        </w:rPr>
      </w:pPr>
      <w:r w:rsidRPr="005A6513">
        <w:rPr>
          <w:rFonts w:ascii="Times New Roman" w:hAnsi="Times New Roman"/>
        </w:rPr>
        <w:t xml:space="preserve">Les superficies forestières </w:t>
      </w:r>
      <w:r w:rsidRPr="005A6513">
        <w:rPr>
          <w:rFonts w:ascii="Times New Roman" w:eastAsia="Arial Unicode MS" w:hAnsi="Times New Roman"/>
        </w:rPr>
        <w:t>d’environ</w:t>
      </w:r>
      <w:smartTag w:uri="urn:schemas-microsoft-com:office:smarttags" w:element="metricconverter">
        <w:smartTagPr>
          <w:attr w:name="ProductID" w:val="338.180 ha"/>
        </w:smartTagPr>
        <w:r w:rsidRPr="005A6513">
          <w:rPr>
            <w:rFonts w:ascii="Times New Roman" w:hAnsi="Times New Roman"/>
          </w:rPr>
          <w:t>338.180 ha</w:t>
        </w:r>
      </w:smartTag>
      <w:r w:rsidRPr="005A6513">
        <w:rPr>
          <w:rFonts w:ascii="Times New Roman" w:hAnsi="Times New Roman"/>
        </w:rPr>
        <w:t xml:space="preserve"> sont perdues du fait des sécheresses de1968, 1973, 1977, 1985 et 2004 et par bien d’autres facteurs anthropiques et des variations climatiques ; environ 100.000 à </w:t>
      </w:r>
      <w:smartTag w:uri="urn:schemas-microsoft-com:office:smarttags" w:element="metricconverter">
        <w:smartTagPr>
          <w:attr w:name="ProductID" w:val="120.000 ha"/>
        </w:smartTagPr>
        <w:r w:rsidRPr="005A6513">
          <w:rPr>
            <w:rFonts w:ascii="Times New Roman" w:hAnsi="Times New Roman"/>
          </w:rPr>
          <w:t>120.000 ha</w:t>
        </w:r>
      </w:smartTag>
      <w:r w:rsidRPr="005A6513">
        <w:rPr>
          <w:rFonts w:ascii="Times New Roman" w:hAnsi="Times New Roman"/>
        </w:rPr>
        <w:t xml:space="preserve"> de superficies forestières disparaissent chaque année.</w:t>
      </w:r>
    </w:p>
    <w:p w14:paraId="75F0C3F3" w14:textId="77777777" w:rsidR="0027568E" w:rsidRPr="005A6513" w:rsidRDefault="0027568E" w:rsidP="0027568E">
      <w:pPr>
        <w:widowControl w:val="0"/>
        <w:spacing w:before="120" w:after="120"/>
        <w:jc w:val="both"/>
        <w:rPr>
          <w:rFonts w:ascii="Times New Roman" w:hAnsi="Times New Roman"/>
        </w:rPr>
      </w:pPr>
      <w:r w:rsidRPr="005A6513">
        <w:rPr>
          <w:rFonts w:ascii="Times New Roman" w:hAnsi="Times New Roman"/>
        </w:rPr>
        <w:t>Les enquêtes réalisées sur les espèces forestières disparues ou menacées de disparition dans le cadre du Projet National de Recherche Agronomique au niveau des départements de Diffa, Zinder, Maradi, Dosso et Tahoua, révèlent là aussi, l’effet de la baisse de la pluviométrie dans la disparition de beaucoup d’espèces forestières</w:t>
      </w:r>
      <w:r w:rsidRPr="005A6513">
        <w:rPr>
          <w:rStyle w:val="FootnoteReference"/>
          <w:rFonts w:ascii="Times New Roman" w:hAnsi="Times New Roman"/>
        </w:rPr>
        <w:footnoteReference w:id="12"/>
      </w:r>
      <w:r w:rsidRPr="005A6513">
        <w:rPr>
          <w:rFonts w:ascii="Times New Roman" w:hAnsi="Times New Roman"/>
        </w:rPr>
        <w:t xml:space="preserve">. </w:t>
      </w:r>
    </w:p>
    <w:p w14:paraId="75F0C3F4" w14:textId="77777777" w:rsidR="0027568E" w:rsidRPr="005A6513" w:rsidRDefault="0027568E" w:rsidP="0027568E">
      <w:pPr>
        <w:widowControl w:val="0"/>
        <w:spacing w:before="120" w:after="120"/>
        <w:jc w:val="both"/>
        <w:rPr>
          <w:rFonts w:ascii="Times New Roman" w:hAnsi="Times New Roman"/>
          <w:b/>
          <w:bCs/>
        </w:rPr>
      </w:pPr>
      <w:r w:rsidRPr="005A6513">
        <w:rPr>
          <w:rFonts w:ascii="Times New Roman" w:hAnsi="Times New Roman"/>
        </w:rPr>
        <w:t xml:space="preserve">Les inondations, les pluies diluviennes et les crues occasionnent des pertes d’espèces végétales ligneuses et herbacées. Elles contribuent à la mort prématurée de certaines espèces et provoquent le faible développement des espèces fourragères. </w:t>
      </w:r>
    </w:p>
    <w:p w14:paraId="75F0C3F5" w14:textId="77777777" w:rsidR="0027568E" w:rsidRPr="005A6513" w:rsidRDefault="0027568E" w:rsidP="0027568E">
      <w:pPr>
        <w:widowControl w:val="0"/>
        <w:spacing w:before="120" w:after="120"/>
        <w:jc w:val="both"/>
        <w:rPr>
          <w:rFonts w:ascii="Times New Roman" w:eastAsia="Arial Unicode MS" w:hAnsi="Times New Roman"/>
        </w:rPr>
      </w:pPr>
      <w:r w:rsidRPr="005A6513">
        <w:rPr>
          <w:rFonts w:ascii="Times New Roman" w:eastAsia="MS Mincho" w:hAnsi="Times New Roman"/>
        </w:rPr>
        <w:t xml:space="preserve">Les vents </w:t>
      </w:r>
      <w:r w:rsidRPr="005A6513">
        <w:rPr>
          <w:rFonts w:ascii="Times New Roman" w:hAnsi="Times New Roman"/>
        </w:rPr>
        <w:t>violents</w:t>
      </w:r>
      <w:r w:rsidR="009A6707">
        <w:rPr>
          <w:rFonts w:ascii="Times New Roman" w:hAnsi="Times New Roman"/>
        </w:rPr>
        <w:t xml:space="preserve"> </w:t>
      </w:r>
      <w:r w:rsidRPr="005A6513">
        <w:rPr>
          <w:rFonts w:ascii="Times New Roman" w:eastAsia="Arial Unicode MS" w:hAnsi="Times New Roman"/>
        </w:rPr>
        <w:t>accompagnant</w:t>
      </w:r>
      <w:r w:rsidRPr="005A6513">
        <w:rPr>
          <w:rFonts w:ascii="Times New Roman" w:eastAsia="MS Mincho" w:hAnsi="Times New Roman"/>
        </w:rPr>
        <w:t xml:space="preserve"> souvent les lignes de grains orageuses occasionnent le plus souvent des dégâts sur les forêts, la végétation et les sols.</w:t>
      </w:r>
    </w:p>
    <w:p w14:paraId="75F0C3F6"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Ressources en eau</w:t>
      </w:r>
    </w:p>
    <w:p w14:paraId="75F0C3F7" w14:textId="77777777" w:rsidR="0027568E" w:rsidRPr="005A6513" w:rsidRDefault="0027568E" w:rsidP="0027568E">
      <w:pPr>
        <w:widowControl w:val="0"/>
        <w:spacing w:before="120" w:after="120"/>
        <w:jc w:val="both"/>
        <w:rPr>
          <w:rFonts w:ascii="Times New Roman" w:hAnsi="Times New Roman"/>
        </w:rPr>
      </w:pPr>
      <w:r w:rsidRPr="005A6513">
        <w:rPr>
          <w:rFonts w:ascii="Times New Roman" w:hAnsi="Times New Roman"/>
        </w:rPr>
        <w:lastRenderedPageBreak/>
        <w:t xml:space="preserve">Les ressources en eau ont subi au cours des trente dernières années les effets pervers des multiples sécheresses. En effet, la sensibilité des ressources en </w:t>
      </w:r>
      <w:r w:rsidRPr="005A6513">
        <w:rPr>
          <w:rFonts w:ascii="Times New Roman" w:eastAsia="Arial Unicode MS" w:hAnsi="Times New Roman"/>
        </w:rPr>
        <w:t>eau</w:t>
      </w:r>
      <w:r w:rsidRPr="005A6513">
        <w:rPr>
          <w:rFonts w:ascii="Times New Roman" w:hAnsi="Times New Roman"/>
        </w:rPr>
        <w:t xml:space="preserve"> de surface aux variabilités climatiques a été mise en évidence en utilisant les indices de débits du Fleuve Niger à Niamey, de la KomadougouYobé à Bagara, du Goulbi de Maradi à Nielloua</w:t>
      </w:r>
    </w:p>
    <w:p w14:paraId="75F0C3F8" w14:textId="77777777" w:rsidR="0027568E" w:rsidRPr="005A6513" w:rsidRDefault="0027568E" w:rsidP="0027568E">
      <w:pPr>
        <w:widowControl w:val="0"/>
        <w:jc w:val="both"/>
        <w:rPr>
          <w:rFonts w:ascii="Times New Roman" w:hAnsi="Times New Roman"/>
        </w:rPr>
      </w:pPr>
      <w:r w:rsidRPr="005A6513">
        <w:rPr>
          <w:rFonts w:ascii="Times New Roman" w:hAnsi="Times New Roman"/>
        </w:rPr>
        <w:t xml:space="preserve">De 1969 à 1994, on a constaté une diminution de 34% du module annuel du fleuve Niger et plus de 70% pour les débits journaliers minimum. La période d'étiage est passée de 50 jours à 4 mois. La réduction du volume dynamique du fleuve qui  est passé de </w:t>
      </w:r>
      <w:smartTag w:uri="urn:schemas-microsoft-com:office:smarttags" w:element="metricconverter">
        <w:smartTagPr>
          <w:attr w:name="ProductID" w:val="1800 m3"/>
        </w:smartTagPr>
        <w:r w:rsidRPr="005A6513">
          <w:rPr>
            <w:rFonts w:ascii="Times New Roman" w:hAnsi="Times New Roman"/>
          </w:rPr>
          <w:t>1800 m3</w:t>
        </w:r>
      </w:smartTag>
      <w:r w:rsidRPr="005A6513">
        <w:rPr>
          <w:rFonts w:ascii="Times New Roman" w:hAnsi="Times New Roman"/>
        </w:rPr>
        <w:t xml:space="preserve"> en 1970 à </w:t>
      </w:r>
      <w:smartTag w:uri="urn:schemas-microsoft-com:office:smarttags" w:element="metricconverter">
        <w:smartTagPr>
          <w:attr w:name="ProductID" w:val="200 m3"/>
        </w:smartTagPr>
        <w:r w:rsidRPr="005A6513">
          <w:rPr>
            <w:rFonts w:ascii="Times New Roman" w:hAnsi="Times New Roman"/>
          </w:rPr>
          <w:t>200 m3</w:t>
        </w:r>
      </w:smartTag>
      <w:r w:rsidRPr="005A6513">
        <w:rPr>
          <w:rFonts w:ascii="Times New Roman" w:hAnsi="Times New Roman"/>
        </w:rPr>
        <w:t xml:space="preserve"> en 1990 ; la réduction  des réserves en eau car chaque année, 27 milliards de m3 sont perdus.  </w:t>
      </w:r>
    </w:p>
    <w:p w14:paraId="75F0C3F9" w14:textId="77777777" w:rsidR="0027568E" w:rsidRPr="005A6513" w:rsidRDefault="0027568E" w:rsidP="0027568E">
      <w:pPr>
        <w:pStyle w:val="Footer"/>
        <w:tabs>
          <w:tab w:val="clear" w:pos="4536"/>
          <w:tab w:val="clear" w:pos="9072"/>
        </w:tabs>
        <w:spacing w:line="276" w:lineRule="auto"/>
        <w:jc w:val="both"/>
        <w:rPr>
          <w:sz w:val="22"/>
          <w:szCs w:val="22"/>
        </w:rPr>
      </w:pPr>
    </w:p>
    <w:p w14:paraId="75F0C3FA" w14:textId="77777777" w:rsidR="0027568E" w:rsidRPr="005A6513" w:rsidRDefault="00465023" w:rsidP="0027568E">
      <w:pPr>
        <w:pStyle w:val="Footer"/>
        <w:tabs>
          <w:tab w:val="clear" w:pos="4536"/>
          <w:tab w:val="clear" w:pos="9072"/>
        </w:tabs>
        <w:spacing w:line="276" w:lineRule="auto"/>
        <w:jc w:val="both"/>
        <w:rPr>
          <w:sz w:val="22"/>
          <w:szCs w:val="22"/>
        </w:rPr>
      </w:pPr>
      <w:r w:rsidRPr="005A6513">
        <w:rPr>
          <w:noProof/>
          <w:sz w:val="22"/>
          <w:szCs w:val="22"/>
        </w:rPr>
        <w:drawing>
          <wp:inline distT="0" distB="0" distL="0" distR="0" wp14:anchorId="75F0CEBC" wp14:editId="75F0CEBD">
            <wp:extent cx="5470525" cy="35064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70525" cy="3506470"/>
                    </a:xfrm>
                    <a:prstGeom prst="rect">
                      <a:avLst/>
                    </a:prstGeom>
                    <a:noFill/>
                    <a:ln w="9525">
                      <a:noFill/>
                      <a:miter lim="800000"/>
                      <a:headEnd/>
                      <a:tailEnd/>
                    </a:ln>
                  </pic:spPr>
                </pic:pic>
              </a:graphicData>
            </a:graphic>
          </wp:inline>
        </w:drawing>
      </w:r>
    </w:p>
    <w:p w14:paraId="75F0C3FB" w14:textId="5F3CF39A" w:rsidR="00483A60" w:rsidRPr="005A6513" w:rsidRDefault="00483A60" w:rsidP="00193C1A">
      <w:pPr>
        <w:pStyle w:val="Caption"/>
        <w:jc w:val="center"/>
        <w:rPr>
          <w:rFonts w:ascii="Times New Roman" w:hAnsi="Times New Roman"/>
        </w:rPr>
      </w:pPr>
      <w:bookmarkStart w:id="90" w:name="_Toc299734269"/>
      <w:bookmarkStart w:id="91" w:name="_Toc2895241"/>
      <w:r w:rsidRPr="005A6513">
        <w:rPr>
          <w:rFonts w:ascii="Times New Roman" w:hAnsi="Times New Roman"/>
        </w:rPr>
        <w:t xml:space="preserve">Carte </w:t>
      </w:r>
      <w:r w:rsidR="0006261C" w:rsidRPr="005A6513">
        <w:rPr>
          <w:rFonts w:ascii="Times New Roman" w:hAnsi="Times New Roman"/>
        </w:rPr>
        <w:fldChar w:fldCharType="begin"/>
      </w:r>
      <w:r w:rsidR="003259D1" w:rsidRPr="005A6513">
        <w:rPr>
          <w:rFonts w:ascii="Times New Roman" w:hAnsi="Times New Roman"/>
        </w:rPr>
        <w:instrText xml:space="preserve"> SEQ Carte \* ARABIC </w:instrText>
      </w:r>
      <w:r w:rsidR="0006261C" w:rsidRPr="005A6513">
        <w:rPr>
          <w:rFonts w:ascii="Times New Roman" w:hAnsi="Times New Roman"/>
        </w:rPr>
        <w:fldChar w:fldCharType="separate"/>
      </w:r>
      <w:r w:rsidR="008E3963">
        <w:rPr>
          <w:rFonts w:ascii="Times New Roman" w:hAnsi="Times New Roman"/>
          <w:noProof/>
        </w:rPr>
        <w:t>3</w:t>
      </w:r>
      <w:r w:rsidR="0006261C" w:rsidRPr="005A6513">
        <w:rPr>
          <w:rFonts w:ascii="Times New Roman" w:hAnsi="Times New Roman"/>
        </w:rPr>
        <w:fldChar w:fldCharType="end"/>
      </w:r>
      <w:r w:rsidRPr="005A6513">
        <w:rPr>
          <w:rFonts w:ascii="Times New Roman" w:hAnsi="Times New Roman"/>
        </w:rPr>
        <w:t>: Systèmes aquifères du Niger</w:t>
      </w:r>
      <w:bookmarkEnd w:id="90"/>
      <w:bookmarkEnd w:id="91"/>
    </w:p>
    <w:p w14:paraId="75F0C3FC" w14:textId="77777777" w:rsidR="0027568E" w:rsidRPr="005A6513" w:rsidRDefault="0027568E" w:rsidP="0027568E">
      <w:pPr>
        <w:widowControl w:val="0"/>
        <w:spacing w:before="60"/>
        <w:jc w:val="both"/>
        <w:rPr>
          <w:rFonts w:ascii="Times New Roman" w:hAnsi="Times New Roman"/>
        </w:rPr>
      </w:pPr>
      <w:r w:rsidRPr="005A6513">
        <w:rPr>
          <w:rFonts w:ascii="Times New Roman" w:hAnsi="Times New Roman"/>
        </w:rPr>
        <w:t xml:space="preserve">La force du débit des eaux de ruissellement durant les pluies </w:t>
      </w:r>
      <w:r w:rsidRPr="005A6513">
        <w:rPr>
          <w:rFonts w:ascii="Times New Roman" w:eastAsia="Arial Unicode MS" w:hAnsi="Times New Roman"/>
        </w:rPr>
        <w:t>diluviennes</w:t>
      </w:r>
      <w:r w:rsidR="00193C1A">
        <w:rPr>
          <w:rFonts w:ascii="Times New Roman" w:eastAsia="Arial Unicode MS" w:hAnsi="Times New Roman"/>
        </w:rPr>
        <w:t xml:space="preserve"> </w:t>
      </w:r>
      <w:r w:rsidRPr="005A6513">
        <w:rPr>
          <w:rFonts w:ascii="Times New Roman" w:hAnsi="Times New Roman"/>
        </w:rPr>
        <w:t xml:space="preserve">érode considérablement  les sols. Les eaux emportent dans les lits des cours d’eau des quantités importantes de sable d’où l’ensablement des cours d’eau dont le plus préoccupant à l’heure actuelle est celui du fleuve Niger. </w:t>
      </w:r>
    </w:p>
    <w:p w14:paraId="75F0C3FD"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Faune</w:t>
      </w:r>
    </w:p>
    <w:p w14:paraId="75F0C3FE" w14:textId="77777777" w:rsidR="0027568E" w:rsidRPr="005A6513" w:rsidRDefault="0027568E" w:rsidP="0027568E">
      <w:pPr>
        <w:widowControl w:val="0"/>
        <w:jc w:val="both"/>
        <w:rPr>
          <w:rFonts w:ascii="Times New Roman" w:hAnsi="Times New Roman"/>
        </w:rPr>
      </w:pPr>
      <w:r w:rsidRPr="005A6513">
        <w:rPr>
          <w:rFonts w:ascii="Times New Roman" w:hAnsi="Times New Roman"/>
        </w:rPr>
        <w:t>Parmi les variations climatiques</w:t>
      </w:r>
      <w:r w:rsidR="009353DF" w:rsidRPr="005A6513">
        <w:rPr>
          <w:rFonts w:ascii="Times New Roman" w:hAnsi="Times New Roman"/>
        </w:rPr>
        <w:t>,</w:t>
      </w:r>
      <w:r w:rsidRPr="005A6513">
        <w:rPr>
          <w:rFonts w:ascii="Times New Roman" w:hAnsi="Times New Roman"/>
        </w:rPr>
        <w:t xml:space="preserve"> la baisse de la </w:t>
      </w:r>
      <w:r w:rsidRPr="005A6513">
        <w:rPr>
          <w:rFonts w:ascii="Times New Roman" w:eastAsia="Arial Unicode MS" w:hAnsi="Times New Roman"/>
        </w:rPr>
        <w:t>pluviométrie</w:t>
      </w:r>
      <w:r w:rsidRPr="005A6513">
        <w:rPr>
          <w:rFonts w:ascii="Times New Roman" w:hAnsi="Times New Roman"/>
        </w:rPr>
        <w:t xml:space="preserve"> est l’un des principaux facteurs de dégradation des habitats et de diminution de la diversité biologique. En effet, il a été constaté que plus </w:t>
      </w:r>
      <w:r w:rsidR="009353DF" w:rsidRPr="005A6513">
        <w:rPr>
          <w:rFonts w:ascii="Times New Roman" w:hAnsi="Times New Roman"/>
        </w:rPr>
        <w:t xml:space="preserve">de </w:t>
      </w:r>
      <w:r w:rsidRPr="005A6513">
        <w:rPr>
          <w:rFonts w:ascii="Times New Roman" w:hAnsi="Times New Roman"/>
        </w:rPr>
        <w:t>60 % du territoire national ont presque atteint le seuil critique de dégradation des habitats et plus de vingt (20) espèces ont disparu ou sont au bord de l’extinction (addax, autruche, etc.). Aussi les inondations et les hautes températures provoquent les mêmes effets sur la faune. Les feux de brousse quant à eux détruisent la faune et son habitat et entraînent une érosion génétique des espèces fauniques. Les hautes températures provoquent la mort des animaux et ralentissent la reproduction de certaines espèces comme les reptiles et les oiseaux. Elles contribuent à la disparition des espèces aquatiques à travers l’assèchement des points d’eau.</w:t>
      </w:r>
    </w:p>
    <w:p w14:paraId="75F0C3FF"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Pêche</w:t>
      </w:r>
    </w:p>
    <w:p w14:paraId="75F0C400" w14:textId="77777777" w:rsidR="0027568E" w:rsidRPr="005A6513" w:rsidRDefault="0027568E" w:rsidP="0027568E">
      <w:pPr>
        <w:widowControl w:val="0"/>
        <w:jc w:val="both"/>
        <w:rPr>
          <w:rFonts w:ascii="Times New Roman" w:hAnsi="Times New Roman"/>
        </w:rPr>
      </w:pPr>
      <w:r w:rsidRPr="005A6513">
        <w:rPr>
          <w:rFonts w:ascii="Times New Roman" w:hAnsi="Times New Roman"/>
        </w:rPr>
        <w:lastRenderedPageBreak/>
        <w:t xml:space="preserve">Les phénomènes climatiques extrêmes en particulier la sécheresse ont contribué à l’assèchement des points d’eau, donc à une </w:t>
      </w:r>
      <w:r w:rsidRPr="005A6513">
        <w:rPr>
          <w:rFonts w:ascii="Times New Roman" w:eastAsia="Arial Unicode MS" w:hAnsi="Times New Roman"/>
        </w:rPr>
        <w:t>diminution</w:t>
      </w:r>
      <w:r w:rsidRPr="005A6513">
        <w:rPr>
          <w:rFonts w:ascii="Times New Roman" w:hAnsi="Times New Roman"/>
        </w:rPr>
        <w:t xml:space="preserve"> de la production piscicole et a ensuite provoqué une baisse des revenus des pêcheurs.</w:t>
      </w:r>
    </w:p>
    <w:p w14:paraId="75F0C401" w14:textId="77777777" w:rsidR="0027568E" w:rsidRPr="005A6513" w:rsidRDefault="0027568E" w:rsidP="0027568E">
      <w:pPr>
        <w:widowControl w:val="0"/>
        <w:spacing w:before="60"/>
        <w:jc w:val="both"/>
        <w:rPr>
          <w:rFonts w:ascii="Times New Roman" w:hAnsi="Times New Roman"/>
        </w:rPr>
      </w:pPr>
      <w:r w:rsidRPr="005A6513">
        <w:rPr>
          <w:rFonts w:ascii="Times New Roman" w:hAnsi="Times New Roman"/>
        </w:rPr>
        <w:t>L’ensablement des points d’eau de surface et l’</w:t>
      </w:r>
      <w:r w:rsidR="00024EA4" w:rsidRPr="005A6513">
        <w:rPr>
          <w:rFonts w:ascii="Times New Roman" w:hAnsi="Times New Roman"/>
        </w:rPr>
        <w:t xml:space="preserve">augmentation </w:t>
      </w:r>
      <w:r w:rsidRPr="005A6513">
        <w:rPr>
          <w:rFonts w:ascii="Times New Roman" w:hAnsi="Times New Roman"/>
        </w:rPr>
        <w:t>de l’évaporation due aux fortes températures, contribue</w:t>
      </w:r>
      <w:r w:rsidR="00024EA4" w:rsidRPr="005A6513">
        <w:rPr>
          <w:rFonts w:ascii="Times New Roman" w:hAnsi="Times New Roman"/>
        </w:rPr>
        <w:t>nt</w:t>
      </w:r>
      <w:r w:rsidRPr="005A6513">
        <w:rPr>
          <w:rFonts w:ascii="Times New Roman" w:hAnsi="Times New Roman"/>
        </w:rPr>
        <w:t xml:space="preserve"> à la baisse de la production piscicole, ou on compte au moins dix (10) espèces de poissons qui ont quasiment disparu du fleuve Niger.</w:t>
      </w:r>
    </w:p>
    <w:p w14:paraId="75F0C402"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Zones Humides</w:t>
      </w:r>
    </w:p>
    <w:p w14:paraId="75F0C403" w14:textId="77777777" w:rsidR="0027568E" w:rsidRPr="005A6513" w:rsidRDefault="0027568E" w:rsidP="0027568E">
      <w:pPr>
        <w:widowControl w:val="0"/>
        <w:spacing w:before="60"/>
        <w:jc w:val="both"/>
        <w:rPr>
          <w:rFonts w:ascii="Times New Roman" w:hAnsi="Times New Roman"/>
        </w:rPr>
      </w:pPr>
      <w:r w:rsidRPr="005A6513">
        <w:rPr>
          <w:rFonts w:ascii="Times New Roman" w:hAnsi="Times New Roman"/>
          <w:spacing w:val="-3"/>
        </w:rPr>
        <w:t xml:space="preserve">Tout comme les actions dévastatrices </w:t>
      </w:r>
      <w:r w:rsidR="00024EA4" w:rsidRPr="005A6513">
        <w:rPr>
          <w:rFonts w:ascii="Times New Roman" w:hAnsi="Times New Roman"/>
          <w:spacing w:val="-3"/>
        </w:rPr>
        <w:t xml:space="preserve">(surexploitation, ensablement, culture, etc.) </w:t>
      </w:r>
      <w:r w:rsidRPr="005A6513">
        <w:rPr>
          <w:rFonts w:ascii="Times New Roman" w:hAnsi="Times New Roman"/>
          <w:spacing w:val="-3"/>
        </w:rPr>
        <w:t>de l’homme sur les ressources naturelles</w:t>
      </w:r>
      <w:r w:rsidR="00024EA4" w:rsidRPr="005A6513">
        <w:rPr>
          <w:rFonts w:ascii="Times New Roman" w:hAnsi="Times New Roman"/>
          <w:spacing w:val="-3"/>
        </w:rPr>
        <w:t xml:space="preserve">, </w:t>
      </w:r>
      <w:r w:rsidRPr="005A6513">
        <w:rPr>
          <w:rFonts w:ascii="Times New Roman" w:hAnsi="Times New Roman"/>
          <w:spacing w:val="-3"/>
        </w:rPr>
        <w:t xml:space="preserve">les sécheresses </w:t>
      </w:r>
      <w:r w:rsidR="00024EA4" w:rsidRPr="005A6513">
        <w:rPr>
          <w:rFonts w:ascii="Times New Roman" w:hAnsi="Times New Roman"/>
          <w:spacing w:val="-3"/>
        </w:rPr>
        <w:t>récurrentes ont des effets</w:t>
      </w:r>
      <w:r w:rsidRPr="005A6513">
        <w:rPr>
          <w:rFonts w:ascii="Times New Roman" w:hAnsi="Times New Roman"/>
          <w:spacing w:val="-3"/>
        </w:rPr>
        <w:t xml:space="preserve"> redoutables </w:t>
      </w:r>
      <w:r w:rsidR="00024EA4" w:rsidRPr="005A6513">
        <w:rPr>
          <w:rFonts w:ascii="Times New Roman" w:hAnsi="Times New Roman"/>
          <w:spacing w:val="-3"/>
        </w:rPr>
        <w:t>sur l</w:t>
      </w:r>
      <w:r w:rsidRPr="005A6513">
        <w:rPr>
          <w:rFonts w:ascii="Times New Roman" w:hAnsi="Times New Roman"/>
          <w:spacing w:val="-3"/>
        </w:rPr>
        <w:t xml:space="preserve">es zones </w:t>
      </w:r>
      <w:r w:rsidRPr="005A6513">
        <w:rPr>
          <w:rFonts w:ascii="Times New Roman" w:eastAsia="Arial Unicode MS" w:hAnsi="Times New Roman"/>
        </w:rPr>
        <w:t>humides</w:t>
      </w:r>
      <w:r w:rsidRPr="005A6513">
        <w:rPr>
          <w:rFonts w:ascii="Times New Roman" w:hAnsi="Times New Roman"/>
          <w:spacing w:val="-3"/>
        </w:rPr>
        <w:t xml:space="preserve">. De 1974 à 2004, le Niger a connu de pertes énormes de </w:t>
      </w:r>
      <w:r w:rsidRPr="005A6513">
        <w:rPr>
          <w:rFonts w:ascii="Times New Roman" w:hAnsi="Times New Roman"/>
        </w:rPr>
        <w:t>cette</w:t>
      </w:r>
      <w:r w:rsidRPr="005A6513">
        <w:rPr>
          <w:rFonts w:ascii="Times New Roman" w:hAnsi="Times New Roman"/>
          <w:spacing w:val="-3"/>
        </w:rPr>
        <w:t xml:space="preserve"> richesse écologique. En effet, si certains plans d’eau se sont </w:t>
      </w:r>
      <w:r w:rsidR="00024EA4" w:rsidRPr="005A6513">
        <w:rPr>
          <w:rFonts w:ascii="Times New Roman" w:hAnsi="Times New Roman"/>
          <w:spacing w:val="-3"/>
        </w:rPr>
        <w:t>asséchés</w:t>
      </w:r>
      <w:r w:rsidRPr="005A6513">
        <w:rPr>
          <w:rFonts w:ascii="Times New Roman" w:hAnsi="Times New Roman"/>
          <w:spacing w:val="-3"/>
        </w:rPr>
        <w:t xml:space="preserve">, d’autres se sont retirés totalement du Niger à une certaine époque comme c’est le cas du lac Tchad  pour lequel le Niger a perdu </w:t>
      </w:r>
      <w:smartTag w:uri="urn:schemas-microsoft-com:office:smarttags" w:element="metricconverter">
        <w:smartTagPr>
          <w:attr w:name="ProductID" w:val="310 000 ha"/>
        </w:smartTagPr>
        <w:r w:rsidRPr="005A6513">
          <w:rPr>
            <w:rFonts w:ascii="Times New Roman" w:hAnsi="Times New Roman"/>
          </w:rPr>
          <w:t>310 000 ha</w:t>
        </w:r>
      </w:smartTag>
      <w:r w:rsidR="009A6707">
        <w:rPr>
          <w:rFonts w:ascii="Times New Roman" w:hAnsi="Times New Roman"/>
        </w:rPr>
        <w:t xml:space="preserve"> </w:t>
      </w:r>
      <w:r w:rsidRPr="005A6513">
        <w:rPr>
          <w:rFonts w:ascii="Times New Roman" w:hAnsi="Times New Roman"/>
          <w:spacing w:val="-3"/>
        </w:rPr>
        <w:t>sous l’effet persistant des années successives de sécheresses</w:t>
      </w:r>
      <w:r w:rsidR="00B7471B" w:rsidRPr="005A6513">
        <w:rPr>
          <w:rFonts w:ascii="Times New Roman" w:hAnsi="Times New Roman"/>
          <w:spacing w:val="-3"/>
        </w:rPr>
        <w:t xml:space="preserve"> et un manque de planification stratégique du territoire</w:t>
      </w:r>
      <w:r w:rsidRPr="005A6513">
        <w:rPr>
          <w:rFonts w:ascii="Times New Roman" w:hAnsi="Times New Roman"/>
          <w:spacing w:val="-3"/>
        </w:rPr>
        <w:t xml:space="preserve">. </w:t>
      </w:r>
      <w:r w:rsidR="00EA078E" w:rsidRPr="005A6513">
        <w:rPr>
          <w:rFonts w:ascii="Times New Roman" w:hAnsi="Times New Roman"/>
          <w:spacing w:val="-3"/>
        </w:rPr>
        <w:t xml:space="preserve">Parallèlement, </w:t>
      </w:r>
      <w:r w:rsidR="00EA078E" w:rsidRPr="005A6513">
        <w:rPr>
          <w:rFonts w:ascii="Times New Roman" w:hAnsi="Times New Roman"/>
        </w:rPr>
        <w:t>l</w:t>
      </w:r>
      <w:r w:rsidRPr="005A6513">
        <w:rPr>
          <w:rFonts w:ascii="Times New Roman" w:hAnsi="Times New Roman"/>
        </w:rPr>
        <w:t>es inondations</w:t>
      </w:r>
      <w:r w:rsidR="00EA078E" w:rsidRPr="005A6513">
        <w:rPr>
          <w:rFonts w:ascii="Times New Roman" w:hAnsi="Times New Roman"/>
        </w:rPr>
        <w:t xml:space="preserve"> causées par les </w:t>
      </w:r>
      <w:r w:rsidRPr="005A6513">
        <w:rPr>
          <w:rFonts w:ascii="Times New Roman" w:hAnsi="Times New Roman"/>
        </w:rPr>
        <w:t>pluies diluviennes</w:t>
      </w:r>
      <w:r w:rsidR="00EA078E" w:rsidRPr="005A6513">
        <w:rPr>
          <w:rFonts w:ascii="Times New Roman" w:hAnsi="Times New Roman"/>
        </w:rPr>
        <w:t xml:space="preserve"> et les </w:t>
      </w:r>
      <w:r w:rsidRPr="005A6513">
        <w:rPr>
          <w:rFonts w:ascii="Times New Roman" w:hAnsi="Times New Roman"/>
        </w:rPr>
        <w:t>crues</w:t>
      </w:r>
      <w:r w:rsidR="00EA078E" w:rsidRPr="005A6513">
        <w:rPr>
          <w:rFonts w:ascii="Times New Roman" w:hAnsi="Times New Roman"/>
        </w:rPr>
        <w:t xml:space="preserve"> exceptionnelles </w:t>
      </w:r>
      <w:r w:rsidRPr="005A6513">
        <w:rPr>
          <w:rFonts w:ascii="Times New Roman" w:hAnsi="Times New Roman"/>
        </w:rPr>
        <w:t xml:space="preserve">provoquent le débordement des </w:t>
      </w:r>
      <w:r w:rsidR="00EA078E" w:rsidRPr="005A6513">
        <w:rPr>
          <w:rFonts w:ascii="Times New Roman" w:hAnsi="Times New Roman"/>
        </w:rPr>
        <w:t xml:space="preserve">plans et des cours d’eau et occasionnent </w:t>
      </w:r>
      <w:r w:rsidRPr="005A6513">
        <w:rPr>
          <w:rFonts w:ascii="Times New Roman" w:hAnsi="Times New Roman"/>
        </w:rPr>
        <w:t xml:space="preserve">la destruction des infrastructures </w:t>
      </w:r>
      <w:r w:rsidR="00EA078E" w:rsidRPr="005A6513">
        <w:rPr>
          <w:rFonts w:ascii="Times New Roman" w:hAnsi="Times New Roman"/>
        </w:rPr>
        <w:t xml:space="preserve">dont les conséquences </w:t>
      </w:r>
      <w:r w:rsidRPr="005A6513">
        <w:rPr>
          <w:rFonts w:ascii="Times New Roman" w:hAnsi="Times New Roman"/>
        </w:rPr>
        <w:t xml:space="preserve">en aval </w:t>
      </w:r>
      <w:r w:rsidR="00EA078E" w:rsidRPr="005A6513">
        <w:rPr>
          <w:rFonts w:ascii="Times New Roman" w:hAnsi="Times New Roman"/>
        </w:rPr>
        <w:t>sont néfastes sur les Zones Humides</w:t>
      </w:r>
      <w:r w:rsidRPr="005A6513">
        <w:rPr>
          <w:rFonts w:ascii="Times New Roman" w:hAnsi="Times New Roman"/>
        </w:rPr>
        <w:t xml:space="preserve">. </w:t>
      </w:r>
    </w:p>
    <w:p w14:paraId="75F0C404" w14:textId="77777777" w:rsidR="0027568E" w:rsidRPr="005A6513" w:rsidRDefault="0027568E" w:rsidP="00513A37">
      <w:pPr>
        <w:numPr>
          <w:ilvl w:val="0"/>
          <w:numId w:val="30"/>
        </w:numPr>
        <w:rPr>
          <w:rFonts w:ascii="Times New Roman" w:hAnsi="Times New Roman"/>
          <w:b/>
          <w:lang w:eastAsia="en-US"/>
        </w:rPr>
      </w:pPr>
      <w:r w:rsidRPr="005A6513">
        <w:rPr>
          <w:rFonts w:ascii="Times New Roman" w:hAnsi="Times New Roman"/>
          <w:b/>
          <w:lang w:eastAsia="en-US"/>
        </w:rPr>
        <w:t>Santé</w:t>
      </w:r>
    </w:p>
    <w:p w14:paraId="75F0C405" w14:textId="77777777" w:rsidR="0027568E" w:rsidRPr="005A6513" w:rsidRDefault="0027568E" w:rsidP="0027568E">
      <w:pPr>
        <w:widowControl w:val="0"/>
        <w:jc w:val="both"/>
        <w:rPr>
          <w:rFonts w:ascii="Times New Roman" w:hAnsi="Times New Roman"/>
        </w:rPr>
      </w:pPr>
      <w:r w:rsidRPr="005A6513">
        <w:rPr>
          <w:rFonts w:ascii="Times New Roman" w:hAnsi="Times New Roman"/>
        </w:rPr>
        <w:t xml:space="preserve">Sur le plan alimentaire, la sécheresse a pour conséquence la famine qui </w:t>
      </w:r>
      <w:r w:rsidR="00EA078E" w:rsidRPr="005A6513">
        <w:rPr>
          <w:rFonts w:ascii="Times New Roman" w:hAnsi="Times New Roman"/>
        </w:rPr>
        <w:t xml:space="preserve">est </w:t>
      </w:r>
      <w:r w:rsidRPr="005A6513">
        <w:rPr>
          <w:rFonts w:ascii="Times New Roman" w:hAnsi="Times New Roman"/>
        </w:rPr>
        <w:t>une des causes de la malnutrition et de la fragilité de certains groupes vulnérables qui sont les femmes enceintes, allaitantes et les enfants. Sur le plan sanitaire</w:t>
      </w:r>
      <w:r w:rsidR="00EA078E" w:rsidRPr="005A6513">
        <w:rPr>
          <w:rFonts w:ascii="Times New Roman" w:hAnsi="Times New Roman"/>
        </w:rPr>
        <w:t>,</w:t>
      </w:r>
      <w:r w:rsidRPr="005A6513">
        <w:rPr>
          <w:rFonts w:ascii="Times New Roman" w:hAnsi="Times New Roman"/>
        </w:rPr>
        <w:t xml:space="preserve"> l</w:t>
      </w:r>
      <w:r w:rsidR="00EA078E" w:rsidRPr="005A6513">
        <w:rPr>
          <w:rFonts w:ascii="Times New Roman" w:hAnsi="Times New Roman"/>
        </w:rPr>
        <w:t>es</w:t>
      </w:r>
      <w:r w:rsidRPr="005A6513">
        <w:rPr>
          <w:rFonts w:ascii="Times New Roman" w:hAnsi="Times New Roman"/>
        </w:rPr>
        <w:t xml:space="preserve"> sécheresse</w:t>
      </w:r>
      <w:r w:rsidR="00EA078E" w:rsidRPr="005A6513">
        <w:rPr>
          <w:rFonts w:ascii="Times New Roman" w:hAnsi="Times New Roman"/>
        </w:rPr>
        <w:t>s de concert</w:t>
      </w:r>
      <w:r w:rsidR="00347460">
        <w:rPr>
          <w:rFonts w:ascii="Times New Roman" w:hAnsi="Times New Roman"/>
        </w:rPr>
        <w:t xml:space="preserve"> </w:t>
      </w:r>
      <w:r w:rsidR="00EA078E" w:rsidRPr="005A6513">
        <w:rPr>
          <w:rFonts w:ascii="Times New Roman" w:hAnsi="Times New Roman"/>
        </w:rPr>
        <w:t xml:space="preserve">avec les </w:t>
      </w:r>
      <w:r w:rsidRPr="005A6513">
        <w:rPr>
          <w:rFonts w:ascii="Times New Roman" w:hAnsi="Times New Roman"/>
        </w:rPr>
        <w:t xml:space="preserve">hautes températures, </w:t>
      </w:r>
      <w:r w:rsidR="00EA078E" w:rsidRPr="005A6513">
        <w:rPr>
          <w:rFonts w:ascii="Times New Roman" w:hAnsi="Times New Roman"/>
        </w:rPr>
        <w:t xml:space="preserve">ont des effets néfastes sur la santé humaine et animale et augmentent la prévalence de </w:t>
      </w:r>
      <w:r w:rsidRPr="005A6513">
        <w:rPr>
          <w:rFonts w:ascii="Times New Roman" w:hAnsi="Times New Roman"/>
        </w:rPr>
        <w:t>certaines maladies comme la rougeole</w:t>
      </w:r>
      <w:r w:rsidR="00EA078E" w:rsidRPr="005A6513">
        <w:rPr>
          <w:rFonts w:ascii="Times New Roman" w:hAnsi="Times New Roman"/>
        </w:rPr>
        <w:t xml:space="preserve"> et la méningite</w:t>
      </w:r>
      <w:r w:rsidRPr="005A6513">
        <w:rPr>
          <w:rFonts w:ascii="Times New Roman" w:hAnsi="Times New Roman"/>
        </w:rPr>
        <w:t xml:space="preserve">. </w:t>
      </w:r>
    </w:p>
    <w:p w14:paraId="75F0C406"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Les fortes pluies et les inondations quant à elles, favorisent la prolifération de certaines maladies à caractère endémique dont la plus dangereuse reste le paludisme. En effet, le taux d’attaque annuel  est de 9867 pour 100 000 habitants, celui de mortalité de 13,69 pour 100 000 habitants</w:t>
      </w:r>
    </w:p>
    <w:p w14:paraId="75F0C407" w14:textId="77777777" w:rsidR="0027568E" w:rsidRPr="005A6513" w:rsidRDefault="0027568E" w:rsidP="0027568E">
      <w:pPr>
        <w:widowControl w:val="0"/>
        <w:spacing w:before="120"/>
        <w:jc w:val="both"/>
        <w:rPr>
          <w:rFonts w:ascii="Times New Roman" w:hAnsi="Times New Roman"/>
        </w:rPr>
      </w:pPr>
      <w:r w:rsidRPr="005A6513">
        <w:rPr>
          <w:rFonts w:ascii="Times New Roman" w:hAnsi="Times New Roman"/>
        </w:rPr>
        <w:t>Les tempêtes de sable et/ou de poussière, combinées aux extrêmes de certaines variables climatiques telles que la température et l’humidité relative de l’air accentuent considérablement certaines maladies respiratoires et causent des irritations des yeux. Elles peuvent être associées aussi à la propagation de la méningite dont le taux d’incidence annuel est de 10 à 20 cas pour 100 000 habitants.</w:t>
      </w:r>
    </w:p>
    <w:p w14:paraId="75F0C408" w14:textId="77777777" w:rsidR="0027568E" w:rsidRPr="005A6513" w:rsidRDefault="0027568E" w:rsidP="0027568E">
      <w:pPr>
        <w:spacing w:before="120"/>
        <w:jc w:val="both"/>
        <w:rPr>
          <w:rFonts w:ascii="Times New Roman" w:hAnsi="Times New Roman"/>
        </w:rPr>
      </w:pPr>
      <w:r w:rsidRPr="005A6513">
        <w:rPr>
          <w:rFonts w:ascii="Times New Roman" w:hAnsi="Times New Roman"/>
        </w:rPr>
        <w:t xml:space="preserve">Les secteurs, zones et communautés les plus vulnérables ont été identifiés par les techniciens et les autorités tant au niveau régional que départemental. Le choix de ces secteurs, zones et communautés a été fait, d’une part grâce aux critères élaborés par le PANA et amendés par les régions et d’autre part, à la maîtrise des effets néfastes des </w:t>
      </w:r>
      <w:r w:rsidR="000F24E4" w:rsidRPr="005A6513">
        <w:rPr>
          <w:rFonts w:ascii="Times New Roman" w:hAnsi="Times New Roman"/>
        </w:rPr>
        <w:t xml:space="preserve">variabilités </w:t>
      </w:r>
      <w:r w:rsidRPr="005A6513">
        <w:rPr>
          <w:rFonts w:ascii="Times New Roman" w:hAnsi="Times New Roman"/>
        </w:rPr>
        <w:t xml:space="preserve">et </w:t>
      </w:r>
      <w:r w:rsidR="000F24E4" w:rsidRPr="005A6513">
        <w:rPr>
          <w:rFonts w:ascii="Times New Roman" w:hAnsi="Times New Roman"/>
        </w:rPr>
        <w:t>changement</w:t>
      </w:r>
      <w:r w:rsidR="00347460">
        <w:rPr>
          <w:rFonts w:ascii="Times New Roman" w:hAnsi="Times New Roman"/>
        </w:rPr>
        <w:t xml:space="preserve"> </w:t>
      </w:r>
      <w:r w:rsidRPr="005A6513">
        <w:rPr>
          <w:rFonts w:ascii="Times New Roman" w:hAnsi="Times New Roman"/>
        </w:rPr>
        <w:t xml:space="preserve">climatiques par les différents techniciens et autorités </w:t>
      </w:r>
      <w:r w:rsidR="000F24E4" w:rsidRPr="005A6513">
        <w:rPr>
          <w:rFonts w:ascii="Times New Roman" w:hAnsi="Times New Roman"/>
        </w:rPr>
        <w:t xml:space="preserve">au niveau de </w:t>
      </w:r>
      <w:r w:rsidRPr="005A6513">
        <w:rPr>
          <w:rFonts w:ascii="Times New Roman" w:hAnsi="Times New Roman"/>
        </w:rPr>
        <w:t xml:space="preserve">leurs régions respectives. Les effets néfastes et les risques induits sur les différents secteurs clés sont traduits dans la matrice de sensibilité comme indiquée dans le tableau </w:t>
      </w:r>
      <w:r w:rsidR="000F24E4" w:rsidRPr="005A6513">
        <w:rPr>
          <w:rFonts w:ascii="Times New Roman" w:hAnsi="Times New Roman"/>
        </w:rPr>
        <w:t>1 ci-après</w:t>
      </w:r>
      <w:r w:rsidRPr="005A6513">
        <w:rPr>
          <w:rFonts w:ascii="Times New Roman" w:hAnsi="Times New Roman"/>
        </w:rPr>
        <w:t>.</w:t>
      </w:r>
    </w:p>
    <w:p w14:paraId="75F0C409" w14:textId="77777777" w:rsidR="00560030" w:rsidRPr="005A6513" w:rsidRDefault="00560030" w:rsidP="00513A37">
      <w:pPr>
        <w:pStyle w:val="Heading4"/>
        <w:numPr>
          <w:ilvl w:val="3"/>
          <w:numId w:val="62"/>
        </w:numPr>
        <w:rPr>
          <w:rFonts w:ascii="Times New Roman" w:hAnsi="Times New Roman"/>
          <w:sz w:val="22"/>
        </w:rPr>
      </w:pPr>
      <w:bookmarkStart w:id="92" w:name="_Toc296508130"/>
      <w:bookmarkStart w:id="93" w:name="_Toc299734167"/>
      <w:bookmarkStart w:id="94" w:name="_Toc2895356"/>
      <w:r w:rsidRPr="005A6513">
        <w:rPr>
          <w:rFonts w:ascii="Times New Roman" w:hAnsi="Times New Roman"/>
          <w:sz w:val="22"/>
        </w:rPr>
        <w:t>Effets néfastes réels et potentiels de la variabilité et des changements climatiques</w:t>
      </w:r>
      <w:bookmarkEnd w:id="92"/>
      <w:bookmarkEnd w:id="93"/>
      <w:bookmarkEnd w:id="94"/>
    </w:p>
    <w:p w14:paraId="75F0C40A" w14:textId="77777777" w:rsidR="00560030" w:rsidRPr="005A6513" w:rsidRDefault="00560030" w:rsidP="00560030">
      <w:pPr>
        <w:widowControl w:val="0"/>
        <w:spacing w:before="120"/>
        <w:jc w:val="both"/>
        <w:rPr>
          <w:rFonts w:ascii="Times New Roman" w:hAnsi="Times New Roman"/>
        </w:rPr>
      </w:pPr>
      <w:r w:rsidRPr="005A6513">
        <w:rPr>
          <w:rFonts w:ascii="Times New Roman" w:hAnsi="Times New Roman"/>
        </w:rPr>
        <w:t>Les principaux phénomènes climatiques extrêmes au Niger sont</w:t>
      </w:r>
      <w:r w:rsidRPr="005A6513">
        <w:rPr>
          <w:rStyle w:val="FootnoteReference"/>
          <w:rFonts w:ascii="Times New Roman" w:hAnsi="Times New Roman"/>
        </w:rPr>
        <w:footnoteReference w:id="13"/>
      </w:r>
      <w:r w:rsidRPr="005A6513">
        <w:rPr>
          <w:rFonts w:ascii="Times New Roman" w:hAnsi="Times New Roman"/>
        </w:rPr>
        <w:t xml:space="preserve"> :</w:t>
      </w:r>
    </w:p>
    <w:p w14:paraId="75F0C40B" w14:textId="77777777" w:rsidR="00560030" w:rsidRPr="005A6513" w:rsidRDefault="00560030" w:rsidP="00513A37">
      <w:pPr>
        <w:widowControl w:val="0"/>
        <w:numPr>
          <w:ilvl w:val="0"/>
          <w:numId w:val="10"/>
        </w:numPr>
        <w:tabs>
          <w:tab w:val="left" w:pos="720"/>
        </w:tabs>
        <w:spacing w:after="0" w:line="240" w:lineRule="auto"/>
        <w:ind w:hanging="1415"/>
        <w:jc w:val="both"/>
        <w:rPr>
          <w:rFonts w:ascii="Times New Roman" w:hAnsi="Times New Roman"/>
        </w:rPr>
      </w:pPr>
      <w:r w:rsidRPr="005A6513">
        <w:rPr>
          <w:rFonts w:ascii="Times New Roman" w:hAnsi="Times New Roman"/>
        </w:rPr>
        <w:t>les inondations ;</w:t>
      </w:r>
    </w:p>
    <w:p w14:paraId="75F0C40C" w14:textId="77777777" w:rsidR="00560030" w:rsidRPr="005A6513" w:rsidRDefault="00560030" w:rsidP="00513A37">
      <w:pPr>
        <w:widowControl w:val="0"/>
        <w:numPr>
          <w:ilvl w:val="0"/>
          <w:numId w:val="10"/>
        </w:numPr>
        <w:tabs>
          <w:tab w:val="left" w:pos="720"/>
        </w:tabs>
        <w:spacing w:after="0" w:line="240" w:lineRule="auto"/>
        <w:ind w:hanging="1415"/>
        <w:jc w:val="both"/>
        <w:rPr>
          <w:rFonts w:ascii="Times New Roman" w:hAnsi="Times New Roman"/>
        </w:rPr>
      </w:pPr>
      <w:r w:rsidRPr="005A6513">
        <w:rPr>
          <w:rFonts w:ascii="Times New Roman" w:hAnsi="Times New Roman"/>
        </w:rPr>
        <w:lastRenderedPageBreak/>
        <w:t>les sécheresses ;</w:t>
      </w:r>
    </w:p>
    <w:p w14:paraId="75F0C40D" w14:textId="77777777" w:rsidR="00560030" w:rsidRPr="005A6513" w:rsidRDefault="00560030" w:rsidP="00513A37">
      <w:pPr>
        <w:widowControl w:val="0"/>
        <w:numPr>
          <w:ilvl w:val="0"/>
          <w:numId w:val="10"/>
        </w:numPr>
        <w:tabs>
          <w:tab w:val="left" w:pos="720"/>
        </w:tabs>
        <w:spacing w:after="0" w:line="240" w:lineRule="auto"/>
        <w:ind w:hanging="1415"/>
        <w:jc w:val="both"/>
        <w:rPr>
          <w:rFonts w:ascii="Times New Roman" w:hAnsi="Times New Roman"/>
        </w:rPr>
      </w:pPr>
      <w:r w:rsidRPr="005A6513">
        <w:rPr>
          <w:rFonts w:ascii="Times New Roman" w:hAnsi="Times New Roman"/>
        </w:rPr>
        <w:t>les tempêtes de sable et/ou de poussière ;</w:t>
      </w:r>
    </w:p>
    <w:p w14:paraId="75F0C40E" w14:textId="77777777" w:rsidR="00560030" w:rsidRPr="005A6513" w:rsidRDefault="00560030" w:rsidP="00513A37">
      <w:pPr>
        <w:widowControl w:val="0"/>
        <w:numPr>
          <w:ilvl w:val="0"/>
          <w:numId w:val="10"/>
        </w:numPr>
        <w:tabs>
          <w:tab w:val="left" w:pos="720"/>
        </w:tabs>
        <w:spacing w:after="0" w:line="240" w:lineRule="auto"/>
        <w:ind w:hanging="1415"/>
        <w:jc w:val="both"/>
        <w:rPr>
          <w:rFonts w:ascii="Times New Roman" w:hAnsi="Times New Roman"/>
        </w:rPr>
      </w:pPr>
      <w:r w:rsidRPr="005A6513">
        <w:rPr>
          <w:rFonts w:ascii="Times New Roman" w:hAnsi="Times New Roman"/>
        </w:rPr>
        <w:t>les températures extrêmes ;</w:t>
      </w:r>
    </w:p>
    <w:p w14:paraId="75F0C40F" w14:textId="77777777" w:rsidR="00560030" w:rsidRPr="005A6513" w:rsidRDefault="00560030" w:rsidP="00513A37">
      <w:pPr>
        <w:widowControl w:val="0"/>
        <w:numPr>
          <w:ilvl w:val="0"/>
          <w:numId w:val="10"/>
        </w:numPr>
        <w:tabs>
          <w:tab w:val="left" w:pos="720"/>
        </w:tabs>
        <w:spacing w:after="0" w:line="240" w:lineRule="auto"/>
        <w:ind w:hanging="1415"/>
        <w:jc w:val="both"/>
        <w:rPr>
          <w:rFonts w:ascii="Times New Roman" w:hAnsi="Times New Roman"/>
        </w:rPr>
      </w:pPr>
      <w:r w:rsidRPr="005A6513">
        <w:rPr>
          <w:rFonts w:ascii="Times New Roman" w:hAnsi="Times New Roman"/>
        </w:rPr>
        <w:t>les vents violents.</w:t>
      </w:r>
    </w:p>
    <w:p w14:paraId="75F0C410" w14:textId="77777777" w:rsidR="00560030" w:rsidRPr="005A6513" w:rsidRDefault="00560030" w:rsidP="00560030">
      <w:pPr>
        <w:widowControl w:val="0"/>
        <w:spacing w:before="120"/>
        <w:jc w:val="both"/>
        <w:rPr>
          <w:rFonts w:ascii="Times New Roman" w:hAnsi="Times New Roman"/>
        </w:rPr>
      </w:pPr>
      <w:r w:rsidRPr="005A6513">
        <w:rPr>
          <w:rFonts w:ascii="Times New Roman" w:hAnsi="Times New Roman"/>
        </w:rPr>
        <w:t>D’autres phénomènes non moins importants existent tels que :</w:t>
      </w:r>
    </w:p>
    <w:p w14:paraId="75F0C411" w14:textId="77777777" w:rsidR="00560030" w:rsidRPr="005A6513" w:rsidRDefault="00560030" w:rsidP="00513A37">
      <w:pPr>
        <w:widowControl w:val="0"/>
        <w:numPr>
          <w:ilvl w:val="0"/>
          <w:numId w:val="11"/>
        </w:numPr>
        <w:tabs>
          <w:tab w:val="left" w:pos="720"/>
        </w:tabs>
        <w:spacing w:after="0" w:line="240" w:lineRule="auto"/>
        <w:ind w:hanging="1415"/>
        <w:jc w:val="both"/>
        <w:rPr>
          <w:rFonts w:ascii="Times New Roman" w:hAnsi="Times New Roman"/>
        </w:rPr>
      </w:pPr>
      <w:r w:rsidRPr="005A6513">
        <w:rPr>
          <w:rFonts w:ascii="Times New Roman" w:hAnsi="Times New Roman"/>
        </w:rPr>
        <w:t>les attaques acridiennes ;</w:t>
      </w:r>
    </w:p>
    <w:p w14:paraId="75F0C412" w14:textId="77777777" w:rsidR="00560030" w:rsidRPr="005A6513" w:rsidRDefault="00560030" w:rsidP="00513A37">
      <w:pPr>
        <w:widowControl w:val="0"/>
        <w:numPr>
          <w:ilvl w:val="0"/>
          <w:numId w:val="11"/>
        </w:numPr>
        <w:tabs>
          <w:tab w:val="left" w:pos="720"/>
        </w:tabs>
        <w:spacing w:after="0" w:line="240" w:lineRule="auto"/>
        <w:ind w:hanging="1415"/>
        <w:jc w:val="both"/>
        <w:rPr>
          <w:rFonts w:ascii="Times New Roman" w:hAnsi="Times New Roman"/>
        </w:rPr>
      </w:pPr>
      <w:r w:rsidRPr="005A6513">
        <w:rPr>
          <w:rFonts w:ascii="Times New Roman" w:hAnsi="Times New Roman"/>
        </w:rPr>
        <w:t>les feux de brousse.</w:t>
      </w:r>
    </w:p>
    <w:p w14:paraId="75F0C413" w14:textId="77777777" w:rsidR="00560030" w:rsidRPr="005A6513" w:rsidRDefault="00560030" w:rsidP="00560030">
      <w:pPr>
        <w:spacing w:before="120" w:after="120"/>
        <w:jc w:val="both"/>
        <w:rPr>
          <w:rFonts w:ascii="Times New Roman" w:hAnsi="Times New Roman"/>
        </w:rPr>
      </w:pPr>
      <w:r w:rsidRPr="005A6513">
        <w:rPr>
          <w:rFonts w:ascii="Times New Roman" w:hAnsi="Times New Roman"/>
        </w:rPr>
        <w:t xml:space="preserve">A l’issue de l’analyse de ces phénomènes extrêmes, la tendance générale est à l’augmentation. Quant à leur fréquence, la sécheresse reste le phénomène extrême le plus fréquent au Niger. S’étendant sur des échelles spatio-temporelles très grandes, elle occasionne aussi des pertes économiques énormes. Quant aux autres phénomènes, mis à part les invasions acridiennes, ils causent moins de dégâts que la sécheresse. </w:t>
      </w:r>
    </w:p>
    <w:p w14:paraId="75F0C414" w14:textId="77777777" w:rsidR="00560030" w:rsidRPr="005A6513" w:rsidRDefault="00560030" w:rsidP="00560030">
      <w:pPr>
        <w:widowControl w:val="0"/>
        <w:spacing w:before="120"/>
        <w:jc w:val="both"/>
        <w:rPr>
          <w:rFonts w:ascii="Times New Roman" w:hAnsi="Times New Roman"/>
        </w:rPr>
      </w:pPr>
      <w:r w:rsidRPr="005A6513">
        <w:rPr>
          <w:rFonts w:ascii="Times New Roman" w:hAnsi="Times New Roman"/>
        </w:rPr>
        <w:t xml:space="preserve">Les principaux effets néfastes de ces phénomènes sur l’économie nationale d’une manière générale et  en particulier sur les secteurs les plus vulnérables sont : </w:t>
      </w:r>
    </w:p>
    <w:p w14:paraId="75F0C415"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 xml:space="preserve">la baisse de la production agricole ; </w:t>
      </w:r>
    </w:p>
    <w:p w14:paraId="75F0C416"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 xml:space="preserve">le déficit fourrager ; </w:t>
      </w:r>
    </w:p>
    <w:p w14:paraId="75F0C417"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 xml:space="preserve">l’insuffisance des points d’eau; </w:t>
      </w:r>
    </w:p>
    <w:p w14:paraId="75F0C418"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 xml:space="preserve">l’ensablement des points d’eau ; </w:t>
      </w:r>
    </w:p>
    <w:p w14:paraId="75F0C419"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 xml:space="preserve">la baisse de la nappe phréatique; </w:t>
      </w:r>
    </w:p>
    <w:p w14:paraId="75F0C41A"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la réduction des superficies des formations forestières ;</w:t>
      </w:r>
    </w:p>
    <w:p w14:paraId="75F0C41B"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la diminution de la production piscicole ;</w:t>
      </w:r>
    </w:p>
    <w:p w14:paraId="75F0C41C"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la diminution de la diversité biologique (disparition de certaines espèces, dégradation des habitats de la faune) ;</w:t>
      </w:r>
    </w:p>
    <w:p w14:paraId="75F0C41D" w14:textId="77777777" w:rsidR="00560030"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l’augmentation du taux d’attaque par certaines maladies telles que la rougeole, la méningite, le paludisme et les maladies respiratoires ;</w:t>
      </w:r>
    </w:p>
    <w:p w14:paraId="75F0C41E" w14:textId="77777777" w:rsidR="00FB1249" w:rsidRPr="005A6513" w:rsidRDefault="00560030" w:rsidP="00513A37">
      <w:pPr>
        <w:widowControl w:val="0"/>
        <w:numPr>
          <w:ilvl w:val="0"/>
          <w:numId w:val="9"/>
        </w:numPr>
        <w:spacing w:after="0" w:line="240" w:lineRule="auto"/>
        <w:jc w:val="both"/>
        <w:rPr>
          <w:rFonts w:ascii="Times New Roman" w:hAnsi="Times New Roman"/>
        </w:rPr>
      </w:pPr>
      <w:r w:rsidRPr="005A6513">
        <w:rPr>
          <w:rFonts w:ascii="Times New Roman" w:hAnsi="Times New Roman"/>
        </w:rPr>
        <w:t>la formation des dunes de sable.</w:t>
      </w:r>
    </w:p>
    <w:p w14:paraId="75F0C41F" w14:textId="77777777" w:rsidR="00FB1249" w:rsidRPr="005A6513" w:rsidRDefault="00347460" w:rsidP="00513A37">
      <w:pPr>
        <w:pStyle w:val="Heading3"/>
        <w:numPr>
          <w:ilvl w:val="2"/>
          <w:numId w:val="62"/>
        </w:numPr>
        <w:rPr>
          <w:rFonts w:ascii="Times New Roman" w:hAnsi="Times New Roman"/>
          <w:color w:val="auto"/>
          <w:sz w:val="22"/>
          <w:lang w:val="fr-FR"/>
        </w:rPr>
      </w:pPr>
      <w:bookmarkStart w:id="95" w:name="_Toc294369106"/>
      <w:bookmarkStart w:id="96" w:name="_Toc294369176"/>
      <w:bookmarkStart w:id="97" w:name="_Toc294381901"/>
      <w:bookmarkStart w:id="98" w:name="_Toc295181542"/>
      <w:bookmarkStart w:id="99" w:name="_Toc296508131"/>
      <w:bookmarkStart w:id="100" w:name="_Toc299734168"/>
      <w:bookmarkStart w:id="101" w:name="_Toc2895357"/>
      <w:r>
        <w:rPr>
          <w:rFonts w:ascii="Times New Roman" w:hAnsi="Times New Roman"/>
          <w:color w:val="auto"/>
          <w:sz w:val="22"/>
          <w:lang w:val="fr-FR"/>
        </w:rPr>
        <w:t>Z</w:t>
      </w:r>
      <w:r w:rsidR="00FB1249" w:rsidRPr="005A6513">
        <w:rPr>
          <w:rFonts w:ascii="Times New Roman" w:hAnsi="Times New Roman"/>
          <w:color w:val="auto"/>
          <w:sz w:val="22"/>
          <w:lang w:val="fr-FR"/>
        </w:rPr>
        <w:t>one d’interv</w:t>
      </w:r>
      <w:r>
        <w:rPr>
          <w:rFonts w:ascii="Times New Roman" w:hAnsi="Times New Roman"/>
          <w:color w:val="auto"/>
          <w:sz w:val="22"/>
          <w:lang w:val="fr-FR"/>
        </w:rPr>
        <w:t>ention du PACRC (départements</w:t>
      </w:r>
      <w:r w:rsidR="00FB1249" w:rsidRPr="005A6513">
        <w:rPr>
          <w:rFonts w:ascii="Times New Roman" w:hAnsi="Times New Roman"/>
          <w:color w:val="auto"/>
          <w:sz w:val="22"/>
          <w:lang w:val="fr-FR"/>
        </w:rPr>
        <w:t>)</w:t>
      </w:r>
      <w:bookmarkEnd w:id="95"/>
      <w:bookmarkEnd w:id="96"/>
      <w:bookmarkEnd w:id="97"/>
      <w:bookmarkEnd w:id="98"/>
      <w:bookmarkEnd w:id="99"/>
      <w:bookmarkEnd w:id="100"/>
      <w:bookmarkEnd w:id="101"/>
    </w:p>
    <w:p w14:paraId="75F0C420" w14:textId="77777777" w:rsidR="00C134B6" w:rsidRPr="005A6513" w:rsidRDefault="00C134B6" w:rsidP="00FE7E1A">
      <w:pPr>
        <w:spacing w:before="240"/>
        <w:jc w:val="both"/>
        <w:rPr>
          <w:rFonts w:ascii="Times New Roman" w:hAnsi="Times New Roman"/>
        </w:rPr>
      </w:pPr>
      <w:r w:rsidRPr="005A6513">
        <w:rPr>
          <w:rFonts w:ascii="Times New Roman" w:hAnsi="Times New Roman"/>
        </w:rPr>
        <w:t>La zone d’intervention du PAC-RC a été définie</w:t>
      </w:r>
      <w:r w:rsidR="00A02C7E" w:rsidRPr="005A6513">
        <w:rPr>
          <w:rFonts w:ascii="Times New Roman" w:hAnsi="Times New Roman"/>
        </w:rPr>
        <w:t xml:space="preserve"> sur la base d’une analyse intégrée des risques biophysiques et des déficits alimentaires les </w:t>
      </w:r>
      <w:r w:rsidR="00543391" w:rsidRPr="005A6513">
        <w:rPr>
          <w:rFonts w:ascii="Times New Roman" w:hAnsi="Times New Roman"/>
        </w:rPr>
        <w:t>cinq</w:t>
      </w:r>
      <w:r w:rsidR="00A02C7E" w:rsidRPr="005A6513">
        <w:rPr>
          <w:rFonts w:ascii="Times New Roman" w:hAnsi="Times New Roman"/>
        </w:rPr>
        <w:t xml:space="preserve"> dernières années. Ainsi les tableaux qui suivent donnent </w:t>
      </w:r>
      <w:r w:rsidR="00543391" w:rsidRPr="005A6513">
        <w:rPr>
          <w:rFonts w:ascii="Times New Roman" w:hAnsi="Times New Roman"/>
        </w:rPr>
        <w:t xml:space="preserve">renseignent </w:t>
      </w:r>
      <w:r w:rsidR="00A02C7E" w:rsidRPr="005A6513">
        <w:rPr>
          <w:rFonts w:ascii="Times New Roman" w:hAnsi="Times New Roman"/>
        </w:rPr>
        <w:t>davantage sur les localités vulnérables devant bénéficier de l’intervention du PAC-RC.</w:t>
      </w:r>
      <w:r w:rsidR="006F3345">
        <w:rPr>
          <w:rFonts w:ascii="Times New Roman" w:hAnsi="Times New Roman"/>
        </w:rPr>
        <w:t xml:space="preserve"> Le tableau ci-dessous présente la situation de l’insécurité alimentaire par département.</w:t>
      </w:r>
    </w:p>
    <w:p w14:paraId="75F0C421" w14:textId="1D275543" w:rsidR="00FB1249" w:rsidRPr="005A6513" w:rsidRDefault="00E119FB" w:rsidP="00E119FB">
      <w:pPr>
        <w:pStyle w:val="Caption"/>
        <w:keepNext/>
        <w:jc w:val="both"/>
        <w:rPr>
          <w:rFonts w:ascii="Times New Roman" w:hAnsi="Times New Roman"/>
          <w:b w:val="0"/>
        </w:rPr>
      </w:pPr>
      <w:bookmarkStart w:id="102" w:name="_Toc299734252"/>
      <w:bookmarkStart w:id="103" w:name="_Toc2930945"/>
      <w:r w:rsidRPr="005A6513">
        <w:rPr>
          <w:rFonts w:ascii="Times New Roman" w:hAnsi="Times New Roman"/>
          <w:b w:val="0"/>
        </w:rPr>
        <w:t xml:space="preserve">Tableau </w:t>
      </w:r>
      <w:r w:rsidR="0006261C" w:rsidRPr="005A6513">
        <w:rPr>
          <w:rFonts w:ascii="Times New Roman" w:hAnsi="Times New Roman"/>
          <w:b w:val="0"/>
        </w:rPr>
        <w:fldChar w:fldCharType="begin"/>
      </w:r>
      <w:r w:rsidRPr="005A6513">
        <w:rPr>
          <w:rFonts w:ascii="Times New Roman" w:hAnsi="Times New Roman"/>
          <w:b w:val="0"/>
        </w:rPr>
        <w:instrText xml:space="preserve"> SEQ Tableau \* ARABIC </w:instrText>
      </w:r>
      <w:r w:rsidR="0006261C" w:rsidRPr="005A6513">
        <w:rPr>
          <w:rFonts w:ascii="Times New Roman" w:hAnsi="Times New Roman"/>
          <w:b w:val="0"/>
        </w:rPr>
        <w:fldChar w:fldCharType="separate"/>
      </w:r>
      <w:r w:rsidR="008E3963">
        <w:rPr>
          <w:rFonts w:ascii="Times New Roman" w:hAnsi="Times New Roman"/>
          <w:b w:val="0"/>
          <w:noProof/>
        </w:rPr>
        <w:t>1</w:t>
      </w:r>
      <w:r w:rsidR="0006261C" w:rsidRPr="005A6513">
        <w:rPr>
          <w:rFonts w:ascii="Times New Roman" w:hAnsi="Times New Roman"/>
          <w:b w:val="0"/>
        </w:rPr>
        <w:fldChar w:fldCharType="end"/>
      </w:r>
      <w:r w:rsidRPr="005A6513">
        <w:rPr>
          <w:rFonts w:ascii="Times New Roman" w:hAnsi="Times New Roman"/>
          <w:b w:val="0"/>
        </w:rPr>
        <w:t xml:space="preserve"> : </w:t>
      </w:r>
      <w:r w:rsidR="00A61DB4">
        <w:rPr>
          <w:rFonts w:ascii="Times New Roman" w:hAnsi="Times New Roman"/>
          <w:b w:val="0"/>
        </w:rPr>
        <w:t>situation de l’</w:t>
      </w:r>
      <w:r w:rsidR="00FB1249" w:rsidRPr="005A6513">
        <w:rPr>
          <w:rFonts w:ascii="Times New Roman" w:hAnsi="Times New Roman"/>
          <w:b w:val="0"/>
        </w:rPr>
        <w:t>insécurité</w:t>
      </w:r>
      <w:r w:rsidR="00A61DB4">
        <w:rPr>
          <w:rFonts w:ascii="Times New Roman" w:hAnsi="Times New Roman"/>
          <w:b w:val="0"/>
        </w:rPr>
        <w:t xml:space="preserve"> </w:t>
      </w:r>
      <w:r w:rsidR="00FB1249" w:rsidRPr="005A6513">
        <w:rPr>
          <w:rFonts w:ascii="Times New Roman" w:hAnsi="Times New Roman"/>
          <w:b w:val="0"/>
        </w:rPr>
        <w:t>alimentaire sévère sur une durée de cinq ans</w:t>
      </w:r>
      <w:bookmarkEnd w:id="102"/>
      <w:bookmarkEnd w:id="103"/>
    </w:p>
    <w:tbl>
      <w:tblPr>
        <w:tblW w:w="9072" w:type="dxa"/>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ayout w:type="fixed"/>
        <w:tblLook w:val="04A0" w:firstRow="1" w:lastRow="0" w:firstColumn="1" w:lastColumn="0" w:noHBand="0" w:noVBand="1"/>
      </w:tblPr>
      <w:tblGrid>
        <w:gridCol w:w="2426"/>
        <w:gridCol w:w="1402"/>
        <w:gridCol w:w="992"/>
        <w:gridCol w:w="992"/>
        <w:gridCol w:w="992"/>
        <w:gridCol w:w="851"/>
        <w:gridCol w:w="1417"/>
      </w:tblGrid>
      <w:tr w:rsidR="00FB1249" w:rsidRPr="00813D13" w14:paraId="75F0C429" w14:textId="77777777" w:rsidTr="00192C44">
        <w:trPr>
          <w:tblHeader/>
        </w:trPr>
        <w:tc>
          <w:tcPr>
            <w:tcW w:w="2426" w:type="dxa"/>
          </w:tcPr>
          <w:p w14:paraId="75F0C422" w14:textId="77777777" w:rsidR="00FB1249" w:rsidRPr="005A6513" w:rsidRDefault="00FB1249" w:rsidP="00543391">
            <w:pPr>
              <w:spacing w:after="0"/>
              <w:rPr>
                <w:rFonts w:ascii="Times New Roman" w:hAnsi="Times New Roman"/>
                <w:b/>
              </w:rPr>
            </w:pPr>
            <w:r w:rsidRPr="005A6513">
              <w:rPr>
                <w:rFonts w:ascii="Times New Roman" w:hAnsi="Times New Roman"/>
                <w:b/>
              </w:rPr>
              <w:t>Départements</w:t>
            </w:r>
          </w:p>
        </w:tc>
        <w:tc>
          <w:tcPr>
            <w:tcW w:w="1402" w:type="dxa"/>
          </w:tcPr>
          <w:p w14:paraId="75F0C423" w14:textId="77777777" w:rsidR="00FB1249" w:rsidRPr="005A6513" w:rsidRDefault="00FB1249" w:rsidP="00543391">
            <w:pPr>
              <w:spacing w:after="0"/>
              <w:rPr>
                <w:rFonts w:ascii="Times New Roman" w:hAnsi="Times New Roman"/>
                <w:b/>
              </w:rPr>
            </w:pPr>
            <w:r w:rsidRPr="005A6513">
              <w:rPr>
                <w:rFonts w:ascii="Times New Roman" w:hAnsi="Times New Roman"/>
                <w:b/>
              </w:rPr>
              <w:t>2005/2006</w:t>
            </w:r>
          </w:p>
        </w:tc>
        <w:tc>
          <w:tcPr>
            <w:tcW w:w="992" w:type="dxa"/>
          </w:tcPr>
          <w:p w14:paraId="75F0C424" w14:textId="77777777" w:rsidR="00FB1249" w:rsidRPr="005A6513" w:rsidRDefault="00FB1249" w:rsidP="00543391">
            <w:pPr>
              <w:spacing w:after="0"/>
              <w:rPr>
                <w:rFonts w:ascii="Times New Roman" w:hAnsi="Times New Roman"/>
                <w:b/>
              </w:rPr>
            </w:pPr>
            <w:r w:rsidRPr="005A6513">
              <w:rPr>
                <w:rFonts w:ascii="Times New Roman" w:hAnsi="Times New Roman"/>
                <w:b/>
              </w:rPr>
              <w:t>2007</w:t>
            </w:r>
          </w:p>
        </w:tc>
        <w:tc>
          <w:tcPr>
            <w:tcW w:w="992" w:type="dxa"/>
          </w:tcPr>
          <w:p w14:paraId="75F0C425" w14:textId="77777777" w:rsidR="00FB1249" w:rsidRPr="005A6513" w:rsidRDefault="00FB1249" w:rsidP="00543391">
            <w:pPr>
              <w:spacing w:after="0"/>
              <w:rPr>
                <w:rFonts w:ascii="Times New Roman" w:hAnsi="Times New Roman"/>
                <w:b/>
              </w:rPr>
            </w:pPr>
            <w:r w:rsidRPr="005A6513">
              <w:rPr>
                <w:rFonts w:ascii="Times New Roman" w:hAnsi="Times New Roman"/>
                <w:b/>
              </w:rPr>
              <w:t>2008</w:t>
            </w:r>
          </w:p>
        </w:tc>
        <w:tc>
          <w:tcPr>
            <w:tcW w:w="992" w:type="dxa"/>
          </w:tcPr>
          <w:p w14:paraId="75F0C426" w14:textId="77777777" w:rsidR="00FB1249" w:rsidRPr="005A6513" w:rsidRDefault="00FB1249" w:rsidP="00543391">
            <w:pPr>
              <w:spacing w:after="0"/>
              <w:rPr>
                <w:rFonts w:ascii="Times New Roman" w:hAnsi="Times New Roman"/>
                <w:b/>
              </w:rPr>
            </w:pPr>
            <w:r w:rsidRPr="005A6513">
              <w:rPr>
                <w:rFonts w:ascii="Times New Roman" w:hAnsi="Times New Roman"/>
                <w:b/>
              </w:rPr>
              <w:t>2009</w:t>
            </w:r>
          </w:p>
        </w:tc>
        <w:tc>
          <w:tcPr>
            <w:tcW w:w="851" w:type="dxa"/>
          </w:tcPr>
          <w:p w14:paraId="75F0C427" w14:textId="77777777" w:rsidR="00FB1249" w:rsidRPr="005A6513" w:rsidRDefault="00FB1249" w:rsidP="00543391">
            <w:pPr>
              <w:spacing w:after="0"/>
              <w:rPr>
                <w:rFonts w:ascii="Times New Roman" w:hAnsi="Times New Roman"/>
                <w:b/>
              </w:rPr>
            </w:pPr>
            <w:r w:rsidRPr="005A6513">
              <w:rPr>
                <w:rFonts w:ascii="Times New Roman" w:hAnsi="Times New Roman"/>
                <w:b/>
              </w:rPr>
              <w:t>2010</w:t>
            </w:r>
          </w:p>
        </w:tc>
        <w:tc>
          <w:tcPr>
            <w:tcW w:w="1417" w:type="dxa"/>
          </w:tcPr>
          <w:p w14:paraId="75F0C428" w14:textId="77777777" w:rsidR="00FB1249" w:rsidRPr="005A6513" w:rsidRDefault="00FB1249" w:rsidP="00543391">
            <w:pPr>
              <w:spacing w:after="0"/>
              <w:rPr>
                <w:rFonts w:ascii="Times New Roman" w:hAnsi="Times New Roman"/>
                <w:b/>
              </w:rPr>
            </w:pPr>
            <w:r w:rsidRPr="005A6513">
              <w:rPr>
                <w:rFonts w:ascii="Times New Roman" w:hAnsi="Times New Roman"/>
                <w:b/>
              </w:rPr>
              <w:t>Fréquence</w:t>
            </w:r>
          </w:p>
        </w:tc>
      </w:tr>
      <w:tr w:rsidR="00FB1249" w:rsidRPr="00813D13" w14:paraId="75F0C431" w14:textId="77777777" w:rsidTr="00192C44">
        <w:tc>
          <w:tcPr>
            <w:tcW w:w="2426" w:type="dxa"/>
          </w:tcPr>
          <w:p w14:paraId="75F0C42A" w14:textId="77777777" w:rsidR="00FB1249" w:rsidRPr="005A6513" w:rsidRDefault="00FB1249" w:rsidP="00543391">
            <w:pPr>
              <w:spacing w:after="0"/>
              <w:rPr>
                <w:rFonts w:ascii="Times New Roman" w:hAnsi="Times New Roman"/>
              </w:rPr>
            </w:pPr>
            <w:r w:rsidRPr="005A6513">
              <w:rPr>
                <w:rFonts w:ascii="Times New Roman" w:hAnsi="Times New Roman"/>
              </w:rPr>
              <w:t>Arlit</w:t>
            </w:r>
          </w:p>
        </w:tc>
        <w:tc>
          <w:tcPr>
            <w:tcW w:w="1402" w:type="dxa"/>
          </w:tcPr>
          <w:p w14:paraId="75F0C42B" w14:textId="77777777" w:rsidR="00FB1249" w:rsidRPr="005A6513" w:rsidRDefault="00FB1249" w:rsidP="00543391">
            <w:pPr>
              <w:spacing w:after="0"/>
              <w:jc w:val="center"/>
              <w:rPr>
                <w:rFonts w:ascii="Times New Roman" w:hAnsi="Times New Roman"/>
              </w:rPr>
            </w:pPr>
          </w:p>
        </w:tc>
        <w:tc>
          <w:tcPr>
            <w:tcW w:w="992" w:type="dxa"/>
          </w:tcPr>
          <w:p w14:paraId="75F0C42C" w14:textId="77777777" w:rsidR="00FB1249" w:rsidRPr="005A6513" w:rsidRDefault="00FB1249" w:rsidP="00543391">
            <w:pPr>
              <w:spacing w:after="0"/>
              <w:jc w:val="center"/>
              <w:rPr>
                <w:rFonts w:ascii="Times New Roman" w:hAnsi="Times New Roman"/>
              </w:rPr>
            </w:pPr>
          </w:p>
        </w:tc>
        <w:tc>
          <w:tcPr>
            <w:tcW w:w="992" w:type="dxa"/>
          </w:tcPr>
          <w:p w14:paraId="75F0C42D" w14:textId="77777777" w:rsidR="00FB1249" w:rsidRPr="005A6513" w:rsidRDefault="00FB1249" w:rsidP="00543391">
            <w:pPr>
              <w:spacing w:after="0"/>
              <w:jc w:val="center"/>
              <w:rPr>
                <w:rFonts w:ascii="Times New Roman" w:hAnsi="Times New Roman"/>
              </w:rPr>
            </w:pPr>
          </w:p>
        </w:tc>
        <w:tc>
          <w:tcPr>
            <w:tcW w:w="992" w:type="dxa"/>
          </w:tcPr>
          <w:p w14:paraId="75F0C42E" w14:textId="77777777" w:rsidR="00FB1249" w:rsidRPr="005A6513" w:rsidRDefault="00FB1249" w:rsidP="00543391">
            <w:pPr>
              <w:spacing w:after="0"/>
              <w:jc w:val="center"/>
              <w:rPr>
                <w:rFonts w:ascii="Times New Roman" w:hAnsi="Times New Roman"/>
              </w:rPr>
            </w:pPr>
          </w:p>
        </w:tc>
        <w:tc>
          <w:tcPr>
            <w:tcW w:w="851" w:type="dxa"/>
          </w:tcPr>
          <w:p w14:paraId="75F0C42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3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39" w14:textId="77777777" w:rsidTr="00192C44">
        <w:tc>
          <w:tcPr>
            <w:tcW w:w="2426" w:type="dxa"/>
          </w:tcPr>
          <w:p w14:paraId="75F0C432" w14:textId="77777777" w:rsidR="00FB1249" w:rsidRPr="005A6513" w:rsidRDefault="00FB1249" w:rsidP="00543391">
            <w:pPr>
              <w:spacing w:after="0"/>
              <w:rPr>
                <w:rFonts w:ascii="Times New Roman" w:hAnsi="Times New Roman"/>
              </w:rPr>
            </w:pPr>
            <w:r w:rsidRPr="005A6513">
              <w:rPr>
                <w:rFonts w:ascii="Times New Roman" w:hAnsi="Times New Roman"/>
              </w:rPr>
              <w:t>Bilma</w:t>
            </w:r>
          </w:p>
        </w:tc>
        <w:tc>
          <w:tcPr>
            <w:tcW w:w="1402" w:type="dxa"/>
          </w:tcPr>
          <w:p w14:paraId="75F0C433" w14:textId="77777777" w:rsidR="00FB1249" w:rsidRPr="005A6513" w:rsidRDefault="00FB1249" w:rsidP="00543391">
            <w:pPr>
              <w:spacing w:after="0"/>
              <w:jc w:val="center"/>
              <w:rPr>
                <w:rFonts w:ascii="Times New Roman" w:hAnsi="Times New Roman"/>
              </w:rPr>
            </w:pPr>
          </w:p>
        </w:tc>
        <w:tc>
          <w:tcPr>
            <w:tcW w:w="992" w:type="dxa"/>
          </w:tcPr>
          <w:p w14:paraId="75F0C434" w14:textId="77777777" w:rsidR="00FB1249" w:rsidRPr="005A6513" w:rsidRDefault="00FB1249" w:rsidP="00543391">
            <w:pPr>
              <w:spacing w:after="0"/>
              <w:jc w:val="center"/>
              <w:rPr>
                <w:rFonts w:ascii="Times New Roman" w:hAnsi="Times New Roman"/>
              </w:rPr>
            </w:pPr>
          </w:p>
        </w:tc>
        <w:tc>
          <w:tcPr>
            <w:tcW w:w="992" w:type="dxa"/>
          </w:tcPr>
          <w:p w14:paraId="75F0C435" w14:textId="77777777" w:rsidR="00FB1249" w:rsidRPr="005A6513" w:rsidRDefault="00FB1249" w:rsidP="00543391">
            <w:pPr>
              <w:spacing w:after="0"/>
              <w:jc w:val="center"/>
              <w:rPr>
                <w:rFonts w:ascii="Times New Roman" w:hAnsi="Times New Roman"/>
              </w:rPr>
            </w:pPr>
          </w:p>
        </w:tc>
        <w:tc>
          <w:tcPr>
            <w:tcW w:w="992" w:type="dxa"/>
          </w:tcPr>
          <w:p w14:paraId="75F0C436" w14:textId="77777777" w:rsidR="00FB1249" w:rsidRPr="005A6513" w:rsidRDefault="00FB1249" w:rsidP="00543391">
            <w:pPr>
              <w:spacing w:after="0"/>
              <w:jc w:val="center"/>
              <w:rPr>
                <w:rFonts w:ascii="Times New Roman" w:hAnsi="Times New Roman"/>
              </w:rPr>
            </w:pPr>
          </w:p>
        </w:tc>
        <w:tc>
          <w:tcPr>
            <w:tcW w:w="851" w:type="dxa"/>
          </w:tcPr>
          <w:p w14:paraId="75F0C43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3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41" w14:textId="77777777" w:rsidTr="00192C44">
        <w:tc>
          <w:tcPr>
            <w:tcW w:w="2426" w:type="dxa"/>
          </w:tcPr>
          <w:p w14:paraId="75F0C43A" w14:textId="77777777" w:rsidR="00FB1249" w:rsidRPr="005A6513" w:rsidRDefault="00FB1249" w:rsidP="00543391">
            <w:pPr>
              <w:spacing w:after="0"/>
              <w:rPr>
                <w:rFonts w:ascii="Times New Roman" w:hAnsi="Times New Roman"/>
              </w:rPr>
            </w:pPr>
            <w:r w:rsidRPr="005A6513">
              <w:rPr>
                <w:rFonts w:ascii="Times New Roman" w:hAnsi="Times New Roman"/>
              </w:rPr>
              <w:t>Tchirozérine,</w:t>
            </w:r>
          </w:p>
        </w:tc>
        <w:tc>
          <w:tcPr>
            <w:tcW w:w="1402" w:type="dxa"/>
          </w:tcPr>
          <w:p w14:paraId="75F0C43B" w14:textId="77777777" w:rsidR="00FB1249" w:rsidRPr="005A6513" w:rsidRDefault="00FB1249" w:rsidP="00543391">
            <w:pPr>
              <w:spacing w:after="0"/>
              <w:jc w:val="center"/>
              <w:rPr>
                <w:rFonts w:ascii="Times New Roman" w:hAnsi="Times New Roman"/>
              </w:rPr>
            </w:pPr>
          </w:p>
        </w:tc>
        <w:tc>
          <w:tcPr>
            <w:tcW w:w="992" w:type="dxa"/>
          </w:tcPr>
          <w:p w14:paraId="75F0C43C" w14:textId="77777777" w:rsidR="00FB1249" w:rsidRPr="005A6513" w:rsidRDefault="00FB1249" w:rsidP="00543391">
            <w:pPr>
              <w:spacing w:after="0"/>
              <w:jc w:val="center"/>
              <w:rPr>
                <w:rFonts w:ascii="Times New Roman" w:hAnsi="Times New Roman"/>
              </w:rPr>
            </w:pPr>
          </w:p>
        </w:tc>
        <w:tc>
          <w:tcPr>
            <w:tcW w:w="992" w:type="dxa"/>
          </w:tcPr>
          <w:p w14:paraId="75F0C43D" w14:textId="77777777" w:rsidR="00FB1249" w:rsidRPr="005A6513" w:rsidRDefault="00FB1249" w:rsidP="00543391">
            <w:pPr>
              <w:spacing w:after="0"/>
              <w:jc w:val="center"/>
              <w:rPr>
                <w:rFonts w:ascii="Times New Roman" w:hAnsi="Times New Roman"/>
              </w:rPr>
            </w:pPr>
          </w:p>
        </w:tc>
        <w:tc>
          <w:tcPr>
            <w:tcW w:w="992" w:type="dxa"/>
          </w:tcPr>
          <w:p w14:paraId="75F0C43E" w14:textId="77777777" w:rsidR="00FB1249" w:rsidRPr="005A6513" w:rsidRDefault="00FB1249" w:rsidP="00543391">
            <w:pPr>
              <w:spacing w:after="0"/>
              <w:jc w:val="center"/>
              <w:rPr>
                <w:rFonts w:ascii="Times New Roman" w:hAnsi="Times New Roman"/>
              </w:rPr>
            </w:pPr>
          </w:p>
        </w:tc>
        <w:tc>
          <w:tcPr>
            <w:tcW w:w="851" w:type="dxa"/>
          </w:tcPr>
          <w:p w14:paraId="75F0C43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4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49" w14:textId="77777777" w:rsidTr="00192C44">
        <w:tc>
          <w:tcPr>
            <w:tcW w:w="2426" w:type="dxa"/>
          </w:tcPr>
          <w:p w14:paraId="75F0C442" w14:textId="77777777" w:rsidR="00FB1249" w:rsidRPr="005A6513" w:rsidRDefault="00FB1249" w:rsidP="00543391">
            <w:pPr>
              <w:spacing w:after="0"/>
              <w:rPr>
                <w:rFonts w:ascii="Times New Roman" w:hAnsi="Times New Roman"/>
              </w:rPr>
            </w:pPr>
            <w:r w:rsidRPr="005A6513">
              <w:rPr>
                <w:rFonts w:ascii="Times New Roman" w:hAnsi="Times New Roman"/>
              </w:rPr>
              <w:t>Diffa</w:t>
            </w:r>
          </w:p>
        </w:tc>
        <w:tc>
          <w:tcPr>
            <w:tcW w:w="1402" w:type="dxa"/>
          </w:tcPr>
          <w:p w14:paraId="75F0C443" w14:textId="77777777" w:rsidR="00FB1249" w:rsidRPr="005A6513" w:rsidRDefault="00FB1249" w:rsidP="00543391">
            <w:pPr>
              <w:spacing w:after="0"/>
              <w:jc w:val="center"/>
              <w:rPr>
                <w:rFonts w:ascii="Times New Roman" w:hAnsi="Times New Roman"/>
              </w:rPr>
            </w:pPr>
          </w:p>
        </w:tc>
        <w:tc>
          <w:tcPr>
            <w:tcW w:w="992" w:type="dxa"/>
          </w:tcPr>
          <w:p w14:paraId="75F0C444" w14:textId="77777777" w:rsidR="00FB1249" w:rsidRPr="005A6513" w:rsidRDefault="00FB1249" w:rsidP="00543391">
            <w:pPr>
              <w:spacing w:after="0"/>
              <w:jc w:val="center"/>
              <w:rPr>
                <w:rFonts w:ascii="Times New Roman" w:hAnsi="Times New Roman"/>
              </w:rPr>
            </w:pPr>
          </w:p>
        </w:tc>
        <w:tc>
          <w:tcPr>
            <w:tcW w:w="992" w:type="dxa"/>
          </w:tcPr>
          <w:p w14:paraId="75F0C445" w14:textId="77777777" w:rsidR="00FB1249" w:rsidRPr="005A6513" w:rsidRDefault="00FB1249" w:rsidP="00543391">
            <w:pPr>
              <w:spacing w:after="0"/>
              <w:jc w:val="center"/>
              <w:rPr>
                <w:rFonts w:ascii="Times New Roman" w:hAnsi="Times New Roman"/>
              </w:rPr>
            </w:pPr>
          </w:p>
        </w:tc>
        <w:tc>
          <w:tcPr>
            <w:tcW w:w="992" w:type="dxa"/>
          </w:tcPr>
          <w:p w14:paraId="75F0C446" w14:textId="77777777" w:rsidR="00FB1249" w:rsidRPr="005A6513" w:rsidRDefault="00347460" w:rsidP="00543391">
            <w:pPr>
              <w:spacing w:after="0"/>
              <w:jc w:val="center"/>
              <w:rPr>
                <w:rFonts w:ascii="Times New Roman" w:hAnsi="Times New Roman"/>
              </w:rPr>
            </w:pPr>
            <w:r w:rsidRPr="005A6513">
              <w:rPr>
                <w:rFonts w:ascii="Times New Roman" w:hAnsi="Times New Roman"/>
              </w:rPr>
              <w:t>X</w:t>
            </w:r>
          </w:p>
        </w:tc>
        <w:tc>
          <w:tcPr>
            <w:tcW w:w="851" w:type="dxa"/>
          </w:tcPr>
          <w:p w14:paraId="75F0C44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4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51" w14:textId="77777777" w:rsidTr="00192C44">
        <w:tc>
          <w:tcPr>
            <w:tcW w:w="2426" w:type="dxa"/>
          </w:tcPr>
          <w:p w14:paraId="75F0C44A" w14:textId="77777777" w:rsidR="00FB1249" w:rsidRPr="005A6513" w:rsidRDefault="00FB1249" w:rsidP="00543391">
            <w:pPr>
              <w:spacing w:after="0"/>
              <w:rPr>
                <w:rFonts w:ascii="Times New Roman" w:hAnsi="Times New Roman"/>
              </w:rPr>
            </w:pPr>
            <w:r w:rsidRPr="005A6513">
              <w:rPr>
                <w:rFonts w:ascii="Times New Roman" w:hAnsi="Times New Roman"/>
              </w:rPr>
              <w:t>MaïnéSoroa</w:t>
            </w:r>
          </w:p>
        </w:tc>
        <w:tc>
          <w:tcPr>
            <w:tcW w:w="1402" w:type="dxa"/>
          </w:tcPr>
          <w:p w14:paraId="75F0C44B" w14:textId="77777777" w:rsidR="00FB1249" w:rsidRPr="005A6513" w:rsidRDefault="00FB1249" w:rsidP="00543391">
            <w:pPr>
              <w:spacing w:after="0"/>
              <w:jc w:val="center"/>
              <w:rPr>
                <w:rFonts w:ascii="Times New Roman" w:hAnsi="Times New Roman"/>
              </w:rPr>
            </w:pPr>
          </w:p>
        </w:tc>
        <w:tc>
          <w:tcPr>
            <w:tcW w:w="992" w:type="dxa"/>
          </w:tcPr>
          <w:p w14:paraId="75F0C44C" w14:textId="77777777" w:rsidR="00FB1249" w:rsidRPr="005A6513" w:rsidRDefault="00FB1249" w:rsidP="00543391">
            <w:pPr>
              <w:spacing w:after="0"/>
              <w:jc w:val="center"/>
              <w:rPr>
                <w:rFonts w:ascii="Times New Roman" w:hAnsi="Times New Roman"/>
              </w:rPr>
            </w:pPr>
          </w:p>
        </w:tc>
        <w:tc>
          <w:tcPr>
            <w:tcW w:w="992" w:type="dxa"/>
          </w:tcPr>
          <w:p w14:paraId="75F0C44D" w14:textId="77777777" w:rsidR="00FB1249" w:rsidRPr="005A6513" w:rsidRDefault="00FB1249" w:rsidP="00543391">
            <w:pPr>
              <w:spacing w:after="0"/>
              <w:jc w:val="center"/>
              <w:rPr>
                <w:rFonts w:ascii="Times New Roman" w:hAnsi="Times New Roman"/>
              </w:rPr>
            </w:pPr>
          </w:p>
        </w:tc>
        <w:tc>
          <w:tcPr>
            <w:tcW w:w="992" w:type="dxa"/>
          </w:tcPr>
          <w:p w14:paraId="75F0C44E" w14:textId="77777777" w:rsidR="00FB1249" w:rsidRPr="005A6513" w:rsidRDefault="00347460" w:rsidP="00543391">
            <w:pPr>
              <w:spacing w:after="0"/>
              <w:jc w:val="center"/>
              <w:rPr>
                <w:rFonts w:ascii="Times New Roman" w:hAnsi="Times New Roman"/>
              </w:rPr>
            </w:pPr>
            <w:r w:rsidRPr="005A6513">
              <w:rPr>
                <w:rFonts w:ascii="Times New Roman" w:hAnsi="Times New Roman"/>
              </w:rPr>
              <w:t>X</w:t>
            </w:r>
          </w:p>
        </w:tc>
        <w:tc>
          <w:tcPr>
            <w:tcW w:w="851" w:type="dxa"/>
          </w:tcPr>
          <w:p w14:paraId="75F0C44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5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59" w14:textId="77777777" w:rsidTr="00192C44">
        <w:tc>
          <w:tcPr>
            <w:tcW w:w="2426" w:type="dxa"/>
          </w:tcPr>
          <w:p w14:paraId="75F0C452" w14:textId="77777777" w:rsidR="00FB1249" w:rsidRPr="005A6513" w:rsidRDefault="00FB1249" w:rsidP="00543391">
            <w:pPr>
              <w:spacing w:after="0"/>
              <w:rPr>
                <w:rFonts w:ascii="Times New Roman" w:hAnsi="Times New Roman"/>
              </w:rPr>
            </w:pPr>
            <w:r w:rsidRPr="005A6513">
              <w:rPr>
                <w:rFonts w:ascii="Times New Roman" w:hAnsi="Times New Roman"/>
              </w:rPr>
              <w:t>N’Guigmi</w:t>
            </w:r>
          </w:p>
        </w:tc>
        <w:tc>
          <w:tcPr>
            <w:tcW w:w="1402" w:type="dxa"/>
          </w:tcPr>
          <w:p w14:paraId="75F0C453" w14:textId="77777777" w:rsidR="00FB1249" w:rsidRPr="005A6513" w:rsidRDefault="00FB1249" w:rsidP="00543391">
            <w:pPr>
              <w:spacing w:after="0"/>
              <w:jc w:val="center"/>
              <w:rPr>
                <w:rFonts w:ascii="Times New Roman" w:hAnsi="Times New Roman"/>
              </w:rPr>
            </w:pPr>
          </w:p>
        </w:tc>
        <w:tc>
          <w:tcPr>
            <w:tcW w:w="992" w:type="dxa"/>
          </w:tcPr>
          <w:p w14:paraId="75F0C454" w14:textId="77777777" w:rsidR="00FB1249" w:rsidRPr="005A6513" w:rsidRDefault="00FB1249" w:rsidP="00543391">
            <w:pPr>
              <w:spacing w:after="0"/>
              <w:jc w:val="center"/>
              <w:rPr>
                <w:rFonts w:ascii="Times New Roman" w:hAnsi="Times New Roman"/>
              </w:rPr>
            </w:pPr>
          </w:p>
        </w:tc>
        <w:tc>
          <w:tcPr>
            <w:tcW w:w="992" w:type="dxa"/>
          </w:tcPr>
          <w:p w14:paraId="75F0C455" w14:textId="77777777" w:rsidR="00FB1249" w:rsidRPr="005A6513" w:rsidRDefault="00FB1249" w:rsidP="00543391">
            <w:pPr>
              <w:spacing w:after="0"/>
              <w:jc w:val="center"/>
              <w:rPr>
                <w:rFonts w:ascii="Times New Roman" w:hAnsi="Times New Roman"/>
              </w:rPr>
            </w:pPr>
          </w:p>
        </w:tc>
        <w:tc>
          <w:tcPr>
            <w:tcW w:w="992" w:type="dxa"/>
          </w:tcPr>
          <w:p w14:paraId="75F0C456" w14:textId="77777777" w:rsidR="00FB1249" w:rsidRPr="005A6513" w:rsidRDefault="00347460" w:rsidP="00543391">
            <w:pPr>
              <w:spacing w:after="0"/>
              <w:jc w:val="center"/>
              <w:rPr>
                <w:rFonts w:ascii="Times New Roman" w:hAnsi="Times New Roman"/>
              </w:rPr>
            </w:pPr>
            <w:r w:rsidRPr="005A6513">
              <w:rPr>
                <w:rFonts w:ascii="Times New Roman" w:hAnsi="Times New Roman"/>
              </w:rPr>
              <w:t>X</w:t>
            </w:r>
          </w:p>
        </w:tc>
        <w:tc>
          <w:tcPr>
            <w:tcW w:w="851" w:type="dxa"/>
          </w:tcPr>
          <w:p w14:paraId="75F0C45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5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61" w14:textId="77777777" w:rsidTr="00192C44">
        <w:tc>
          <w:tcPr>
            <w:tcW w:w="2426" w:type="dxa"/>
          </w:tcPr>
          <w:p w14:paraId="75F0C45A" w14:textId="77777777" w:rsidR="00FB1249" w:rsidRPr="005A6513" w:rsidRDefault="00FB1249" w:rsidP="00543391">
            <w:pPr>
              <w:spacing w:after="0"/>
              <w:rPr>
                <w:rFonts w:ascii="Times New Roman" w:hAnsi="Times New Roman"/>
              </w:rPr>
            </w:pPr>
            <w:r w:rsidRPr="005A6513">
              <w:rPr>
                <w:rFonts w:ascii="Times New Roman" w:hAnsi="Times New Roman"/>
              </w:rPr>
              <w:t>Dakoro</w:t>
            </w:r>
          </w:p>
        </w:tc>
        <w:tc>
          <w:tcPr>
            <w:tcW w:w="1402" w:type="dxa"/>
          </w:tcPr>
          <w:p w14:paraId="75F0C45B" w14:textId="77777777" w:rsidR="00FB1249" w:rsidRPr="005A6513" w:rsidRDefault="00FB1249" w:rsidP="00543391">
            <w:pPr>
              <w:spacing w:after="0"/>
              <w:jc w:val="center"/>
              <w:rPr>
                <w:rFonts w:ascii="Times New Roman" w:hAnsi="Times New Roman"/>
              </w:rPr>
            </w:pPr>
          </w:p>
        </w:tc>
        <w:tc>
          <w:tcPr>
            <w:tcW w:w="992" w:type="dxa"/>
          </w:tcPr>
          <w:p w14:paraId="75F0C45C" w14:textId="77777777" w:rsidR="00FB1249" w:rsidRPr="005A6513" w:rsidRDefault="00FB1249" w:rsidP="00543391">
            <w:pPr>
              <w:spacing w:after="0"/>
              <w:jc w:val="center"/>
              <w:rPr>
                <w:rFonts w:ascii="Times New Roman" w:hAnsi="Times New Roman"/>
              </w:rPr>
            </w:pPr>
          </w:p>
        </w:tc>
        <w:tc>
          <w:tcPr>
            <w:tcW w:w="992" w:type="dxa"/>
          </w:tcPr>
          <w:p w14:paraId="75F0C45D"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5E" w14:textId="77777777" w:rsidR="00FB1249" w:rsidRPr="005A6513" w:rsidRDefault="00FB1249" w:rsidP="00543391">
            <w:pPr>
              <w:spacing w:after="0"/>
              <w:jc w:val="center"/>
              <w:rPr>
                <w:rFonts w:ascii="Times New Roman" w:hAnsi="Times New Roman"/>
              </w:rPr>
            </w:pPr>
          </w:p>
        </w:tc>
        <w:tc>
          <w:tcPr>
            <w:tcW w:w="851" w:type="dxa"/>
          </w:tcPr>
          <w:p w14:paraId="75F0C45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6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69" w14:textId="77777777" w:rsidTr="00192C44">
        <w:tc>
          <w:tcPr>
            <w:tcW w:w="2426" w:type="dxa"/>
          </w:tcPr>
          <w:p w14:paraId="75F0C462" w14:textId="77777777" w:rsidR="00FB1249" w:rsidRPr="005A6513" w:rsidRDefault="00FB1249" w:rsidP="00543391">
            <w:pPr>
              <w:spacing w:after="0"/>
              <w:rPr>
                <w:rFonts w:ascii="Times New Roman" w:hAnsi="Times New Roman"/>
              </w:rPr>
            </w:pPr>
            <w:r w:rsidRPr="005A6513">
              <w:rPr>
                <w:rFonts w:ascii="Times New Roman" w:hAnsi="Times New Roman"/>
              </w:rPr>
              <w:t>Mayahi,</w:t>
            </w:r>
          </w:p>
        </w:tc>
        <w:tc>
          <w:tcPr>
            <w:tcW w:w="1402" w:type="dxa"/>
          </w:tcPr>
          <w:p w14:paraId="75F0C46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64" w14:textId="77777777" w:rsidR="00FB1249" w:rsidRPr="005A6513" w:rsidRDefault="00FB1249" w:rsidP="00543391">
            <w:pPr>
              <w:spacing w:after="0"/>
              <w:jc w:val="center"/>
              <w:rPr>
                <w:rFonts w:ascii="Times New Roman" w:hAnsi="Times New Roman"/>
              </w:rPr>
            </w:pPr>
          </w:p>
        </w:tc>
        <w:tc>
          <w:tcPr>
            <w:tcW w:w="992" w:type="dxa"/>
          </w:tcPr>
          <w:p w14:paraId="75F0C465" w14:textId="77777777" w:rsidR="00FB1249" w:rsidRPr="005A6513" w:rsidRDefault="00FB1249" w:rsidP="00543391">
            <w:pPr>
              <w:spacing w:after="0"/>
              <w:jc w:val="center"/>
              <w:rPr>
                <w:rFonts w:ascii="Times New Roman" w:hAnsi="Times New Roman"/>
              </w:rPr>
            </w:pPr>
          </w:p>
        </w:tc>
        <w:tc>
          <w:tcPr>
            <w:tcW w:w="992" w:type="dxa"/>
          </w:tcPr>
          <w:p w14:paraId="75F0C466" w14:textId="77777777" w:rsidR="00FB1249" w:rsidRPr="005A6513" w:rsidRDefault="00FB1249" w:rsidP="00543391">
            <w:pPr>
              <w:spacing w:after="0"/>
              <w:jc w:val="center"/>
              <w:rPr>
                <w:rFonts w:ascii="Times New Roman" w:hAnsi="Times New Roman"/>
              </w:rPr>
            </w:pPr>
          </w:p>
        </w:tc>
        <w:tc>
          <w:tcPr>
            <w:tcW w:w="851" w:type="dxa"/>
          </w:tcPr>
          <w:p w14:paraId="75F0C46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6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71" w14:textId="77777777" w:rsidTr="00192C44">
        <w:tc>
          <w:tcPr>
            <w:tcW w:w="2426" w:type="dxa"/>
          </w:tcPr>
          <w:p w14:paraId="75F0C46A" w14:textId="77777777" w:rsidR="00FB1249" w:rsidRPr="005A6513" w:rsidRDefault="00FB1249" w:rsidP="00543391">
            <w:pPr>
              <w:spacing w:after="0"/>
              <w:rPr>
                <w:rFonts w:ascii="Times New Roman" w:hAnsi="Times New Roman"/>
              </w:rPr>
            </w:pPr>
            <w:r w:rsidRPr="005A6513">
              <w:rPr>
                <w:rFonts w:ascii="Times New Roman" w:hAnsi="Times New Roman"/>
              </w:rPr>
              <w:t>GuidanRoumdji</w:t>
            </w:r>
          </w:p>
        </w:tc>
        <w:tc>
          <w:tcPr>
            <w:tcW w:w="1402" w:type="dxa"/>
          </w:tcPr>
          <w:p w14:paraId="75F0C46B" w14:textId="77777777" w:rsidR="00FB1249" w:rsidRPr="005A6513" w:rsidRDefault="00FB1249" w:rsidP="00543391">
            <w:pPr>
              <w:spacing w:after="0"/>
              <w:jc w:val="center"/>
              <w:rPr>
                <w:rFonts w:ascii="Times New Roman" w:hAnsi="Times New Roman"/>
              </w:rPr>
            </w:pPr>
          </w:p>
        </w:tc>
        <w:tc>
          <w:tcPr>
            <w:tcW w:w="992" w:type="dxa"/>
          </w:tcPr>
          <w:p w14:paraId="75F0C46C" w14:textId="77777777" w:rsidR="00FB1249" w:rsidRPr="005A6513" w:rsidRDefault="00FB1249" w:rsidP="00543391">
            <w:pPr>
              <w:spacing w:after="0"/>
              <w:jc w:val="center"/>
              <w:rPr>
                <w:rFonts w:ascii="Times New Roman" w:hAnsi="Times New Roman"/>
              </w:rPr>
            </w:pPr>
          </w:p>
        </w:tc>
        <w:tc>
          <w:tcPr>
            <w:tcW w:w="992" w:type="dxa"/>
          </w:tcPr>
          <w:p w14:paraId="75F0C46D"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6E" w14:textId="77777777" w:rsidR="00FB1249" w:rsidRPr="005A6513" w:rsidRDefault="00FB1249" w:rsidP="00543391">
            <w:pPr>
              <w:spacing w:after="0"/>
              <w:jc w:val="center"/>
              <w:rPr>
                <w:rFonts w:ascii="Times New Roman" w:hAnsi="Times New Roman"/>
              </w:rPr>
            </w:pPr>
          </w:p>
        </w:tc>
        <w:tc>
          <w:tcPr>
            <w:tcW w:w="851" w:type="dxa"/>
          </w:tcPr>
          <w:p w14:paraId="75F0C46F" w14:textId="77777777" w:rsidR="00FB1249" w:rsidRPr="005A6513" w:rsidRDefault="00FB1249" w:rsidP="00543391">
            <w:pPr>
              <w:spacing w:after="0"/>
              <w:jc w:val="center"/>
              <w:rPr>
                <w:rFonts w:ascii="Times New Roman" w:hAnsi="Times New Roman"/>
              </w:rPr>
            </w:pPr>
          </w:p>
        </w:tc>
        <w:tc>
          <w:tcPr>
            <w:tcW w:w="1417" w:type="dxa"/>
          </w:tcPr>
          <w:p w14:paraId="75F0C47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79" w14:textId="77777777" w:rsidTr="00192C44">
        <w:tc>
          <w:tcPr>
            <w:tcW w:w="2426" w:type="dxa"/>
          </w:tcPr>
          <w:p w14:paraId="75F0C472" w14:textId="77777777" w:rsidR="00FB1249" w:rsidRPr="005A6513" w:rsidRDefault="00FB1249" w:rsidP="00543391">
            <w:pPr>
              <w:spacing w:after="0"/>
              <w:rPr>
                <w:rFonts w:ascii="Times New Roman" w:hAnsi="Times New Roman"/>
              </w:rPr>
            </w:pPr>
            <w:r w:rsidRPr="005A6513">
              <w:rPr>
                <w:rFonts w:ascii="Times New Roman" w:hAnsi="Times New Roman"/>
              </w:rPr>
              <w:t>Madarounfa</w:t>
            </w:r>
          </w:p>
        </w:tc>
        <w:tc>
          <w:tcPr>
            <w:tcW w:w="1402" w:type="dxa"/>
          </w:tcPr>
          <w:p w14:paraId="75F0C47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74" w14:textId="77777777" w:rsidR="00FB1249" w:rsidRPr="005A6513" w:rsidRDefault="00FB1249" w:rsidP="00543391">
            <w:pPr>
              <w:spacing w:after="0"/>
              <w:jc w:val="center"/>
              <w:rPr>
                <w:rFonts w:ascii="Times New Roman" w:hAnsi="Times New Roman"/>
              </w:rPr>
            </w:pPr>
          </w:p>
        </w:tc>
        <w:tc>
          <w:tcPr>
            <w:tcW w:w="992" w:type="dxa"/>
          </w:tcPr>
          <w:p w14:paraId="75F0C475" w14:textId="77777777" w:rsidR="00FB1249" w:rsidRPr="005A6513" w:rsidRDefault="00FB1249" w:rsidP="00543391">
            <w:pPr>
              <w:spacing w:after="0"/>
              <w:jc w:val="center"/>
              <w:rPr>
                <w:rFonts w:ascii="Times New Roman" w:hAnsi="Times New Roman"/>
              </w:rPr>
            </w:pPr>
          </w:p>
        </w:tc>
        <w:tc>
          <w:tcPr>
            <w:tcW w:w="992" w:type="dxa"/>
          </w:tcPr>
          <w:p w14:paraId="75F0C476" w14:textId="77777777" w:rsidR="00FB1249" w:rsidRPr="005A6513" w:rsidRDefault="00FB1249" w:rsidP="00543391">
            <w:pPr>
              <w:spacing w:after="0"/>
              <w:jc w:val="center"/>
              <w:rPr>
                <w:rFonts w:ascii="Times New Roman" w:hAnsi="Times New Roman"/>
              </w:rPr>
            </w:pPr>
          </w:p>
        </w:tc>
        <w:tc>
          <w:tcPr>
            <w:tcW w:w="851" w:type="dxa"/>
          </w:tcPr>
          <w:p w14:paraId="75F0C477" w14:textId="77777777" w:rsidR="00FB1249" w:rsidRPr="005A6513" w:rsidRDefault="00FB1249" w:rsidP="00543391">
            <w:pPr>
              <w:spacing w:after="0"/>
              <w:jc w:val="center"/>
              <w:rPr>
                <w:rFonts w:ascii="Times New Roman" w:hAnsi="Times New Roman"/>
              </w:rPr>
            </w:pPr>
          </w:p>
        </w:tc>
        <w:tc>
          <w:tcPr>
            <w:tcW w:w="1417" w:type="dxa"/>
          </w:tcPr>
          <w:p w14:paraId="75F0C47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81" w14:textId="77777777" w:rsidTr="00192C44">
        <w:tc>
          <w:tcPr>
            <w:tcW w:w="2426" w:type="dxa"/>
          </w:tcPr>
          <w:p w14:paraId="75F0C47A" w14:textId="77777777" w:rsidR="00FB1249" w:rsidRPr="005A6513" w:rsidRDefault="00FB1249" w:rsidP="00543391">
            <w:pPr>
              <w:spacing w:after="0"/>
              <w:rPr>
                <w:rFonts w:ascii="Times New Roman" w:hAnsi="Times New Roman"/>
              </w:rPr>
            </w:pPr>
            <w:r w:rsidRPr="005A6513">
              <w:rPr>
                <w:rFonts w:ascii="Times New Roman" w:hAnsi="Times New Roman"/>
              </w:rPr>
              <w:lastRenderedPageBreak/>
              <w:t>Tahoua</w:t>
            </w:r>
          </w:p>
        </w:tc>
        <w:tc>
          <w:tcPr>
            <w:tcW w:w="1402" w:type="dxa"/>
          </w:tcPr>
          <w:p w14:paraId="75F0C47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7C"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7D" w14:textId="77777777" w:rsidR="00FB1249" w:rsidRPr="005A6513" w:rsidRDefault="00FB1249" w:rsidP="00543391">
            <w:pPr>
              <w:spacing w:after="0"/>
              <w:jc w:val="center"/>
              <w:rPr>
                <w:rFonts w:ascii="Times New Roman" w:hAnsi="Times New Roman"/>
              </w:rPr>
            </w:pPr>
          </w:p>
        </w:tc>
        <w:tc>
          <w:tcPr>
            <w:tcW w:w="992" w:type="dxa"/>
          </w:tcPr>
          <w:p w14:paraId="75F0C47E" w14:textId="77777777" w:rsidR="00FB1249" w:rsidRPr="005A6513" w:rsidRDefault="00FB1249" w:rsidP="00543391">
            <w:pPr>
              <w:spacing w:after="0"/>
              <w:jc w:val="center"/>
              <w:rPr>
                <w:rFonts w:ascii="Times New Roman" w:hAnsi="Times New Roman"/>
              </w:rPr>
            </w:pPr>
          </w:p>
        </w:tc>
        <w:tc>
          <w:tcPr>
            <w:tcW w:w="851" w:type="dxa"/>
          </w:tcPr>
          <w:p w14:paraId="75F0C47F" w14:textId="77777777" w:rsidR="00FB1249" w:rsidRPr="005A6513" w:rsidRDefault="00FB1249" w:rsidP="00543391">
            <w:pPr>
              <w:spacing w:after="0"/>
              <w:jc w:val="center"/>
              <w:rPr>
                <w:rFonts w:ascii="Times New Roman" w:hAnsi="Times New Roman"/>
              </w:rPr>
            </w:pPr>
          </w:p>
        </w:tc>
        <w:tc>
          <w:tcPr>
            <w:tcW w:w="1417" w:type="dxa"/>
          </w:tcPr>
          <w:p w14:paraId="75F0C48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89" w14:textId="77777777" w:rsidTr="00192C44">
        <w:tc>
          <w:tcPr>
            <w:tcW w:w="2426" w:type="dxa"/>
          </w:tcPr>
          <w:p w14:paraId="75F0C482" w14:textId="77777777" w:rsidR="00FB1249" w:rsidRPr="005A6513" w:rsidRDefault="00FB1249" w:rsidP="00543391">
            <w:pPr>
              <w:spacing w:after="0"/>
              <w:rPr>
                <w:rFonts w:ascii="Times New Roman" w:hAnsi="Times New Roman"/>
              </w:rPr>
            </w:pPr>
            <w:r w:rsidRPr="005A6513">
              <w:rPr>
                <w:rFonts w:ascii="Times New Roman" w:hAnsi="Times New Roman"/>
              </w:rPr>
              <w:t>Abalak,</w:t>
            </w:r>
          </w:p>
        </w:tc>
        <w:tc>
          <w:tcPr>
            <w:tcW w:w="1402" w:type="dxa"/>
          </w:tcPr>
          <w:p w14:paraId="75F0C483" w14:textId="77777777" w:rsidR="00FB1249" w:rsidRPr="005A6513" w:rsidRDefault="00FB1249" w:rsidP="00543391">
            <w:pPr>
              <w:spacing w:after="0"/>
              <w:jc w:val="center"/>
              <w:rPr>
                <w:rFonts w:ascii="Times New Roman" w:hAnsi="Times New Roman"/>
              </w:rPr>
            </w:pPr>
          </w:p>
        </w:tc>
        <w:tc>
          <w:tcPr>
            <w:tcW w:w="992" w:type="dxa"/>
          </w:tcPr>
          <w:p w14:paraId="75F0C484" w14:textId="77777777" w:rsidR="00FB1249" w:rsidRPr="005A6513" w:rsidRDefault="00FB1249" w:rsidP="00543391">
            <w:pPr>
              <w:spacing w:after="0"/>
              <w:jc w:val="center"/>
              <w:rPr>
                <w:rFonts w:ascii="Times New Roman" w:hAnsi="Times New Roman"/>
              </w:rPr>
            </w:pPr>
          </w:p>
        </w:tc>
        <w:tc>
          <w:tcPr>
            <w:tcW w:w="992" w:type="dxa"/>
          </w:tcPr>
          <w:p w14:paraId="75F0C485" w14:textId="77777777" w:rsidR="00FB1249" w:rsidRPr="005A6513" w:rsidRDefault="00FB1249" w:rsidP="00543391">
            <w:pPr>
              <w:spacing w:after="0"/>
              <w:jc w:val="center"/>
              <w:rPr>
                <w:rFonts w:ascii="Times New Roman" w:hAnsi="Times New Roman"/>
              </w:rPr>
            </w:pPr>
          </w:p>
        </w:tc>
        <w:tc>
          <w:tcPr>
            <w:tcW w:w="992" w:type="dxa"/>
          </w:tcPr>
          <w:p w14:paraId="75F0C48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8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8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91" w14:textId="77777777" w:rsidTr="00192C44">
        <w:tc>
          <w:tcPr>
            <w:tcW w:w="2426" w:type="dxa"/>
          </w:tcPr>
          <w:p w14:paraId="75F0C48A" w14:textId="77777777" w:rsidR="00FB1249" w:rsidRPr="005A6513" w:rsidRDefault="00FB1249" w:rsidP="00543391">
            <w:pPr>
              <w:spacing w:after="0"/>
              <w:rPr>
                <w:rFonts w:ascii="Times New Roman" w:hAnsi="Times New Roman"/>
              </w:rPr>
            </w:pPr>
            <w:r w:rsidRPr="005A6513">
              <w:rPr>
                <w:rFonts w:ascii="Times New Roman" w:hAnsi="Times New Roman"/>
              </w:rPr>
              <w:t>Illéla</w:t>
            </w:r>
          </w:p>
        </w:tc>
        <w:tc>
          <w:tcPr>
            <w:tcW w:w="1402" w:type="dxa"/>
          </w:tcPr>
          <w:p w14:paraId="75F0C48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8C"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8D" w14:textId="77777777" w:rsidR="00FB1249" w:rsidRPr="005A6513" w:rsidRDefault="00FB1249" w:rsidP="00543391">
            <w:pPr>
              <w:spacing w:after="0"/>
              <w:jc w:val="center"/>
              <w:rPr>
                <w:rFonts w:ascii="Times New Roman" w:hAnsi="Times New Roman"/>
              </w:rPr>
            </w:pPr>
          </w:p>
        </w:tc>
        <w:tc>
          <w:tcPr>
            <w:tcW w:w="992" w:type="dxa"/>
          </w:tcPr>
          <w:p w14:paraId="75F0C48E"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8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90" w14:textId="77777777" w:rsidR="00FB1249" w:rsidRPr="005A6513" w:rsidRDefault="00FB1249" w:rsidP="00543391">
            <w:pPr>
              <w:spacing w:after="0"/>
              <w:jc w:val="center"/>
              <w:rPr>
                <w:rFonts w:ascii="Times New Roman" w:hAnsi="Times New Roman"/>
              </w:rPr>
            </w:pPr>
            <w:r w:rsidRPr="005A6513">
              <w:rPr>
                <w:rFonts w:ascii="Times New Roman" w:hAnsi="Times New Roman"/>
              </w:rPr>
              <w:t>4</w:t>
            </w:r>
          </w:p>
        </w:tc>
      </w:tr>
      <w:tr w:rsidR="00FB1249" w:rsidRPr="00813D13" w14:paraId="75F0C499" w14:textId="77777777" w:rsidTr="00192C44">
        <w:tc>
          <w:tcPr>
            <w:tcW w:w="2426" w:type="dxa"/>
          </w:tcPr>
          <w:p w14:paraId="75F0C492" w14:textId="77777777" w:rsidR="00FB1249" w:rsidRPr="005A6513" w:rsidRDefault="00FB1249" w:rsidP="00543391">
            <w:pPr>
              <w:spacing w:after="0"/>
              <w:rPr>
                <w:rFonts w:ascii="Times New Roman" w:hAnsi="Times New Roman"/>
              </w:rPr>
            </w:pPr>
            <w:r w:rsidRPr="005A6513">
              <w:rPr>
                <w:rFonts w:ascii="Times New Roman" w:hAnsi="Times New Roman"/>
              </w:rPr>
              <w:t>Madaoua</w:t>
            </w:r>
          </w:p>
        </w:tc>
        <w:tc>
          <w:tcPr>
            <w:tcW w:w="1402" w:type="dxa"/>
          </w:tcPr>
          <w:p w14:paraId="75F0C49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94" w14:textId="77777777" w:rsidR="00FB1249" w:rsidRPr="005A6513" w:rsidRDefault="00FB1249" w:rsidP="00543391">
            <w:pPr>
              <w:spacing w:after="0"/>
              <w:jc w:val="center"/>
              <w:rPr>
                <w:rFonts w:ascii="Times New Roman" w:hAnsi="Times New Roman"/>
              </w:rPr>
            </w:pPr>
          </w:p>
        </w:tc>
        <w:tc>
          <w:tcPr>
            <w:tcW w:w="992" w:type="dxa"/>
          </w:tcPr>
          <w:p w14:paraId="75F0C495" w14:textId="77777777" w:rsidR="00FB1249" w:rsidRPr="005A6513" w:rsidRDefault="00FB1249" w:rsidP="00543391">
            <w:pPr>
              <w:spacing w:after="0"/>
              <w:jc w:val="center"/>
              <w:rPr>
                <w:rFonts w:ascii="Times New Roman" w:hAnsi="Times New Roman"/>
              </w:rPr>
            </w:pPr>
          </w:p>
        </w:tc>
        <w:tc>
          <w:tcPr>
            <w:tcW w:w="992" w:type="dxa"/>
          </w:tcPr>
          <w:p w14:paraId="75F0C49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97" w14:textId="77777777" w:rsidR="00FB1249" w:rsidRPr="005A6513" w:rsidRDefault="00FB1249" w:rsidP="00543391">
            <w:pPr>
              <w:spacing w:after="0"/>
              <w:jc w:val="center"/>
              <w:rPr>
                <w:rFonts w:ascii="Times New Roman" w:hAnsi="Times New Roman"/>
              </w:rPr>
            </w:pPr>
          </w:p>
        </w:tc>
        <w:tc>
          <w:tcPr>
            <w:tcW w:w="1417" w:type="dxa"/>
          </w:tcPr>
          <w:p w14:paraId="75F0C49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A1" w14:textId="77777777" w:rsidTr="00192C44">
        <w:tc>
          <w:tcPr>
            <w:tcW w:w="2426" w:type="dxa"/>
          </w:tcPr>
          <w:p w14:paraId="75F0C49A" w14:textId="77777777" w:rsidR="00FB1249" w:rsidRPr="005A6513" w:rsidRDefault="00FB1249" w:rsidP="00543391">
            <w:pPr>
              <w:spacing w:after="0"/>
              <w:rPr>
                <w:rFonts w:ascii="Times New Roman" w:hAnsi="Times New Roman"/>
              </w:rPr>
            </w:pPr>
            <w:r w:rsidRPr="005A6513">
              <w:rPr>
                <w:rFonts w:ascii="Times New Roman" w:hAnsi="Times New Roman"/>
              </w:rPr>
              <w:t>Bouza</w:t>
            </w:r>
          </w:p>
        </w:tc>
        <w:tc>
          <w:tcPr>
            <w:tcW w:w="1402" w:type="dxa"/>
          </w:tcPr>
          <w:p w14:paraId="75F0C49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9C" w14:textId="77777777" w:rsidR="00FB1249" w:rsidRPr="005A6513" w:rsidRDefault="00FB1249" w:rsidP="00543391">
            <w:pPr>
              <w:spacing w:after="0"/>
              <w:jc w:val="center"/>
              <w:rPr>
                <w:rFonts w:ascii="Times New Roman" w:hAnsi="Times New Roman"/>
              </w:rPr>
            </w:pPr>
          </w:p>
        </w:tc>
        <w:tc>
          <w:tcPr>
            <w:tcW w:w="992" w:type="dxa"/>
          </w:tcPr>
          <w:p w14:paraId="75F0C49D" w14:textId="77777777" w:rsidR="00FB1249" w:rsidRPr="005A6513" w:rsidRDefault="00FB1249" w:rsidP="00543391">
            <w:pPr>
              <w:spacing w:after="0"/>
              <w:jc w:val="center"/>
              <w:rPr>
                <w:rFonts w:ascii="Times New Roman" w:hAnsi="Times New Roman"/>
              </w:rPr>
            </w:pPr>
          </w:p>
        </w:tc>
        <w:tc>
          <w:tcPr>
            <w:tcW w:w="992" w:type="dxa"/>
          </w:tcPr>
          <w:p w14:paraId="75F0C49E"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9F" w14:textId="77777777" w:rsidR="00FB1249" w:rsidRPr="005A6513" w:rsidRDefault="00FB1249" w:rsidP="00543391">
            <w:pPr>
              <w:spacing w:after="0"/>
              <w:jc w:val="center"/>
              <w:rPr>
                <w:rFonts w:ascii="Times New Roman" w:hAnsi="Times New Roman"/>
              </w:rPr>
            </w:pPr>
          </w:p>
        </w:tc>
        <w:tc>
          <w:tcPr>
            <w:tcW w:w="1417" w:type="dxa"/>
          </w:tcPr>
          <w:p w14:paraId="75F0C4A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A9" w14:textId="77777777" w:rsidTr="00192C44">
        <w:tc>
          <w:tcPr>
            <w:tcW w:w="2426" w:type="dxa"/>
          </w:tcPr>
          <w:p w14:paraId="75F0C4A2" w14:textId="77777777" w:rsidR="00FB1249" w:rsidRPr="005A6513" w:rsidRDefault="00FB1249" w:rsidP="00543391">
            <w:pPr>
              <w:spacing w:after="0"/>
              <w:rPr>
                <w:rFonts w:ascii="Times New Roman" w:hAnsi="Times New Roman"/>
              </w:rPr>
            </w:pPr>
            <w:r w:rsidRPr="005A6513">
              <w:rPr>
                <w:rFonts w:ascii="Times New Roman" w:hAnsi="Times New Roman"/>
              </w:rPr>
              <w:t>Keita</w:t>
            </w:r>
          </w:p>
        </w:tc>
        <w:tc>
          <w:tcPr>
            <w:tcW w:w="1402" w:type="dxa"/>
          </w:tcPr>
          <w:p w14:paraId="75F0C4A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A4"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A5"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A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A7" w14:textId="77777777" w:rsidR="00FB1249" w:rsidRPr="005A6513" w:rsidRDefault="00FB1249" w:rsidP="00543391">
            <w:pPr>
              <w:spacing w:after="0"/>
              <w:jc w:val="center"/>
              <w:rPr>
                <w:rFonts w:ascii="Times New Roman" w:hAnsi="Times New Roman"/>
              </w:rPr>
            </w:pPr>
          </w:p>
        </w:tc>
        <w:tc>
          <w:tcPr>
            <w:tcW w:w="1417" w:type="dxa"/>
          </w:tcPr>
          <w:p w14:paraId="75F0C4A8" w14:textId="77777777" w:rsidR="00FB1249" w:rsidRPr="005A6513" w:rsidRDefault="00FB1249" w:rsidP="00543391">
            <w:pPr>
              <w:spacing w:after="0"/>
              <w:jc w:val="center"/>
              <w:rPr>
                <w:rFonts w:ascii="Times New Roman" w:hAnsi="Times New Roman"/>
              </w:rPr>
            </w:pPr>
            <w:r w:rsidRPr="005A6513">
              <w:rPr>
                <w:rFonts w:ascii="Times New Roman" w:hAnsi="Times New Roman"/>
              </w:rPr>
              <w:t>4</w:t>
            </w:r>
          </w:p>
        </w:tc>
      </w:tr>
      <w:tr w:rsidR="00FB1249" w:rsidRPr="00813D13" w14:paraId="75F0C4B1" w14:textId="77777777" w:rsidTr="00192C44">
        <w:tc>
          <w:tcPr>
            <w:tcW w:w="2426" w:type="dxa"/>
          </w:tcPr>
          <w:p w14:paraId="75F0C4AA" w14:textId="77777777" w:rsidR="00FB1249" w:rsidRPr="005A6513" w:rsidRDefault="00FB1249" w:rsidP="00543391">
            <w:pPr>
              <w:spacing w:after="0"/>
              <w:rPr>
                <w:rFonts w:ascii="Times New Roman" w:hAnsi="Times New Roman"/>
              </w:rPr>
            </w:pPr>
            <w:r w:rsidRPr="005A6513">
              <w:rPr>
                <w:rFonts w:ascii="Times New Roman" w:hAnsi="Times New Roman"/>
              </w:rPr>
              <w:t>Tchintabaraden</w:t>
            </w:r>
          </w:p>
        </w:tc>
        <w:tc>
          <w:tcPr>
            <w:tcW w:w="1402" w:type="dxa"/>
          </w:tcPr>
          <w:p w14:paraId="75F0C4A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AC" w14:textId="77777777" w:rsidR="00FB1249" w:rsidRPr="005A6513" w:rsidRDefault="00FB1249" w:rsidP="00543391">
            <w:pPr>
              <w:spacing w:after="0"/>
              <w:jc w:val="center"/>
              <w:rPr>
                <w:rFonts w:ascii="Times New Roman" w:hAnsi="Times New Roman"/>
              </w:rPr>
            </w:pPr>
          </w:p>
        </w:tc>
        <w:tc>
          <w:tcPr>
            <w:tcW w:w="992" w:type="dxa"/>
          </w:tcPr>
          <w:p w14:paraId="75F0C4AD" w14:textId="77777777" w:rsidR="00FB1249" w:rsidRPr="005A6513" w:rsidRDefault="00FB1249" w:rsidP="00543391">
            <w:pPr>
              <w:spacing w:after="0"/>
              <w:jc w:val="center"/>
              <w:rPr>
                <w:rFonts w:ascii="Times New Roman" w:hAnsi="Times New Roman"/>
              </w:rPr>
            </w:pPr>
          </w:p>
        </w:tc>
        <w:tc>
          <w:tcPr>
            <w:tcW w:w="992" w:type="dxa"/>
          </w:tcPr>
          <w:p w14:paraId="75F0C4AE"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A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B0" w14:textId="77777777" w:rsidR="00FB1249" w:rsidRPr="005A6513" w:rsidRDefault="00FB1249" w:rsidP="00543391">
            <w:pPr>
              <w:spacing w:after="0"/>
              <w:jc w:val="center"/>
              <w:rPr>
                <w:rFonts w:ascii="Times New Roman" w:hAnsi="Times New Roman"/>
              </w:rPr>
            </w:pPr>
            <w:r w:rsidRPr="005A6513">
              <w:rPr>
                <w:rFonts w:ascii="Times New Roman" w:hAnsi="Times New Roman"/>
              </w:rPr>
              <w:t>3</w:t>
            </w:r>
          </w:p>
        </w:tc>
      </w:tr>
      <w:tr w:rsidR="00FB1249" w:rsidRPr="00813D13" w14:paraId="75F0C4B9" w14:textId="77777777" w:rsidTr="00192C44">
        <w:tc>
          <w:tcPr>
            <w:tcW w:w="2426" w:type="dxa"/>
          </w:tcPr>
          <w:p w14:paraId="75F0C4B2" w14:textId="77777777" w:rsidR="00FB1249" w:rsidRPr="005A6513" w:rsidRDefault="00FB1249" w:rsidP="00543391">
            <w:pPr>
              <w:spacing w:after="0"/>
              <w:rPr>
                <w:rFonts w:ascii="Times New Roman" w:hAnsi="Times New Roman"/>
              </w:rPr>
            </w:pPr>
            <w:r w:rsidRPr="005A6513">
              <w:rPr>
                <w:rFonts w:ascii="Times New Roman" w:hAnsi="Times New Roman"/>
              </w:rPr>
              <w:t>Fillingué</w:t>
            </w:r>
          </w:p>
        </w:tc>
        <w:tc>
          <w:tcPr>
            <w:tcW w:w="1402" w:type="dxa"/>
          </w:tcPr>
          <w:p w14:paraId="75F0C4B3" w14:textId="77777777" w:rsidR="00FB1249" w:rsidRPr="005A6513" w:rsidRDefault="00FB1249" w:rsidP="00543391">
            <w:pPr>
              <w:spacing w:after="0"/>
              <w:jc w:val="center"/>
              <w:rPr>
                <w:rFonts w:ascii="Times New Roman" w:hAnsi="Times New Roman"/>
              </w:rPr>
            </w:pPr>
          </w:p>
        </w:tc>
        <w:tc>
          <w:tcPr>
            <w:tcW w:w="992" w:type="dxa"/>
          </w:tcPr>
          <w:p w14:paraId="75F0C4B4" w14:textId="77777777" w:rsidR="00FB1249" w:rsidRPr="005A6513" w:rsidRDefault="00FB1249" w:rsidP="00543391">
            <w:pPr>
              <w:spacing w:after="0"/>
              <w:jc w:val="center"/>
              <w:rPr>
                <w:rFonts w:ascii="Times New Roman" w:hAnsi="Times New Roman"/>
              </w:rPr>
            </w:pPr>
          </w:p>
        </w:tc>
        <w:tc>
          <w:tcPr>
            <w:tcW w:w="992" w:type="dxa"/>
          </w:tcPr>
          <w:p w14:paraId="75F0C4B5"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B6" w14:textId="77777777" w:rsidR="00FB1249" w:rsidRPr="005A6513" w:rsidRDefault="00FB1249" w:rsidP="00543391">
            <w:pPr>
              <w:spacing w:after="0"/>
              <w:jc w:val="center"/>
              <w:rPr>
                <w:rFonts w:ascii="Times New Roman" w:hAnsi="Times New Roman"/>
              </w:rPr>
            </w:pPr>
          </w:p>
        </w:tc>
        <w:tc>
          <w:tcPr>
            <w:tcW w:w="851" w:type="dxa"/>
          </w:tcPr>
          <w:p w14:paraId="75F0C4B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B8"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C1" w14:textId="77777777" w:rsidTr="00192C44">
        <w:tc>
          <w:tcPr>
            <w:tcW w:w="2426" w:type="dxa"/>
          </w:tcPr>
          <w:p w14:paraId="75F0C4BA" w14:textId="77777777" w:rsidR="00FB1249" w:rsidRPr="005A6513" w:rsidRDefault="00FB1249" w:rsidP="00543391">
            <w:pPr>
              <w:spacing w:after="0"/>
              <w:rPr>
                <w:rFonts w:ascii="Times New Roman" w:hAnsi="Times New Roman"/>
              </w:rPr>
            </w:pPr>
            <w:r w:rsidRPr="005A6513">
              <w:rPr>
                <w:rFonts w:ascii="Times New Roman" w:hAnsi="Times New Roman"/>
              </w:rPr>
              <w:t>Ouallam</w:t>
            </w:r>
          </w:p>
        </w:tc>
        <w:tc>
          <w:tcPr>
            <w:tcW w:w="1402" w:type="dxa"/>
          </w:tcPr>
          <w:p w14:paraId="75F0C4B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BC"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BD"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BE"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B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C0" w14:textId="77777777" w:rsidR="00FB1249" w:rsidRPr="005A6513" w:rsidRDefault="00FB1249" w:rsidP="00543391">
            <w:pPr>
              <w:spacing w:after="0"/>
              <w:jc w:val="center"/>
              <w:rPr>
                <w:rFonts w:ascii="Times New Roman" w:hAnsi="Times New Roman"/>
              </w:rPr>
            </w:pPr>
            <w:r w:rsidRPr="005A6513">
              <w:rPr>
                <w:rFonts w:ascii="Times New Roman" w:hAnsi="Times New Roman"/>
              </w:rPr>
              <w:t>5</w:t>
            </w:r>
          </w:p>
        </w:tc>
      </w:tr>
      <w:tr w:rsidR="00FB1249" w:rsidRPr="00813D13" w14:paraId="75F0C4C9" w14:textId="77777777" w:rsidTr="00192C44">
        <w:tc>
          <w:tcPr>
            <w:tcW w:w="2426" w:type="dxa"/>
          </w:tcPr>
          <w:p w14:paraId="75F0C4C2" w14:textId="77777777" w:rsidR="00FB1249" w:rsidRPr="005A6513" w:rsidRDefault="00FB1249" w:rsidP="00543391">
            <w:pPr>
              <w:spacing w:after="0"/>
              <w:rPr>
                <w:rFonts w:ascii="Times New Roman" w:hAnsi="Times New Roman"/>
              </w:rPr>
            </w:pPr>
            <w:r w:rsidRPr="005A6513">
              <w:rPr>
                <w:rFonts w:ascii="Times New Roman" w:hAnsi="Times New Roman"/>
              </w:rPr>
              <w:t>Dosso</w:t>
            </w:r>
          </w:p>
        </w:tc>
        <w:tc>
          <w:tcPr>
            <w:tcW w:w="1402" w:type="dxa"/>
          </w:tcPr>
          <w:p w14:paraId="75F0C4C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C4" w14:textId="77777777" w:rsidR="00FB1249" w:rsidRPr="005A6513" w:rsidRDefault="00FB1249" w:rsidP="00543391">
            <w:pPr>
              <w:spacing w:after="0"/>
              <w:jc w:val="center"/>
              <w:rPr>
                <w:rFonts w:ascii="Times New Roman" w:hAnsi="Times New Roman"/>
              </w:rPr>
            </w:pPr>
          </w:p>
        </w:tc>
        <w:tc>
          <w:tcPr>
            <w:tcW w:w="992" w:type="dxa"/>
          </w:tcPr>
          <w:p w14:paraId="75F0C4C5" w14:textId="77777777" w:rsidR="00FB1249" w:rsidRPr="005A6513" w:rsidRDefault="00FB1249" w:rsidP="00543391">
            <w:pPr>
              <w:spacing w:after="0"/>
              <w:jc w:val="center"/>
              <w:rPr>
                <w:rFonts w:ascii="Times New Roman" w:hAnsi="Times New Roman"/>
              </w:rPr>
            </w:pPr>
          </w:p>
        </w:tc>
        <w:tc>
          <w:tcPr>
            <w:tcW w:w="992" w:type="dxa"/>
          </w:tcPr>
          <w:p w14:paraId="75F0C4C6" w14:textId="77777777" w:rsidR="00FB1249" w:rsidRPr="005A6513" w:rsidRDefault="00FB1249" w:rsidP="00543391">
            <w:pPr>
              <w:spacing w:after="0"/>
              <w:jc w:val="center"/>
              <w:rPr>
                <w:rFonts w:ascii="Times New Roman" w:hAnsi="Times New Roman"/>
              </w:rPr>
            </w:pPr>
          </w:p>
        </w:tc>
        <w:tc>
          <w:tcPr>
            <w:tcW w:w="851" w:type="dxa"/>
          </w:tcPr>
          <w:p w14:paraId="75F0C4C7" w14:textId="77777777" w:rsidR="00FB1249" w:rsidRPr="005A6513" w:rsidRDefault="00FB1249" w:rsidP="00543391">
            <w:pPr>
              <w:spacing w:after="0"/>
              <w:jc w:val="center"/>
              <w:rPr>
                <w:rFonts w:ascii="Times New Roman" w:hAnsi="Times New Roman"/>
              </w:rPr>
            </w:pPr>
          </w:p>
        </w:tc>
        <w:tc>
          <w:tcPr>
            <w:tcW w:w="1417" w:type="dxa"/>
          </w:tcPr>
          <w:p w14:paraId="75F0C4C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D1" w14:textId="77777777" w:rsidTr="00192C44">
        <w:tc>
          <w:tcPr>
            <w:tcW w:w="2426" w:type="dxa"/>
          </w:tcPr>
          <w:p w14:paraId="75F0C4CA" w14:textId="77777777" w:rsidR="00FB1249" w:rsidRPr="005A6513" w:rsidRDefault="00FB1249" w:rsidP="00543391">
            <w:pPr>
              <w:spacing w:after="0"/>
              <w:rPr>
                <w:rFonts w:ascii="Times New Roman" w:hAnsi="Times New Roman"/>
              </w:rPr>
            </w:pPr>
            <w:r w:rsidRPr="005A6513">
              <w:rPr>
                <w:rFonts w:ascii="Times New Roman" w:hAnsi="Times New Roman"/>
              </w:rPr>
              <w:t>Dogondoutchi</w:t>
            </w:r>
          </w:p>
        </w:tc>
        <w:tc>
          <w:tcPr>
            <w:tcW w:w="1402" w:type="dxa"/>
          </w:tcPr>
          <w:p w14:paraId="75F0C4C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CC" w14:textId="77777777" w:rsidR="00FB1249" w:rsidRPr="005A6513" w:rsidRDefault="00FB1249" w:rsidP="00543391">
            <w:pPr>
              <w:spacing w:after="0"/>
              <w:jc w:val="center"/>
              <w:rPr>
                <w:rFonts w:ascii="Times New Roman" w:hAnsi="Times New Roman"/>
              </w:rPr>
            </w:pPr>
          </w:p>
        </w:tc>
        <w:tc>
          <w:tcPr>
            <w:tcW w:w="992" w:type="dxa"/>
          </w:tcPr>
          <w:p w14:paraId="75F0C4CD"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CE" w14:textId="77777777" w:rsidR="00FB1249" w:rsidRPr="005A6513" w:rsidRDefault="00FB1249" w:rsidP="00543391">
            <w:pPr>
              <w:spacing w:after="0"/>
              <w:jc w:val="center"/>
              <w:rPr>
                <w:rFonts w:ascii="Times New Roman" w:hAnsi="Times New Roman"/>
              </w:rPr>
            </w:pPr>
          </w:p>
        </w:tc>
        <w:tc>
          <w:tcPr>
            <w:tcW w:w="851" w:type="dxa"/>
          </w:tcPr>
          <w:p w14:paraId="75F0C4CF" w14:textId="77777777" w:rsidR="00FB1249" w:rsidRPr="005A6513" w:rsidRDefault="00FB1249" w:rsidP="00543391">
            <w:pPr>
              <w:spacing w:after="0"/>
              <w:jc w:val="center"/>
              <w:rPr>
                <w:rFonts w:ascii="Times New Roman" w:hAnsi="Times New Roman"/>
              </w:rPr>
            </w:pPr>
          </w:p>
        </w:tc>
        <w:tc>
          <w:tcPr>
            <w:tcW w:w="1417" w:type="dxa"/>
          </w:tcPr>
          <w:p w14:paraId="75F0C4D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D9" w14:textId="77777777" w:rsidTr="00192C44">
        <w:tc>
          <w:tcPr>
            <w:tcW w:w="2426" w:type="dxa"/>
          </w:tcPr>
          <w:p w14:paraId="75F0C4D2" w14:textId="77777777" w:rsidR="00FB1249" w:rsidRPr="005A6513" w:rsidRDefault="00FB1249" w:rsidP="00543391">
            <w:pPr>
              <w:spacing w:after="0"/>
              <w:rPr>
                <w:rFonts w:ascii="Times New Roman" w:hAnsi="Times New Roman"/>
              </w:rPr>
            </w:pPr>
            <w:r w:rsidRPr="005A6513">
              <w:rPr>
                <w:rFonts w:ascii="Times New Roman" w:hAnsi="Times New Roman"/>
              </w:rPr>
              <w:t>Loga</w:t>
            </w:r>
          </w:p>
        </w:tc>
        <w:tc>
          <w:tcPr>
            <w:tcW w:w="1402" w:type="dxa"/>
          </w:tcPr>
          <w:p w14:paraId="75F0C4D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D4" w14:textId="77777777" w:rsidR="00FB1249" w:rsidRPr="005A6513" w:rsidRDefault="00FB1249" w:rsidP="00543391">
            <w:pPr>
              <w:spacing w:after="0"/>
              <w:jc w:val="center"/>
              <w:rPr>
                <w:rFonts w:ascii="Times New Roman" w:hAnsi="Times New Roman"/>
              </w:rPr>
            </w:pPr>
          </w:p>
        </w:tc>
        <w:tc>
          <w:tcPr>
            <w:tcW w:w="992" w:type="dxa"/>
          </w:tcPr>
          <w:p w14:paraId="75F0C4D5" w14:textId="77777777" w:rsidR="00FB1249" w:rsidRPr="005A6513" w:rsidRDefault="00FB1249" w:rsidP="00543391">
            <w:pPr>
              <w:spacing w:after="0"/>
              <w:jc w:val="center"/>
              <w:rPr>
                <w:rFonts w:ascii="Times New Roman" w:hAnsi="Times New Roman"/>
              </w:rPr>
            </w:pPr>
          </w:p>
        </w:tc>
        <w:tc>
          <w:tcPr>
            <w:tcW w:w="992" w:type="dxa"/>
          </w:tcPr>
          <w:p w14:paraId="75F0C4D6" w14:textId="77777777" w:rsidR="00FB1249" w:rsidRPr="005A6513" w:rsidRDefault="00FB1249" w:rsidP="00543391">
            <w:pPr>
              <w:spacing w:after="0"/>
              <w:jc w:val="center"/>
              <w:rPr>
                <w:rFonts w:ascii="Times New Roman" w:hAnsi="Times New Roman"/>
              </w:rPr>
            </w:pPr>
          </w:p>
        </w:tc>
        <w:tc>
          <w:tcPr>
            <w:tcW w:w="851" w:type="dxa"/>
          </w:tcPr>
          <w:p w14:paraId="75F0C4D7" w14:textId="77777777" w:rsidR="00FB1249" w:rsidRPr="005A6513" w:rsidRDefault="00FB1249" w:rsidP="00543391">
            <w:pPr>
              <w:spacing w:after="0"/>
              <w:jc w:val="center"/>
              <w:rPr>
                <w:rFonts w:ascii="Times New Roman" w:hAnsi="Times New Roman"/>
              </w:rPr>
            </w:pPr>
          </w:p>
        </w:tc>
        <w:tc>
          <w:tcPr>
            <w:tcW w:w="1417" w:type="dxa"/>
          </w:tcPr>
          <w:p w14:paraId="75F0C4D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E1" w14:textId="77777777" w:rsidTr="00192C44">
        <w:tc>
          <w:tcPr>
            <w:tcW w:w="2426" w:type="dxa"/>
          </w:tcPr>
          <w:p w14:paraId="75F0C4DA" w14:textId="77777777" w:rsidR="00FB1249" w:rsidRPr="005A6513" w:rsidRDefault="00FB1249" w:rsidP="00543391">
            <w:pPr>
              <w:spacing w:after="0"/>
              <w:rPr>
                <w:rFonts w:ascii="Times New Roman" w:hAnsi="Times New Roman"/>
              </w:rPr>
            </w:pPr>
            <w:r w:rsidRPr="005A6513">
              <w:rPr>
                <w:rFonts w:ascii="Times New Roman" w:hAnsi="Times New Roman"/>
              </w:rPr>
              <w:t>Boboye</w:t>
            </w:r>
          </w:p>
        </w:tc>
        <w:tc>
          <w:tcPr>
            <w:tcW w:w="1402" w:type="dxa"/>
          </w:tcPr>
          <w:p w14:paraId="75F0C4DB" w14:textId="77777777" w:rsidR="00FB1249" w:rsidRPr="005A6513" w:rsidRDefault="00FB1249" w:rsidP="00543391">
            <w:pPr>
              <w:spacing w:after="0"/>
              <w:jc w:val="center"/>
              <w:rPr>
                <w:rFonts w:ascii="Times New Roman" w:hAnsi="Times New Roman"/>
              </w:rPr>
            </w:pPr>
          </w:p>
        </w:tc>
        <w:tc>
          <w:tcPr>
            <w:tcW w:w="992" w:type="dxa"/>
          </w:tcPr>
          <w:p w14:paraId="75F0C4DC" w14:textId="77777777" w:rsidR="00FB1249" w:rsidRPr="005A6513" w:rsidRDefault="00A61DB4" w:rsidP="00543391">
            <w:pPr>
              <w:spacing w:after="0"/>
              <w:jc w:val="center"/>
              <w:rPr>
                <w:rFonts w:ascii="Times New Roman" w:hAnsi="Times New Roman"/>
              </w:rPr>
            </w:pPr>
            <w:r w:rsidRPr="005A6513">
              <w:rPr>
                <w:rFonts w:ascii="Times New Roman" w:hAnsi="Times New Roman"/>
              </w:rPr>
              <w:t>X</w:t>
            </w:r>
          </w:p>
        </w:tc>
        <w:tc>
          <w:tcPr>
            <w:tcW w:w="992" w:type="dxa"/>
          </w:tcPr>
          <w:p w14:paraId="75F0C4DD" w14:textId="77777777" w:rsidR="00FB1249" w:rsidRPr="005A6513" w:rsidRDefault="00FB1249" w:rsidP="00543391">
            <w:pPr>
              <w:spacing w:after="0"/>
              <w:jc w:val="center"/>
              <w:rPr>
                <w:rFonts w:ascii="Times New Roman" w:hAnsi="Times New Roman"/>
              </w:rPr>
            </w:pPr>
          </w:p>
        </w:tc>
        <w:tc>
          <w:tcPr>
            <w:tcW w:w="992" w:type="dxa"/>
          </w:tcPr>
          <w:p w14:paraId="75F0C4DE" w14:textId="77777777" w:rsidR="00FB1249" w:rsidRPr="005A6513" w:rsidRDefault="00FB1249" w:rsidP="00543391">
            <w:pPr>
              <w:spacing w:after="0"/>
              <w:jc w:val="center"/>
              <w:rPr>
                <w:rFonts w:ascii="Times New Roman" w:hAnsi="Times New Roman"/>
              </w:rPr>
            </w:pPr>
          </w:p>
        </w:tc>
        <w:tc>
          <w:tcPr>
            <w:tcW w:w="851" w:type="dxa"/>
          </w:tcPr>
          <w:p w14:paraId="75F0C4DF" w14:textId="77777777" w:rsidR="00FB1249" w:rsidRPr="005A6513" w:rsidRDefault="00FB1249" w:rsidP="00543391">
            <w:pPr>
              <w:spacing w:after="0"/>
              <w:jc w:val="center"/>
              <w:rPr>
                <w:rFonts w:ascii="Times New Roman" w:hAnsi="Times New Roman"/>
              </w:rPr>
            </w:pPr>
          </w:p>
        </w:tc>
        <w:tc>
          <w:tcPr>
            <w:tcW w:w="1417" w:type="dxa"/>
          </w:tcPr>
          <w:p w14:paraId="75F0C4E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E9" w14:textId="77777777" w:rsidTr="00192C44">
        <w:tc>
          <w:tcPr>
            <w:tcW w:w="2426" w:type="dxa"/>
          </w:tcPr>
          <w:p w14:paraId="75F0C4E2" w14:textId="77777777" w:rsidR="00FB1249" w:rsidRPr="005A6513" w:rsidRDefault="00FB1249" w:rsidP="00543391">
            <w:pPr>
              <w:spacing w:after="0"/>
              <w:rPr>
                <w:rFonts w:ascii="Times New Roman" w:hAnsi="Times New Roman"/>
              </w:rPr>
            </w:pPr>
            <w:r w:rsidRPr="005A6513">
              <w:rPr>
                <w:rFonts w:ascii="Times New Roman" w:hAnsi="Times New Roman"/>
              </w:rPr>
              <w:t>Gaya</w:t>
            </w:r>
          </w:p>
        </w:tc>
        <w:tc>
          <w:tcPr>
            <w:tcW w:w="1402" w:type="dxa"/>
          </w:tcPr>
          <w:p w14:paraId="75F0C4E3"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E4" w14:textId="77777777" w:rsidR="00FB1249" w:rsidRPr="005A6513" w:rsidRDefault="00FB1249" w:rsidP="00543391">
            <w:pPr>
              <w:spacing w:after="0"/>
              <w:jc w:val="center"/>
              <w:rPr>
                <w:rFonts w:ascii="Times New Roman" w:hAnsi="Times New Roman"/>
              </w:rPr>
            </w:pPr>
          </w:p>
        </w:tc>
        <w:tc>
          <w:tcPr>
            <w:tcW w:w="992" w:type="dxa"/>
          </w:tcPr>
          <w:p w14:paraId="75F0C4E5" w14:textId="77777777" w:rsidR="00FB1249" w:rsidRPr="005A6513" w:rsidRDefault="00FB1249" w:rsidP="00543391">
            <w:pPr>
              <w:spacing w:after="0"/>
              <w:jc w:val="center"/>
              <w:rPr>
                <w:rFonts w:ascii="Times New Roman" w:hAnsi="Times New Roman"/>
              </w:rPr>
            </w:pPr>
          </w:p>
        </w:tc>
        <w:tc>
          <w:tcPr>
            <w:tcW w:w="992" w:type="dxa"/>
          </w:tcPr>
          <w:p w14:paraId="75F0C4E6" w14:textId="77777777" w:rsidR="00FB1249" w:rsidRPr="005A6513" w:rsidRDefault="00FB1249" w:rsidP="00543391">
            <w:pPr>
              <w:spacing w:after="0"/>
              <w:jc w:val="center"/>
              <w:rPr>
                <w:rFonts w:ascii="Times New Roman" w:hAnsi="Times New Roman"/>
              </w:rPr>
            </w:pPr>
          </w:p>
        </w:tc>
        <w:tc>
          <w:tcPr>
            <w:tcW w:w="851" w:type="dxa"/>
          </w:tcPr>
          <w:p w14:paraId="75F0C4E7" w14:textId="77777777" w:rsidR="00FB1249" w:rsidRPr="005A6513" w:rsidRDefault="00FB1249" w:rsidP="00543391">
            <w:pPr>
              <w:spacing w:after="0"/>
              <w:jc w:val="center"/>
              <w:rPr>
                <w:rFonts w:ascii="Times New Roman" w:hAnsi="Times New Roman"/>
              </w:rPr>
            </w:pPr>
          </w:p>
        </w:tc>
        <w:tc>
          <w:tcPr>
            <w:tcW w:w="1417" w:type="dxa"/>
          </w:tcPr>
          <w:p w14:paraId="75F0C4E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4F1" w14:textId="77777777" w:rsidTr="00192C44">
        <w:tc>
          <w:tcPr>
            <w:tcW w:w="2426" w:type="dxa"/>
          </w:tcPr>
          <w:p w14:paraId="75F0C4EA" w14:textId="77777777" w:rsidR="00FB1249" w:rsidRPr="005A6513" w:rsidRDefault="00FB1249" w:rsidP="00543391">
            <w:pPr>
              <w:spacing w:after="0"/>
              <w:rPr>
                <w:rFonts w:ascii="Times New Roman" w:hAnsi="Times New Roman"/>
              </w:rPr>
            </w:pPr>
            <w:r w:rsidRPr="005A6513">
              <w:rPr>
                <w:rFonts w:ascii="Times New Roman" w:hAnsi="Times New Roman"/>
              </w:rPr>
              <w:t>Téra</w:t>
            </w:r>
          </w:p>
        </w:tc>
        <w:tc>
          <w:tcPr>
            <w:tcW w:w="1402" w:type="dxa"/>
          </w:tcPr>
          <w:p w14:paraId="75F0C4E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EC" w14:textId="77777777" w:rsidR="00FB1249" w:rsidRPr="005A6513" w:rsidRDefault="00FB1249" w:rsidP="00543391">
            <w:pPr>
              <w:spacing w:after="0"/>
              <w:jc w:val="center"/>
              <w:rPr>
                <w:rFonts w:ascii="Times New Roman" w:hAnsi="Times New Roman"/>
              </w:rPr>
            </w:pPr>
          </w:p>
        </w:tc>
        <w:tc>
          <w:tcPr>
            <w:tcW w:w="992" w:type="dxa"/>
          </w:tcPr>
          <w:p w14:paraId="75F0C4ED" w14:textId="77777777" w:rsidR="00FB1249" w:rsidRPr="005A6513" w:rsidRDefault="00FB1249" w:rsidP="00543391">
            <w:pPr>
              <w:spacing w:after="0"/>
              <w:jc w:val="center"/>
              <w:rPr>
                <w:rFonts w:ascii="Times New Roman" w:hAnsi="Times New Roman"/>
              </w:rPr>
            </w:pPr>
          </w:p>
        </w:tc>
        <w:tc>
          <w:tcPr>
            <w:tcW w:w="992" w:type="dxa"/>
          </w:tcPr>
          <w:p w14:paraId="75F0C4EE" w14:textId="77777777" w:rsidR="00FB1249" w:rsidRPr="005A6513" w:rsidRDefault="00FB1249" w:rsidP="00543391">
            <w:pPr>
              <w:spacing w:after="0"/>
              <w:jc w:val="center"/>
              <w:rPr>
                <w:rFonts w:ascii="Times New Roman" w:hAnsi="Times New Roman"/>
              </w:rPr>
            </w:pPr>
          </w:p>
        </w:tc>
        <w:tc>
          <w:tcPr>
            <w:tcW w:w="851" w:type="dxa"/>
          </w:tcPr>
          <w:p w14:paraId="75F0C4E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F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4F9" w14:textId="77777777" w:rsidTr="00192C44">
        <w:tc>
          <w:tcPr>
            <w:tcW w:w="2426" w:type="dxa"/>
          </w:tcPr>
          <w:p w14:paraId="75F0C4F2" w14:textId="77777777" w:rsidR="00FB1249" w:rsidRPr="005A6513" w:rsidRDefault="00FB1249" w:rsidP="00543391">
            <w:pPr>
              <w:spacing w:after="0"/>
              <w:rPr>
                <w:rFonts w:ascii="Times New Roman" w:hAnsi="Times New Roman"/>
              </w:rPr>
            </w:pPr>
            <w:r w:rsidRPr="005A6513">
              <w:rPr>
                <w:rFonts w:ascii="Times New Roman" w:hAnsi="Times New Roman"/>
              </w:rPr>
              <w:t>Tillabéri</w:t>
            </w:r>
          </w:p>
        </w:tc>
        <w:tc>
          <w:tcPr>
            <w:tcW w:w="1402" w:type="dxa"/>
          </w:tcPr>
          <w:p w14:paraId="75F0C4F3" w14:textId="77777777" w:rsidR="00FB1249" w:rsidRPr="005A6513" w:rsidRDefault="00FB1249" w:rsidP="00543391">
            <w:pPr>
              <w:spacing w:after="0"/>
              <w:jc w:val="center"/>
              <w:rPr>
                <w:rFonts w:ascii="Times New Roman" w:hAnsi="Times New Roman"/>
              </w:rPr>
            </w:pPr>
          </w:p>
        </w:tc>
        <w:tc>
          <w:tcPr>
            <w:tcW w:w="992" w:type="dxa"/>
          </w:tcPr>
          <w:p w14:paraId="75F0C4F4" w14:textId="77777777" w:rsidR="00FB1249" w:rsidRPr="005A6513" w:rsidRDefault="00A61DB4" w:rsidP="00543391">
            <w:pPr>
              <w:spacing w:after="0"/>
              <w:jc w:val="center"/>
              <w:rPr>
                <w:rFonts w:ascii="Times New Roman" w:hAnsi="Times New Roman"/>
              </w:rPr>
            </w:pPr>
            <w:r w:rsidRPr="005A6513">
              <w:rPr>
                <w:rFonts w:ascii="Times New Roman" w:hAnsi="Times New Roman"/>
              </w:rPr>
              <w:t>X</w:t>
            </w:r>
          </w:p>
        </w:tc>
        <w:tc>
          <w:tcPr>
            <w:tcW w:w="992" w:type="dxa"/>
          </w:tcPr>
          <w:p w14:paraId="75F0C4F5" w14:textId="77777777" w:rsidR="00FB1249" w:rsidRPr="005A6513" w:rsidRDefault="00FB1249" w:rsidP="00543391">
            <w:pPr>
              <w:spacing w:after="0"/>
              <w:jc w:val="center"/>
              <w:rPr>
                <w:rFonts w:ascii="Times New Roman" w:hAnsi="Times New Roman"/>
              </w:rPr>
            </w:pPr>
          </w:p>
        </w:tc>
        <w:tc>
          <w:tcPr>
            <w:tcW w:w="992" w:type="dxa"/>
          </w:tcPr>
          <w:p w14:paraId="75F0C4F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4F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4F8" w14:textId="77777777" w:rsidR="00FB1249" w:rsidRPr="005A6513" w:rsidRDefault="00FB1249" w:rsidP="00543391">
            <w:pPr>
              <w:spacing w:after="0"/>
              <w:jc w:val="center"/>
              <w:rPr>
                <w:rFonts w:ascii="Times New Roman" w:hAnsi="Times New Roman"/>
              </w:rPr>
            </w:pPr>
            <w:r w:rsidRPr="005A6513">
              <w:rPr>
                <w:rFonts w:ascii="Times New Roman" w:hAnsi="Times New Roman"/>
              </w:rPr>
              <w:t>3</w:t>
            </w:r>
          </w:p>
        </w:tc>
      </w:tr>
      <w:tr w:rsidR="00FB1249" w:rsidRPr="00813D13" w14:paraId="75F0C501" w14:textId="77777777" w:rsidTr="00192C44">
        <w:tc>
          <w:tcPr>
            <w:tcW w:w="2426" w:type="dxa"/>
          </w:tcPr>
          <w:p w14:paraId="75F0C4FA" w14:textId="77777777" w:rsidR="00FB1249" w:rsidRPr="005A6513" w:rsidRDefault="00FB1249" w:rsidP="00543391">
            <w:pPr>
              <w:spacing w:after="0"/>
              <w:rPr>
                <w:rFonts w:ascii="Times New Roman" w:hAnsi="Times New Roman"/>
              </w:rPr>
            </w:pPr>
            <w:r w:rsidRPr="005A6513">
              <w:rPr>
                <w:rFonts w:ascii="Times New Roman" w:hAnsi="Times New Roman"/>
              </w:rPr>
              <w:t>Kollo</w:t>
            </w:r>
          </w:p>
        </w:tc>
        <w:tc>
          <w:tcPr>
            <w:tcW w:w="1402" w:type="dxa"/>
          </w:tcPr>
          <w:p w14:paraId="75F0C4FB" w14:textId="77777777" w:rsidR="00FB1249" w:rsidRPr="005A6513" w:rsidRDefault="00FB1249" w:rsidP="00543391">
            <w:pPr>
              <w:spacing w:after="0"/>
              <w:jc w:val="center"/>
              <w:rPr>
                <w:rFonts w:ascii="Times New Roman" w:hAnsi="Times New Roman"/>
              </w:rPr>
            </w:pPr>
          </w:p>
        </w:tc>
        <w:tc>
          <w:tcPr>
            <w:tcW w:w="992" w:type="dxa"/>
          </w:tcPr>
          <w:p w14:paraId="75F0C4FC" w14:textId="77777777" w:rsidR="00FB1249" w:rsidRPr="005A6513" w:rsidRDefault="00FB1249" w:rsidP="00543391">
            <w:pPr>
              <w:spacing w:after="0"/>
              <w:jc w:val="center"/>
              <w:rPr>
                <w:rFonts w:ascii="Times New Roman" w:hAnsi="Times New Roman"/>
              </w:rPr>
            </w:pPr>
          </w:p>
        </w:tc>
        <w:tc>
          <w:tcPr>
            <w:tcW w:w="992" w:type="dxa"/>
          </w:tcPr>
          <w:p w14:paraId="75F0C4FD"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4FE" w14:textId="77777777" w:rsidR="00FB1249" w:rsidRPr="005A6513" w:rsidRDefault="00FB1249" w:rsidP="00543391">
            <w:pPr>
              <w:spacing w:after="0"/>
              <w:jc w:val="center"/>
              <w:rPr>
                <w:rFonts w:ascii="Times New Roman" w:hAnsi="Times New Roman"/>
              </w:rPr>
            </w:pPr>
          </w:p>
        </w:tc>
        <w:tc>
          <w:tcPr>
            <w:tcW w:w="851" w:type="dxa"/>
          </w:tcPr>
          <w:p w14:paraId="75F0C4FF" w14:textId="77777777" w:rsidR="00FB1249" w:rsidRPr="005A6513" w:rsidRDefault="00FB1249" w:rsidP="00543391">
            <w:pPr>
              <w:spacing w:after="0"/>
              <w:jc w:val="center"/>
              <w:rPr>
                <w:rFonts w:ascii="Times New Roman" w:hAnsi="Times New Roman"/>
              </w:rPr>
            </w:pPr>
          </w:p>
        </w:tc>
        <w:tc>
          <w:tcPr>
            <w:tcW w:w="1417" w:type="dxa"/>
          </w:tcPr>
          <w:p w14:paraId="75F0C50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509" w14:textId="77777777" w:rsidTr="00192C44">
        <w:tc>
          <w:tcPr>
            <w:tcW w:w="2426" w:type="dxa"/>
          </w:tcPr>
          <w:p w14:paraId="75F0C502" w14:textId="77777777" w:rsidR="00FB1249" w:rsidRPr="005A6513" w:rsidRDefault="00FB1249" w:rsidP="00543391">
            <w:pPr>
              <w:spacing w:after="0"/>
              <w:rPr>
                <w:rFonts w:ascii="Times New Roman" w:hAnsi="Times New Roman"/>
              </w:rPr>
            </w:pPr>
            <w:r w:rsidRPr="005A6513">
              <w:rPr>
                <w:rFonts w:ascii="Times New Roman" w:hAnsi="Times New Roman"/>
              </w:rPr>
              <w:t>Gouré</w:t>
            </w:r>
          </w:p>
        </w:tc>
        <w:tc>
          <w:tcPr>
            <w:tcW w:w="1402" w:type="dxa"/>
          </w:tcPr>
          <w:p w14:paraId="75F0C503" w14:textId="77777777" w:rsidR="00FB1249" w:rsidRPr="005A6513" w:rsidRDefault="00FB1249" w:rsidP="00543391">
            <w:pPr>
              <w:spacing w:after="0"/>
              <w:jc w:val="center"/>
              <w:rPr>
                <w:rFonts w:ascii="Times New Roman" w:hAnsi="Times New Roman"/>
              </w:rPr>
            </w:pPr>
          </w:p>
        </w:tc>
        <w:tc>
          <w:tcPr>
            <w:tcW w:w="992" w:type="dxa"/>
          </w:tcPr>
          <w:p w14:paraId="75F0C504" w14:textId="77777777" w:rsidR="00FB1249" w:rsidRPr="005A6513" w:rsidRDefault="00A61DB4" w:rsidP="00543391">
            <w:pPr>
              <w:spacing w:after="0"/>
              <w:jc w:val="center"/>
              <w:rPr>
                <w:rFonts w:ascii="Times New Roman" w:hAnsi="Times New Roman"/>
              </w:rPr>
            </w:pPr>
            <w:r w:rsidRPr="005A6513">
              <w:rPr>
                <w:rFonts w:ascii="Times New Roman" w:hAnsi="Times New Roman"/>
              </w:rPr>
              <w:t>X</w:t>
            </w:r>
          </w:p>
        </w:tc>
        <w:tc>
          <w:tcPr>
            <w:tcW w:w="992" w:type="dxa"/>
          </w:tcPr>
          <w:p w14:paraId="75F0C505" w14:textId="77777777" w:rsidR="00FB1249" w:rsidRPr="005A6513" w:rsidRDefault="00FB1249" w:rsidP="00543391">
            <w:pPr>
              <w:spacing w:after="0"/>
              <w:jc w:val="center"/>
              <w:rPr>
                <w:rFonts w:ascii="Times New Roman" w:hAnsi="Times New Roman"/>
              </w:rPr>
            </w:pPr>
          </w:p>
        </w:tc>
        <w:tc>
          <w:tcPr>
            <w:tcW w:w="992" w:type="dxa"/>
          </w:tcPr>
          <w:p w14:paraId="75F0C50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507"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508" w14:textId="77777777" w:rsidR="00FB1249" w:rsidRPr="005A6513" w:rsidRDefault="00FB1249" w:rsidP="00543391">
            <w:pPr>
              <w:spacing w:after="0"/>
              <w:jc w:val="center"/>
              <w:rPr>
                <w:rFonts w:ascii="Times New Roman" w:hAnsi="Times New Roman"/>
              </w:rPr>
            </w:pPr>
            <w:r w:rsidRPr="005A6513">
              <w:rPr>
                <w:rFonts w:ascii="Times New Roman" w:hAnsi="Times New Roman"/>
              </w:rPr>
              <w:t>3</w:t>
            </w:r>
          </w:p>
        </w:tc>
      </w:tr>
      <w:tr w:rsidR="00FB1249" w:rsidRPr="00813D13" w14:paraId="75F0C511" w14:textId="77777777" w:rsidTr="00192C44">
        <w:tc>
          <w:tcPr>
            <w:tcW w:w="2426" w:type="dxa"/>
          </w:tcPr>
          <w:p w14:paraId="75F0C50A" w14:textId="77777777" w:rsidR="00FB1249" w:rsidRPr="005A6513" w:rsidRDefault="00FB1249" w:rsidP="00543391">
            <w:pPr>
              <w:spacing w:after="0"/>
              <w:rPr>
                <w:rFonts w:ascii="Times New Roman" w:hAnsi="Times New Roman"/>
              </w:rPr>
            </w:pPr>
            <w:r w:rsidRPr="005A6513">
              <w:rPr>
                <w:rFonts w:ascii="Times New Roman" w:hAnsi="Times New Roman"/>
              </w:rPr>
              <w:t>Mirriah</w:t>
            </w:r>
          </w:p>
        </w:tc>
        <w:tc>
          <w:tcPr>
            <w:tcW w:w="1402" w:type="dxa"/>
          </w:tcPr>
          <w:p w14:paraId="75F0C50B" w14:textId="77777777" w:rsidR="00FB1249" w:rsidRPr="005A6513" w:rsidRDefault="00FB1249" w:rsidP="00543391">
            <w:pPr>
              <w:spacing w:after="0"/>
              <w:jc w:val="center"/>
              <w:rPr>
                <w:rFonts w:ascii="Times New Roman" w:hAnsi="Times New Roman"/>
              </w:rPr>
            </w:pPr>
          </w:p>
        </w:tc>
        <w:tc>
          <w:tcPr>
            <w:tcW w:w="992" w:type="dxa"/>
          </w:tcPr>
          <w:p w14:paraId="75F0C50C" w14:textId="77777777" w:rsidR="00FB1249" w:rsidRPr="005A6513" w:rsidRDefault="00FB1249" w:rsidP="00543391">
            <w:pPr>
              <w:spacing w:after="0"/>
              <w:jc w:val="center"/>
              <w:rPr>
                <w:rFonts w:ascii="Times New Roman" w:hAnsi="Times New Roman"/>
              </w:rPr>
            </w:pPr>
          </w:p>
        </w:tc>
        <w:tc>
          <w:tcPr>
            <w:tcW w:w="992" w:type="dxa"/>
          </w:tcPr>
          <w:p w14:paraId="75F0C50D" w14:textId="77777777" w:rsidR="00FB1249" w:rsidRPr="005A6513" w:rsidRDefault="00FB1249" w:rsidP="00543391">
            <w:pPr>
              <w:spacing w:after="0"/>
              <w:jc w:val="center"/>
              <w:rPr>
                <w:rFonts w:ascii="Times New Roman" w:hAnsi="Times New Roman"/>
              </w:rPr>
            </w:pPr>
          </w:p>
        </w:tc>
        <w:tc>
          <w:tcPr>
            <w:tcW w:w="992" w:type="dxa"/>
          </w:tcPr>
          <w:p w14:paraId="75F0C50E" w14:textId="77777777" w:rsidR="00FB1249" w:rsidRPr="005A6513" w:rsidRDefault="00FB1249" w:rsidP="00543391">
            <w:pPr>
              <w:spacing w:after="0"/>
              <w:jc w:val="center"/>
              <w:rPr>
                <w:rFonts w:ascii="Times New Roman" w:hAnsi="Times New Roman"/>
              </w:rPr>
            </w:pPr>
          </w:p>
        </w:tc>
        <w:tc>
          <w:tcPr>
            <w:tcW w:w="851" w:type="dxa"/>
          </w:tcPr>
          <w:p w14:paraId="75F0C50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510"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519" w14:textId="77777777" w:rsidTr="00192C44">
        <w:tc>
          <w:tcPr>
            <w:tcW w:w="2426" w:type="dxa"/>
          </w:tcPr>
          <w:p w14:paraId="75F0C512" w14:textId="77777777" w:rsidR="00FB1249" w:rsidRPr="005A6513" w:rsidRDefault="00FB1249" w:rsidP="00543391">
            <w:pPr>
              <w:spacing w:after="0"/>
              <w:rPr>
                <w:rFonts w:ascii="Times New Roman" w:hAnsi="Times New Roman"/>
              </w:rPr>
            </w:pPr>
            <w:r w:rsidRPr="005A6513">
              <w:rPr>
                <w:rFonts w:ascii="Times New Roman" w:hAnsi="Times New Roman"/>
              </w:rPr>
              <w:t>Magaria</w:t>
            </w:r>
          </w:p>
        </w:tc>
        <w:tc>
          <w:tcPr>
            <w:tcW w:w="1402" w:type="dxa"/>
          </w:tcPr>
          <w:p w14:paraId="75F0C513" w14:textId="77777777" w:rsidR="00FB1249" w:rsidRPr="005A6513" w:rsidRDefault="00FB1249" w:rsidP="00543391">
            <w:pPr>
              <w:spacing w:after="0"/>
              <w:jc w:val="center"/>
              <w:rPr>
                <w:rFonts w:ascii="Times New Roman" w:hAnsi="Times New Roman"/>
              </w:rPr>
            </w:pPr>
          </w:p>
        </w:tc>
        <w:tc>
          <w:tcPr>
            <w:tcW w:w="992" w:type="dxa"/>
          </w:tcPr>
          <w:p w14:paraId="75F0C514" w14:textId="77777777" w:rsidR="00FB1249" w:rsidRPr="005A6513" w:rsidRDefault="00FB1249" w:rsidP="00543391">
            <w:pPr>
              <w:spacing w:after="0"/>
              <w:jc w:val="center"/>
              <w:rPr>
                <w:rFonts w:ascii="Times New Roman" w:hAnsi="Times New Roman"/>
              </w:rPr>
            </w:pPr>
          </w:p>
        </w:tc>
        <w:tc>
          <w:tcPr>
            <w:tcW w:w="992" w:type="dxa"/>
          </w:tcPr>
          <w:p w14:paraId="75F0C515"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516" w14:textId="77777777" w:rsidR="00FB1249" w:rsidRPr="005A6513" w:rsidRDefault="00FB1249" w:rsidP="00543391">
            <w:pPr>
              <w:spacing w:after="0"/>
              <w:jc w:val="center"/>
              <w:rPr>
                <w:rFonts w:ascii="Times New Roman" w:hAnsi="Times New Roman"/>
              </w:rPr>
            </w:pPr>
          </w:p>
        </w:tc>
        <w:tc>
          <w:tcPr>
            <w:tcW w:w="851" w:type="dxa"/>
          </w:tcPr>
          <w:p w14:paraId="75F0C517" w14:textId="77777777" w:rsidR="00FB1249" w:rsidRPr="005A6513" w:rsidRDefault="00FB1249" w:rsidP="00543391">
            <w:pPr>
              <w:spacing w:after="0"/>
              <w:jc w:val="center"/>
              <w:rPr>
                <w:rFonts w:ascii="Times New Roman" w:hAnsi="Times New Roman"/>
              </w:rPr>
            </w:pPr>
          </w:p>
        </w:tc>
        <w:tc>
          <w:tcPr>
            <w:tcW w:w="1417" w:type="dxa"/>
          </w:tcPr>
          <w:p w14:paraId="75F0C51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r w:rsidR="00FB1249" w:rsidRPr="00813D13" w14:paraId="75F0C521" w14:textId="77777777" w:rsidTr="00192C44">
        <w:tc>
          <w:tcPr>
            <w:tcW w:w="2426" w:type="dxa"/>
          </w:tcPr>
          <w:p w14:paraId="75F0C51A" w14:textId="77777777" w:rsidR="00FB1249" w:rsidRPr="005A6513" w:rsidRDefault="00FB1249" w:rsidP="00543391">
            <w:pPr>
              <w:spacing w:after="0"/>
              <w:rPr>
                <w:rFonts w:ascii="Times New Roman" w:hAnsi="Times New Roman"/>
              </w:rPr>
            </w:pPr>
            <w:r w:rsidRPr="005A6513">
              <w:rPr>
                <w:rFonts w:ascii="Times New Roman" w:hAnsi="Times New Roman"/>
              </w:rPr>
              <w:t>Tanout</w:t>
            </w:r>
          </w:p>
        </w:tc>
        <w:tc>
          <w:tcPr>
            <w:tcW w:w="1402" w:type="dxa"/>
          </w:tcPr>
          <w:p w14:paraId="75F0C51B"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992" w:type="dxa"/>
          </w:tcPr>
          <w:p w14:paraId="75F0C51C" w14:textId="77777777" w:rsidR="00FB1249" w:rsidRPr="005A6513" w:rsidRDefault="00FB1249" w:rsidP="00543391">
            <w:pPr>
              <w:spacing w:after="0"/>
              <w:jc w:val="center"/>
              <w:rPr>
                <w:rFonts w:ascii="Times New Roman" w:hAnsi="Times New Roman"/>
              </w:rPr>
            </w:pPr>
          </w:p>
        </w:tc>
        <w:tc>
          <w:tcPr>
            <w:tcW w:w="992" w:type="dxa"/>
          </w:tcPr>
          <w:p w14:paraId="75F0C51D" w14:textId="77777777" w:rsidR="00FB1249" w:rsidRPr="005A6513" w:rsidRDefault="00FB1249" w:rsidP="00543391">
            <w:pPr>
              <w:spacing w:after="0"/>
              <w:jc w:val="center"/>
              <w:rPr>
                <w:rFonts w:ascii="Times New Roman" w:hAnsi="Times New Roman"/>
              </w:rPr>
            </w:pPr>
          </w:p>
        </w:tc>
        <w:tc>
          <w:tcPr>
            <w:tcW w:w="992" w:type="dxa"/>
          </w:tcPr>
          <w:p w14:paraId="75F0C51E" w14:textId="77777777" w:rsidR="00FB1249" w:rsidRPr="005A6513" w:rsidRDefault="00FB1249" w:rsidP="00543391">
            <w:pPr>
              <w:spacing w:after="0"/>
              <w:jc w:val="center"/>
              <w:rPr>
                <w:rFonts w:ascii="Times New Roman" w:hAnsi="Times New Roman"/>
              </w:rPr>
            </w:pPr>
          </w:p>
        </w:tc>
        <w:tc>
          <w:tcPr>
            <w:tcW w:w="851" w:type="dxa"/>
          </w:tcPr>
          <w:p w14:paraId="75F0C51F"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1417" w:type="dxa"/>
          </w:tcPr>
          <w:p w14:paraId="75F0C520" w14:textId="77777777" w:rsidR="00FB1249" w:rsidRPr="005A6513" w:rsidRDefault="00FB1249" w:rsidP="00543391">
            <w:pPr>
              <w:spacing w:after="0"/>
              <w:jc w:val="center"/>
              <w:rPr>
                <w:rFonts w:ascii="Times New Roman" w:hAnsi="Times New Roman"/>
              </w:rPr>
            </w:pPr>
            <w:r w:rsidRPr="005A6513">
              <w:rPr>
                <w:rFonts w:ascii="Times New Roman" w:hAnsi="Times New Roman"/>
              </w:rPr>
              <w:t>2</w:t>
            </w:r>
          </w:p>
        </w:tc>
      </w:tr>
      <w:tr w:rsidR="00FB1249" w:rsidRPr="00813D13" w14:paraId="75F0C529" w14:textId="77777777" w:rsidTr="00192C44">
        <w:tc>
          <w:tcPr>
            <w:tcW w:w="2426" w:type="dxa"/>
          </w:tcPr>
          <w:p w14:paraId="75F0C522" w14:textId="77777777" w:rsidR="00FB1249" w:rsidRPr="005A6513" w:rsidRDefault="00FB1249" w:rsidP="00543391">
            <w:pPr>
              <w:spacing w:after="0"/>
              <w:rPr>
                <w:rFonts w:ascii="Times New Roman" w:hAnsi="Times New Roman"/>
              </w:rPr>
            </w:pPr>
            <w:r w:rsidRPr="005A6513">
              <w:rPr>
                <w:rFonts w:ascii="Times New Roman" w:hAnsi="Times New Roman"/>
              </w:rPr>
              <w:t>Niamey</w:t>
            </w:r>
          </w:p>
        </w:tc>
        <w:tc>
          <w:tcPr>
            <w:tcW w:w="1402" w:type="dxa"/>
          </w:tcPr>
          <w:p w14:paraId="75F0C523" w14:textId="77777777" w:rsidR="00FB1249" w:rsidRPr="005A6513" w:rsidRDefault="00FB1249" w:rsidP="00543391">
            <w:pPr>
              <w:spacing w:after="0"/>
              <w:jc w:val="center"/>
              <w:rPr>
                <w:rFonts w:ascii="Times New Roman" w:hAnsi="Times New Roman"/>
              </w:rPr>
            </w:pPr>
          </w:p>
        </w:tc>
        <w:tc>
          <w:tcPr>
            <w:tcW w:w="992" w:type="dxa"/>
          </w:tcPr>
          <w:p w14:paraId="75F0C524" w14:textId="77777777" w:rsidR="00FB1249" w:rsidRPr="005A6513" w:rsidRDefault="00FB1249" w:rsidP="00543391">
            <w:pPr>
              <w:spacing w:after="0"/>
              <w:jc w:val="center"/>
              <w:rPr>
                <w:rFonts w:ascii="Times New Roman" w:hAnsi="Times New Roman"/>
              </w:rPr>
            </w:pPr>
          </w:p>
        </w:tc>
        <w:tc>
          <w:tcPr>
            <w:tcW w:w="992" w:type="dxa"/>
          </w:tcPr>
          <w:p w14:paraId="75F0C525" w14:textId="77777777" w:rsidR="00FB1249" w:rsidRPr="005A6513" w:rsidRDefault="00FB1249" w:rsidP="00543391">
            <w:pPr>
              <w:spacing w:after="0"/>
              <w:jc w:val="center"/>
              <w:rPr>
                <w:rFonts w:ascii="Times New Roman" w:hAnsi="Times New Roman"/>
              </w:rPr>
            </w:pPr>
          </w:p>
        </w:tc>
        <w:tc>
          <w:tcPr>
            <w:tcW w:w="992" w:type="dxa"/>
          </w:tcPr>
          <w:p w14:paraId="75F0C526" w14:textId="77777777" w:rsidR="00FB1249" w:rsidRPr="005A6513" w:rsidRDefault="00FB1249" w:rsidP="00543391">
            <w:pPr>
              <w:spacing w:after="0"/>
              <w:jc w:val="center"/>
              <w:rPr>
                <w:rFonts w:ascii="Times New Roman" w:hAnsi="Times New Roman"/>
              </w:rPr>
            </w:pPr>
            <w:r w:rsidRPr="005A6513">
              <w:rPr>
                <w:rFonts w:ascii="Times New Roman" w:hAnsi="Times New Roman"/>
              </w:rPr>
              <w:t>x</w:t>
            </w:r>
          </w:p>
        </w:tc>
        <w:tc>
          <w:tcPr>
            <w:tcW w:w="851" w:type="dxa"/>
          </w:tcPr>
          <w:p w14:paraId="75F0C527" w14:textId="77777777" w:rsidR="00FB1249" w:rsidRPr="005A6513" w:rsidRDefault="00FB1249" w:rsidP="00543391">
            <w:pPr>
              <w:spacing w:after="0"/>
              <w:jc w:val="center"/>
              <w:rPr>
                <w:rFonts w:ascii="Times New Roman" w:hAnsi="Times New Roman"/>
              </w:rPr>
            </w:pPr>
          </w:p>
        </w:tc>
        <w:tc>
          <w:tcPr>
            <w:tcW w:w="1417" w:type="dxa"/>
          </w:tcPr>
          <w:p w14:paraId="75F0C528" w14:textId="77777777" w:rsidR="00FB1249" w:rsidRPr="005A6513" w:rsidRDefault="00FB1249" w:rsidP="00543391">
            <w:pPr>
              <w:spacing w:after="0"/>
              <w:jc w:val="center"/>
              <w:rPr>
                <w:rFonts w:ascii="Times New Roman" w:hAnsi="Times New Roman"/>
              </w:rPr>
            </w:pPr>
            <w:r w:rsidRPr="005A6513">
              <w:rPr>
                <w:rFonts w:ascii="Times New Roman" w:hAnsi="Times New Roman"/>
              </w:rPr>
              <w:t>1</w:t>
            </w:r>
          </w:p>
        </w:tc>
      </w:tr>
    </w:tbl>
    <w:p w14:paraId="75F0C52A" w14:textId="77777777" w:rsidR="00FB1249" w:rsidRPr="005A6513" w:rsidRDefault="00FB1249" w:rsidP="00FB1249">
      <w:pPr>
        <w:jc w:val="both"/>
        <w:rPr>
          <w:rFonts w:ascii="Times New Roman" w:hAnsi="Times New Roman"/>
        </w:rPr>
      </w:pPr>
    </w:p>
    <w:p w14:paraId="75F0C52B" w14:textId="77777777" w:rsidR="00FB1249" w:rsidRPr="005A6513" w:rsidRDefault="00FB1249" w:rsidP="00CC64ED">
      <w:pPr>
        <w:spacing w:after="120"/>
        <w:jc w:val="both"/>
        <w:rPr>
          <w:rFonts w:ascii="Times New Roman" w:hAnsi="Times New Roman"/>
        </w:rPr>
      </w:pPr>
      <w:r w:rsidRPr="005A6513">
        <w:rPr>
          <w:rFonts w:ascii="Times New Roman" w:hAnsi="Times New Roman"/>
        </w:rPr>
        <w:t xml:space="preserve">Au regard de ce tableau, les départements où l’insécurité alimentaire est la plus récurrente sont : Ouallam (5/5), Illéla (4/5), Keita (4/5), Tillabéri (3/5), Gouré (3/5) et Tchintabaraden (3/5) soit </w:t>
      </w:r>
      <w:r w:rsidRPr="005A6513">
        <w:rPr>
          <w:rFonts w:ascii="Times New Roman" w:hAnsi="Times New Roman"/>
          <w:b/>
        </w:rPr>
        <w:t>six (6)</w:t>
      </w:r>
      <w:r w:rsidR="00A61DB4">
        <w:rPr>
          <w:rFonts w:ascii="Times New Roman" w:hAnsi="Times New Roman"/>
          <w:b/>
        </w:rPr>
        <w:t xml:space="preserve"> </w:t>
      </w:r>
      <w:r w:rsidRPr="005A6513">
        <w:rPr>
          <w:rFonts w:ascii="Times New Roman" w:hAnsi="Times New Roman"/>
          <w:b/>
        </w:rPr>
        <w:t>départements</w:t>
      </w:r>
      <w:r w:rsidRPr="005A6513">
        <w:rPr>
          <w:rFonts w:ascii="Times New Roman" w:hAnsi="Times New Roman"/>
        </w:rPr>
        <w:t xml:space="preserve">. </w:t>
      </w:r>
      <w:r w:rsidR="00543391" w:rsidRPr="005A6513">
        <w:rPr>
          <w:rFonts w:ascii="Times New Roman" w:hAnsi="Times New Roman"/>
        </w:rPr>
        <w:t>À ceux là</w:t>
      </w:r>
      <w:r w:rsidRPr="005A6513">
        <w:rPr>
          <w:rFonts w:ascii="Times New Roman" w:hAnsi="Times New Roman"/>
        </w:rPr>
        <w:t>on peut ajouter ceux qui ont enregistré deux années sur cinq d’insécurité alimentaire à savoir : Diffa, Maïné</w:t>
      </w:r>
      <w:r w:rsidR="009A6707">
        <w:rPr>
          <w:rFonts w:ascii="Times New Roman" w:hAnsi="Times New Roman"/>
        </w:rPr>
        <w:t xml:space="preserve"> </w:t>
      </w:r>
      <w:r w:rsidRPr="005A6513">
        <w:rPr>
          <w:rFonts w:ascii="Times New Roman" w:hAnsi="Times New Roman"/>
        </w:rPr>
        <w:t xml:space="preserve">Soroa, N’Guigmi, Dakoro, Mayahi, Tahoua, Abalak Madaoua, Bouza, Filingué, Dogondoutchi, Téra, Tanout, </w:t>
      </w:r>
      <w:r w:rsidRPr="005A6513">
        <w:rPr>
          <w:rFonts w:ascii="Times New Roman" w:hAnsi="Times New Roman"/>
          <w:b/>
        </w:rPr>
        <w:t>soit 13</w:t>
      </w:r>
      <w:r w:rsidR="00A61DB4">
        <w:rPr>
          <w:rFonts w:ascii="Times New Roman" w:hAnsi="Times New Roman"/>
          <w:b/>
        </w:rPr>
        <w:t xml:space="preserve"> </w:t>
      </w:r>
      <w:r w:rsidRPr="005A6513">
        <w:rPr>
          <w:rFonts w:ascii="Times New Roman" w:hAnsi="Times New Roman"/>
          <w:b/>
        </w:rPr>
        <w:t>départements</w:t>
      </w:r>
      <w:r w:rsidRPr="005A6513">
        <w:rPr>
          <w:rFonts w:ascii="Times New Roman" w:hAnsi="Times New Roman"/>
        </w:rPr>
        <w:t xml:space="preserve">. En tout </w:t>
      </w:r>
      <w:r w:rsidRPr="005A6513">
        <w:rPr>
          <w:rFonts w:ascii="Times New Roman" w:hAnsi="Times New Roman"/>
          <w:b/>
        </w:rPr>
        <w:t>19 départements</w:t>
      </w:r>
      <w:r w:rsidRPr="005A6513">
        <w:rPr>
          <w:rFonts w:ascii="Times New Roman" w:hAnsi="Times New Roman"/>
        </w:rPr>
        <w:t xml:space="preserve"> sont en insécurité alimentaire au moins deux ou trois fois sur cinq ans.</w:t>
      </w:r>
    </w:p>
    <w:p w14:paraId="75F0C52C" w14:textId="77777777" w:rsidR="00FB1249" w:rsidRPr="005A6513" w:rsidRDefault="00FB1249" w:rsidP="00CC64ED">
      <w:pPr>
        <w:spacing w:after="120"/>
        <w:jc w:val="both"/>
        <w:rPr>
          <w:rFonts w:ascii="Times New Roman" w:hAnsi="Times New Roman"/>
        </w:rPr>
      </w:pPr>
      <w:r w:rsidRPr="005A6513">
        <w:rPr>
          <w:rFonts w:ascii="Times New Roman" w:hAnsi="Times New Roman"/>
        </w:rPr>
        <w:t>Afin de compléter l’analyse, on peut aussi considérer les dimensions d’insuffisance de la disponibilité, de l’accessibilité et  d</w:t>
      </w:r>
      <w:r w:rsidR="00543391" w:rsidRPr="005A6513">
        <w:rPr>
          <w:rFonts w:ascii="Times New Roman" w:hAnsi="Times New Roman"/>
        </w:rPr>
        <w:t>e l</w:t>
      </w:r>
      <w:r w:rsidRPr="005A6513">
        <w:rPr>
          <w:rFonts w:ascii="Times New Roman" w:hAnsi="Times New Roman"/>
        </w:rPr>
        <w:t>’utilisation des ressources alimentaires qui peuvent être considérées comme la capacité des communautés à s’adapter et à produire des réponses face à une situation de perturbation donnée. Pour cela l’étude sur l’Analyse de la vulnérabilité conjoncturelle et de la vulnérabilité chronique pour la mise en œuvre de programmes filets sociaux au Niger réalisée par le SAP en décembre 2009 constitue une référence.</w:t>
      </w:r>
    </w:p>
    <w:p w14:paraId="75F0C52D" w14:textId="77777777" w:rsidR="00FB1249" w:rsidRPr="005A6513" w:rsidRDefault="00FB1249" w:rsidP="00FB1249">
      <w:pPr>
        <w:jc w:val="both"/>
        <w:rPr>
          <w:rFonts w:ascii="Times New Roman" w:hAnsi="Times New Roman"/>
        </w:rPr>
      </w:pPr>
      <w:r w:rsidRPr="005A6513">
        <w:rPr>
          <w:rFonts w:ascii="Times New Roman" w:hAnsi="Times New Roman"/>
          <w:bCs/>
        </w:rPr>
        <w:t xml:space="preserve">Ainsi, </w:t>
      </w:r>
      <w:r w:rsidRPr="005A6513">
        <w:rPr>
          <w:rFonts w:ascii="Times New Roman" w:hAnsi="Times New Roman"/>
        </w:rPr>
        <w:t>selon cette étude</w:t>
      </w:r>
      <w:r w:rsidRPr="005A6513">
        <w:rPr>
          <w:rFonts w:ascii="Times New Roman" w:hAnsi="Times New Roman"/>
          <w:bCs/>
        </w:rPr>
        <w:t>, la localisation des ménages affectés par l’insécurité alimentaire sur la base</w:t>
      </w:r>
      <w:r w:rsidR="006F3345">
        <w:rPr>
          <w:rFonts w:ascii="Times New Roman" w:hAnsi="Times New Roman"/>
          <w:bCs/>
        </w:rPr>
        <w:t xml:space="preserve"> </w:t>
      </w:r>
      <w:r w:rsidRPr="005A6513">
        <w:rPr>
          <w:rFonts w:ascii="Times New Roman" w:hAnsi="Times New Roman"/>
        </w:rPr>
        <w:t>d’insuffisance de la disponibilité, d’insuffisance de l’accessibilité et d’insuffisance d’utilisation des ressources alimentaires a donné les résultats suivants:</w:t>
      </w:r>
    </w:p>
    <w:p w14:paraId="75F0C52E" w14:textId="77777777" w:rsidR="00FB1249" w:rsidRPr="005A6513" w:rsidRDefault="00B053E5" w:rsidP="0086071D">
      <w:pPr>
        <w:spacing w:after="0" w:line="240" w:lineRule="auto"/>
        <w:jc w:val="both"/>
        <w:rPr>
          <w:rFonts w:ascii="Times New Roman" w:hAnsi="Times New Roman"/>
        </w:rPr>
      </w:pPr>
      <w:r w:rsidRPr="005A6513">
        <w:rPr>
          <w:rFonts w:ascii="Times New Roman" w:hAnsi="Times New Roman"/>
        </w:rPr>
        <w:t xml:space="preserve">Sur les 36 départements que </w:t>
      </w:r>
      <w:r w:rsidR="00FB1249" w:rsidRPr="005A6513">
        <w:rPr>
          <w:rFonts w:ascii="Times New Roman" w:hAnsi="Times New Roman"/>
        </w:rPr>
        <w:t>c</w:t>
      </w:r>
      <w:r w:rsidRPr="005A6513">
        <w:rPr>
          <w:rFonts w:ascii="Times New Roman" w:hAnsi="Times New Roman"/>
        </w:rPr>
        <w:t xml:space="preserve">ompte le Niger, 16 </w:t>
      </w:r>
      <w:r w:rsidR="00FB1249" w:rsidRPr="005A6513">
        <w:rPr>
          <w:rFonts w:ascii="Times New Roman" w:hAnsi="Times New Roman"/>
        </w:rPr>
        <w:t>(soit 44,4%) ne couvrent pas leur besoins à travers leurs propres disponibilités céréalières: Bilma, Arlit, Tchirozérine, Tchinta</w:t>
      </w:r>
      <w:r w:rsidR="00CC64ED" w:rsidRPr="005A6513">
        <w:rPr>
          <w:rFonts w:ascii="Times New Roman" w:hAnsi="Times New Roman"/>
        </w:rPr>
        <w:t>baraden, Abalak, Nguigmi, Maïné-</w:t>
      </w:r>
      <w:r w:rsidR="00FB1249" w:rsidRPr="005A6513">
        <w:rPr>
          <w:rFonts w:ascii="Times New Roman" w:hAnsi="Times New Roman"/>
        </w:rPr>
        <w:t xml:space="preserve">Soroa, Diffa, Tahoua, Ouallam, Tillabéri, Madarounfa, Mirriah, Loga, Bouza et Dogondoutchi. A ces départements s’ajoute la Communauté Urbaine de Niamey. </w:t>
      </w:r>
    </w:p>
    <w:p w14:paraId="75F0C52F" w14:textId="77777777" w:rsidR="00FB1249" w:rsidRPr="005A6513" w:rsidRDefault="00CC64ED" w:rsidP="00CC64ED">
      <w:pPr>
        <w:spacing w:before="120" w:after="0" w:line="240" w:lineRule="auto"/>
        <w:jc w:val="both"/>
        <w:rPr>
          <w:rFonts w:ascii="Times New Roman" w:hAnsi="Times New Roman"/>
        </w:rPr>
      </w:pPr>
      <w:r w:rsidRPr="005A6513">
        <w:rPr>
          <w:rFonts w:ascii="Times New Roman" w:hAnsi="Times New Roman"/>
        </w:rPr>
        <w:lastRenderedPageBreak/>
        <w:t>Huit</w:t>
      </w:r>
      <w:r w:rsidR="009A6707">
        <w:rPr>
          <w:rFonts w:ascii="Times New Roman" w:hAnsi="Times New Roman"/>
        </w:rPr>
        <w:t xml:space="preserve"> </w:t>
      </w:r>
      <w:r w:rsidRPr="005A6513">
        <w:rPr>
          <w:rFonts w:ascii="Times New Roman" w:hAnsi="Times New Roman"/>
        </w:rPr>
        <w:t xml:space="preserve">d’entre eux </w:t>
      </w:r>
      <w:r w:rsidR="00FB1249" w:rsidRPr="005A6513">
        <w:rPr>
          <w:rFonts w:ascii="Times New Roman" w:hAnsi="Times New Roman"/>
        </w:rPr>
        <w:t>(22,2% de l’ensemble) ont des disponibilités céréalières qui ont toujours couvert leurs besoins</w:t>
      </w:r>
      <w:r w:rsidR="00B053E5" w:rsidRPr="005A6513">
        <w:rPr>
          <w:rFonts w:ascii="Times New Roman" w:hAnsi="Times New Roman"/>
        </w:rPr>
        <w:t xml:space="preserve"> au</w:t>
      </w:r>
      <w:r w:rsidR="00FB1249" w:rsidRPr="005A6513">
        <w:rPr>
          <w:rFonts w:ascii="Times New Roman" w:hAnsi="Times New Roman"/>
        </w:rPr>
        <w:t xml:space="preserve"> cours de cette </w:t>
      </w:r>
      <w:r w:rsidR="009A6707" w:rsidRPr="005A6513">
        <w:rPr>
          <w:rFonts w:ascii="Times New Roman" w:hAnsi="Times New Roman"/>
        </w:rPr>
        <w:t>période :</w:t>
      </w:r>
      <w:r w:rsidR="00FB1249" w:rsidRPr="005A6513">
        <w:rPr>
          <w:rFonts w:ascii="Times New Roman" w:hAnsi="Times New Roman"/>
        </w:rPr>
        <w:t xml:space="preserve"> Kollo, Dosso, Magaria, Aguié, Boboye, Matamèye, Gaya et Madaoua</w:t>
      </w:r>
      <w:r w:rsidR="007F4756" w:rsidRPr="00522A35">
        <w:rPr>
          <w:rFonts w:ascii="Times New Roman" w:hAnsi="Times New Roman"/>
        </w:rPr>
        <w:t> ;</w:t>
      </w:r>
    </w:p>
    <w:p w14:paraId="75F0C530" w14:textId="77777777" w:rsidR="00FB1249" w:rsidRPr="005A6513" w:rsidRDefault="00FB1249" w:rsidP="00CC64ED">
      <w:pPr>
        <w:spacing w:before="120" w:after="240" w:line="240" w:lineRule="auto"/>
        <w:jc w:val="both"/>
        <w:rPr>
          <w:rFonts w:ascii="Times New Roman" w:hAnsi="Times New Roman"/>
        </w:rPr>
      </w:pPr>
      <w:r w:rsidRPr="005A6513">
        <w:rPr>
          <w:rFonts w:ascii="Times New Roman" w:hAnsi="Times New Roman"/>
        </w:rPr>
        <w:t>Les douze autres départements du pays (33,3%) sont dans les situations fluctuantes : Dakoro, Filingué, Gouré, Guidan</w:t>
      </w:r>
      <w:r w:rsidR="009A6707">
        <w:rPr>
          <w:rFonts w:ascii="Times New Roman" w:hAnsi="Times New Roman"/>
        </w:rPr>
        <w:t xml:space="preserve"> </w:t>
      </w:r>
      <w:r w:rsidRPr="005A6513">
        <w:rPr>
          <w:rFonts w:ascii="Times New Roman" w:hAnsi="Times New Roman"/>
        </w:rPr>
        <w:t xml:space="preserve">Roumdji, Illéla, Keita, Konni, Mayahi, Say, Tanout, Téra et Tessaoua. </w:t>
      </w:r>
    </w:p>
    <w:p w14:paraId="75F0C531" w14:textId="2010F535" w:rsidR="00FB1249" w:rsidRPr="005A6513" w:rsidRDefault="00CC64ED" w:rsidP="00CC64ED">
      <w:pPr>
        <w:pStyle w:val="Caption"/>
        <w:keepNext/>
        <w:jc w:val="both"/>
        <w:rPr>
          <w:rFonts w:ascii="Times New Roman" w:hAnsi="Times New Roman"/>
          <w:b w:val="0"/>
        </w:rPr>
      </w:pPr>
      <w:bookmarkStart w:id="104" w:name="_Toc299734253"/>
      <w:bookmarkStart w:id="105" w:name="_Toc2930946"/>
      <w:r w:rsidRPr="005A6513">
        <w:rPr>
          <w:rFonts w:ascii="Times New Roman" w:hAnsi="Times New Roman"/>
          <w:b w:val="0"/>
        </w:rPr>
        <w:t xml:space="preserve">Tableau </w:t>
      </w:r>
      <w:r w:rsidR="0006261C" w:rsidRPr="005A6513">
        <w:rPr>
          <w:rFonts w:ascii="Times New Roman" w:hAnsi="Times New Roman"/>
          <w:b w:val="0"/>
        </w:rPr>
        <w:fldChar w:fldCharType="begin"/>
      </w:r>
      <w:r w:rsidRPr="005A6513">
        <w:rPr>
          <w:rFonts w:ascii="Times New Roman" w:hAnsi="Times New Roman"/>
          <w:b w:val="0"/>
        </w:rPr>
        <w:instrText xml:space="preserve"> SEQ Tableau \* ARABIC </w:instrText>
      </w:r>
      <w:r w:rsidR="0006261C" w:rsidRPr="005A6513">
        <w:rPr>
          <w:rFonts w:ascii="Times New Roman" w:hAnsi="Times New Roman"/>
          <w:b w:val="0"/>
        </w:rPr>
        <w:fldChar w:fldCharType="separate"/>
      </w:r>
      <w:r w:rsidR="008E3963">
        <w:rPr>
          <w:rFonts w:ascii="Times New Roman" w:hAnsi="Times New Roman"/>
          <w:b w:val="0"/>
          <w:noProof/>
        </w:rPr>
        <w:t>2</w:t>
      </w:r>
      <w:r w:rsidR="0006261C" w:rsidRPr="005A6513">
        <w:rPr>
          <w:rFonts w:ascii="Times New Roman" w:hAnsi="Times New Roman"/>
          <w:b w:val="0"/>
        </w:rPr>
        <w:fldChar w:fldCharType="end"/>
      </w:r>
      <w:r w:rsidRPr="005A6513">
        <w:rPr>
          <w:rFonts w:ascii="Times New Roman" w:hAnsi="Times New Roman"/>
          <w:b w:val="0"/>
        </w:rPr>
        <w:t> </w:t>
      </w:r>
      <w:r w:rsidR="006F3345" w:rsidRPr="005A6513">
        <w:rPr>
          <w:rFonts w:ascii="Times New Roman" w:hAnsi="Times New Roman"/>
          <w:b w:val="0"/>
        </w:rPr>
        <w:t>: Nombre</w:t>
      </w:r>
      <w:r w:rsidR="00FB1249" w:rsidRPr="005A6513">
        <w:rPr>
          <w:rFonts w:ascii="Times New Roman" w:hAnsi="Times New Roman"/>
          <w:b w:val="0"/>
        </w:rPr>
        <w:t xml:space="preserve"> d’années où les disponibilités céréalières ne couvrent pas les besoins des populations par département sur une période de sept (07) ans (2001-2007)</w:t>
      </w:r>
      <w:bookmarkEnd w:id="104"/>
      <w:bookmarkEnd w:id="105"/>
    </w:p>
    <w:tbl>
      <w:tblPr>
        <w:tblW w:w="8964"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3406"/>
        <w:gridCol w:w="1843"/>
        <w:gridCol w:w="2006"/>
        <w:gridCol w:w="1709"/>
      </w:tblGrid>
      <w:tr w:rsidR="00FB1249" w:rsidRPr="00813D13" w14:paraId="75F0C536" w14:textId="77777777" w:rsidTr="005A6513">
        <w:trPr>
          <w:trHeight w:val="386"/>
          <w:tblHeader/>
        </w:trPr>
        <w:tc>
          <w:tcPr>
            <w:tcW w:w="3406" w:type="dxa"/>
          </w:tcPr>
          <w:p w14:paraId="75F0C532" w14:textId="77777777" w:rsidR="00FB1249" w:rsidRPr="005A6513" w:rsidRDefault="00FB1249" w:rsidP="00CC64ED">
            <w:pPr>
              <w:spacing w:after="0" w:line="240" w:lineRule="auto"/>
              <w:rPr>
                <w:rFonts w:ascii="Times New Roman" w:hAnsi="Times New Roman"/>
                <w:b/>
              </w:rPr>
            </w:pPr>
            <w:r w:rsidRPr="005A6513">
              <w:rPr>
                <w:rFonts w:ascii="Times New Roman" w:hAnsi="Times New Roman"/>
                <w:b/>
              </w:rPr>
              <w:t>Départements</w:t>
            </w:r>
          </w:p>
        </w:tc>
        <w:tc>
          <w:tcPr>
            <w:tcW w:w="1843" w:type="dxa"/>
          </w:tcPr>
          <w:p w14:paraId="75F0C533" w14:textId="77777777" w:rsidR="00FB1249" w:rsidRPr="005A6513" w:rsidRDefault="00FB1249" w:rsidP="00CC64ED">
            <w:pPr>
              <w:spacing w:after="0" w:line="240" w:lineRule="auto"/>
              <w:jc w:val="center"/>
              <w:rPr>
                <w:rFonts w:ascii="Times New Roman" w:hAnsi="Times New Roman"/>
                <w:b/>
              </w:rPr>
            </w:pPr>
            <w:r w:rsidRPr="005A6513">
              <w:rPr>
                <w:rFonts w:ascii="Times New Roman" w:hAnsi="Times New Roman"/>
                <w:b/>
              </w:rPr>
              <w:t>Nombre d’années sur 7</w:t>
            </w:r>
          </w:p>
        </w:tc>
        <w:tc>
          <w:tcPr>
            <w:tcW w:w="2006" w:type="dxa"/>
          </w:tcPr>
          <w:p w14:paraId="75F0C534" w14:textId="77777777" w:rsidR="00FB1249" w:rsidRPr="005A6513" w:rsidRDefault="00CC64ED" w:rsidP="00CC64ED">
            <w:pPr>
              <w:spacing w:after="0" w:line="240" w:lineRule="auto"/>
              <w:jc w:val="center"/>
              <w:rPr>
                <w:rFonts w:ascii="Times New Roman" w:hAnsi="Times New Roman"/>
                <w:b/>
              </w:rPr>
            </w:pPr>
            <w:r w:rsidRPr="005A6513">
              <w:rPr>
                <w:rFonts w:ascii="Times New Roman" w:hAnsi="Times New Roman"/>
                <w:b/>
              </w:rPr>
              <w:t>Départements</w:t>
            </w:r>
          </w:p>
        </w:tc>
        <w:tc>
          <w:tcPr>
            <w:tcW w:w="1709" w:type="dxa"/>
          </w:tcPr>
          <w:p w14:paraId="75F0C535" w14:textId="77777777" w:rsidR="00FB1249" w:rsidRPr="005A6513" w:rsidRDefault="00FB1249" w:rsidP="00CC64ED">
            <w:pPr>
              <w:spacing w:after="0" w:line="240" w:lineRule="auto"/>
              <w:jc w:val="center"/>
              <w:rPr>
                <w:rFonts w:ascii="Times New Roman" w:hAnsi="Times New Roman"/>
                <w:b/>
              </w:rPr>
            </w:pPr>
            <w:r w:rsidRPr="005A6513">
              <w:rPr>
                <w:rFonts w:ascii="Times New Roman" w:hAnsi="Times New Roman"/>
                <w:b/>
              </w:rPr>
              <w:t>Nombre d’années sur 7</w:t>
            </w:r>
          </w:p>
        </w:tc>
      </w:tr>
      <w:tr w:rsidR="00FB1249" w:rsidRPr="00813D13" w14:paraId="75F0C53B" w14:textId="77777777" w:rsidTr="005A6513">
        <w:tc>
          <w:tcPr>
            <w:tcW w:w="3406" w:type="dxa"/>
          </w:tcPr>
          <w:p w14:paraId="75F0C537"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Abal</w:t>
            </w:r>
            <w:r w:rsidR="00CC64ED" w:rsidRPr="005A6513">
              <w:rPr>
                <w:rFonts w:ascii="Times New Roman" w:hAnsi="Times New Roman"/>
              </w:rPr>
              <w:t>a</w:t>
            </w:r>
            <w:r w:rsidRPr="005A6513">
              <w:rPr>
                <w:rFonts w:ascii="Times New Roman" w:hAnsi="Times New Roman"/>
              </w:rPr>
              <w:t>k</w:t>
            </w:r>
          </w:p>
        </w:tc>
        <w:tc>
          <w:tcPr>
            <w:tcW w:w="1843" w:type="dxa"/>
          </w:tcPr>
          <w:p w14:paraId="75F0C538"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39"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Bouza</w:t>
            </w:r>
          </w:p>
        </w:tc>
        <w:tc>
          <w:tcPr>
            <w:tcW w:w="1709" w:type="dxa"/>
          </w:tcPr>
          <w:p w14:paraId="75F0C53A"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3</w:t>
            </w:r>
          </w:p>
        </w:tc>
      </w:tr>
      <w:tr w:rsidR="00FB1249" w:rsidRPr="00813D13" w14:paraId="75F0C540" w14:textId="77777777" w:rsidTr="005A6513">
        <w:tc>
          <w:tcPr>
            <w:tcW w:w="3406" w:type="dxa"/>
          </w:tcPr>
          <w:p w14:paraId="75F0C53C"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 xml:space="preserve">Arlit </w:t>
            </w:r>
          </w:p>
        </w:tc>
        <w:tc>
          <w:tcPr>
            <w:tcW w:w="1843" w:type="dxa"/>
          </w:tcPr>
          <w:p w14:paraId="75F0C53D"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3E"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Dakoro</w:t>
            </w:r>
          </w:p>
        </w:tc>
        <w:tc>
          <w:tcPr>
            <w:tcW w:w="1709" w:type="dxa"/>
          </w:tcPr>
          <w:p w14:paraId="75F0C53F"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3</w:t>
            </w:r>
          </w:p>
        </w:tc>
      </w:tr>
      <w:tr w:rsidR="00FB1249" w:rsidRPr="00813D13" w14:paraId="75F0C545" w14:textId="77777777" w:rsidTr="005A6513">
        <w:tc>
          <w:tcPr>
            <w:tcW w:w="3406" w:type="dxa"/>
          </w:tcPr>
          <w:p w14:paraId="75F0C541"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Bilma</w:t>
            </w:r>
          </w:p>
        </w:tc>
        <w:tc>
          <w:tcPr>
            <w:tcW w:w="1843" w:type="dxa"/>
          </w:tcPr>
          <w:p w14:paraId="75F0C542"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43"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Dogon Doutchi</w:t>
            </w:r>
          </w:p>
        </w:tc>
        <w:tc>
          <w:tcPr>
            <w:tcW w:w="1709" w:type="dxa"/>
          </w:tcPr>
          <w:p w14:paraId="75F0C544"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3</w:t>
            </w:r>
          </w:p>
        </w:tc>
      </w:tr>
      <w:tr w:rsidR="00FB1249" w:rsidRPr="00813D13" w14:paraId="75F0C54A" w14:textId="77777777" w:rsidTr="005A6513">
        <w:tc>
          <w:tcPr>
            <w:tcW w:w="3406" w:type="dxa"/>
          </w:tcPr>
          <w:p w14:paraId="75F0C546"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Diffa et commune de Diffa</w:t>
            </w:r>
          </w:p>
        </w:tc>
        <w:tc>
          <w:tcPr>
            <w:tcW w:w="1843" w:type="dxa"/>
          </w:tcPr>
          <w:p w14:paraId="75F0C547"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48"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Keita</w:t>
            </w:r>
          </w:p>
        </w:tc>
        <w:tc>
          <w:tcPr>
            <w:tcW w:w="1709" w:type="dxa"/>
          </w:tcPr>
          <w:p w14:paraId="75F0C549"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3</w:t>
            </w:r>
          </w:p>
        </w:tc>
      </w:tr>
      <w:tr w:rsidR="00FB1249" w:rsidRPr="00813D13" w14:paraId="75F0C54F" w14:textId="77777777" w:rsidTr="005A6513">
        <w:tc>
          <w:tcPr>
            <w:tcW w:w="3406" w:type="dxa"/>
          </w:tcPr>
          <w:p w14:paraId="75F0C54B"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MaïnéSoroa</w:t>
            </w:r>
          </w:p>
        </w:tc>
        <w:tc>
          <w:tcPr>
            <w:tcW w:w="1843" w:type="dxa"/>
          </w:tcPr>
          <w:p w14:paraId="75F0C54C"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4D"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Filingué</w:t>
            </w:r>
          </w:p>
        </w:tc>
        <w:tc>
          <w:tcPr>
            <w:tcW w:w="1709" w:type="dxa"/>
          </w:tcPr>
          <w:p w14:paraId="75F0C54E"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2</w:t>
            </w:r>
          </w:p>
        </w:tc>
      </w:tr>
      <w:tr w:rsidR="00FB1249" w:rsidRPr="00813D13" w14:paraId="75F0C554" w14:textId="77777777" w:rsidTr="005A6513">
        <w:tc>
          <w:tcPr>
            <w:tcW w:w="3406" w:type="dxa"/>
          </w:tcPr>
          <w:p w14:paraId="75F0C550"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Niamey</w:t>
            </w:r>
          </w:p>
        </w:tc>
        <w:tc>
          <w:tcPr>
            <w:tcW w:w="1843" w:type="dxa"/>
          </w:tcPr>
          <w:p w14:paraId="75F0C551"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52"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Illéla</w:t>
            </w:r>
          </w:p>
        </w:tc>
        <w:tc>
          <w:tcPr>
            <w:tcW w:w="1709" w:type="dxa"/>
          </w:tcPr>
          <w:p w14:paraId="75F0C553"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2</w:t>
            </w:r>
          </w:p>
        </w:tc>
      </w:tr>
      <w:tr w:rsidR="00FB1249" w:rsidRPr="00813D13" w14:paraId="75F0C559" w14:textId="77777777" w:rsidTr="005A6513">
        <w:tc>
          <w:tcPr>
            <w:tcW w:w="3406" w:type="dxa"/>
          </w:tcPr>
          <w:p w14:paraId="75F0C555"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Tchintabaraden</w:t>
            </w:r>
          </w:p>
        </w:tc>
        <w:tc>
          <w:tcPr>
            <w:tcW w:w="1843" w:type="dxa"/>
          </w:tcPr>
          <w:p w14:paraId="75F0C556"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57"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Mayahi</w:t>
            </w:r>
          </w:p>
        </w:tc>
        <w:tc>
          <w:tcPr>
            <w:tcW w:w="1709" w:type="dxa"/>
          </w:tcPr>
          <w:p w14:paraId="75F0C558"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2</w:t>
            </w:r>
          </w:p>
        </w:tc>
      </w:tr>
      <w:tr w:rsidR="00FB1249" w:rsidRPr="00813D13" w14:paraId="75F0C55E" w14:textId="77777777" w:rsidTr="005A6513">
        <w:tc>
          <w:tcPr>
            <w:tcW w:w="3406" w:type="dxa"/>
          </w:tcPr>
          <w:p w14:paraId="75F0C55A"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Tchirozérine et CU d’Agadez</w:t>
            </w:r>
          </w:p>
        </w:tc>
        <w:tc>
          <w:tcPr>
            <w:tcW w:w="1843" w:type="dxa"/>
          </w:tcPr>
          <w:p w14:paraId="75F0C55B"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7</w:t>
            </w:r>
          </w:p>
        </w:tc>
        <w:tc>
          <w:tcPr>
            <w:tcW w:w="2006" w:type="dxa"/>
          </w:tcPr>
          <w:p w14:paraId="75F0C55C"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Tanout</w:t>
            </w:r>
          </w:p>
        </w:tc>
        <w:tc>
          <w:tcPr>
            <w:tcW w:w="1709" w:type="dxa"/>
          </w:tcPr>
          <w:p w14:paraId="75F0C55D"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2</w:t>
            </w:r>
          </w:p>
        </w:tc>
      </w:tr>
      <w:tr w:rsidR="00FB1249" w:rsidRPr="00813D13" w14:paraId="75F0C563" w14:textId="77777777" w:rsidTr="005A6513">
        <w:tc>
          <w:tcPr>
            <w:tcW w:w="3406" w:type="dxa"/>
          </w:tcPr>
          <w:p w14:paraId="75F0C55F"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Loga</w:t>
            </w:r>
          </w:p>
        </w:tc>
        <w:tc>
          <w:tcPr>
            <w:tcW w:w="1843" w:type="dxa"/>
          </w:tcPr>
          <w:p w14:paraId="75F0C560"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6</w:t>
            </w:r>
          </w:p>
        </w:tc>
        <w:tc>
          <w:tcPr>
            <w:tcW w:w="2006" w:type="dxa"/>
          </w:tcPr>
          <w:p w14:paraId="75F0C561"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Aguié</w:t>
            </w:r>
          </w:p>
        </w:tc>
        <w:tc>
          <w:tcPr>
            <w:tcW w:w="1709" w:type="dxa"/>
          </w:tcPr>
          <w:p w14:paraId="75F0C562"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68" w14:textId="77777777" w:rsidTr="005A6513">
        <w:tc>
          <w:tcPr>
            <w:tcW w:w="3406" w:type="dxa"/>
          </w:tcPr>
          <w:p w14:paraId="75F0C564"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Mirriah</w:t>
            </w:r>
          </w:p>
        </w:tc>
        <w:tc>
          <w:tcPr>
            <w:tcW w:w="1843" w:type="dxa"/>
          </w:tcPr>
          <w:p w14:paraId="75F0C565"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6</w:t>
            </w:r>
          </w:p>
        </w:tc>
        <w:tc>
          <w:tcPr>
            <w:tcW w:w="2006" w:type="dxa"/>
          </w:tcPr>
          <w:p w14:paraId="75F0C566"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Gouré</w:t>
            </w:r>
          </w:p>
        </w:tc>
        <w:tc>
          <w:tcPr>
            <w:tcW w:w="1709" w:type="dxa"/>
          </w:tcPr>
          <w:p w14:paraId="75F0C567"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6D" w14:textId="77777777" w:rsidTr="005A6513">
        <w:tc>
          <w:tcPr>
            <w:tcW w:w="3406" w:type="dxa"/>
          </w:tcPr>
          <w:p w14:paraId="75F0C569"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N’Guigmi</w:t>
            </w:r>
          </w:p>
        </w:tc>
        <w:tc>
          <w:tcPr>
            <w:tcW w:w="1843" w:type="dxa"/>
          </w:tcPr>
          <w:p w14:paraId="75F0C56A"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6</w:t>
            </w:r>
          </w:p>
        </w:tc>
        <w:tc>
          <w:tcPr>
            <w:tcW w:w="2006" w:type="dxa"/>
          </w:tcPr>
          <w:p w14:paraId="75F0C56B"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GuidanRoumdji</w:t>
            </w:r>
          </w:p>
        </w:tc>
        <w:tc>
          <w:tcPr>
            <w:tcW w:w="1709" w:type="dxa"/>
          </w:tcPr>
          <w:p w14:paraId="75F0C56C"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72" w14:textId="77777777" w:rsidTr="005A6513">
        <w:tc>
          <w:tcPr>
            <w:tcW w:w="3406" w:type="dxa"/>
          </w:tcPr>
          <w:p w14:paraId="75F0C56E"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Ouallam</w:t>
            </w:r>
          </w:p>
        </w:tc>
        <w:tc>
          <w:tcPr>
            <w:tcW w:w="1843" w:type="dxa"/>
          </w:tcPr>
          <w:p w14:paraId="75F0C56F"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6</w:t>
            </w:r>
          </w:p>
        </w:tc>
        <w:tc>
          <w:tcPr>
            <w:tcW w:w="2006" w:type="dxa"/>
          </w:tcPr>
          <w:p w14:paraId="75F0C570"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BirninKonni</w:t>
            </w:r>
          </w:p>
        </w:tc>
        <w:tc>
          <w:tcPr>
            <w:tcW w:w="1709" w:type="dxa"/>
          </w:tcPr>
          <w:p w14:paraId="75F0C571"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77" w14:textId="77777777" w:rsidTr="005A6513">
        <w:tc>
          <w:tcPr>
            <w:tcW w:w="3406" w:type="dxa"/>
          </w:tcPr>
          <w:p w14:paraId="75F0C573"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Tillabéri et Commune de Tillabéri</w:t>
            </w:r>
          </w:p>
        </w:tc>
        <w:tc>
          <w:tcPr>
            <w:tcW w:w="1843" w:type="dxa"/>
          </w:tcPr>
          <w:p w14:paraId="75F0C574"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6</w:t>
            </w:r>
          </w:p>
        </w:tc>
        <w:tc>
          <w:tcPr>
            <w:tcW w:w="2006" w:type="dxa"/>
          </w:tcPr>
          <w:p w14:paraId="75F0C575"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Say</w:t>
            </w:r>
          </w:p>
        </w:tc>
        <w:tc>
          <w:tcPr>
            <w:tcW w:w="1709" w:type="dxa"/>
          </w:tcPr>
          <w:p w14:paraId="75F0C576"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7C" w14:textId="77777777" w:rsidTr="005A6513">
        <w:tc>
          <w:tcPr>
            <w:tcW w:w="3406" w:type="dxa"/>
          </w:tcPr>
          <w:p w14:paraId="75F0C578"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 xml:space="preserve">Madarounfa et CU de Maradi </w:t>
            </w:r>
          </w:p>
        </w:tc>
        <w:tc>
          <w:tcPr>
            <w:tcW w:w="1843" w:type="dxa"/>
          </w:tcPr>
          <w:p w14:paraId="75F0C579"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5</w:t>
            </w:r>
          </w:p>
        </w:tc>
        <w:tc>
          <w:tcPr>
            <w:tcW w:w="2006" w:type="dxa"/>
          </w:tcPr>
          <w:p w14:paraId="75F0C57A"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Téra</w:t>
            </w:r>
          </w:p>
        </w:tc>
        <w:tc>
          <w:tcPr>
            <w:tcW w:w="1709" w:type="dxa"/>
          </w:tcPr>
          <w:p w14:paraId="75F0C57B"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r w:rsidR="00FB1249" w:rsidRPr="00813D13" w14:paraId="75F0C581" w14:textId="77777777" w:rsidTr="005A6513">
        <w:tc>
          <w:tcPr>
            <w:tcW w:w="3406" w:type="dxa"/>
          </w:tcPr>
          <w:p w14:paraId="75F0C57D"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Tahoua et CU de Tahoua</w:t>
            </w:r>
          </w:p>
        </w:tc>
        <w:tc>
          <w:tcPr>
            <w:tcW w:w="1843" w:type="dxa"/>
          </w:tcPr>
          <w:p w14:paraId="75F0C57E"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5</w:t>
            </w:r>
          </w:p>
        </w:tc>
        <w:tc>
          <w:tcPr>
            <w:tcW w:w="2006" w:type="dxa"/>
          </w:tcPr>
          <w:p w14:paraId="75F0C57F" w14:textId="77777777" w:rsidR="00FB1249" w:rsidRPr="005A6513" w:rsidRDefault="00FB1249" w:rsidP="00CC64ED">
            <w:pPr>
              <w:spacing w:after="0" w:line="240" w:lineRule="auto"/>
              <w:jc w:val="both"/>
              <w:rPr>
                <w:rFonts w:ascii="Times New Roman" w:hAnsi="Times New Roman"/>
              </w:rPr>
            </w:pPr>
            <w:r w:rsidRPr="005A6513">
              <w:rPr>
                <w:rFonts w:ascii="Times New Roman" w:hAnsi="Times New Roman"/>
              </w:rPr>
              <w:t>Tessaoua</w:t>
            </w:r>
          </w:p>
        </w:tc>
        <w:tc>
          <w:tcPr>
            <w:tcW w:w="1709" w:type="dxa"/>
          </w:tcPr>
          <w:p w14:paraId="75F0C580" w14:textId="77777777" w:rsidR="00FB1249" w:rsidRPr="005A6513" w:rsidRDefault="00FB1249" w:rsidP="00CC64ED">
            <w:pPr>
              <w:spacing w:after="0" w:line="240" w:lineRule="auto"/>
              <w:jc w:val="center"/>
              <w:rPr>
                <w:rFonts w:ascii="Times New Roman" w:hAnsi="Times New Roman"/>
              </w:rPr>
            </w:pPr>
            <w:r w:rsidRPr="005A6513">
              <w:rPr>
                <w:rFonts w:ascii="Times New Roman" w:hAnsi="Times New Roman"/>
              </w:rPr>
              <w:t>1</w:t>
            </w:r>
          </w:p>
        </w:tc>
      </w:tr>
    </w:tbl>
    <w:p w14:paraId="75F0C582" w14:textId="77777777" w:rsidR="00FB1249" w:rsidRPr="005A6513" w:rsidRDefault="00FB1249" w:rsidP="00FB1249">
      <w:pPr>
        <w:jc w:val="both"/>
        <w:rPr>
          <w:rFonts w:ascii="Times New Roman" w:hAnsi="Times New Roman"/>
        </w:rPr>
      </w:pPr>
      <w:r w:rsidRPr="005A6513">
        <w:rPr>
          <w:rFonts w:ascii="Times New Roman" w:hAnsi="Times New Roman"/>
        </w:rPr>
        <w:t>En combinant les critères d’exposition aux risques biophysiques, de vulnérabilité à l’insécurité alimentaire et à la disponibilité alimentaire, on peut procéder à l’identification des départements prioritaires d’intervention.</w:t>
      </w:r>
    </w:p>
    <w:p w14:paraId="75F0C583" w14:textId="0E700EB5" w:rsidR="00BD5EE6" w:rsidRPr="005A6513" w:rsidRDefault="00BD5EE6" w:rsidP="00BD5EE6">
      <w:pPr>
        <w:pStyle w:val="Caption"/>
        <w:keepNext/>
        <w:jc w:val="both"/>
        <w:rPr>
          <w:rFonts w:ascii="Times New Roman" w:hAnsi="Times New Roman"/>
          <w:b w:val="0"/>
        </w:rPr>
      </w:pPr>
      <w:bookmarkStart w:id="106" w:name="_Toc299734254"/>
      <w:bookmarkStart w:id="107" w:name="_Toc2930947"/>
      <w:r w:rsidRPr="005A6513">
        <w:rPr>
          <w:rFonts w:ascii="Times New Roman" w:hAnsi="Times New Roman"/>
          <w:b w:val="0"/>
        </w:rPr>
        <w:t xml:space="preserve">Tableau </w:t>
      </w:r>
      <w:r w:rsidR="0006261C" w:rsidRPr="005A6513">
        <w:rPr>
          <w:rFonts w:ascii="Times New Roman" w:hAnsi="Times New Roman"/>
          <w:b w:val="0"/>
        </w:rPr>
        <w:fldChar w:fldCharType="begin"/>
      </w:r>
      <w:r w:rsidRPr="005A6513">
        <w:rPr>
          <w:rFonts w:ascii="Times New Roman" w:hAnsi="Times New Roman"/>
          <w:b w:val="0"/>
        </w:rPr>
        <w:instrText xml:space="preserve"> SEQ Tableau \* ARABIC </w:instrText>
      </w:r>
      <w:r w:rsidR="0006261C" w:rsidRPr="005A6513">
        <w:rPr>
          <w:rFonts w:ascii="Times New Roman" w:hAnsi="Times New Roman"/>
          <w:b w:val="0"/>
        </w:rPr>
        <w:fldChar w:fldCharType="separate"/>
      </w:r>
      <w:r w:rsidR="008E3963">
        <w:rPr>
          <w:rFonts w:ascii="Times New Roman" w:hAnsi="Times New Roman"/>
          <w:b w:val="0"/>
          <w:noProof/>
        </w:rPr>
        <w:t>3</w:t>
      </w:r>
      <w:r w:rsidR="0006261C" w:rsidRPr="005A6513">
        <w:rPr>
          <w:rFonts w:ascii="Times New Roman" w:hAnsi="Times New Roman"/>
          <w:b w:val="0"/>
        </w:rPr>
        <w:fldChar w:fldCharType="end"/>
      </w:r>
      <w:r w:rsidRPr="005A6513">
        <w:rPr>
          <w:rFonts w:ascii="Times New Roman" w:hAnsi="Times New Roman"/>
          <w:b w:val="0"/>
        </w:rPr>
        <w:t> : Synthèse des départements répondant à deux ou trois critères</w:t>
      </w:r>
      <w:bookmarkEnd w:id="106"/>
      <w:bookmarkEnd w:id="107"/>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3956"/>
        <w:gridCol w:w="5056"/>
      </w:tblGrid>
      <w:tr w:rsidR="00BD5EE6" w:rsidRPr="00813D13" w14:paraId="75F0C586" w14:textId="77777777" w:rsidTr="005A6513">
        <w:trPr>
          <w:trHeight w:val="408"/>
        </w:trPr>
        <w:tc>
          <w:tcPr>
            <w:tcW w:w="2195" w:type="pct"/>
            <w:vAlign w:val="center"/>
          </w:tcPr>
          <w:p w14:paraId="75F0C584" w14:textId="77777777" w:rsidR="00BD5EE6" w:rsidRPr="005A6513" w:rsidRDefault="00BD5EE6">
            <w:pPr>
              <w:spacing w:after="0"/>
              <w:rPr>
                <w:rFonts w:ascii="Times New Roman" w:hAnsi="Times New Roman"/>
                <w:b/>
              </w:rPr>
            </w:pPr>
            <w:r w:rsidRPr="005A6513">
              <w:rPr>
                <w:rFonts w:ascii="Times New Roman" w:hAnsi="Times New Roman"/>
                <w:b/>
              </w:rPr>
              <w:t>Critères de choix</w:t>
            </w:r>
          </w:p>
        </w:tc>
        <w:tc>
          <w:tcPr>
            <w:tcW w:w="2805" w:type="pct"/>
          </w:tcPr>
          <w:p w14:paraId="75F0C585" w14:textId="77777777" w:rsidR="00BD5EE6" w:rsidRPr="005A6513" w:rsidRDefault="00BD5EE6" w:rsidP="00BD5EE6">
            <w:pPr>
              <w:spacing w:after="0"/>
              <w:rPr>
                <w:rFonts w:ascii="Times New Roman" w:hAnsi="Times New Roman"/>
              </w:rPr>
            </w:pPr>
            <w:r w:rsidRPr="005A6513">
              <w:rPr>
                <w:rFonts w:ascii="Times New Roman" w:hAnsi="Times New Roman"/>
              </w:rPr>
              <w:t>Départements les plus exposés</w:t>
            </w:r>
          </w:p>
        </w:tc>
      </w:tr>
      <w:tr w:rsidR="00BD5EE6" w:rsidRPr="00813D13" w14:paraId="75F0C589" w14:textId="77777777" w:rsidTr="005A6513">
        <w:trPr>
          <w:trHeight w:val="408"/>
        </w:trPr>
        <w:tc>
          <w:tcPr>
            <w:tcW w:w="2195" w:type="pct"/>
            <w:vAlign w:val="center"/>
          </w:tcPr>
          <w:p w14:paraId="75F0C587" w14:textId="77777777" w:rsidR="00BD5EE6" w:rsidRPr="005A6513" w:rsidRDefault="00BD5EE6">
            <w:pPr>
              <w:spacing w:after="0"/>
              <w:rPr>
                <w:rFonts w:ascii="Times New Roman" w:hAnsi="Times New Roman"/>
                <w:b/>
              </w:rPr>
            </w:pPr>
            <w:r w:rsidRPr="005A6513">
              <w:rPr>
                <w:rFonts w:ascii="Times New Roman" w:hAnsi="Times New Roman"/>
                <w:b/>
              </w:rPr>
              <w:t>Exposition aux risques biophysiques</w:t>
            </w:r>
          </w:p>
        </w:tc>
        <w:tc>
          <w:tcPr>
            <w:tcW w:w="2805" w:type="pct"/>
          </w:tcPr>
          <w:p w14:paraId="75F0C588" w14:textId="77777777" w:rsidR="00BD5EE6" w:rsidRPr="005A6513" w:rsidRDefault="00BD5EE6" w:rsidP="00BD5EE6">
            <w:pPr>
              <w:spacing w:after="0"/>
              <w:rPr>
                <w:rFonts w:ascii="Times New Roman" w:hAnsi="Times New Roman"/>
                <w:b/>
              </w:rPr>
            </w:pPr>
            <w:r w:rsidRPr="005A6513">
              <w:rPr>
                <w:rFonts w:ascii="Times New Roman" w:hAnsi="Times New Roman"/>
              </w:rPr>
              <w:t>Arlit, Tchirozérine, Nguigmi, Maïné -Soroa, Diffa, Loga, Dakoro, Mayahi, Tchintabaraden, Abalak, Tahoua, Illéla, Ouallam, Tillabéri, Filingué, Tanout et Gouré soit 17 départements</w:t>
            </w:r>
          </w:p>
        </w:tc>
      </w:tr>
      <w:tr w:rsidR="00BD5EE6" w:rsidRPr="00813D13" w14:paraId="75F0C58C" w14:textId="77777777" w:rsidTr="005A6513">
        <w:tc>
          <w:tcPr>
            <w:tcW w:w="2195" w:type="pct"/>
            <w:vAlign w:val="center"/>
          </w:tcPr>
          <w:p w14:paraId="75F0C58A" w14:textId="77777777" w:rsidR="00BD5EE6" w:rsidRPr="005A6513" w:rsidRDefault="00BD5EE6" w:rsidP="005A6513">
            <w:pPr>
              <w:spacing w:after="0"/>
              <w:rPr>
                <w:rFonts w:ascii="Times New Roman" w:hAnsi="Times New Roman"/>
              </w:rPr>
            </w:pPr>
            <w:r w:rsidRPr="005A6513">
              <w:rPr>
                <w:rFonts w:ascii="Times New Roman" w:hAnsi="Times New Roman"/>
                <w:b/>
              </w:rPr>
              <w:t>Vulnérabilité à l’insécurité alimentaire</w:t>
            </w:r>
          </w:p>
        </w:tc>
        <w:tc>
          <w:tcPr>
            <w:tcW w:w="2805" w:type="pct"/>
          </w:tcPr>
          <w:p w14:paraId="75F0C58B" w14:textId="77777777" w:rsidR="00BD5EE6" w:rsidRPr="005A6513" w:rsidRDefault="00BD5EE6" w:rsidP="00BD5EE6">
            <w:pPr>
              <w:spacing w:after="0"/>
              <w:jc w:val="both"/>
              <w:rPr>
                <w:rFonts w:ascii="Times New Roman" w:hAnsi="Times New Roman"/>
              </w:rPr>
            </w:pPr>
            <w:r w:rsidRPr="005A6513">
              <w:rPr>
                <w:rFonts w:ascii="Times New Roman" w:hAnsi="Times New Roman"/>
              </w:rPr>
              <w:t>Ouallam, Illéla, Keita, Tillabéri, Gouré, Tchintabaraden, Diffa, MaïnéSoroa, N’Guigmi, Dakoro, Mayahi, Tahoua, Abalak, Madaoua, Bouza, Filingué, Dogondoutchi, Téra, Tanout soit 19 départements</w:t>
            </w:r>
          </w:p>
        </w:tc>
      </w:tr>
      <w:tr w:rsidR="00BD5EE6" w:rsidRPr="00813D13" w14:paraId="75F0C58F" w14:textId="77777777" w:rsidTr="005A6513">
        <w:tc>
          <w:tcPr>
            <w:tcW w:w="2195" w:type="pct"/>
            <w:vAlign w:val="center"/>
          </w:tcPr>
          <w:p w14:paraId="75F0C58D" w14:textId="77777777" w:rsidR="00BD5EE6" w:rsidRPr="005A6513" w:rsidRDefault="00BD5EE6" w:rsidP="005A6513">
            <w:pPr>
              <w:spacing w:after="0"/>
              <w:rPr>
                <w:rFonts w:ascii="Times New Roman" w:hAnsi="Times New Roman"/>
              </w:rPr>
            </w:pPr>
            <w:r w:rsidRPr="005A6513">
              <w:rPr>
                <w:rFonts w:ascii="Times New Roman" w:hAnsi="Times New Roman"/>
                <w:b/>
              </w:rPr>
              <w:t>Disponibilité et couverture des besoins alimentaires</w:t>
            </w:r>
          </w:p>
        </w:tc>
        <w:tc>
          <w:tcPr>
            <w:tcW w:w="2805" w:type="pct"/>
          </w:tcPr>
          <w:p w14:paraId="75F0C58E" w14:textId="77777777" w:rsidR="00BD5EE6" w:rsidRPr="005A6513" w:rsidRDefault="00BD5EE6" w:rsidP="00BD5EE6">
            <w:pPr>
              <w:spacing w:after="0"/>
              <w:jc w:val="both"/>
              <w:rPr>
                <w:rFonts w:ascii="Times New Roman" w:hAnsi="Times New Roman"/>
              </w:rPr>
            </w:pPr>
            <w:r w:rsidRPr="005A6513">
              <w:rPr>
                <w:rFonts w:ascii="Times New Roman" w:hAnsi="Times New Roman"/>
              </w:rPr>
              <w:t>Bilma, Arlit, Tchirozérine, Tchintabaraden, Abalak, Nguigmi, MaïnéSoroa, Diffa, Tahoua, Ouallam, Tillabéri, Madarounfa, Mirriah, Loga, Bouza et Dogondoutchi. Communauté Urbaine de Niamey soit 18 départements</w:t>
            </w:r>
          </w:p>
        </w:tc>
      </w:tr>
      <w:tr w:rsidR="00BD5EE6" w:rsidRPr="00813D13" w14:paraId="75F0C592" w14:textId="77777777" w:rsidTr="005A6513">
        <w:tc>
          <w:tcPr>
            <w:tcW w:w="2195" w:type="pct"/>
            <w:vAlign w:val="center"/>
          </w:tcPr>
          <w:p w14:paraId="75F0C590" w14:textId="77777777" w:rsidR="00BD5EE6" w:rsidRPr="005A6513" w:rsidRDefault="00BD5EE6" w:rsidP="005A6513">
            <w:pPr>
              <w:spacing w:after="0"/>
              <w:rPr>
                <w:rFonts w:ascii="Times New Roman" w:hAnsi="Times New Roman"/>
              </w:rPr>
            </w:pPr>
            <w:r w:rsidRPr="005A6513">
              <w:rPr>
                <w:rFonts w:ascii="Times New Roman" w:hAnsi="Times New Roman"/>
                <w:b/>
              </w:rPr>
              <w:t>Synthèse des départements répondant aux deux critères</w:t>
            </w:r>
          </w:p>
        </w:tc>
        <w:tc>
          <w:tcPr>
            <w:tcW w:w="2805" w:type="pct"/>
          </w:tcPr>
          <w:p w14:paraId="75F0C591" w14:textId="77777777" w:rsidR="00BD5EE6" w:rsidRPr="005A6513" w:rsidRDefault="00BD5EE6" w:rsidP="00BD5EE6">
            <w:pPr>
              <w:spacing w:after="0"/>
              <w:jc w:val="both"/>
              <w:rPr>
                <w:rFonts w:ascii="Times New Roman" w:hAnsi="Times New Roman"/>
              </w:rPr>
            </w:pPr>
            <w:r w:rsidRPr="005A6513">
              <w:rPr>
                <w:rFonts w:ascii="Times New Roman" w:hAnsi="Times New Roman"/>
              </w:rPr>
              <w:t xml:space="preserve">Arlit, Tchirozérine, N’Guigmi, MaïnéSoroa, Diffa, Loga, Dakoro, Mayahi, Tchintabaraden, Abalak, </w:t>
            </w:r>
            <w:r w:rsidRPr="005A6513">
              <w:rPr>
                <w:rFonts w:ascii="Times New Roman" w:hAnsi="Times New Roman"/>
              </w:rPr>
              <w:lastRenderedPageBreak/>
              <w:t>Tahoua, Illéla, Ouallam, Tillabéri, Filingué, Tanout. Soit 16 départements</w:t>
            </w:r>
          </w:p>
        </w:tc>
      </w:tr>
      <w:tr w:rsidR="00BD5EE6" w:rsidRPr="00813D13" w14:paraId="75F0C595" w14:textId="77777777" w:rsidTr="005A6513">
        <w:tc>
          <w:tcPr>
            <w:tcW w:w="2195" w:type="pct"/>
            <w:vAlign w:val="center"/>
          </w:tcPr>
          <w:p w14:paraId="75F0C593" w14:textId="77777777" w:rsidR="00BD5EE6" w:rsidRPr="005A6513" w:rsidRDefault="00BD5EE6" w:rsidP="005A6513">
            <w:pPr>
              <w:spacing w:after="0"/>
              <w:rPr>
                <w:rFonts w:ascii="Times New Roman" w:hAnsi="Times New Roman"/>
              </w:rPr>
            </w:pPr>
            <w:r w:rsidRPr="005A6513">
              <w:rPr>
                <w:rFonts w:ascii="Times New Roman" w:hAnsi="Times New Roman"/>
                <w:b/>
              </w:rPr>
              <w:lastRenderedPageBreak/>
              <w:t>Synthèse des départements répondant aux trois critères</w:t>
            </w:r>
          </w:p>
        </w:tc>
        <w:tc>
          <w:tcPr>
            <w:tcW w:w="2805" w:type="pct"/>
          </w:tcPr>
          <w:p w14:paraId="75F0C594" w14:textId="77777777" w:rsidR="00BD5EE6" w:rsidRPr="005A6513" w:rsidRDefault="00BD5EE6" w:rsidP="00BD5EE6">
            <w:pPr>
              <w:spacing w:after="0"/>
              <w:jc w:val="both"/>
              <w:rPr>
                <w:rFonts w:ascii="Times New Roman" w:hAnsi="Times New Roman"/>
              </w:rPr>
            </w:pPr>
            <w:r w:rsidRPr="005A6513">
              <w:rPr>
                <w:rFonts w:ascii="Times New Roman" w:hAnsi="Times New Roman"/>
              </w:rPr>
              <w:t>N’Guigmi, MaïnéSoroa, Abalak, Tahoua, Ouallam, Tillabéri. Soit 7 départements</w:t>
            </w:r>
          </w:p>
        </w:tc>
      </w:tr>
    </w:tbl>
    <w:p w14:paraId="75F0C596" w14:textId="77777777" w:rsidR="00BD5EE6" w:rsidRPr="005A6513" w:rsidRDefault="00BD5EE6" w:rsidP="00FB1249">
      <w:pPr>
        <w:autoSpaceDE w:val="0"/>
        <w:autoSpaceDN w:val="0"/>
        <w:adjustRightInd w:val="0"/>
        <w:rPr>
          <w:rFonts w:ascii="Times New Roman" w:hAnsi="Times New Roman"/>
        </w:rPr>
      </w:pPr>
    </w:p>
    <w:p w14:paraId="75F0C597" w14:textId="77777777" w:rsidR="00FB1249" w:rsidRPr="005A6513" w:rsidRDefault="00FB1249" w:rsidP="00FB1249">
      <w:pPr>
        <w:jc w:val="both"/>
        <w:rPr>
          <w:rFonts w:ascii="Times New Roman" w:hAnsi="Times New Roman"/>
        </w:rPr>
      </w:pPr>
      <w:r w:rsidRPr="005A6513">
        <w:rPr>
          <w:rFonts w:ascii="Times New Roman" w:hAnsi="Times New Roman"/>
        </w:rPr>
        <w:t xml:space="preserve">Sur la base de cette classification 16 départements répondent à au moins 2 critères de sélection. Il s’agit de : </w:t>
      </w:r>
      <w:r w:rsidRPr="005A6513">
        <w:rPr>
          <w:rFonts w:ascii="Times New Roman" w:hAnsi="Times New Roman"/>
          <w:b/>
          <w:i/>
        </w:rPr>
        <w:t>Arlit, Tchirozérine, N’Guigmi, MaïnéSoroa, Diffa, Loga, Dakoro, Mayahi, Tchintabaraden, Abalak, Tahoua, Illéla, Ouallam, Tillabéri, Filingué, Tanout</w:t>
      </w:r>
      <w:r w:rsidRPr="005A6513">
        <w:rPr>
          <w:rFonts w:ascii="Times New Roman" w:hAnsi="Times New Roman"/>
          <w:b/>
        </w:rPr>
        <w:t>.</w:t>
      </w:r>
      <w:r w:rsidRPr="005A6513">
        <w:rPr>
          <w:rFonts w:ascii="Times New Roman" w:hAnsi="Times New Roman"/>
        </w:rPr>
        <w:t xml:space="preserve"> Soit 16 départements. A cette liste, on peut y ajouter la CUN avec trois communes (I, IV et V) du fait de la présence des sites PANA.</w:t>
      </w:r>
    </w:p>
    <w:p w14:paraId="75F0C598" w14:textId="77777777" w:rsidR="00FB1249" w:rsidRPr="005A6513" w:rsidRDefault="00FB1249" w:rsidP="00FB1249">
      <w:pPr>
        <w:jc w:val="both"/>
        <w:rPr>
          <w:rFonts w:ascii="Times New Roman" w:hAnsi="Times New Roman"/>
          <w:b/>
        </w:rPr>
      </w:pPr>
      <w:r w:rsidRPr="005A6513">
        <w:rPr>
          <w:rFonts w:ascii="Times New Roman" w:hAnsi="Times New Roman"/>
        </w:rPr>
        <w:t xml:space="preserve">Cependant la sélection au second degré concernera le niveau </w:t>
      </w:r>
      <w:r w:rsidR="00334658" w:rsidRPr="005A6513">
        <w:rPr>
          <w:rFonts w:ascii="Times New Roman" w:hAnsi="Times New Roman"/>
        </w:rPr>
        <w:t>communal</w:t>
      </w:r>
      <w:r w:rsidRPr="005A6513">
        <w:rPr>
          <w:rFonts w:ascii="Times New Roman" w:hAnsi="Times New Roman"/>
        </w:rPr>
        <w:t xml:space="preserve">. Pour cela, on </w:t>
      </w:r>
      <w:r w:rsidRPr="005A6513">
        <w:rPr>
          <w:rFonts w:ascii="Times New Roman" w:hAnsi="Times New Roman"/>
          <w:b/>
          <w:i/>
        </w:rPr>
        <w:t>peut considérer le critère d’existence d’une grappe PACII</w:t>
      </w:r>
      <w:r w:rsidRPr="005A6513">
        <w:rPr>
          <w:rFonts w:ascii="Times New Roman" w:hAnsi="Times New Roman"/>
        </w:rPr>
        <w:t>. Et ceci afin d’avoir un effet levier, surtout que l’une des activités du PACRC serait d’intégrer dans les PDC (</w:t>
      </w:r>
      <w:r w:rsidRPr="005A6513">
        <w:rPr>
          <w:rFonts w:ascii="Times New Roman" w:hAnsi="Times New Roman"/>
          <w:b/>
        </w:rPr>
        <w:t>le PAC I et II</w:t>
      </w:r>
      <w:r w:rsidRPr="005A6513">
        <w:rPr>
          <w:rFonts w:ascii="Times New Roman" w:hAnsi="Times New Roman"/>
        </w:rPr>
        <w:t xml:space="preserve"> les ayant déjà élaboré) des communes d’intervention, des activités relatives à la dimension </w:t>
      </w:r>
      <w:r w:rsidRPr="005A6513">
        <w:rPr>
          <w:rFonts w:ascii="Times New Roman" w:hAnsi="Times New Roman"/>
          <w:b/>
        </w:rPr>
        <w:t>«Résilience climatique».</w:t>
      </w:r>
    </w:p>
    <w:p w14:paraId="75F0C599" w14:textId="77777777" w:rsidR="00FB1249" w:rsidRPr="005A6513" w:rsidRDefault="00FB1249" w:rsidP="00FB1249">
      <w:pPr>
        <w:autoSpaceDE w:val="0"/>
        <w:autoSpaceDN w:val="0"/>
        <w:adjustRightInd w:val="0"/>
        <w:rPr>
          <w:rFonts w:ascii="Times New Roman" w:hAnsi="Times New Roman"/>
        </w:rPr>
        <w:sectPr w:rsidR="00FB1249" w:rsidRPr="005A6513" w:rsidSect="00BD5EE6">
          <w:pgSz w:w="11906" w:h="16838"/>
          <w:pgMar w:top="1417" w:right="1417" w:bottom="1417" w:left="1417" w:header="709" w:footer="709" w:gutter="0"/>
          <w:cols w:space="708"/>
          <w:docGrid w:linePitch="360"/>
        </w:sectPr>
      </w:pPr>
    </w:p>
    <w:p w14:paraId="75F0C59A" w14:textId="77777777" w:rsidR="00956685" w:rsidRPr="005A6513" w:rsidRDefault="00956685" w:rsidP="00513A37">
      <w:pPr>
        <w:pStyle w:val="Heading1"/>
        <w:numPr>
          <w:ilvl w:val="0"/>
          <w:numId w:val="62"/>
        </w:numPr>
        <w:rPr>
          <w:rFonts w:ascii="Times New Roman" w:hAnsi="Times New Roman"/>
          <w:sz w:val="24"/>
        </w:rPr>
      </w:pPr>
      <w:bookmarkStart w:id="108" w:name="_Toc296508132"/>
      <w:bookmarkStart w:id="109" w:name="_Toc299734169"/>
      <w:bookmarkStart w:id="110" w:name="_Toc2895358"/>
      <w:r w:rsidRPr="005A6513">
        <w:rPr>
          <w:rFonts w:ascii="Times New Roman" w:hAnsi="Times New Roman"/>
          <w:sz w:val="24"/>
        </w:rPr>
        <w:lastRenderedPageBreak/>
        <w:t xml:space="preserve">CADRE POLITIQUE, JURIDIQUE </w:t>
      </w:r>
      <w:r w:rsidR="00522A35">
        <w:rPr>
          <w:rFonts w:ascii="Times New Roman" w:hAnsi="Times New Roman"/>
          <w:sz w:val="24"/>
        </w:rPr>
        <w:t xml:space="preserve">ET INSTITUTIONNEL DE MISE </w:t>
      </w:r>
      <w:r w:rsidRPr="005A6513">
        <w:rPr>
          <w:rFonts w:ascii="Times New Roman" w:hAnsi="Times New Roman"/>
          <w:sz w:val="24"/>
        </w:rPr>
        <w:t xml:space="preserve">EN </w:t>
      </w:r>
      <w:r w:rsidR="00522A35">
        <w:rPr>
          <w:rFonts w:ascii="Times New Roman" w:hAnsi="Times New Roman"/>
          <w:sz w:val="24"/>
        </w:rPr>
        <w:t>ŒUVRE DU PACRC</w:t>
      </w:r>
      <w:bookmarkEnd w:id="108"/>
      <w:bookmarkEnd w:id="109"/>
      <w:bookmarkEnd w:id="110"/>
    </w:p>
    <w:p w14:paraId="75F0C59B" w14:textId="77777777" w:rsidR="0077072E" w:rsidRPr="005A6513" w:rsidRDefault="0077072E" w:rsidP="0077072E">
      <w:pPr>
        <w:widowControl w:val="0"/>
        <w:autoSpaceDE w:val="0"/>
        <w:autoSpaceDN w:val="0"/>
        <w:adjustRightInd w:val="0"/>
        <w:spacing w:after="0"/>
        <w:jc w:val="both"/>
        <w:rPr>
          <w:rFonts w:ascii="Times New Roman" w:eastAsia="Arial Unicode MS" w:hAnsi="Times New Roman"/>
        </w:rPr>
      </w:pPr>
      <w:r w:rsidRPr="005A6513">
        <w:rPr>
          <w:rFonts w:ascii="Times New Roman" w:eastAsia="Arial Unicode MS" w:hAnsi="Times New Roman"/>
        </w:rPr>
        <w:t xml:space="preserve">Le cadre national de la politique en matière environnementale est marqué par les accords </w:t>
      </w:r>
      <w:r w:rsidR="00E45D1B" w:rsidRPr="005A6513">
        <w:rPr>
          <w:rFonts w:ascii="Times New Roman" w:eastAsia="Arial Unicode MS" w:hAnsi="Times New Roman"/>
        </w:rPr>
        <w:t>multilatéraux</w:t>
      </w:r>
      <w:r w:rsidRPr="005A6513">
        <w:rPr>
          <w:rFonts w:ascii="Times New Roman" w:eastAsia="Arial Unicode MS" w:hAnsi="Times New Roman"/>
        </w:rPr>
        <w:t>, les documents d’orientation et de planification</w:t>
      </w:r>
      <w:r w:rsidR="00E45D1B" w:rsidRPr="005A6513">
        <w:rPr>
          <w:rFonts w:ascii="Times New Roman" w:eastAsia="Arial Unicode MS" w:hAnsi="Times New Roman"/>
        </w:rPr>
        <w:t>, et les textes de loi.</w:t>
      </w:r>
    </w:p>
    <w:p w14:paraId="75F0C59C" w14:textId="77777777" w:rsidR="00956685" w:rsidRPr="00522A35" w:rsidRDefault="00C86D88" w:rsidP="00513A37">
      <w:pPr>
        <w:pStyle w:val="Heading2"/>
        <w:numPr>
          <w:ilvl w:val="1"/>
          <w:numId w:val="62"/>
        </w:numPr>
        <w:rPr>
          <w:rFonts w:ascii="Times New Roman" w:hAnsi="Times New Roman"/>
          <w:sz w:val="22"/>
        </w:rPr>
      </w:pPr>
      <w:bookmarkStart w:id="111" w:name="_Toc296508134"/>
      <w:bookmarkStart w:id="112" w:name="_Toc299734170"/>
      <w:bookmarkStart w:id="113" w:name="_Toc2895359"/>
      <w:r w:rsidRPr="00522A35">
        <w:rPr>
          <w:rFonts w:ascii="Times New Roman" w:hAnsi="Times New Roman"/>
          <w:sz w:val="22"/>
        </w:rPr>
        <w:t>Cadre politique</w:t>
      </w:r>
      <w:bookmarkEnd w:id="111"/>
      <w:bookmarkEnd w:id="112"/>
      <w:bookmarkEnd w:id="113"/>
    </w:p>
    <w:p w14:paraId="75F0C59D" w14:textId="77777777" w:rsidR="0077072E" w:rsidRPr="00813D13" w:rsidRDefault="00C86D88" w:rsidP="00513A37">
      <w:pPr>
        <w:pStyle w:val="Heading3"/>
        <w:numPr>
          <w:ilvl w:val="2"/>
          <w:numId w:val="62"/>
        </w:numPr>
        <w:tabs>
          <w:tab w:val="left" w:pos="851"/>
        </w:tabs>
        <w:rPr>
          <w:rFonts w:ascii="Times New Roman" w:hAnsi="Times New Roman"/>
          <w:color w:val="auto"/>
          <w:sz w:val="22"/>
          <w:lang w:val="fr-FR"/>
        </w:rPr>
      </w:pPr>
      <w:bookmarkStart w:id="114" w:name="_Toc2895360"/>
      <w:r w:rsidRPr="00813D13">
        <w:rPr>
          <w:rFonts w:ascii="Times New Roman" w:hAnsi="Times New Roman"/>
          <w:color w:val="auto"/>
          <w:sz w:val="22"/>
          <w:lang w:val="fr-FR"/>
        </w:rPr>
        <w:t>Politiques Environnementales</w:t>
      </w:r>
      <w:bookmarkEnd w:id="114"/>
    </w:p>
    <w:p w14:paraId="75F0C59E" w14:textId="77777777" w:rsidR="003E4762" w:rsidRPr="00813D13" w:rsidRDefault="003E4762" w:rsidP="00FE7E1A">
      <w:pPr>
        <w:autoSpaceDE w:val="0"/>
        <w:autoSpaceDN w:val="0"/>
        <w:adjustRightInd w:val="0"/>
        <w:spacing w:before="240" w:after="0"/>
        <w:jc w:val="both"/>
        <w:rPr>
          <w:rFonts w:ascii="Times New Roman" w:hAnsi="Times New Roman"/>
        </w:rPr>
      </w:pPr>
      <w:r w:rsidRPr="00813D13">
        <w:rPr>
          <w:rFonts w:ascii="Times New Roman" w:hAnsi="Times New Roman"/>
        </w:rPr>
        <w:t xml:space="preserve">Le PNEDD est l’Agenda 21 National. Il a été élaboré en 1998 et adopté par le Gouvernement par décret n°2000-114 (bis)/PRN/PM du 21 avril 2000. </w:t>
      </w:r>
    </w:p>
    <w:p w14:paraId="75F0C59F" w14:textId="77777777" w:rsidR="003E4762" w:rsidRPr="00813D13" w:rsidRDefault="003E4762" w:rsidP="003E4762">
      <w:pPr>
        <w:spacing w:after="0"/>
        <w:jc w:val="both"/>
        <w:rPr>
          <w:rFonts w:ascii="Times New Roman" w:hAnsi="Times New Roman"/>
        </w:rPr>
      </w:pPr>
      <w:r w:rsidRPr="00813D13">
        <w:rPr>
          <w:rFonts w:ascii="Times New Roman" w:hAnsi="Times New Roman"/>
        </w:rPr>
        <w:t xml:space="preserve">La finalité du PNEDD est d’élargir les options de développement et de les pérenniser pour les générations futures. Son but est de mettre en place les conditions favorables à l’amélioration de la sécurité alimentaire, à la solution de la crise de l’énergie domestique, à l’amélioration des conditions sanitaires et au développement économique des populations. </w:t>
      </w:r>
    </w:p>
    <w:p w14:paraId="75F0C5A0" w14:textId="77777777" w:rsidR="003E4762" w:rsidRPr="00813D13" w:rsidRDefault="003E4762" w:rsidP="003E4762">
      <w:pPr>
        <w:spacing w:after="0"/>
        <w:jc w:val="both"/>
        <w:rPr>
          <w:rFonts w:ascii="Times New Roman" w:hAnsi="Times New Roman"/>
        </w:rPr>
      </w:pPr>
      <w:r w:rsidRPr="00813D13">
        <w:rPr>
          <w:rFonts w:ascii="Times New Roman" w:hAnsi="Times New Roman"/>
        </w:rPr>
        <w:t>Pour ce faire, le PNEDD poursuit quatre (04) sous-objectifs complémentaires :</w:t>
      </w:r>
    </w:p>
    <w:p w14:paraId="75F0C5A1"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assurer une gestion plus rationnelle des ressources naturelles dans le cadre de la l</w:t>
      </w:r>
      <w:r w:rsidR="00C4626F" w:rsidRPr="00FF132B">
        <w:rPr>
          <w:rFonts w:ascii="Times New Roman" w:hAnsi="Times New Roman"/>
          <w:lang w:val="fr-CA"/>
        </w:rPr>
        <w:t xml:space="preserve">utte contre la désertification </w:t>
      </w:r>
      <w:r w:rsidRPr="00FF132B">
        <w:rPr>
          <w:rFonts w:ascii="Times New Roman" w:hAnsi="Times New Roman"/>
          <w:lang w:val="fr-CA"/>
        </w:rPr>
        <w:t>en favorisant une approche plus globale (systémique) de la question ;</w:t>
      </w:r>
    </w:p>
    <w:p w14:paraId="75F0C5A2"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intégrer les préoccupations environnementales dans la définition des politiques, programmes et projets mis en place dans chacun des principaux secteurs du développement ;</w:t>
      </w:r>
    </w:p>
    <w:p w14:paraId="75F0C5A3"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favoriser l’implication, la responsabilisation et la participation des populations dans la gestion des ressources et de leur espace vital, et ainsi contribuer à la préservation et à l’amélioration de leur cadre de vie ;</w:t>
      </w:r>
    </w:p>
    <w:p w14:paraId="75F0C5A4"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favoriser le développement d’un partenariat efficace entre les acteurs intéressés par la question de l’environnement et du développement durable au Niger.</w:t>
      </w:r>
    </w:p>
    <w:p w14:paraId="75F0C5A5" w14:textId="77777777" w:rsidR="003E4762" w:rsidRPr="00813D13" w:rsidRDefault="008A116D" w:rsidP="008C0B7D">
      <w:pPr>
        <w:spacing w:before="120" w:after="0"/>
        <w:jc w:val="both"/>
        <w:rPr>
          <w:rFonts w:ascii="Times New Roman" w:hAnsi="Times New Roman"/>
        </w:rPr>
      </w:pPr>
      <w:r w:rsidRPr="00813D13">
        <w:rPr>
          <w:rFonts w:ascii="Times New Roman" w:hAnsi="Times New Roman"/>
        </w:rPr>
        <w:t>Dans le cadre de la mise en œuvre des six pr</w:t>
      </w:r>
      <w:r w:rsidR="008C0B7D">
        <w:rPr>
          <w:rFonts w:ascii="Times New Roman" w:hAnsi="Times New Roman"/>
        </w:rPr>
        <w:t xml:space="preserve">ogrammes prioritaires du PNEDD </w:t>
      </w:r>
      <w:r w:rsidR="003E4762" w:rsidRPr="00813D13">
        <w:rPr>
          <w:rFonts w:ascii="Times New Roman" w:hAnsi="Times New Roman"/>
        </w:rPr>
        <w:t>sont :</w:t>
      </w:r>
    </w:p>
    <w:p w14:paraId="75F0C5A6"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le Programme d’Action National de Lutte Contre la Désertification et de Gestion des Ressources Naturelles ;</w:t>
      </w:r>
    </w:p>
    <w:p w14:paraId="75F0C5A7"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le Programme Gestion de la Diversité Biologique ;</w:t>
      </w:r>
    </w:p>
    <w:p w14:paraId="75F0C5A8"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le Programme Changements et Variabilité Climatiques ;</w:t>
      </w:r>
    </w:p>
    <w:p w14:paraId="75F0C5A9"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le Programme Eau et Développement Durable ;</w:t>
      </w:r>
    </w:p>
    <w:p w14:paraId="75F0C5AA"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le Programme Environnement Urbain et Cadre de Vie ;</w:t>
      </w:r>
    </w:p>
    <w:p w14:paraId="75F0C5AB" w14:textId="77777777" w:rsidR="003E4762" w:rsidRPr="00FF132B" w:rsidRDefault="003E4762" w:rsidP="00513A37">
      <w:pPr>
        <w:pStyle w:val="ListParagraph"/>
        <w:numPr>
          <w:ilvl w:val="0"/>
          <w:numId w:val="69"/>
        </w:numPr>
        <w:jc w:val="both"/>
        <w:rPr>
          <w:rFonts w:ascii="Times New Roman" w:hAnsi="Times New Roman"/>
          <w:lang w:val="fr-CA"/>
        </w:rPr>
      </w:pPr>
      <w:r w:rsidRPr="00FF132B">
        <w:rPr>
          <w:rFonts w:ascii="Times New Roman" w:hAnsi="Times New Roman"/>
          <w:lang w:val="fr-CA"/>
        </w:rPr>
        <w:t xml:space="preserve">le Programme </w:t>
      </w:r>
      <w:r w:rsidR="00334658" w:rsidRPr="00FF132B">
        <w:rPr>
          <w:rFonts w:ascii="Times New Roman" w:hAnsi="Times New Roman"/>
          <w:lang w:val="fr-CA"/>
        </w:rPr>
        <w:t>Énergie</w:t>
      </w:r>
      <w:r w:rsidRPr="00FF132B">
        <w:rPr>
          <w:rFonts w:ascii="Times New Roman" w:hAnsi="Times New Roman"/>
          <w:lang w:val="fr-CA"/>
        </w:rPr>
        <w:t xml:space="preserve"> et Développement Durable.</w:t>
      </w:r>
    </w:p>
    <w:p w14:paraId="75F0C5AC" w14:textId="77777777" w:rsidR="008A116D" w:rsidRPr="00813D13" w:rsidRDefault="008A116D" w:rsidP="00334658">
      <w:pPr>
        <w:spacing w:before="240" w:after="0"/>
        <w:jc w:val="both"/>
        <w:rPr>
          <w:rFonts w:ascii="Times New Roman" w:hAnsi="Times New Roman"/>
        </w:rPr>
      </w:pPr>
      <w:r w:rsidRPr="00813D13">
        <w:rPr>
          <w:rFonts w:ascii="Times New Roman" w:hAnsi="Times New Roman"/>
        </w:rPr>
        <w:t>Les stratégies élaborées au niveau de ces programmes sont :</w:t>
      </w:r>
    </w:p>
    <w:p w14:paraId="75F0C5AD" w14:textId="77777777" w:rsidR="00472C81" w:rsidRPr="00813D13" w:rsidRDefault="00CF59D5" w:rsidP="00513A37">
      <w:pPr>
        <w:pStyle w:val="Paragraphedeliste1"/>
        <w:numPr>
          <w:ilvl w:val="0"/>
          <w:numId w:val="12"/>
        </w:numPr>
        <w:spacing w:after="0" w:line="240" w:lineRule="auto"/>
        <w:jc w:val="both"/>
        <w:rPr>
          <w:lang w:val="fr-FR"/>
        </w:rPr>
      </w:pPr>
      <w:r w:rsidRPr="00813D13">
        <w:rPr>
          <w:lang w:val="fr-FR"/>
        </w:rPr>
        <w:t xml:space="preserve">la </w:t>
      </w:r>
      <w:r w:rsidR="00472C81" w:rsidRPr="00813D13">
        <w:rPr>
          <w:lang w:val="fr-FR"/>
        </w:rPr>
        <w:t>Stratégie Nationale et Plan d’Action sur les Énergies Renouvelables (SNPA/ER)</w:t>
      </w:r>
      <w:r w:rsidRPr="00813D13">
        <w:rPr>
          <w:lang w:val="fr-FR"/>
        </w:rPr>
        <w:t xml:space="preserve"> adoptés suivant le décret N° 2004-031-du 30 Janvier 2004, pour aider le Niger à atteindre ses objectifs énergétiques. Révisée en 2009 par le Ministère des Mines et de l’</w:t>
      </w:r>
      <w:r w:rsidR="005F721D" w:rsidRPr="00813D13">
        <w:rPr>
          <w:lang w:val="fr-FR"/>
        </w:rPr>
        <w:t>Énergie</w:t>
      </w:r>
      <w:r w:rsidRPr="00813D13">
        <w:rPr>
          <w:lang w:val="fr-FR"/>
        </w:rPr>
        <w:t xml:space="preserve">, la  Stratégie sur les </w:t>
      </w:r>
      <w:r w:rsidR="005F721D" w:rsidRPr="00813D13">
        <w:rPr>
          <w:lang w:val="fr-FR"/>
        </w:rPr>
        <w:t>Énergies</w:t>
      </w:r>
      <w:r w:rsidRPr="00813D13">
        <w:rPr>
          <w:lang w:val="fr-FR"/>
        </w:rPr>
        <w:t xml:space="preserve"> Renouvelables et son plan d’Actions, prennent en compte de nouvelles thématiques émergeantes sur le plan international à savoir les biocarburants, les déchets et les changements climatiques</w:t>
      </w:r>
      <w:r w:rsidR="00472C81" w:rsidRPr="00813D13">
        <w:rPr>
          <w:lang w:val="fr-FR"/>
        </w:rPr>
        <w:t>;</w:t>
      </w:r>
    </w:p>
    <w:p w14:paraId="75F0C5AE" w14:textId="77777777" w:rsidR="00CF59D5" w:rsidRPr="00813D13" w:rsidRDefault="00CF59D5" w:rsidP="00513A37">
      <w:pPr>
        <w:pStyle w:val="Paragraphedeliste1"/>
        <w:numPr>
          <w:ilvl w:val="0"/>
          <w:numId w:val="12"/>
        </w:numPr>
        <w:spacing w:after="0"/>
        <w:jc w:val="both"/>
        <w:rPr>
          <w:lang w:val="fr-FR"/>
        </w:rPr>
      </w:pPr>
      <w:r w:rsidRPr="00813D13">
        <w:rPr>
          <w:lang w:val="fr-FR"/>
        </w:rPr>
        <w:t xml:space="preserve">la </w:t>
      </w:r>
      <w:r w:rsidR="00472C81" w:rsidRPr="00813D13">
        <w:rPr>
          <w:lang w:val="fr-FR"/>
        </w:rPr>
        <w:t>Stratégie Environnement Ur</w:t>
      </w:r>
      <w:r w:rsidRPr="00813D13">
        <w:rPr>
          <w:lang w:val="fr-FR"/>
        </w:rPr>
        <w:t>bain et Cadre de Vie (SNEU/CV) adoptée  en septembre 2001. Elle vise les objectifs suivants :</w:t>
      </w:r>
    </w:p>
    <w:p w14:paraId="75F0C5AF" w14:textId="77777777" w:rsidR="00CF59D5" w:rsidRPr="00813D13" w:rsidRDefault="00CF59D5" w:rsidP="00513A37">
      <w:pPr>
        <w:numPr>
          <w:ilvl w:val="1"/>
          <w:numId w:val="20"/>
        </w:numPr>
        <w:spacing w:after="0"/>
        <w:jc w:val="both"/>
        <w:rPr>
          <w:rFonts w:ascii="Times New Roman" w:hAnsi="Times New Roman"/>
        </w:rPr>
      </w:pPr>
      <w:r w:rsidRPr="00813D13">
        <w:rPr>
          <w:rFonts w:ascii="Times New Roman" w:hAnsi="Times New Roman"/>
        </w:rPr>
        <w:t>assurer une meilleure maîtrise de la croissance urbaine ;</w:t>
      </w:r>
    </w:p>
    <w:p w14:paraId="75F0C5B0" w14:textId="77777777" w:rsidR="00CF59D5" w:rsidRPr="00813D13" w:rsidRDefault="00CF59D5" w:rsidP="00513A37">
      <w:pPr>
        <w:numPr>
          <w:ilvl w:val="1"/>
          <w:numId w:val="20"/>
        </w:numPr>
        <w:spacing w:after="0"/>
        <w:jc w:val="both"/>
        <w:rPr>
          <w:rFonts w:ascii="Times New Roman" w:hAnsi="Times New Roman"/>
        </w:rPr>
      </w:pPr>
      <w:r w:rsidRPr="00813D13">
        <w:rPr>
          <w:rFonts w:ascii="Times New Roman" w:hAnsi="Times New Roman"/>
        </w:rPr>
        <w:t>améliorer le cadre de vie des populations urbaines ;</w:t>
      </w:r>
    </w:p>
    <w:p w14:paraId="75F0C5B1" w14:textId="77777777" w:rsidR="00CF59D5" w:rsidRPr="00813D13" w:rsidRDefault="00CF59D5" w:rsidP="00513A37">
      <w:pPr>
        <w:numPr>
          <w:ilvl w:val="1"/>
          <w:numId w:val="20"/>
        </w:numPr>
        <w:spacing w:after="0"/>
        <w:jc w:val="both"/>
        <w:rPr>
          <w:rFonts w:ascii="Times New Roman" w:hAnsi="Times New Roman"/>
        </w:rPr>
      </w:pPr>
      <w:r w:rsidRPr="00813D13">
        <w:rPr>
          <w:rFonts w:ascii="Times New Roman" w:hAnsi="Times New Roman"/>
        </w:rPr>
        <w:t>favoriser un réel changement de mentalité et d’attitude en faveur d’une meilleure utilisation des infrastructures urbaines et d’une gestion rationnelle de l’environnement urbain ;</w:t>
      </w:r>
    </w:p>
    <w:p w14:paraId="75F0C5B2" w14:textId="77777777" w:rsidR="00CF59D5" w:rsidRPr="00813D13" w:rsidRDefault="00CF59D5" w:rsidP="00513A37">
      <w:pPr>
        <w:numPr>
          <w:ilvl w:val="1"/>
          <w:numId w:val="20"/>
        </w:numPr>
        <w:spacing w:after="0"/>
        <w:jc w:val="both"/>
        <w:rPr>
          <w:rFonts w:ascii="Times New Roman" w:hAnsi="Times New Roman"/>
        </w:rPr>
      </w:pPr>
      <w:r w:rsidRPr="00813D13">
        <w:rPr>
          <w:rFonts w:ascii="Times New Roman" w:hAnsi="Times New Roman"/>
        </w:rPr>
        <w:lastRenderedPageBreak/>
        <w:t>servir d’instrument de mobilisation de toutes les ressources, particulièrement au plan national ;</w:t>
      </w:r>
    </w:p>
    <w:p w14:paraId="75F0C5B3" w14:textId="77777777" w:rsidR="00CF59D5" w:rsidRPr="00813D13" w:rsidRDefault="00CF59D5" w:rsidP="00513A37">
      <w:pPr>
        <w:numPr>
          <w:ilvl w:val="1"/>
          <w:numId w:val="20"/>
        </w:numPr>
        <w:spacing w:after="0"/>
        <w:jc w:val="both"/>
        <w:rPr>
          <w:rFonts w:ascii="Times New Roman" w:hAnsi="Times New Roman"/>
        </w:rPr>
      </w:pPr>
      <w:r w:rsidRPr="00813D13">
        <w:rPr>
          <w:rFonts w:ascii="Times New Roman" w:hAnsi="Times New Roman"/>
        </w:rPr>
        <w:t>constituer un pôle d’échange d’informations et d’expériences.</w:t>
      </w:r>
    </w:p>
    <w:p w14:paraId="75F0C5B4" w14:textId="77777777" w:rsidR="00CF59D5" w:rsidRPr="00813D13" w:rsidRDefault="00472C81" w:rsidP="00513A37">
      <w:pPr>
        <w:pStyle w:val="Paragraphedeliste1"/>
        <w:numPr>
          <w:ilvl w:val="0"/>
          <w:numId w:val="12"/>
        </w:numPr>
        <w:spacing w:before="240" w:after="0"/>
        <w:jc w:val="both"/>
        <w:rPr>
          <w:lang w:val="fr-FR"/>
        </w:rPr>
      </w:pPr>
      <w:r w:rsidRPr="00813D13">
        <w:rPr>
          <w:lang w:val="fr-FR"/>
        </w:rPr>
        <w:t>Stratégie et Plan d’Act</w:t>
      </w:r>
      <w:r w:rsidR="00CF59D5" w:rsidRPr="00813D13">
        <w:rPr>
          <w:lang w:val="fr-FR"/>
        </w:rPr>
        <w:t>ion sur la Diversité Biologique qui vise à préserver les multiples fonctions de la diversité biologique et ses éléments pour leur utilisation durable en vue d’améliorer les conditions de vie des ménages.</w:t>
      </w:r>
    </w:p>
    <w:p w14:paraId="75F0C5B5" w14:textId="77777777" w:rsidR="00472C81" w:rsidRPr="00813D13" w:rsidRDefault="00472C81" w:rsidP="00513A37">
      <w:pPr>
        <w:pStyle w:val="Paragraphedeliste1"/>
        <w:numPr>
          <w:ilvl w:val="0"/>
          <w:numId w:val="12"/>
        </w:numPr>
        <w:spacing w:after="0"/>
        <w:jc w:val="both"/>
        <w:rPr>
          <w:bCs/>
          <w:lang w:val="fr-FR"/>
        </w:rPr>
      </w:pPr>
      <w:r w:rsidRPr="00813D13">
        <w:rPr>
          <w:lang w:val="fr-FR"/>
        </w:rPr>
        <w:t>Stratégie Nationale d’Accès aux Services Énergétiques Modernes (SNASEM).</w:t>
      </w:r>
    </w:p>
    <w:p w14:paraId="75F0C5B6" w14:textId="77777777" w:rsidR="00CF59D5" w:rsidRPr="00813D13" w:rsidRDefault="00CF59D5" w:rsidP="00513A37">
      <w:pPr>
        <w:pStyle w:val="Paragraphedeliste1"/>
        <w:numPr>
          <w:ilvl w:val="0"/>
          <w:numId w:val="12"/>
        </w:numPr>
        <w:spacing w:after="0"/>
        <w:jc w:val="both"/>
        <w:rPr>
          <w:lang w:val="fr-FR"/>
        </w:rPr>
      </w:pPr>
      <w:r w:rsidRPr="00813D13">
        <w:rPr>
          <w:lang w:val="fr-FR"/>
        </w:rPr>
        <w:t xml:space="preserve">La Stratégie Nationale et le Plan d’Action en matière de </w:t>
      </w:r>
      <w:r w:rsidR="004A3F99" w:rsidRPr="00813D13">
        <w:rPr>
          <w:lang w:val="fr-FR"/>
        </w:rPr>
        <w:t xml:space="preserve">variabilité </w:t>
      </w:r>
      <w:r w:rsidRPr="00813D13">
        <w:rPr>
          <w:lang w:val="fr-FR"/>
        </w:rPr>
        <w:t xml:space="preserve">et </w:t>
      </w:r>
      <w:r w:rsidR="004A3F99" w:rsidRPr="00813D13">
        <w:rPr>
          <w:lang w:val="fr-FR"/>
        </w:rPr>
        <w:t>changement</w:t>
      </w:r>
      <w:r w:rsidR="008C0B7D">
        <w:rPr>
          <w:lang w:val="fr-FR"/>
        </w:rPr>
        <w:t xml:space="preserve"> </w:t>
      </w:r>
      <w:r w:rsidRPr="00813D13">
        <w:rPr>
          <w:lang w:val="fr-FR"/>
        </w:rPr>
        <w:t xml:space="preserve">climatiques (SNPA/CVC) qui a pour objectif général, de contribuer à la stabilisation de la concentration des Gaz à Effet de Serre (GES) dans l’atmosphère à un niveau qui empêche toute perturbation anthropique dangereuse du système climatique. </w:t>
      </w:r>
    </w:p>
    <w:p w14:paraId="75F0C5B7" w14:textId="77777777" w:rsidR="0077072E" w:rsidRPr="00813D13" w:rsidRDefault="0077072E" w:rsidP="00513A37">
      <w:pPr>
        <w:pStyle w:val="Heading3"/>
        <w:numPr>
          <w:ilvl w:val="2"/>
          <w:numId w:val="62"/>
        </w:numPr>
        <w:rPr>
          <w:rFonts w:ascii="Times New Roman" w:hAnsi="Times New Roman"/>
          <w:color w:val="auto"/>
          <w:sz w:val="22"/>
          <w:lang w:val="fr-FR"/>
        </w:rPr>
      </w:pPr>
      <w:bookmarkStart w:id="115" w:name="_Toc296508136"/>
      <w:bookmarkStart w:id="116" w:name="_Toc299734172"/>
      <w:bookmarkStart w:id="117" w:name="_Toc2895361"/>
      <w:r w:rsidRPr="00813D13">
        <w:rPr>
          <w:rFonts w:ascii="Times New Roman" w:hAnsi="Times New Roman"/>
          <w:color w:val="auto"/>
          <w:sz w:val="22"/>
          <w:lang w:val="fr-FR"/>
        </w:rPr>
        <w:t>Programme d’Action National de Lutte Contre la Désertification (PAN/LCD-GRN)</w:t>
      </w:r>
      <w:bookmarkEnd w:id="115"/>
      <w:bookmarkEnd w:id="116"/>
      <w:bookmarkEnd w:id="117"/>
    </w:p>
    <w:p w14:paraId="75F0C5B8" w14:textId="77777777" w:rsidR="007963BA" w:rsidRPr="00813D13" w:rsidRDefault="007963BA" w:rsidP="000D330F">
      <w:pPr>
        <w:spacing w:after="0"/>
        <w:jc w:val="both"/>
        <w:rPr>
          <w:rFonts w:ascii="Times New Roman" w:hAnsi="Times New Roman"/>
        </w:rPr>
      </w:pPr>
      <w:r w:rsidRPr="00813D13">
        <w:rPr>
          <w:rFonts w:ascii="Times New Roman" w:hAnsi="Times New Roman"/>
        </w:rPr>
        <w:t xml:space="preserve">L’amélioration et la pérennisation du capital productif (sol, eau,   </w:t>
      </w:r>
      <w:r w:rsidR="005F721D" w:rsidRPr="00813D13">
        <w:rPr>
          <w:rFonts w:ascii="Times New Roman" w:hAnsi="Times New Roman"/>
        </w:rPr>
        <w:t>etc.</w:t>
      </w:r>
      <w:r w:rsidRPr="00813D13">
        <w:rPr>
          <w:rFonts w:ascii="Times New Roman" w:hAnsi="Times New Roman"/>
        </w:rPr>
        <w:t>) d’une part, et celui du cadre de vie d’autre part, constituent les principaux enjeux de la LCD-GRN au Niger. On constate aujourd</w:t>
      </w:r>
      <w:r w:rsidR="00B7471B" w:rsidRPr="00813D13">
        <w:rPr>
          <w:rFonts w:ascii="Times New Roman" w:hAnsi="Times New Roman"/>
        </w:rPr>
        <w:t xml:space="preserve">’hui que le capital productif du </w:t>
      </w:r>
      <w:r w:rsidRPr="00813D13">
        <w:rPr>
          <w:rFonts w:ascii="Times New Roman" w:hAnsi="Times New Roman"/>
        </w:rPr>
        <w:t>pays n’est plus en mesure de satisfaire nos besoins fondamentaux, à plus forte raison dégager un surplus à investir. En faisant donc de la pérennisation de ce capital l’enjeu principal, le PAN/LCD-GRN se donne pour objectifs ceux définis ci-dessous, afin de permettre une mutation heureuse dans les stratégies mises en œuvre pour une gestion durable du milieu. Il s’agit fondamentalement:</w:t>
      </w:r>
    </w:p>
    <w:p w14:paraId="75F0C5B9" w14:textId="77777777" w:rsidR="007963BA" w:rsidRPr="00813D13" w:rsidRDefault="007963BA" w:rsidP="00513A37">
      <w:pPr>
        <w:numPr>
          <w:ilvl w:val="0"/>
          <w:numId w:val="13"/>
        </w:numPr>
        <w:spacing w:after="0" w:line="240" w:lineRule="auto"/>
        <w:jc w:val="both"/>
        <w:rPr>
          <w:rFonts w:ascii="Times New Roman" w:hAnsi="Times New Roman"/>
          <w:i/>
        </w:rPr>
      </w:pPr>
      <w:r w:rsidRPr="00813D13">
        <w:rPr>
          <w:rFonts w:ascii="Times New Roman" w:hAnsi="Times New Roman"/>
          <w:i/>
        </w:rPr>
        <w:t>d’identifier les facteurs qui contribuent à la désertification et les mesures concrètes à prendre pour lutter contre celle-ci et atténuer les effets de la sécheresse ;</w:t>
      </w:r>
    </w:p>
    <w:p w14:paraId="75F0C5BA" w14:textId="77777777" w:rsidR="007963BA" w:rsidRPr="00813D13" w:rsidRDefault="007963BA" w:rsidP="00513A37">
      <w:pPr>
        <w:numPr>
          <w:ilvl w:val="0"/>
          <w:numId w:val="13"/>
        </w:numPr>
        <w:spacing w:after="0" w:line="240" w:lineRule="auto"/>
        <w:jc w:val="both"/>
        <w:rPr>
          <w:rFonts w:ascii="Times New Roman" w:hAnsi="Times New Roman"/>
        </w:rPr>
      </w:pPr>
      <w:r w:rsidRPr="00813D13">
        <w:rPr>
          <w:rFonts w:ascii="Times New Roman" w:hAnsi="Times New Roman"/>
        </w:rPr>
        <w:t xml:space="preserve">de créer les conditions favorables à l’amélioration de la sécurité alimentaire, à la solution de la crise de l’énergie domestique, au développement économique des populations, et leur responsabilisation dans la gestion des ressources naturelles. </w:t>
      </w:r>
    </w:p>
    <w:p w14:paraId="75F0C5BB" w14:textId="77777777" w:rsidR="007963BA" w:rsidRPr="00813D13" w:rsidRDefault="007963BA" w:rsidP="00334658">
      <w:pPr>
        <w:pStyle w:val="BodyTextIndent2"/>
        <w:spacing w:before="240" w:after="0"/>
        <w:ind w:left="0"/>
        <w:rPr>
          <w:sz w:val="22"/>
          <w:szCs w:val="22"/>
        </w:rPr>
      </w:pPr>
      <w:r w:rsidRPr="00813D13">
        <w:rPr>
          <w:sz w:val="22"/>
          <w:szCs w:val="22"/>
        </w:rPr>
        <w:t>Pour atteindre ces objectifs généraux, le PAN/LCD-GRN se fixe les objectifs spécifiques suivants :</w:t>
      </w:r>
    </w:p>
    <w:p w14:paraId="75F0C5BC" w14:textId="77777777" w:rsidR="007963BA" w:rsidRPr="00813D13" w:rsidRDefault="007963BA" w:rsidP="00513A37">
      <w:pPr>
        <w:numPr>
          <w:ilvl w:val="0"/>
          <w:numId w:val="14"/>
        </w:numPr>
        <w:spacing w:after="0" w:line="240" w:lineRule="auto"/>
        <w:jc w:val="both"/>
        <w:rPr>
          <w:rFonts w:ascii="Times New Roman" w:hAnsi="Times New Roman"/>
        </w:rPr>
      </w:pPr>
      <w:r w:rsidRPr="00813D13">
        <w:rPr>
          <w:rFonts w:ascii="Times New Roman" w:hAnsi="Times New Roman"/>
        </w:rPr>
        <w:t>analyser et suivre les facteurs qui contribuent à la sécheresse et à la désertification ;</w:t>
      </w:r>
    </w:p>
    <w:p w14:paraId="75F0C5BD" w14:textId="77777777" w:rsidR="007963BA" w:rsidRPr="00813D13" w:rsidRDefault="007963BA" w:rsidP="00513A37">
      <w:pPr>
        <w:numPr>
          <w:ilvl w:val="0"/>
          <w:numId w:val="14"/>
        </w:numPr>
        <w:spacing w:after="0" w:line="240" w:lineRule="auto"/>
        <w:jc w:val="both"/>
        <w:rPr>
          <w:rFonts w:ascii="Times New Roman" w:hAnsi="Times New Roman"/>
        </w:rPr>
      </w:pPr>
      <w:r w:rsidRPr="00813D13">
        <w:rPr>
          <w:rFonts w:ascii="Times New Roman" w:hAnsi="Times New Roman"/>
        </w:rPr>
        <w:t>promouvoir une gestion durable des ressources naturelles  des terroirs (organiser, former et faire participer les populations à la gestion durable des ressources naturelles) ;</w:t>
      </w:r>
    </w:p>
    <w:p w14:paraId="75F0C5BE" w14:textId="77777777" w:rsidR="007963BA" w:rsidRPr="00813D13" w:rsidRDefault="007963BA" w:rsidP="00513A37">
      <w:pPr>
        <w:numPr>
          <w:ilvl w:val="0"/>
          <w:numId w:val="14"/>
        </w:numPr>
        <w:spacing w:after="0" w:line="240" w:lineRule="auto"/>
        <w:jc w:val="both"/>
        <w:rPr>
          <w:rFonts w:ascii="Times New Roman" w:hAnsi="Times New Roman"/>
        </w:rPr>
      </w:pPr>
      <w:r w:rsidRPr="00813D13">
        <w:rPr>
          <w:rFonts w:ascii="Times New Roman" w:hAnsi="Times New Roman"/>
        </w:rPr>
        <w:t>améliorer la production et les conditions de vie des communautés rurales à travers notamment l’adoption des itinéraires techniques plus appropriés;</w:t>
      </w:r>
    </w:p>
    <w:p w14:paraId="75F0C5BF" w14:textId="77777777" w:rsidR="007963BA" w:rsidRPr="00813D13" w:rsidRDefault="007963BA" w:rsidP="00513A37">
      <w:pPr>
        <w:numPr>
          <w:ilvl w:val="0"/>
          <w:numId w:val="14"/>
        </w:numPr>
        <w:tabs>
          <w:tab w:val="left" w:pos="360"/>
          <w:tab w:val="left" w:pos="630"/>
          <w:tab w:val="left" w:pos="1080"/>
        </w:tabs>
        <w:spacing w:after="0" w:line="240" w:lineRule="auto"/>
        <w:ind w:right="792"/>
        <w:jc w:val="both"/>
        <w:rPr>
          <w:rFonts w:ascii="Times New Roman" w:hAnsi="Times New Roman"/>
        </w:rPr>
      </w:pPr>
      <w:r w:rsidRPr="00813D13">
        <w:rPr>
          <w:rFonts w:ascii="Times New Roman" w:hAnsi="Times New Roman"/>
        </w:rPr>
        <w:t>assurer un financement adéquat des activités prévues dans les différents sous-programmes.</w:t>
      </w:r>
    </w:p>
    <w:p w14:paraId="75F0C5C0" w14:textId="77777777" w:rsidR="00B568DE" w:rsidRPr="00813D13" w:rsidRDefault="00B568DE" w:rsidP="00513A37">
      <w:pPr>
        <w:pStyle w:val="Heading3"/>
        <w:numPr>
          <w:ilvl w:val="2"/>
          <w:numId w:val="62"/>
        </w:numPr>
        <w:rPr>
          <w:rFonts w:ascii="Times New Roman" w:hAnsi="Times New Roman"/>
          <w:color w:val="auto"/>
          <w:sz w:val="22"/>
          <w:lang w:val="fr-FR"/>
        </w:rPr>
      </w:pPr>
      <w:bookmarkStart w:id="118" w:name="_Toc296508137"/>
      <w:bookmarkStart w:id="119" w:name="_Toc299734173"/>
      <w:bookmarkStart w:id="120" w:name="_Toc2895362"/>
      <w:r w:rsidRPr="00813D13">
        <w:rPr>
          <w:rFonts w:ascii="Times New Roman" w:hAnsi="Times New Roman"/>
          <w:color w:val="auto"/>
          <w:sz w:val="22"/>
          <w:lang w:val="fr-FR"/>
        </w:rPr>
        <w:t>Programme d’Action National pour l’Adaptation aux changements climatiques (PANA)</w:t>
      </w:r>
      <w:bookmarkEnd w:id="118"/>
      <w:bookmarkEnd w:id="119"/>
      <w:bookmarkEnd w:id="120"/>
    </w:p>
    <w:p w14:paraId="75F0C5C1" w14:textId="77777777" w:rsidR="0041499D" w:rsidRPr="00813D13" w:rsidRDefault="0041499D" w:rsidP="0041499D">
      <w:pPr>
        <w:jc w:val="both"/>
        <w:rPr>
          <w:rFonts w:ascii="Times New Roman" w:hAnsi="Times New Roman"/>
          <w:bCs/>
          <w:iCs/>
        </w:rPr>
      </w:pPr>
      <w:r w:rsidRPr="00813D13">
        <w:rPr>
          <w:rFonts w:ascii="Times New Roman" w:hAnsi="Times New Roman"/>
          <w:bCs/>
          <w:iCs/>
        </w:rPr>
        <w:t xml:space="preserve">L’élaboration du PANA entre dans le cadre de la mise en œuvre de la Stratégie Nationale et du Plan d’Action en matière de Changements et Variabilité Climatiques (SN/PACVC) élaborés en avril 2003 et adoptés en mars 2004. Cette Stratégie entre elle dans le cadre du Programme Changements et Variabilité Climatiques, un des six programmes prioritaires du Plan National de l’Environnement pour un Développement Durable (PNEDD). </w:t>
      </w:r>
    </w:p>
    <w:p w14:paraId="75F0C5C2" w14:textId="77777777" w:rsidR="00891504" w:rsidRPr="00813D13" w:rsidRDefault="0041499D" w:rsidP="0041499D">
      <w:pPr>
        <w:jc w:val="both"/>
        <w:rPr>
          <w:rFonts w:ascii="Times New Roman" w:hAnsi="Times New Roman"/>
          <w:bCs/>
          <w:iCs/>
        </w:rPr>
      </w:pPr>
      <w:r w:rsidRPr="00813D13">
        <w:rPr>
          <w:rFonts w:ascii="Times New Roman" w:hAnsi="Times New Roman"/>
          <w:bCs/>
          <w:iCs/>
        </w:rPr>
        <w:t>L’élaboration et l’exécution du PANA au Niger entrent aussi dans le cadre de la mise en œuvre de la Convention Cadre des Nations Unies sur les Changements Climatiques (CCNUCC) que le Niger a signée et ratifiée respectivement le 11 juin 1992 et le 25 juillet 1995.</w:t>
      </w:r>
    </w:p>
    <w:p w14:paraId="75F0C5C3" w14:textId="77777777" w:rsidR="0041499D" w:rsidRPr="00813D13" w:rsidRDefault="00B568DE" w:rsidP="000D330F">
      <w:pPr>
        <w:spacing w:after="0"/>
        <w:jc w:val="both"/>
        <w:rPr>
          <w:rFonts w:ascii="Times New Roman" w:hAnsi="Times New Roman"/>
        </w:rPr>
      </w:pPr>
      <w:r w:rsidRPr="00813D13">
        <w:rPr>
          <w:rFonts w:ascii="Times New Roman" w:hAnsi="Times New Roman"/>
          <w:bCs/>
          <w:iCs/>
        </w:rPr>
        <w:t xml:space="preserve">Le PANA </w:t>
      </w:r>
      <w:r w:rsidRPr="00813D13">
        <w:rPr>
          <w:rFonts w:ascii="Times New Roman" w:eastAsia="Arial Unicode MS" w:hAnsi="Times New Roman"/>
          <w:bCs/>
          <w:iCs/>
        </w:rPr>
        <w:t>a pour objectif général de contribuer à l’atténuation des effets néfastes de la variabilité et des changements climatiques sur les populations les plus vulnérables dans la perspective d’un développement durable.</w:t>
      </w:r>
      <w:r w:rsidR="0041499D" w:rsidRPr="00813D13">
        <w:rPr>
          <w:rFonts w:ascii="Times New Roman" w:eastAsia="Arial Unicode MS" w:hAnsi="Times New Roman"/>
          <w:bCs/>
          <w:iCs/>
        </w:rPr>
        <w:t xml:space="preserve"> Il </w:t>
      </w:r>
      <w:r w:rsidR="0041499D" w:rsidRPr="00813D13">
        <w:rPr>
          <w:rFonts w:ascii="Times New Roman" w:hAnsi="Times New Roman"/>
        </w:rPr>
        <w:t xml:space="preserve">présente un aperçu sur le contenu des activités prioritaires à entreprendre pour </w:t>
      </w:r>
      <w:r w:rsidR="0041499D" w:rsidRPr="00813D13">
        <w:rPr>
          <w:rFonts w:ascii="Times New Roman" w:hAnsi="Times New Roman"/>
        </w:rPr>
        <w:lastRenderedPageBreak/>
        <w:t>faire face aux besoins et préoccupations urgents et immédiats aux fins de l’adaptation aux effets néfastes des changements climatiques.</w:t>
      </w:r>
    </w:p>
    <w:p w14:paraId="75F0C5C4" w14:textId="77777777" w:rsidR="0041499D" w:rsidRPr="00813D13" w:rsidRDefault="0041499D" w:rsidP="000D330F">
      <w:pPr>
        <w:widowControl w:val="0"/>
        <w:spacing w:after="0"/>
        <w:jc w:val="both"/>
        <w:rPr>
          <w:rFonts w:ascii="Times New Roman" w:hAnsi="Times New Roman"/>
        </w:rPr>
      </w:pPr>
      <w:r w:rsidRPr="00813D13">
        <w:rPr>
          <w:rFonts w:ascii="Times New Roman" w:hAnsi="Times New Roman"/>
        </w:rPr>
        <w:t>Les objectifs spécifiques fixés par le PANA sont :</w:t>
      </w:r>
    </w:p>
    <w:p w14:paraId="75F0C5C5" w14:textId="77777777" w:rsidR="0041499D" w:rsidRPr="00813D13" w:rsidRDefault="0041499D" w:rsidP="00513A37">
      <w:pPr>
        <w:widowControl w:val="0"/>
        <w:numPr>
          <w:ilvl w:val="0"/>
          <w:numId w:val="18"/>
        </w:numPr>
        <w:spacing w:after="0" w:line="240" w:lineRule="auto"/>
        <w:jc w:val="both"/>
        <w:rPr>
          <w:rFonts w:ascii="Times New Roman" w:hAnsi="Times New Roman"/>
        </w:rPr>
      </w:pPr>
      <w:r w:rsidRPr="00813D13">
        <w:rPr>
          <w:rFonts w:ascii="Times New Roman" w:hAnsi="Times New Roman"/>
        </w:rPr>
        <w:t>identifier les actions prioritaires se fondant  sur les besoins urgents et immédiats d’adaptation aux effets néfastes de la variabilité et des changements climatiques ;</w:t>
      </w:r>
    </w:p>
    <w:p w14:paraId="75F0C5C6" w14:textId="77777777" w:rsidR="0041499D" w:rsidRPr="00813D13" w:rsidRDefault="0041499D" w:rsidP="00513A37">
      <w:pPr>
        <w:widowControl w:val="0"/>
        <w:numPr>
          <w:ilvl w:val="0"/>
          <w:numId w:val="18"/>
        </w:numPr>
        <w:spacing w:after="0" w:line="240" w:lineRule="auto"/>
        <w:jc w:val="both"/>
        <w:rPr>
          <w:rFonts w:ascii="Times New Roman" w:hAnsi="Times New Roman"/>
        </w:rPr>
      </w:pPr>
      <w:r w:rsidRPr="00813D13">
        <w:rPr>
          <w:rFonts w:ascii="Times New Roman" w:hAnsi="Times New Roman"/>
        </w:rPr>
        <w:t>assurer une large diffusion des activités d’adaptation auprès des partenaires, acteurs et bénéficiaires ;</w:t>
      </w:r>
    </w:p>
    <w:p w14:paraId="75F0C5C7" w14:textId="77777777" w:rsidR="0041499D" w:rsidRPr="00813D13" w:rsidRDefault="0041499D" w:rsidP="00513A37">
      <w:pPr>
        <w:widowControl w:val="0"/>
        <w:numPr>
          <w:ilvl w:val="0"/>
          <w:numId w:val="18"/>
        </w:numPr>
        <w:spacing w:after="0" w:line="240" w:lineRule="auto"/>
        <w:jc w:val="both"/>
        <w:rPr>
          <w:rFonts w:ascii="Times New Roman" w:hAnsi="Times New Roman"/>
        </w:rPr>
      </w:pPr>
      <w:r w:rsidRPr="00813D13">
        <w:rPr>
          <w:rFonts w:ascii="Times New Roman" w:hAnsi="Times New Roman"/>
        </w:rPr>
        <w:t>renforcer les capacités d’adaptation des communautés affectées des zones vulnérables ;</w:t>
      </w:r>
    </w:p>
    <w:p w14:paraId="75F0C5C8" w14:textId="77777777" w:rsidR="0041499D" w:rsidRPr="00813D13" w:rsidRDefault="0041499D" w:rsidP="00513A37">
      <w:pPr>
        <w:widowControl w:val="0"/>
        <w:numPr>
          <w:ilvl w:val="0"/>
          <w:numId w:val="18"/>
        </w:numPr>
        <w:spacing w:after="0" w:line="240" w:lineRule="auto"/>
        <w:jc w:val="both"/>
        <w:rPr>
          <w:rFonts w:ascii="Times New Roman" w:hAnsi="Times New Roman"/>
        </w:rPr>
      </w:pPr>
      <w:r w:rsidRPr="00813D13">
        <w:rPr>
          <w:rFonts w:ascii="Times New Roman" w:hAnsi="Times New Roman"/>
        </w:rPr>
        <w:t>développer les synergies entre les différents cadres stratégiques en matière d’adaptation à la variabilité et aux changements climatiques ;</w:t>
      </w:r>
    </w:p>
    <w:p w14:paraId="75F0C5C9" w14:textId="77777777" w:rsidR="0077072E" w:rsidRPr="00813D13" w:rsidRDefault="0041499D" w:rsidP="00513A37">
      <w:pPr>
        <w:widowControl w:val="0"/>
        <w:numPr>
          <w:ilvl w:val="0"/>
          <w:numId w:val="18"/>
        </w:numPr>
        <w:spacing w:after="0" w:line="240" w:lineRule="auto"/>
        <w:jc w:val="both"/>
        <w:rPr>
          <w:rFonts w:ascii="Times New Roman" w:hAnsi="Times New Roman"/>
        </w:rPr>
      </w:pPr>
      <w:r w:rsidRPr="00813D13">
        <w:rPr>
          <w:rFonts w:ascii="Times New Roman" w:hAnsi="Times New Roman"/>
        </w:rPr>
        <w:t>contribuer à la préparation de la Seconde Communication Nationale du Niger sur les changements climatiques.</w:t>
      </w:r>
    </w:p>
    <w:p w14:paraId="75F0C5CA" w14:textId="77777777" w:rsidR="007058C6" w:rsidRPr="00813D13" w:rsidRDefault="007058C6" w:rsidP="00513A37">
      <w:pPr>
        <w:pStyle w:val="Heading3"/>
        <w:numPr>
          <w:ilvl w:val="2"/>
          <w:numId w:val="62"/>
        </w:numPr>
        <w:rPr>
          <w:rFonts w:ascii="Times New Roman" w:hAnsi="Times New Roman"/>
          <w:sz w:val="22"/>
          <w:lang w:val="fr-FR"/>
        </w:rPr>
      </w:pPr>
      <w:bookmarkStart w:id="121" w:name="_Toc440730232"/>
      <w:bookmarkStart w:id="122" w:name="_Toc2895363"/>
      <w:r w:rsidRPr="00813D13">
        <w:rPr>
          <w:rFonts w:ascii="Times New Roman" w:hAnsi="Times New Roman"/>
          <w:color w:val="auto"/>
          <w:sz w:val="22"/>
          <w:lang w:val="fr-FR"/>
        </w:rPr>
        <w:t>Cadre de politique nationale en matière sociale</w:t>
      </w:r>
      <w:bookmarkEnd w:id="121"/>
      <w:bookmarkEnd w:id="122"/>
    </w:p>
    <w:p w14:paraId="75F0C5CB" w14:textId="77777777" w:rsidR="007058C6" w:rsidRPr="00522A35" w:rsidRDefault="007058C6" w:rsidP="00513A37">
      <w:pPr>
        <w:pStyle w:val="Heading4"/>
        <w:numPr>
          <w:ilvl w:val="3"/>
          <w:numId w:val="62"/>
        </w:numPr>
        <w:rPr>
          <w:rFonts w:ascii="Times New Roman" w:hAnsi="Times New Roman"/>
        </w:rPr>
      </w:pPr>
      <w:bookmarkStart w:id="123" w:name="_Toc2895364"/>
      <w:r w:rsidRPr="00813D13">
        <w:rPr>
          <w:rFonts w:ascii="Times New Roman" w:hAnsi="Times New Roman"/>
          <w:sz w:val="22"/>
        </w:rPr>
        <w:t>Initiative gouvernementale des « 3 N »</w:t>
      </w:r>
      <w:bookmarkEnd w:id="123"/>
    </w:p>
    <w:p w14:paraId="75F0C5CC" w14:textId="77777777" w:rsidR="007058C6" w:rsidRPr="00813D13" w:rsidRDefault="007058C6" w:rsidP="007058C6">
      <w:pPr>
        <w:jc w:val="both"/>
        <w:rPr>
          <w:rFonts w:ascii="Times New Roman" w:hAnsi="Times New Roman"/>
          <w:bCs/>
          <w:iCs/>
        </w:rPr>
      </w:pPr>
      <w:r w:rsidRPr="00522A35">
        <w:rPr>
          <w:rFonts w:ascii="Times New Roman" w:hAnsi="Times New Roman"/>
          <w:bCs/>
          <w:iCs/>
        </w:rPr>
        <w:t>En avril 2012, le Niger a adopté une nouvelle politique de lutte contre l’insécurité alimentaire et nutritionnelle. Repo</w:t>
      </w:r>
      <w:r w:rsidRPr="00522A35">
        <w:rPr>
          <w:rFonts w:ascii="Times New Roman" w:hAnsi="Times New Roman"/>
          <w:bCs/>
          <w:iCs/>
        </w:rPr>
        <w:softHyphen/>
        <w:t>sant sur une approche décentralisée et multisectorielle, cette stratégie se veut résolument novatrice. L’Initiative gouvernementale des « 3 N » (Les Nigériens Nourrissent les Nigériens) constitue désormais l</w:t>
      </w:r>
      <w:r w:rsidRPr="00142AF6">
        <w:rPr>
          <w:rFonts w:ascii="Times New Roman" w:hAnsi="Times New Roman"/>
          <w:bCs/>
          <w:iCs/>
        </w:rPr>
        <w:t xml:space="preserve">e principal axe du Programme </w:t>
      </w:r>
      <w:r w:rsidRPr="00813D13">
        <w:rPr>
          <w:rFonts w:ascii="Times New Roman" w:hAnsi="Times New Roman"/>
          <w:bCs/>
          <w:iCs/>
        </w:rPr>
        <w:t>de Renaissance du Président de la République pour le secteur rural. Il porte un accent particulier sur l’amélioration de la résilience des populations face aux changements climatiques, crises et catastrophe, place la sécurité alimentaire et nutritionnelle au centre et puise dans l’ensemble des politiques et stratégies nationales en lien avec ces enjeux. Elle intègre les questions de nutrition, de protection sociale, de réduction de risques de catastrophes, d’accessibilité des ménages à l’alimentation, de gestion et prévention des crises. Un Haut-commissariat à l’i3N a été conçu et rattaché directement à la Présidence de la République afin de mobiliser les différents ministères et de manifester l’engagement fort des autorités. Les 3 plus grandes priorités mises en avant par I3N sont l’amélioration de la mobilisation des eaux pour l’agriculture, la protection des terres</w:t>
      </w:r>
      <w:r w:rsidR="00287F1C" w:rsidRPr="00813D13">
        <w:rPr>
          <w:rFonts w:ascii="Times New Roman" w:hAnsi="Times New Roman"/>
          <w:bCs/>
          <w:iCs/>
        </w:rPr>
        <w:t xml:space="preserve"> et la construction des maisons du paysan. Cette initiative cadre parfaitement avec le financement additionnel du PACRC.</w:t>
      </w:r>
    </w:p>
    <w:p w14:paraId="75F0C5CD" w14:textId="77777777" w:rsidR="00287F1C" w:rsidRPr="00813D13" w:rsidRDefault="00287F1C" w:rsidP="00513A37">
      <w:pPr>
        <w:pStyle w:val="Heading4"/>
        <w:numPr>
          <w:ilvl w:val="3"/>
          <w:numId w:val="62"/>
        </w:numPr>
        <w:rPr>
          <w:rFonts w:ascii="Times New Roman" w:hAnsi="Times New Roman"/>
          <w:bCs w:val="0"/>
        </w:rPr>
      </w:pPr>
      <w:bookmarkStart w:id="124" w:name="_Toc2895365"/>
      <w:r w:rsidRPr="00813D13">
        <w:rPr>
          <w:rFonts w:ascii="Times New Roman" w:hAnsi="Times New Roman"/>
          <w:sz w:val="22"/>
        </w:rPr>
        <w:t>Politique Nationale du Genre</w:t>
      </w:r>
      <w:bookmarkEnd w:id="124"/>
    </w:p>
    <w:p w14:paraId="75F0C5CE" w14:textId="77777777" w:rsidR="007058C6" w:rsidRPr="00813D13" w:rsidRDefault="00287F1C" w:rsidP="00F86820">
      <w:pPr>
        <w:widowControl w:val="0"/>
        <w:spacing w:after="0" w:line="240" w:lineRule="auto"/>
        <w:jc w:val="both"/>
        <w:rPr>
          <w:rFonts w:ascii="Times New Roman" w:hAnsi="Times New Roman"/>
          <w:bCs/>
          <w:iCs/>
        </w:rPr>
      </w:pPr>
      <w:r w:rsidRPr="00813D13">
        <w:rPr>
          <w:rFonts w:ascii="Times New Roman" w:hAnsi="Times New Roman"/>
          <w:bCs/>
          <w:iCs/>
        </w:rPr>
        <w:t>La Politique Nationale du Genre (octobre 2007) a pour finalité de contribuer à la réalisation de l’équité et de l’égalité de genre au Niger. A cet effet, elle vise deux objectifs globaux, à savoir : instaurer un environnement institutionnel, socioculturel, juridique et économique favorable à la réalisation de l’équité et de l’égalité de genre au Niger ; assurer l’intégration effective du genre en tant que variable à toutes les étapes des processus d’études et de recherches sur les conditions socio-économiques des populations. Les bénéficiaires des réalisations mises en œuvre avec l’appui du PACRC doivent être au moins 50% de femmes.</w:t>
      </w:r>
    </w:p>
    <w:p w14:paraId="75F0C5CF" w14:textId="77777777" w:rsidR="00956685" w:rsidRPr="00813D13" w:rsidRDefault="0077072E" w:rsidP="00513A37">
      <w:pPr>
        <w:pStyle w:val="Heading2"/>
        <w:numPr>
          <w:ilvl w:val="1"/>
          <w:numId w:val="62"/>
        </w:numPr>
        <w:rPr>
          <w:rFonts w:ascii="Times New Roman" w:hAnsi="Times New Roman"/>
          <w:sz w:val="22"/>
        </w:rPr>
      </w:pPr>
      <w:bookmarkStart w:id="125" w:name="_Toc296508138"/>
      <w:bookmarkStart w:id="126" w:name="_Toc299734174"/>
      <w:bookmarkStart w:id="127" w:name="_Toc2895366"/>
      <w:r w:rsidRPr="00813D13">
        <w:rPr>
          <w:rFonts w:ascii="Times New Roman" w:hAnsi="Times New Roman"/>
          <w:sz w:val="22"/>
        </w:rPr>
        <w:t xml:space="preserve">Cadre </w:t>
      </w:r>
      <w:r w:rsidR="00287F1C" w:rsidRPr="00813D13">
        <w:rPr>
          <w:rFonts w:ascii="Times New Roman" w:hAnsi="Times New Roman"/>
          <w:sz w:val="22"/>
        </w:rPr>
        <w:t>juridique</w:t>
      </w:r>
      <w:bookmarkEnd w:id="125"/>
      <w:bookmarkEnd w:id="126"/>
      <w:bookmarkEnd w:id="127"/>
    </w:p>
    <w:p w14:paraId="75F0C5D0" w14:textId="77777777" w:rsidR="00161A0D" w:rsidRPr="00813D13" w:rsidRDefault="00287F1C" w:rsidP="00F05E19">
      <w:pPr>
        <w:pStyle w:val="BodyText31"/>
        <w:tabs>
          <w:tab w:val="clear" w:pos="720"/>
        </w:tabs>
        <w:spacing w:line="276" w:lineRule="auto"/>
        <w:rPr>
          <w:sz w:val="22"/>
          <w:szCs w:val="22"/>
        </w:rPr>
      </w:pPr>
      <w:r w:rsidRPr="00813D13">
        <w:rPr>
          <w:sz w:val="22"/>
          <w:szCs w:val="22"/>
        </w:rPr>
        <w:t>Les investissements réalisés avec l’appui du PACRC doivent respecter certaines dispositions juridiques internationales et nationales qui peuvent être activées par le projet</w:t>
      </w:r>
      <w:r w:rsidR="00F05E19" w:rsidRPr="00813D13">
        <w:rPr>
          <w:sz w:val="22"/>
          <w:szCs w:val="22"/>
        </w:rPr>
        <w:t xml:space="preserve">. </w:t>
      </w:r>
      <w:r w:rsidRPr="00813D13">
        <w:rPr>
          <w:sz w:val="22"/>
          <w:szCs w:val="22"/>
        </w:rPr>
        <w:t>Ces dispositions juridiques comprennent l</w:t>
      </w:r>
      <w:r w:rsidR="00161A0D" w:rsidRPr="00813D13">
        <w:rPr>
          <w:sz w:val="22"/>
          <w:szCs w:val="22"/>
        </w:rPr>
        <w:t xml:space="preserve">es accords multilatéraux sur </w:t>
      </w:r>
      <w:r w:rsidRPr="00813D13">
        <w:rPr>
          <w:sz w:val="22"/>
          <w:szCs w:val="22"/>
        </w:rPr>
        <w:t>la protection de l’</w:t>
      </w:r>
      <w:r w:rsidR="00161A0D" w:rsidRPr="00813D13">
        <w:rPr>
          <w:sz w:val="22"/>
          <w:szCs w:val="22"/>
        </w:rPr>
        <w:t xml:space="preserve">environnement </w:t>
      </w:r>
      <w:r w:rsidRPr="00813D13">
        <w:rPr>
          <w:sz w:val="22"/>
          <w:szCs w:val="22"/>
        </w:rPr>
        <w:t xml:space="preserve">signés et ratifiés par le Niger </w:t>
      </w:r>
      <w:r w:rsidR="00161A0D" w:rsidRPr="00813D13">
        <w:rPr>
          <w:sz w:val="22"/>
          <w:szCs w:val="22"/>
        </w:rPr>
        <w:t xml:space="preserve">et </w:t>
      </w:r>
      <w:r w:rsidRPr="00813D13">
        <w:rPr>
          <w:sz w:val="22"/>
          <w:szCs w:val="22"/>
        </w:rPr>
        <w:t xml:space="preserve">le cadre juridique </w:t>
      </w:r>
      <w:r w:rsidR="00161A0D" w:rsidRPr="00813D13">
        <w:rPr>
          <w:sz w:val="22"/>
          <w:szCs w:val="22"/>
        </w:rPr>
        <w:t>national.</w:t>
      </w:r>
    </w:p>
    <w:p w14:paraId="75F0C5D1" w14:textId="77777777" w:rsidR="00E75D86" w:rsidRPr="00813D13" w:rsidRDefault="009D038E" w:rsidP="00513A37">
      <w:pPr>
        <w:pStyle w:val="Heading2"/>
        <w:numPr>
          <w:ilvl w:val="2"/>
          <w:numId w:val="62"/>
        </w:numPr>
        <w:rPr>
          <w:rFonts w:ascii="Times New Roman" w:hAnsi="Times New Roman"/>
          <w:sz w:val="22"/>
        </w:rPr>
      </w:pPr>
      <w:bookmarkStart w:id="128" w:name="_Toc2895367"/>
      <w:r w:rsidRPr="00813D13">
        <w:rPr>
          <w:rFonts w:ascii="Times New Roman" w:hAnsi="Times New Roman"/>
          <w:sz w:val="22"/>
        </w:rPr>
        <w:t>Cadre juridique international</w:t>
      </w:r>
      <w:bookmarkEnd w:id="128"/>
    </w:p>
    <w:p w14:paraId="75F0C5D2" w14:textId="77777777" w:rsidR="009D038E" w:rsidRDefault="009D038E" w:rsidP="009D038E">
      <w:pPr>
        <w:widowControl w:val="0"/>
        <w:autoSpaceDE w:val="0"/>
        <w:autoSpaceDN w:val="0"/>
        <w:adjustRightInd w:val="0"/>
        <w:spacing w:after="0"/>
        <w:jc w:val="both"/>
        <w:rPr>
          <w:rFonts w:ascii="Times New Roman" w:eastAsia="Arial Unicode MS" w:hAnsi="Times New Roman"/>
        </w:rPr>
      </w:pPr>
      <w:r w:rsidRPr="00813D13">
        <w:rPr>
          <w:rFonts w:ascii="Times New Roman" w:eastAsia="Arial Unicode MS" w:hAnsi="Times New Roman"/>
        </w:rPr>
        <w:t>Plusieurs accords internationaux ayant trait à la protection de l’environnement ont été ratifiés par le Niger parmi lesquels on peut retenir :</w:t>
      </w:r>
    </w:p>
    <w:p w14:paraId="75F0C5D3" w14:textId="77777777" w:rsidR="009A6707" w:rsidRPr="00813D13" w:rsidRDefault="009A6707" w:rsidP="009D038E">
      <w:pPr>
        <w:widowControl w:val="0"/>
        <w:autoSpaceDE w:val="0"/>
        <w:autoSpaceDN w:val="0"/>
        <w:adjustRightInd w:val="0"/>
        <w:spacing w:after="0"/>
        <w:jc w:val="both"/>
        <w:rPr>
          <w:rFonts w:ascii="Times New Roman" w:eastAsia="Arial Unicode MS" w:hAnsi="Times New Roman"/>
        </w:rPr>
        <w:sectPr w:rsidR="009A6707" w:rsidRPr="00813D13" w:rsidSect="004A76EE">
          <w:pgSz w:w="11906" w:h="16838"/>
          <w:pgMar w:top="1417" w:right="1417" w:bottom="1417" w:left="1417" w:header="720" w:footer="720" w:gutter="0"/>
          <w:cols w:space="720"/>
          <w:noEndnote/>
        </w:sectPr>
      </w:pPr>
    </w:p>
    <w:p w14:paraId="75F0C5D4" w14:textId="167FCA9A" w:rsidR="009D038E" w:rsidRPr="009A6707" w:rsidRDefault="009A6707" w:rsidP="009A6707">
      <w:pPr>
        <w:pStyle w:val="Caption"/>
        <w:rPr>
          <w:rFonts w:ascii="Times New Roman" w:eastAsia="Arial Unicode MS" w:hAnsi="Times New Roman"/>
          <w:b w:val="0"/>
          <w:i/>
          <w:sz w:val="24"/>
          <w:szCs w:val="24"/>
        </w:rPr>
      </w:pPr>
      <w:r w:rsidRPr="009A6707">
        <w:rPr>
          <w:rFonts w:ascii="Times New Roman" w:hAnsi="Times New Roman"/>
          <w:sz w:val="24"/>
          <w:szCs w:val="24"/>
        </w:rPr>
        <w:lastRenderedPageBreak/>
        <w:t xml:space="preserve">Tableau </w:t>
      </w:r>
      <w:r w:rsidRPr="009A6707">
        <w:rPr>
          <w:rFonts w:ascii="Times New Roman" w:hAnsi="Times New Roman"/>
          <w:sz w:val="24"/>
          <w:szCs w:val="24"/>
        </w:rPr>
        <w:fldChar w:fldCharType="begin"/>
      </w:r>
      <w:r w:rsidRPr="009A6707">
        <w:rPr>
          <w:rFonts w:ascii="Times New Roman" w:hAnsi="Times New Roman"/>
          <w:sz w:val="24"/>
          <w:szCs w:val="24"/>
        </w:rPr>
        <w:instrText xml:space="preserve"> SEQ Tableau \* ARABIC </w:instrText>
      </w:r>
      <w:r w:rsidRPr="009A6707">
        <w:rPr>
          <w:rFonts w:ascii="Times New Roman" w:hAnsi="Times New Roman"/>
          <w:sz w:val="24"/>
          <w:szCs w:val="24"/>
        </w:rPr>
        <w:fldChar w:fldCharType="separate"/>
      </w:r>
      <w:r w:rsidR="008E3963">
        <w:rPr>
          <w:rFonts w:ascii="Times New Roman" w:hAnsi="Times New Roman"/>
          <w:noProof/>
          <w:sz w:val="24"/>
          <w:szCs w:val="24"/>
        </w:rPr>
        <w:t>4</w:t>
      </w:r>
      <w:r w:rsidRPr="009A6707">
        <w:rPr>
          <w:rFonts w:ascii="Times New Roman" w:hAnsi="Times New Roman"/>
          <w:sz w:val="24"/>
          <w:szCs w:val="24"/>
        </w:rPr>
        <w:fldChar w:fldCharType="end"/>
      </w:r>
      <w:r w:rsidRPr="009A6707">
        <w:rPr>
          <w:rFonts w:ascii="Times New Roman" w:hAnsi="Times New Roman"/>
          <w:sz w:val="24"/>
          <w:szCs w:val="24"/>
        </w:rPr>
        <w:t xml:space="preserve"> : Cadre juridique international </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72"/>
        <w:gridCol w:w="1710"/>
        <w:gridCol w:w="1583"/>
        <w:gridCol w:w="1644"/>
        <w:gridCol w:w="5921"/>
      </w:tblGrid>
      <w:tr w:rsidR="009D038E" w:rsidRPr="00813D13" w14:paraId="75F0C5DA" w14:textId="77777777" w:rsidTr="003807A1">
        <w:trPr>
          <w:trHeight w:val="20"/>
          <w:tblHeader/>
          <w:jc w:val="center"/>
        </w:trPr>
        <w:tc>
          <w:tcPr>
            <w:tcW w:w="1130" w:type="pct"/>
            <w:shd w:val="clear" w:color="auto" w:fill="BFBFBF" w:themeFill="background1" w:themeFillShade="BF"/>
            <w:vAlign w:val="center"/>
          </w:tcPr>
          <w:p w14:paraId="75F0C5D5" w14:textId="77777777" w:rsidR="009D038E" w:rsidRPr="00813D13" w:rsidRDefault="009D038E" w:rsidP="003807A1">
            <w:pPr>
              <w:spacing w:after="0" w:line="240" w:lineRule="auto"/>
              <w:jc w:val="center"/>
              <w:rPr>
                <w:rFonts w:ascii="Times New Roman" w:hAnsi="Times New Roman"/>
                <w:b/>
                <w:sz w:val="20"/>
                <w:szCs w:val="20"/>
              </w:rPr>
            </w:pPr>
            <w:r w:rsidRPr="00813D13">
              <w:rPr>
                <w:rFonts w:ascii="Times New Roman" w:hAnsi="Times New Roman"/>
                <w:b/>
                <w:sz w:val="20"/>
                <w:szCs w:val="20"/>
              </w:rPr>
              <w:t>Intitulé du texte</w:t>
            </w:r>
          </w:p>
        </w:tc>
        <w:tc>
          <w:tcPr>
            <w:tcW w:w="609" w:type="pct"/>
            <w:shd w:val="clear" w:color="auto" w:fill="BFBFBF" w:themeFill="background1" w:themeFillShade="BF"/>
            <w:vAlign w:val="center"/>
          </w:tcPr>
          <w:p w14:paraId="75F0C5D6" w14:textId="77777777" w:rsidR="009D038E" w:rsidRPr="00813D13" w:rsidRDefault="009D038E" w:rsidP="003807A1">
            <w:pPr>
              <w:spacing w:after="0" w:line="240" w:lineRule="auto"/>
              <w:jc w:val="center"/>
              <w:rPr>
                <w:rFonts w:ascii="Times New Roman" w:hAnsi="Times New Roman"/>
                <w:b/>
                <w:sz w:val="20"/>
                <w:szCs w:val="20"/>
              </w:rPr>
            </w:pPr>
            <w:r w:rsidRPr="00813D13">
              <w:rPr>
                <w:rFonts w:ascii="Times New Roman" w:hAnsi="Times New Roman"/>
                <w:b/>
                <w:sz w:val="20"/>
                <w:szCs w:val="20"/>
              </w:rPr>
              <w:t>Dates de signature/entrée en vigueur</w:t>
            </w:r>
          </w:p>
        </w:tc>
        <w:tc>
          <w:tcPr>
            <w:tcW w:w="564" w:type="pct"/>
            <w:shd w:val="clear" w:color="auto" w:fill="BFBFBF" w:themeFill="background1" w:themeFillShade="BF"/>
            <w:vAlign w:val="center"/>
          </w:tcPr>
          <w:p w14:paraId="75F0C5D7" w14:textId="77777777" w:rsidR="009D038E" w:rsidRPr="00813D13" w:rsidRDefault="009D038E" w:rsidP="003807A1">
            <w:pPr>
              <w:spacing w:after="0" w:line="240" w:lineRule="auto"/>
              <w:jc w:val="center"/>
              <w:rPr>
                <w:rFonts w:ascii="Times New Roman" w:hAnsi="Times New Roman"/>
                <w:b/>
                <w:sz w:val="20"/>
                <w:szCs w:val="20"/>
              </w:rPr>
            </w:pPr>
            <w:r w:rsidRPr="00813D13">
              <w:rPr>
                <w:rFonts w:ascii="Times New Roman" w:hAnsi="Times New Roman"/>
                <w:b/>
                <w:sz w:val="20"/>
                <w:szCs w:val="20"/>
              </w:rPr>
              <w:t>Date de signature/ratification par le Niger</w:t>
            </w:r>
          </w:p>
        </w:tc>
        <w:tc>
          <w:tcPr>
            <w:tcW w:w="586" w:type="pct"/>
            <w:shd w:val="clear" w:color="auto" w:fill="BFBFBF" w:themeFill="background1" w:themeFillShade="BF"/>
            <w:vAlign w:val="center"/>
          </w:tcPr>
          <w:p w14:paraId="75F0C5D8" w14:textId="77777777" w:rsidR="009D038E" w:rsidRPr="00813D13" w:rsidRDefault="009D038E" w:rsidP="003807A1">
            <w:pPr>
              <w:spacing w:after="0" w:line="240" w:lineRule="auto"/>
              <w:jc w:val="center"/>
              <w:rPr>
                <w:rFonts w:ascii="Times New Roman" w:hAnsi="Times New Roman"/>
                <w:b/>
                <w:sz w:val="20"/>
                <w:szCs w:val="20"/>
              </w:rPr>
            </w:pPr>
            <w:r w:rsidRPr="00813D13">
              <w:rPr>
                <w:rFonts w:ascii="Times New Roman" w:hAnsi="Times New Roman"/>
                <w:b/>
                <w:sz w:val="20"/>
                <w:szCs w:val="20"/>
              </w:rPr>
              <w:t>Domaine</w:t>
            </w:r>
          </w:p>
        </w:tc>
        <w:tc>
          <w:tcPr>
            <w:tcW w:w="2110" w:type="pct"/>
            <w:shd w:val="clear" w:color="auto" w:fill="BFBFBF" w:themeFill="background1" w:themeFillShade="BF"/>
            <w:vAlign w:val="center"/>
          </w:tcPr>
          <w:p w14:paraId="75F0C5D9" w14:textId="77777777" w:rsidR="009D038E" w:rsidRPr="00813D13" w:rsidRDefault="009D038E" w:rsidP="003807A1">
            <w:pPr>
              <w:spacing w:after="0" w:line="240" w:lineRule="auto"/>
              <w:jc w:val="center"/>
              <w:rPr>
                <w:rFonts w:ascii="Times New Roman" w:hAnsi="Times New Roman"/>
                <w:b/>
                <w:sz w:val="20"/>
                <w:szCs w:val="20"/>
              </w:rPr>
            </w:pPr>
            <w:r w:rsidRPr="00813D13">
              <w:rPr>
                <w:rFonts w:ascii="Times New Roman" w:hAnsi="Times New Roman"/>
                <w:b/>
                <w:sz w:val="20"/>
                <w:szCs w:val="20"/>
              </w:rPr>
              <w:t>Références contextuelles</w:t>
            </w:r>
          </w:p>
        </w:tc>
      </w:tr>
      <w:tr w:rsidR="009D038E" w:rsidRPr="00813D13" w14:paraId="75F0C5E0" w14:textId="77777777" w:rsidTr="003807A1">
        <w:trPr>
          <w:trHeight w:val="20"/>
          <w:jc w:val="center"/>
        </w:trPr>
        <w:tc>
          <w:tcPr>
            <w:tcW w:w="1130" w:type="pct"/>
            <w:vAlign w:val="center"/>
          </w:tcPr>
          <w:p w14:paraId="75F0C5DB" w14:textId="77777777" w:rsidR="009D038E" w:rsidRPr="00522A35" w:rsidRDefault="009D038E" w:rsidP="003807A1">
            <w:pPr>
              <w:spacing w:after="0" w:line="240" w:lineRule="auto"/>
              <w:jc w:val="center"/>
              <w:rPr>
                <w:rFonts w:ascii="Times New Roman" w:hAnsi="Times New Roman"/>
                <w:sz w:val="20"/>
                <w:szCs w:val="20"/>
              </w:rPr>
            </w:pPr>
            <w:r w:rsidRPr="00522A35">
              <w:rPr>
                <w:rFonts w:ascii="Times New Roman" w:hAnsi="Times New Roman"/>
                <w:sz w:val="20"/>
                <w:szCs w:val="20"/>
              </w:rPr>
              <w:t>Convention sur la Diversité Biologique</w:t>
            </w:r>
          </w:p>
        </w:tc>
        <w:tc>
          <w:tcPr>
            <w:tcW w:w="609" w:type="pct"/>
            <w:vAlign w:val="center"/>
          </w:tcPr>
          <w:p w14:paraId="75F0C5DC" w14:textId="77777777" w:rsidR="009D038E" w:rsidRPr="00813D13" w:rsidRDefault="009D038E" w:rsidP="003807A1">
            <w:pPr>
              <w:spacing w:after="0" w:line="240" w:lineRule="auto"/>
              <w:jc w:val="center"/>
              <w:rPr>
                <w:rFonts w:ascii="Times New Roman" w:hAnsi="Times New Roman"/>
                <w:sz w:val="20"/>
                <w:szCs w:val="20"/>
              </w:rPr>
            </w:pPr>
            <w:r w:rsidRPr="00142AF6">
              <w:rPr>
                <w:rFonts w:ascii="Times New Roman" w:eastAsia="Batang" w:hAnsi="Times New Roman"/>
                <w:sz w:val="20"/>
                <w:szCs w:val="20"/>
              </w:rPr>
              <w:t>Signée le 11 juin 1992 à Rio de Janeiro (Brésil), et entrée en vigueur le 24 mars 1994</w:t>
            </w:r>
          </w:p>
        </w:tc>
        <w:tc>
          <w:tcPr>
            <w:tcW w:w="564" w:type="pct"/>
            <w:vAlign w:val="center"/>
          </w:tcPr>
          <w:p w14:paraId="75F0C5DD"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 le 25/07/1995</w:t>
            </w:r>
          </w:p>
        </w:tc>
        <w:tc>
          <w:tcPr>
            <w:tcW w:w="586" w:type="pct"/>
            <w:vAlign w:val="center"/>
          </w:tcPr>
          <w:p w14:paraId="75F0C5DE"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Biodiversité</w:t>
            </w:r>
          </w:p>
        </w:tc>
        <w:tc>
          <w:tcPr>
            <w:tcW w:w="2110" w:type="pct"/>
          </w:tcPr>
          <w:p w14:paraId="75F0C5DF"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La CDB vise comme objectifs principaux : (i) la gestion durable de la biodiversité; (ii) l’utilisation rationnelle de ses composantes de la biodiversité ; (iii) le partage équitable des retombées économiques découlant de l’exploitation de ces ressources biologiques. La CDB dispose d’un protocole (Protocole de Cartagena sur la Prévention des Risques Biotechnologiques – adopté le 29 Janvier à Montréal au Canada) et d’un mécanisme financier (le Fonds pour l’Environnement Mondiale -FEM).</w:t>
            </w:r>
          </w:p>
        </w:tc>
      </w:tr>
      <w:tr w:rsidR="009D038E" w:rsidRPr="00813D13" w14:paraId="75F0C5E6" w14:textId="77777777" w:rsidTr="003807A1">
        <w:trPr>
          <w:trHeight w:val="20"/>
          <w:jc w:val="center"/>
        </w:trPr>
        <w:tc>
          <w:tcPr>
            <w:tcW w:w="1130" w:type="pct"/>
            <w:vAlign w:val="center"/>
          </w:tcPr>
          <w:p w14:paraId="75F0C5E1" w14:textId="77777777" w:rsidR="009D038E" w:rsidRPr="00522A35" w:rsidRDefault="009D038E" w:rsidP="00F86820">
            <w:pPr>
              <w:spacing w:after="0" w:line="240" w:lineRule="auto"/>
              <w:rPr>
                <w:rFonts w:ascii="Times New Roman" w:hAnsi="Times New Roman"/>
                <w:sz w:val="20"/>
                <w:szCs w:val="20"/>
              </w:rPr>
            </w:pPr>
            <w:r w:rsidRPr="00522A35">
              <w:rPr>
                <w:rFonts w:ascii="Times New Roman" w:hAnsi="Times New Roman"/>
                <w:sz w:val="20"/>
                <w:szCs w:val="20"/>
              </w:rPr>
              <w:t>Convention Cadre des Nations Unies sur les Changements Climatiques</w:t>
            </w:r>
          </w:p>
        </w:tc>
        <w:tc>
          <w:tcPr>
            <w:tcW w:w="609" w:type="pct"/>
            <w:vAlign w:val="center"/>
          </w:tcPr>
          <w:p w14:paraId="75F0C5E2" w14:textId="77777777" w:rsidR="009D038E" w:rsidRPr="00813D13" w:rsidRDefault="009D038E" w:rsidP="003807A1">
            <w:pPr>
              <w:spacing w:after="0" w:line="240" w:lineRule="auto"/>
              <w:jc w:val="center"/>
              <w:rPr>
                <w:rFonts w:ascii="Times New Roman" w:hAnsi="Times New Roman"/>
                <w:sz w:val="20"/>
                <w:szCs w:val="20"/>
              </w:rPr>
            </w:pPr>
            <w:r w:rsidRPr="00142AF6">
              <w:rPr>
                <w:rFonts w:ascii="Times New Roman" w:eastAsia="Batang" w:hAnsi="Times New Roman"/>
                <w:sz w:val="20"/>
                <w:szCs w:val="20"/>
              </w:rPr>
              <w:t>Signée le 11 juin 1992 à Rio de Janeiro (Brésil), et entrée en vigueur le 24 mars 1</w:t>
            </w:r>
            <w:r w:rsidRPr="00813D13">
              <w:rPr>
                <w:rFonts w:ascii="Times New Roman" w:eastAsia="Batang" w:hAnsi="Times New Roman"/>
                <w:sz w:val="20"/>
                <w:szCs w:val="20"/>
              </w:rPr>
              <w:t>994</w:t>
            </w:r>
          </w:p>
        </w:tc>
        <w:tc>
          <w:tcPr>
            <w:tcW w:w="564" w:type="pct"/>
            <w:vAlign w:val="center"/>
          </w:tcPr>
          <w:p w14:paraId="75F0C5E3"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 le 25/07/ 1995</w:t>
            </w:r>
          </w:p>
        </w:tc>
        <w:tc>
          <w:tcPr>
            <w:tcW w:w="586" w:type="pct"/>
            <w:vAlign w:val="center"/>
          </w:tcPr>
          <w:p w14:paraId="75F0C5E4" w14:textId="77777777" w:rsidR="009D038E" w:rsidRPr="00813D13" w:rsidRDefault="009D038E" w:rsidP="003807A1">
            <w:pPr>
              <w:spacing w:after="0" w:line="240" w:lineRule="auto"/>
              <w:jc w:val="center"/>
              <w:rPr>
                <w:rFonts w:ascii="Times New Roman" w:hAnsi="Times New Roman"/>
                <w:i/>
                <w:sz w:val="20"/>
                <w:szCs w:val="20"/>
              </w:rPr>
            </w:pPr>
            <w:r w:rsidRPr="00813D13">
              <w:rPr>
                <w:rFonts w:ascii="Times New Roman" w:hAnsi="Times New Roman"/>
                <w:i/>
                <w:sz w:val="20"/>
                <w:szCs w:val="20"/>
              </w:rPr>
              <w:t>Changement climatique</w:t>
            </w:r>
          </w:p>
        </w:tc>
        <w:tc>
          <w:tcPr>
            <w:tcW w:w="2110" w:type="pct"/>
          </w:tcPr>
          <w:p w14:paraId="75F0C5E5"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L’objectif de la CCNUCC est de stabiliser les concentrations de gaz à effet de serre à un niveau qui empêche toute perturbation anthropique dangereuse du système climatique afin que les écosystèmes puissent s’adapter naturellement aux changements climatiques, que la production alimentaire ne soit pas menacée et que le développement économique puisse se poursuivre d’une manière durable.</w:t>
            </w:r>
          </w:p>
        </w:tc>
      </w:tr>
      <w:tr w:rsidR="009D038E" w:rsidRPr="00813D13" w14:paraId="75F0C5EC" w14:textId="77777777" w:rsidTr="003807A1">
        <w:trPr>
          <w:trHeight w:val="20"/>
          <w:jc w:val="center"/>
        </w:trPr>
        <w:tc>
          <w:tcPr>
            <w:tcW w:w="1130" w:type="pct"/>
            <w:vAlign w:val="center"/>
          </w:tcPr>
          <w:p w14:paraId="75F0C5E7" w14:textId="77777777" w:rsidR="009D038E" w:rsidRPr="00142AF6" w:rsidRDefault="009D038E" w:rsidP="003807A1">
            <w:pPr>
              <w:spacing w:after="0" w:line="240" w:lineRule="auto"/>
              <w:jc w:val="both"/>
              <w:rPr>
                <w:rFonts w:ascii="Times New Roman" w:hAnsi="Times New Roman"/>
                <w:sz w:val="20"/>
                <w:szCs w:val="20"/>
              </w:rPr>
            </w:pPr>
            <w:r w:rsidRPr="00522A35">
              <w:rPr>
                <w:rFonts w:ascii="Times New Roman" w:eastAsia="Batang" w:hAnsi="Times New Roman"/>
                <w:sz w:val="20"/>
                <w:szCs w:val="20"/>
              </w:rPr>
              <w:t>Convention Internationale sur la lutte contre la désertification dans les pays gravement touchés par la sécheresse et/ou par la désertification particulièrement en Afrique</w:t>
            </w:r>
          </w:p>
        </w:tc>
        <w:tc>
          <w:tcPr>
            <w:tcW w:w="609" w:type="pct"/>
            <w:vAlign w:val="center"/>
          </w:tcPr>
          <w:p w14:paraId="75F0C5E8" w14:textId="77777777" w:rsidR="009D038E" w:rsidRPr="00813D13" w:rsidRDefault="009D038E" w:rsidP="003807A1">
            <w:pPr>
              <w:spacing w:after="0" w:line="240" w:lineRule="auto"/>
              <w:jc w:val="center"/>
              <w:rPr>
                <w:rFonts w:ascii="Times New Roman" w:hAnsi="Times New Roman"/>
                <w:sz w:val="20"/>
                <w:szCs w:val="20"/>
              </w:rPr>
            </w:pPr>
            <w:r w:rsidRPr="00142AF6">
              <w:rPr>
                <w:rFonts w:ascii="Times New Roman" w:eastAsia="Batang" w:hAnsi="Times New Roman"/>
                <w:sz w:val="20"/>
                <w:szCs w:val="20"/>
              </w:rPr>
              <w:t>Adoptée</w:t>
            </w:r>
            <w:r w:rsidRPr="00813D13">
              <w:rPr>
                <w:rFonts w:ascii="Times New Roman" w:eastAsia="Batang" w:hAnsi="Times New Roman"/>
                <w:sz w:val="20"/>
                <w:szCs w:val="20"/>
              </w:rPr>
              <w:t xml:space="preserve"> à Paris le 14 octobre 1994 et entrée en vigueur le 19 janvier 1996.</w:t>
            </w:r>
          </w:p>
        </w:tc>
        <w:tc>
          <w:tcPr>
            <w:tcW w:w="564" w:type="pct"/>
            <w:vAlign w:val="center"/>
          </w:tcPr>
          <w:p w14:paraId="75F0C5E9"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 le 19 janvier 1996</w:t>
            </w:r>
          </w:p>
        </w:tc>
        <w:tc>
          <w:tcPr>
            <w:tcW w:w="586" w:type="pct"/>
            <w:vAlign w:val="center"/>
          </w:tcPr>
          <w:p w14:paraId="75F0C5EA"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Désertification</w:t>
            </w:r>
          </w:p>
        </w:tc>
        <w:tc>
          <w:tcPr>
            <w:tcW w:w="2110" w:type="pct"/>
          </w:tcPr>
          <w:p w14:paraId="75F0C5EB" w14:textId="77777777" w:rsidR="009D038E" w:rsidRPr="00813D13" w:rsidRDefault="00455A20" w:rsidP="003807A1">
            <w:pPr>
              <w:spacing w:after="0" w:line="240" w:lineRule="auto"/>
              <w:jc w:val="both"/>
              <w:rPr>
                <w:rFonts w:ascii="Times New Roman" w:hAnsi="Times New Roman"/>
                <w:sz w:val="20"/>
                <w:szCs w:val="20"/>
              </w:rPr>
            </w:pPr>
            <w:r w:rsidRPr="00813D13">
              <w:rPr>
                <w:rFonts w:ascii="Times New Roman" w:hAnsi="Times New Roman"/>
                <w:sz w:val="20"/>
                <w:szCs w:val="20"/>
              </w:rPr>
              <w:t>Elle consacre en son article 5, l’obligation pour les pays touchés par la désertification à : ‘’accorder la priorité voulue à la lutte contre la désertification et à l’atténuation de la sécheresse, et y consacrer des ressources suffisantes en rapport avec leur situation et leurs moyens ; établir des stratégies et des priorités , dans le cadre des plans ou des politiques de développement durable, pour lutter contre la désertification et atténuer les effets de la sécheresse ; s’attaquer aux causes profondes de la désertification et à accorder une attention particulière aux facteurs socio – économiques qui contribuent à ce phénomène’.</w:t>
            </w:r>
          </w:p>
        </w:tc>
      </w:tr>
      <w:tr w:rsidR="009D038E" w:rsidRPr="00813D13" w14:paraId="75F0C5F2" w14:textId="77777777" w:rsidTr="003807A1">
        <w:trPr>
          <w:trHeight w:val="20"/>
          <w:jc w:val="center"/>
        </w:trPr>
        <w:tc>
          <w:tcPr>
            <w:tcW w:w="1130" w:type="pct"/>
            <w:vAlign w:val="center"/>
          </w:tcPr>
          <w:p w14:paraId="75F0C5ED" w14:textId="77777777" w:rsidR="009D038E" w:rsidRPr="00813D13" w:rsidRDefault="009D038E" w:rsidP="003807A1">
            <w:pPr>
              <w:spacing w:after="0" w:line="240" w:lineRule="auto"/>
              <w:jc w:val="both"/>
              <w:rPr>
                <w:rFonts w:ascii="Times New Roman" w:eastAsia="Batang" w:hAnsi="Times New Roman"/>
                <w:sz w:val="20"/>
                <w:szCs w:val="20"/>
              </w:rPr>
            </w:pPr>
            <w:r w:rsidRPr="00522A35">
              <w:rPr>
                <w:rFonts w:ascii="Times New Roman" w:eastAsia="Batang" w:hAnsi="Times New Roman"/>
                <w:sz w:val="20"/>
                <w:szCs w:val="20"/>
              </w:rPr>
              <w:t xml:space="preserve">Convention Africaine sur la conservation de la Nature et des ressources Naturelles dite ‘Convention d’Alger», adoptée le 15 sept. 1968 </w:t>
            </w:r>
            <w:r w:rsidRPr="00142AF6">
              <w:rPr>
                <w:rFonts w:ascii="Times New Roman" w:hAnsi="Times New Roman"/>
                <w:sz w:val="20"/>
                <w:szCs w:val="20"/>
              </w:rPr>
              <w:t xml:space="preserve">et </w:t>
            </w:r>
            <w:r w:rsidRPr="00142AF6">
              <w:rPr>
                <w:rFonts w:ascii="Times New Roman" w:eastAsia="Batang" w:hAnsi="Times New Roman"/>
                <w:sz w:val="20"/>
                <w:szCs w:val="20"/>
              </w:rPr>
              <w:t>entrée en vigueur le 09/1</w:t>
            </w:r>
            <w:r w:rsidRPr="00813D13">
              <w:rPr>
                <w:rFonts w:ascii="Times New Roman" w:eastAsia="Batang" w:hAnsi="Times New Roman"/>
                <w:sz w:val="20"/>
                <w:szCs w:val="20"/>
              </w:rPr>
              <w:t xml:space="preserve">0/1969, </w:t>
            </w:r>
            <w:r w:rsidRPr="00813D13">
              <w:rPr>
                <w:rFonts w:ascii="Times New Roman" w:hAnsi="Times New Roman"/>
                <w:sz w:val="20"/>
                <w:szCs w:val="20"/>
              </w:rPr>
              <w:t>révisée et remplacée par la Convention portant le même titre, adoptée par la 2</w:t>
            </w:r>
            <w:r w:rsidRPr="00813D13">
              <w:rPr>
                <w:rFonts w:ascii="Times New Roman" w:hAnsi="Times New Roman"/>
                <w:sz w:val="20"/>
                <w:szCs w:val="20"/>
                <w:vertAlign w:val="superscript"/>
              </w:rPr>
              <w:t>ème</w:t>
            </w:r>
            <w:r w:rsidRPr="00813D13">
              <w:rPr>
                <w:rFonts w:ascii="Times New Roman" w:hAnsi="Times New Roman"/>
                <w:sz w:val="20"/>
                <w:szCs w:val="20"/>
              </w:rPr>
              <w:t xml:space="preserve"> Session Ordinaire de la Conférence de l’Union Africaine tenue à Maputo (Mozambique)</w:t>
            </w:r>
          </w:p>
        </w:tc>
        <w:tc>
          <w:tcPr>
            <w:tcW w:w="609" w:type="pct"/>
            <w:vAlign w:val="center"/>
          </w:tcPr>
          <w:p w14:paraId="75F0C5EE" w14:textId="77777777" w:rsidR="009D038E" w:rsidRPr="00813D13" w:rsidRDefault="00455A20" w:rsidP="003807A1">
            <w:pPr>
              <w:spacing w:after="0" w:line="240" w:lineRule="auto"/>
              <w:jc w:val="center"/>
              <w:rPr>
                <w:rFonts w:ascii="Times New Roman" w:eastAsia="Batang" w:hAnsi="Times New Roman"/>
                <w:sz w:val="20"/>
                <w:szCs w:val="20"/>
              </w:rPr>
            </w:pPr>
            <w:r w:rsidRPr="00813D13">
              <w:rPr>
                <w:rFonts w:ascii="Times New Roman" w:eastAsia="Batang" w:hAnsi="Times New Roman"/>
                <w:sz w:val="20"/>
                <w:szCs w:val="20"/>
              </w:rPr>
              <w:t>Signée par le Niger le</w:t>
            </w:r>
            <w:r w:rsidR="009D038E" w:rsidRPr="00813D13">
              <w:rPr>
                <w:rFonts w:ascii="Times New Roman" w:eastAsia="Batang" w:hAnsi="Times New Roman"/>
                <w:sz w:val="20"/>
                <w:szCs w:val="20"/>
              </w:rPr>
              <w:t xml:space="preserve"> 09 octobre 1969</w:t>
            </w:r>
          </w:p>
        </w:tc>
        <w:tc>
          <w:tcPr>
            <w:tcW w:w="564" w:type="pct"/>
            <w:vAlign w:val="center"/>
          </w:tcPr>
          <w:p w14:paraId="75F0C5EF" w14:textId="77777777" w:rsidR="009D038E" w:rsidRPr="00813D13" w:rsidRDefault="00455A20" w:rsidP="00F86820">
            <w:pPr>
              <w:spacing w:after="0" w:line="240" w:lineRule="auto"/>
              <w:rPr>
                <w:rFonts w:ascii="Times New Roman" w:eastAsia="Batang" w:hAnsi="Times New Roman"/>
                <w:sz w:val="20"/>
                <w:szCs w:val="20"/>
              </w:rPr>
            </w:pPr>
            <w:r w:rsidRPr="00813D13">
              <w:rPr>
                <w:rFonts w:ascii="Times New Roman" w:eastAsia="Batang" w:hAnsi="Times New Roman"/>
                <w:sz w:val="20"/>
                <w:szCs w:val="20"/>
              </w:rPr>
              <w:t>R</w:t>
            </w:r>
            <w:r w:rsidR="009D038E" w:rsidRPr="00813D13">
              <w:rPr>
                <w:rFonts w:ascii="Times New Roman" w:eastAsia="Batang" w:hAnsi="Times New Roman"/>
                <w:sz w:val="20"/>
                <w:szCs w:val="20"/>
              </w:rPr>
              <w:t>atifiée par le Niger le 26 février 1970</w:t>
            </w:r>
          </w:p>
        </w:tc>
        <w:tc>
          <w:tcPr>
            <w:tcW w:w="586" w:type="pct"/>
            <w:vAlign w:val="center"/>
          </w:tcPr>
          <w:p w14:paraId="75F0C5F0" w14:textId="77777777" w:rsidR="009D038E" w:rsidRPr="00813D13" w:rsidRDefault="009D038E" w:rsidP="003807A1">
            <w:pPr>
              <w:spacing w:after="0" w:line="240" w:lineRule="auto"/>
              <w:jc w:val="center"/>
              <w:rPr>
                <w:rFonts w:ascii="Times New Roman" w:eastAsia="Batang" w:hAnsi="Times New Roman"/>
                <w:sz w:val="20"/>
                <w:szCs w:val="20"/>
              </w:rPr>
            </w:pPr>
            <w:r w:rsidRPr="00813D13">
              <w:rPr>
                <w:rFonts w:ascii="Times New Roman" w:hAnsi="Times New Roman"/>
                <w:sz w:val="20"/>
                <w:szCs w:val="20"/>
              </w:rPr>
              <w:t>la désertification et les changements climatiques</w:t>
            </w:r>
          </w:p>
        </w:tc>
        <w:tc>
          <w:tcPr>
            <w:tcW w:w="2110" w:type="pct"/>
            <w:vAlign w:val="center"/>
          </w:tcPr>
          <w:p w14:paraId="75F0C5F1" w14:textId="77777777" w:rsidR="009D038E" w:rsidRPr="00813D13" w:rsidRDefault="00455A20" w:rsidP="003807A1">
            <w:pPr>
              <w:spacing w:after="0" w:line="240" w:lineRule="auto"/>
              <w:jc w:val="both"/>
              <w:rPr>
                <w:rFonts w:ascii="Times New Roman" w:eastAsia="Batang" w:hAnsi="Times New Roman"/>
                <w:sz w:val="20"/>
                <w:szCs w:val="20"/>
              </w:rPr>
            </w:pPr>
            <w:r w:rsidRPr="00813D13">
              <w:rPr>
                <w:rFonts w:ascii="Times New Roman" w:hAnsi="Times New Roman"/>
                <w:sz w:val="20"/>
                <w:szCs w:val="20"/>
              </w:rPr>
              <w:t>Elle a pour objectifs de:  améliorer la protection de l'environnement; promouvoir la conservation et l'utilisation durable des ressources naturelles; harmoniser et coordonner les politiques dans ces domaines en vue de mettre en place des politiques et des programmes de développement qui soient écologiquement rationnels, économiquement sains et socialement acceptables.</w:t>
            </w:r>
          </w:p>
        </w:tc>
      </w:tr>
      <w:tr w:rsidR="009D038E" w:rsidRPr="00813D13" w14:paraId="75F0C5F8" w14:textId="77777777" w:rsidTr="003807A1">
        <w:trPr>
          <w:trHeight w:val="20"/>
          <w:jc w:val="center"/>
        </w:trPr>
        <w:tc>
          <w:tcPr>
            <w:tcW w:w="1130" w:type="pct"/>
            <w:vAlign w:val="center"/>
          </w:tcPr>
          <w:p w14:paraId="75F0C5F3" w14:textId="77777777" w:rsidR="009D038E" w:rsidRPr="00142AF6" w:rsidRDefault="00455A20" w:rsidP="00F86820">
            <w:pPr>
              <w:spacing w:after="0" w:line="240" w:lineRule="auto"/>
              <w:rPr>
                <w:rFonts w:ascii="Times New Roman" w:hAnsi="Times New Roman"/>
                <w:sz w:val="20"/>
                <w:szCs w:val="20"/>
              </w:rPr>
            </w:pPr>
            <w:r w:rsidRPr="00522A35">
              <w:rPr>
                <w:rFonts w:ascii="Times New Roman" w:hAnsi="Times New Roman"/>
                <w:sz w:val="20"/>
                <w:szCs w:val="20"/>
              </w:rPr>
              <w:lastRenderedPageBreak/>
              <w:t>Convention pour la protection du patrimoine mondial, culturel et naturel</w:t>
            </w:r>
          </w:p>
        </w:tc>
        <w:tc>
          <w:tcPr>
            <w:tcW w:w="609" w:type="pct"/>
            <w:vAlign w:val="center"/>
          </w:tcPr>
          <w:p w14:paraId="75F0C5F4" w14:textId="77777777" w:rsidR="009D038E" w:rsidRPr="00813D13" w:rsidRDefault="00455A20" w:rsidP="003807A1">
            <w:pPr>
              <w:spacing w:after="0" w:line="240" w:lineRule="auto"/>
              <w:jc w:val="center"/>
              <w:rPr>
                <w:rFonts w:ascii="Times New Roman" w:hAnsi="Times New Roman"/>
                <w:sz w:val="20"/>
                <w:szCs w:val="20"/>
              </w:rPr>
            </w:pPr>
            <w:r w:rsidRPr="00142AF6">
              <w:rPr>
                <w:rFonts w:ascii="Times New Roman" w:hAnsi="Times New Roman"/>
                <w:sz w:val="20"/>
                <w:szCs w:val="20"/>
              </w:rPr>
              <w:t>Signée par le Niger</w:t>
            </w:r>
            <w:r w:rsidRPr="00813D13">
              <w:rPr>
                <w:rFonts w:ascii="Times New Roman" w:hAnsi="Times New Roman"/>
                <w:sz w:val="20"/>
                <w:szCs w:val="20"/>
              </w:rPr>
              <w:t xml:space="preserve"> le 17 décembre 1975</w:t>
            </w:r>
          </w:p>
        </w:tc>
        <w:tc>
          <w:tcPr>
            <w:tcW w:w="564" w:type="pct"/>
            <w:vAlign w:val="center"/>
          </w:tcPr>
          <w:p w14:paraId="75F0C5F5" w14:textId="77777777" w:rsidR="009D038E" w:rsidRPr="00813D13" w:rsidRDefault="00455A20" w:rsidP="003807A1">
            <w:pPr>
              <w:spacing w:after="0" w:line="240" w:lineRule="auto"/>
              <w:jc w:val="center"/>
              <w:rPr>
                <w:rFonts w:ascii="Times New Roman" w:hAnsi="Times New Roman"/>
                <w:sz w:val="20"/>
                <w:szCs w:val="20"/>
              </w:rPr>
            </w:pPr>
            <w:r w:rsidRPr="00813D13">
              <w:rPr>
                <w:rFonts w:ascii="Times New Roman" w:hAnsi="Times New Roman"/>
                <w:sz w:val="20"/>
                <w:szCs w:val="20"/>
              </w:rPr>
              <w:t>Acceptée par le Niger le 23 décembre 1974 mais non ratifiée</w:t>
            </w:r>
          </w:p>
        </w:tc>
        <w:tc>
          <w:tcPr>
            <w:tcW w:w="586" w:type="pct"/>
            <w:vAlign w:val="center"/>
          </w:tcPr>
          <w:p w14:paraId="75F0C5F6" w14:textId="77777777" w:rsidR="009D038E" w:rsidRPr="00813D13" w:rsidRDefault="00455A20" w:rsidP="003807A1">
            <w:pPr>
              <w:spacing w:after="0" w:line="240" w:lineRule="auto"/>
              <w:jc w:val="center"/>
              <w:rPr>
                <w:rFonts w:ascii="Times New Roman" w:hAnsi="Times New Roman"/>
                <w:sz w:val="20"/>
                <w:szCs w:val="20"/>
              </w:rPr>
            </w:pPr>
            <w:r w:rsidRPr="00813D13">
              <w:rPr>
                <w:rFonts w:ascii="Times New Roman" w:hAnsi="Times New Roman"/>
                <w:sz w:val="20"/>
                <w:szCs w:val="20"/>
              </w:rPr>
              <w:t>Protection du patrimoine culturel</w:t>
            </w:r>
          </w:p>
        </w:tc>
        <w:tc>
          <w:tcPr>
            <w:tcW w:w="2110" w:type="pct"/>
            <w:vAlign w:val="center"/>
          </w:tcPr>
          <w:p w14:paraId="75F0C5F7" w14:textId="77777777" w:rsidR="009D038E" w:rsidRPr="00813D13" w:rsidRDefault="00455A20" w:rsidP="003807A1">
            <w:pPr>
              <w:spacing w:after="0" w:line="240" w:lineRule="auto"/>
              <w:jc w:val="both"/>
              <w:rPr>
                <w:rFonts w:ascii="Times New Roman" w:hAnsi="Times New Roman"/>
                <w:sz w:val="20"/>
                <w:szCs w:val="20"/>
              </w:rPr>
            </w:pPr>
            <w:r w:rsidRPr="00813D13">
              <w:rPr>
                <w:rFonts w:ascii="Times New Roman" w:hAnsi="Times New Roman"/>
                <w:sz w:val="20"/>
                <w:szCs w:val="20"/>
              </w:rPr>
              <w:t>La convention dispose que « Chacun des Etats parties à la présente Convention reconnaît que l'obligation d'assurer l'identification, la protection, la conservation, la mise en valeur et la transmission aux générations futures du patrimoine culturel et naturel visé et situé sur son territoire, lui incombe en premier chef.</w:t>
            </w:r>
          </w:p>
        </w:tc>
      </w:tr>
      <w:tr w:rsidR="00455A20" w:rsidRPr="00813D13" w14:paraId="75F0C5FE" w14:textId="77777777" w:rsidTr="003807A1">
        <w:trPr>
          <w:trHeight w:val="20"/>
          <w:jc w:val="center"/>
        </w:trPr>
        <w:tc>
          <w:tcPr>
            <w:tcW w:w="1130" w:type="pct"/>
            <w:vAlign w:val="center"/>
          </w:tcPr>
          <w:p w14:paraId="75F0C5F9" w14:textId="77777777" w:rsidR="00455A20" w:rsidRPr="00142AF6" w:rsidRDefault="00455A20" w:rsidP="00455A20">
            <w:pPr>
              <w:spacing w:after="0" w:line="240" w:lineRule="auto"/>
              <w:rPr>
                <w:rFonts w:ascii="Times New Roman" w:hAnsi="Times New Roman"/>
                <w:sz w:val="20"/>
                <w:szCs w:val="20"/>
              </w:rPr>
            </w:pPr>
            <w:r w:rsidRPr="00522A35">
              <w:rPr>
                <w:rFonts w:ascii="Times New Roman" w:hAnsi="Times New Roman"/>
                <w:sz w:val="20"/>
                <w:szCs w:val="20"/>
              </w:rPr>
              <w:t>Convention sur les zones humides dite Convention Ramsar</w:t>
            </w:r>
          </w:p>
        </w:tc>
        <w:tc>
          <w:tcPr>
            <w:tcW w:w="609" w:type="pct"/>
            <w:vAlign w:val="center"/>
          </w:tcPr>
          <w:p w14:paraId="75F0C5FA" w14:textId="77777777" w:rsidR="00455A20" w:rsidRPr="00813D13" w:rsidRDefault="00455A20" w:rsidP="003807A1">
            <w:pPr>
              <w:spacing w:after="0" w:line="240" w:lineRule="auto"/>
              <w:jc w:val="center"/>
              <w:rPr>
                <w:rFonts w:ascii="Times New Roman" w:hAnsi="Times New Roman"/>
                <w:sz w:val="20"/>
                <w:szCs w:val="20"/>
              </w:rPr>
            </w:pPr>
            <w:r w:rsidRPr="00142AF6">
              <w:rPr>
                <w:rFonts w:ascii="Times New Roman" w:hAnsi="Times New Roman"/>
                <w:sz w:val="20"/>
                <w:szCs w:val="20"/>
              </w:rPr>
              <w:t>Signée par le Nig</w:t>
            </w:r>
            <w:r w:rsidRPr="00813D13">
              <w:rPr>
                <w:rFonts w:ascii="Times New Roman" w:hAnsi="Times New Roman"/>
                <w:sz w:val="20"/>
                <w:szCs w:val="20"/>
              </w:rPr>
              <w:t>er le 11 février 1971</w:t>
            </w:r>
          </w:p>
        </w:tc>
        <w:tc>
          <w:tcPr>
            <w:tcW w:w="564" w:type="pct"/>
            <w:vAlign w:val="center"/>
          </w:tcPr>
          <w:p w14:paraId="75F0C5FB" w14:textId="77777777" w:rsidR="00455A20" w:rsidRPr="00813D13" w:rsidRDefault="00455A20"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 par le Niger le 30 avril 1987</w:t>
            </w:r>
          </w:p>
        </w:tc>
        <w:tc>
          <w:tcPr>
            <w:tcW w:w="586" w:type="pct"/>
            <w:vAlign w:val="center"/>
          </w:tcPr>
          <w:p w14:paraId="75F0C5FC" w14:textId="77777777" w:rsidR="00455A20" w:rsidRPr="00813D13" w:rsidRDefault="00455A20" w:rsidP="003807A1">
            <w:pPr>
              <w:suppressAutoHyphens/>
              <w:spacing w:after="0" w:line="240" w:lineRule="auto"/>
              <w:jc w:val="center"/>
              <w:rPr>
                <w:rFonts w:ascii="Times New Roman" w:hAnsi="Times New Roman"/>
                <w:sz w:val="20"/>
                <w:szCs w:val="20"/>
              </w:rPr>
            </w:pPr>
            <w:r w:rsidRPr="00813D13">
              <w:rPr>
                <w:rFonts w:ascii="Times New Roman" w:hAnsi="Times New Roman"/>
                <w:sz w:val="20"/>
                <w:szCs w:val="20"/>
              </w:rPr>
              <w:t>Protection des zones humides</w:t>
            </w:r>
          </w:p>
        </w:tc>
        <w:tc>
          <w:tcPr>
            <w:tcW w:w="2110" w:type="pct"/>
          </w:tcPr>
          <w:p w14:paraId="75F0C5FD" w14:textId="77777777" w:rsidR="00455A20" w:rsidRPr="00813D13" w:rsidRDefault="00455A20" w:rsidP="003807A1">
            <w:pPr>
              <w:spacing w:after="0" w:line="240" w:lineRule="auto"/>
              <w:jc w:val="both"/>
              <w:rPr>
                <w:rFonts w:ascii="Times New Roman" w:hAnsi="Times New Roman"/>
                <w:sz w:val="20"/>
                <w:szCs w:val="20"/>
              </w:rPr>
            </w:pPr>
            <w:r w:rsidRPr="00813D13">
              <w:rPr>
                <w:rFonts w:ascii="Times New Roman" w:hAnsi="Times New Roman"/>
                <w:sz w:val="20"/>
                <w:szCs w:val="20"/>
              </w:rPr>
              <w:t>La Convention de RAMSAR sur les zones humides d’importance internationale en tant qu’habitat des oiseaux d’eau a pour but d’arrêter l’empiétement sur les sites et la perte des zones humides de tout genre et d’encourager les pays membres à protéger des zones humides par l’inclusion de ces sites sur une liste des zones à maintenir par la convention. Au titre de suivi des engagements de cette convention, le Niger a inscrit plus d’une douzaine de sites représentatifs et d’importance écologique majeure pour la migration des espèces migratrices et la survie des espèces autochtones.</w:t>
            </w:r>
          </w:p>
        </w:tc>
      </w:tr>
      <w:tr w:rsidR="009D038E" w:rsidRPr="00813D13" w14:paraId="75F0C605" w14:textId="77777777" w:rsidTr="003807A1">
        <w:trPr>
          <w:trHeight w:val="20"/>
          <w:jc w:val="center"/>
        </w:trPr>
        <w:tc>
          <w:tcPr>
            <w:tcW w:w="1130" w:type="pct"/>
            <w:vAlign w:val="center"/>
          </w:tcPr>
          <w:p w14:paraId="75F0C5FF" w14:textId="77777777" w:rsidR="009D038E" w:rsidRPr="00142AF6" w:rsidRDefault="009D038E" w:rsidP="00F86820">
            <w:pPr>
              <w:spacing w:after="0" w:line="240" w:lineRule="auto"/>
              <w:rPr>
                <w:rFonts w:ascii="Times New Roman" w:hAnsi="Times New Roman"/>
                <w:sz w:val="20"/>
                <w:szCs w:val="20"/>
              </w:rPr>
            </w:pPr>
            <w:r w:rsidRPr="00522A35">
              <w:rPr>
                <w:rFonts w:ascii="Times New Roman" w:hAnsi="Times New Roman"/>
                <w:sz w:val="20"/>
                <w:szCs w:val="20"/>
              </w:rPr>
              <w:t>Convention N°155 relative à la sécurité, la santé des travailleurs</w:t>
            </w:r>
          </w:p>
        </w:tc>
        <w:tc>
          <w:tcPr>
            <w:tcW w:w="609" w:type="pct"/>
            <w:vAlign w:val="center"/>
          </w:tcPr>
          <w:p w14:paraId="75F0C600" w14:textId="77777777" w:rsidR="009D038E" w:rsidRPr="00813D13" w:rsidRDefault="009D038E" w:rsidP="003807A1">
            <w:pPr>
              <w:spacing w:after="0" w:line="240" w:lineRule="auto"/>
              <w:jc w:val="center"/>
              <w:rPr>
                <w:rFonts w:ascii="Times New Roman" w:hAnsi="Times New Roman"/>
                <w:sz w:val="20"/>
                <w:szCs w:val="20"/>
              </w:rPr>
            </w:pPr>
            <w:r w:rsidRPr="00142AF6">
              <w:rPr>
                <w:rFonts w:ascii="Times New Roman" w:hAnsi="Times New Roman"/>
                <w:sz w:val="20"/>
                <w:szCs w:val="20"/>
              </w:rPr>
              <w:t>Organisation Internationale</w:t>
            </w:r>
            <w:r w:rsidRPr="00813D13">
              <w:rPr>
                <w:rFonts w:ascii="Times New Roman" w:hAnsi="Times New Roman"/>
                <w:sz w:val="20"/>
                <w:szCs w:val="20"/>
              </w:rPr>
              <w:t xml:space="preserve"> du Travail (OIT) 22 juin 1981</w:t>
            </w:r>
          </w:p>
        </w:tc>
        <w:tc>
          <w:tcPr>
            <w:tcW w:w="564" w:type="pct"/>
            <w:vAlign w:val="center"/>
          </w:tcPr>
          <w:p w14:paraId="75F0C601"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 par le Niger en janvier 2009</w:t>
            </w:r>
          </w:p>
        </w:tc>
        <w:tc>
          <w:tcPr>
            <w:tcW w:w="586" w:type="pct"/>
            <w:vAlign w:val="center"/>
          </w:tcPr>
          <w:p w14:paraId="75F0C602" w14:textId="77777777" w:rsidR="009D038E" w:rsidRPr="00813D13" w:rsidRDefault="009D038E" w:rsidP="003807A1">
            <w:pPr>
              <w:suppressAutoHyphens/>
              <w:spacing w:after="0" w:line="240" w:lineRule="auto"/>
              <w:jc w:val="center"/>
              <w:rPr>
                <w:rFonts w:ascii="Times New Roman" w:hAnsi="Times New Roman"/>
                <w:sz w:val="20"/>
                <w:szCs w:val="20"/>
              </w:rPr>
            </w:pPr>
            <w:r w:rsidRPr="00813D13">
              <w:rPr>
                <w:rFonts w:ascii="Times New Roman" w:hAnsi="Times New Roman"/>
                <w:sz w:val="20"/>
                <w:szCs w:val="20"/>
              </w:rPr>
              <w:t>la sécurité, la santé des travailleurs et le milieu de travail</w:t>
            </w:r>
          </w:p>
        </w:tc>
        <w:tc>
          <w:tcPr>
            <w:tcW w:w="2110" w:type="pct"/>
          </w:tcPr>
          <w:p w14:paraId="75F0C603"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 xml:space="preserve">Article 16 (alinéa 1, 2 et 3) dit que : «Les employeurs devront être tenus de faire en sorte que, dans la mesure où cela est raisonnable et pratiquement réalisable, les lieux de travail, les machines, les matériels et les procédés de travail placés sous leur contrôle ne présentent pas de risque pour la sécurité et la santé des travailleurs. …., les substances et les agents chimiques, physiques et biologiques placés sous leur contrôle ne présentent pas de risque pour la santé lorsqu'une protection appropriée est assurée. Les employeurs seront tenus de fournir, en cas de besoin, des vêtements de protection et un équipement de protection appropriés afin de prévenir…., les risques d'accidents ou d'effets préjudiciables à la santé ». </w:t>
            </w:r>
          </w:p>
          <w:p w14:paraId="75F0C604"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Article 18: « les employeurs devront être tenus de prévoir, en cas de besoin, des mesures permettant de faire face aux situations d'urgence et aux accidents, y compris des moyens suffisants pour l'administration des premiers secours »</w:t>
            </w:r>
          </w:p>
        </w:tc>
      </w:tr>
      <w:tr w:rsidR="009D038E" w:rsidRPr="00813D13" w14:paraId="75F0C60F" w14:textId="77777777" w:rsidTr="003807A1">
        <w:trPr>
          <w:trHeight w:val="20"/>
          <w:jc w:val="center"/>
        </w:trPr>
        <w:tc>
          <w:tcPr>
            <w:tcW w:w="1130" w:type="pct"/>
            <w:vAlign w:val="center"/>
          </w:tcPr>
          <w:p w14:paraId="75F0C606" w14:textId="77777777" w:rsidR="009D038E" w:rsidRPr="00522A35" w:rsidRDefault="009D038E" w:rsidP="00F86820">
            <w:pPr>
              <w:spacing w:after="0" w:line="240" w:lineRule="auto"/>
              <w:rPr>
                <w:rFonts w:ascii="Times New Roman" w:hAnsi="Times New Roman"/>
                <w:sz w:val="20"/>
                <w:szCs w:val="20"/>
              </w:rPr>
            </w:pPr>
            <w:r w:rsidRPr="00522A35">
              <w:rPr>
                <w:rFonts w:ascii="Times New Roman" w:hAnsi="Times New Roman"/>
                <w:sz w:val="20"/>
                <w:szCs w:val="20"/>
              </w:rPr>
              <w:t>Convention n°161 relative aux services de santé au travail</w:t>
            </w:r>
          </w:p>
        </w:tc>
        <w:tc>
          <w:tcPr>
            <w:tcW w:w="609" w:type="pct"/>
            <w:vAlign w:val="center"/>
          </w:tcPr>
          <w:p w14:paraId="75F0C607" w14:textId="77777777" w:rsidR="009D038E" w:rsidRPr="00813D13" w:rsidRDefault="009D038E" w:rsidP="003807A1">
            <w:pPr>
              <w:spacing w:after="0" w:line="240" w:lineRule="auto"/>
              <w:jc w:val="center"/>
              <w:rPr>
                <w:rFonts w:ascii="Times New Roman" w:hAnsi="Times New Roman"/>
                <w:sz w:val="20"/>
                <w:szCs w:val="20"/>
              </w:rPr>
            </w:pPr>
            <w:r w:rsidRPr="00142AF6">
              <w:rPr>
                <w:rFonts w:ascii="Times New Roman" w:hAnsi="Times New Roman"/>
                <w:sz w:val="20"/>
                <w:szCs w:val="20"/>
              </w:rPr>
              <w:t>Organisation Internationale du Travail (OIT) du 25 juin 1985</w:t>
            </w:r>
          </w:p>
          <w:p w14:paraId="75F0C608" w14:textId="77777777" w:rsidR="009D038E" w:rsidRPr="00813D13" w:rsidRDefault="009D038E" w:rsidP="003807A1">
            <w:pPr>
              <w:spacing w:after="0" w:line="240" w:lineRule="auto"/>
              <w:jc w:val="center"/>
              <w:rPr>
                <w:rFonts w:ascii="Times New Roman" w:hAnsi="Times New Roman"/>
                <w:sz w:val="20"/>
                <w:szCs w:val="20"/>
              </w:rPr>
            </w:pPr>
          </w:p>
        </w:tc>
        <w:tc>
          <w:tcPr>
            <w:tcW w:w="564" w:type="pct"/>
            <w:vAlign w:val="center"/>
          </w:tcPr>
          <w:p w14:paraId="75F0C609" w14:textId="77777777" w:rsidR="009D038E" w:rsidRPr="00813D13" w:rsidRDefault="00F86820" w:rsidP="003807A1">
            <w:pPr>
              <w:spacing w:after="0" w:line="240" w:lineRule="auto"/>
              <w:jc w:val="center"/>
              <w:rPr>
                <w:rFonts w:ascii="Times New Roman" w:eastAsia="Batang" w:hAnsi="Times New Roman"/>
                <w:sz w:val="20"/>
                <w:szCs w:val="20"/>
              </w:rPr>
            </w:pPr>
            <w:r w:rsidRPr="00813D13">
              <w:rPr>
                <w:rFonts w:ascii="Times New Roman" w:hAnsi="Times New Roman"/>
                <w:sz w:val="20"/>
                <w:szCs w:val="20"/>
              </w:rPr>
              <w:t>Ratifiée</w:t>
            </w:r>
            <w:r w:rsidR="009D038E" w:rsidRPr="00813D13">
              <w:rPr>
                <w:rFonts w:ascii="Times New Roman" w:hAnsi="Times New Roman"/>
                <w:sz w:val="20"/>
                <w:szCs w:val="20"/>
              </w:rPr>
              <w:t xml:space="preserve"> par le Niger en janvier 2009</w:t>
            </w:r>
          </w:p>
        </w:tc>
        <w:tc>
          <w:tcPr>
            <w:tcW w:w="586" w:type="pct"/>
            <w:vAlign w:val="center"/>
          </w:tcPr>
          <w:p w14:paraId="75F0C60A" w14:textId="77777777" w:rsidR="009D038E" w:rsidRPr="00813D13" w:rsidRDefault="009D038E" w:rsidP="003807A1">
            <w:pPr>
              <w:spacing w:after="0" w:line="240" w:lineRule="auto"/>
              <w:jc w:val="center"/>
              <w:rPr>
                <w:rFonts w:ascii="Times New Roman" w:hAnsi="Times New Roman"/>
                <w:sz w:val="20"/>
                <w:szCs w:val="20"/>
              </w:rPr>
            </w:pPr>
            <w:r w:rsidRPr="00813D13">
              <w:rPr>
                <w:rFonts w:ascii="Times New Roman" w:hAnsi="Times New Roman"/>
                <w:sz w:val="20"/>
                <w:szCs w:val="20"/>
              </w:rPr>
              <w:t>La santé au travail</w:t>
            </w:r>
          </w:p>
        </w:tc>
        <w:tc>
          <w:tcPr>
            <w:tcW w:w="2110" w:type="pct"/>
          </w:tcPr>
          <w:p w14:paraId="75F0C60B"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Article 12 : « La surveillance de la santé des travailleurs en relation avec le travail ne doit entraîner pour ceux-ci aucune perte de gain; elle doit être gratuite et avoir lieu autant que possible pendant les heures de travail.»</w:t>
            </w:r>
          </w:p>
          <w:p w14:paraId="75F0C60C"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Article 13 : « tous les travailleurs doivent être informés des risques pour la santé</w:t>
            </w:r>
            <w:r w:rsidR="00F86820" w:rsidRPr="00813D13">
              <w:rPr>
                <w:rFonts w:ascii="Times New Roman" w:hAnsi="Times New Roman"/>
                <w:sz w:val="20"/>
                <w:szCs w:val="20"/>
              </w:rPr>
              <w:t>,</w:t>
            </w:r>
            <w:r w:rsidRPr="00813D13">
              <w:rPr>
                <w:rFonts w:ascii="Times New Roman" w:hAnsi="Times New Roman"/>
                <w:sz w:val="20"/>
                <w:szCs w:val="20"/>
              </w:rPr>
              <w:t xml:space="preserve"> inhérents à leur travail »</w:t>
            </w:r>
          </w:p>
          <w:p w14:paraId="75F0C60D"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 xml:space="preserve">Article 14 : « Les services de santé au travail doivent être informés par l’employeur et les travailleurs de tout facteur connu et tout facteur suspect </w:t>
            </w:r>
            <w:r w:rsidRPr="00813D13">
              <w:rPr>
                <w:rFonts w:ascii="Times New Roman" w:hAnsi="Times New Roman"/>
                <w:sz w:val="20"/>
                <w:szCs w:val="20"/>
              </w:rPr>
              <w:lastRenderedPageBreak/>
              <w:t>du milieu de travail susceptibles d’avoir des effets sur la santé des travailleurs ».</w:t>
            </w:r>
          </w:p>
          <w:p w14:paraId="75F0C60E"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Article 15: «Les services de santé au travail doivent être informés des cas de maladie parmi les travailleurs et des absences du travail pour des raisons de santé, …... Le personnel qui fournit des services en matière de santé au travail ne doit pas être requis par les employeurs de vérifier le bien-fondé des raisons de l'absence du travail».</w:t>
            </w:r>
          </w:p>
        </w:tc>
      </w:tr>
      <w:tr w:rsidR="009D038E" w:rsidRPr="00813D13" w14:paraId="75F0C615" w14:textId="77777777" w:rsidTr="003807A1">
        <w:trPr>
          <w:trHeight w:val="20"/>
          <w:jc w:val="center"/>
        </w:trPr>
        <w:tc>
          <w:tcPr>
            <w:tcW w:w="1130" w:type="pct"/>
            <w:vAlign w:val="center"/>
          </w:tcPr>
          <w:p w14:paraId="75F0C610" w14:textId="77777777" w:rsidR="009D038E" w:rsidRPr="00522A35" w:rsidRDefault="009D038E" w:rsidP="00F86820">
            <w:pPr>
              <w:spacing w:after="0" w:line="240" w:lineRule="auto"/>
              <w:rPr>
                <w:rFonts w:ascii="Times New Roman" w:eastAsia="Batang" w:hAnsi="Times New Roman"/>
                <w:sz w:val="20"/>
                <w:szCs w:val="20"/>
              </w:rPr>
            </w:pPr>
            <w:r w:rsidRPr="00522A35">
              <w:rPr>
                <w:rFonts w:ascii="Times New Roman" w:hAnsi="Times New Roman"/>
                <w:sz w:val="20"/>
                <w:szCs w:val="20"/>
              </w:rPr>
              <w:lastRenderedPageBreak/>
              <w:t>Convention n°187 relative au cadre promotionnel en sécurité et santé au travail.</w:t>
            </w:r>
          </w:p>
        </w:tc>
        <w:tc>
          <w:tcPr>
            <w:tcW w:w="609" w:type="pct"/>
            <w:vAlign w:val="center"/>
          </w:tcPr>
          <w:p w14:paraId="75F0C611" w14:textId="77777777" w:rsidR="009D038E" w:rsidRPr="00813D13" w:rsidRDefault="009D038E">
            <w:pPr>
              <w:spacing w:after="0" w:line="240" w:lineRule="auto"/>
              <w:jc w:val="center"/>
              <w:rPr>
                <w:rFonts w:ascii="Times New Roman" w:hAnsi="Times New Roman"/>
                <w:sz w:val="20"/>
                <w:szCs w:val="20"/>
              </w:rPr>
            </w:pPr>
            <w:r w:rsidRPr="00142AF6">
              <w:rPr>
                <w:rFonts w:ascii="Times New Roman" w:hAnsi="Times New Roman"/>
                <w:sz w:val="20"/>
                <w:szCs w:val="20"/>
              </w:rPr>
              <w:t>Organisation Internationale du Travail (OIT) du 15 juin 2006</w:t>
            </w:r>
          </w:p>
        </w:tc>
        <w:tc>
          <w:tcPr>
            <w:tcW w:w="564" w:type="pct"/>
            <w:vAlign w:val="center"/>
          </w:tcPr>
          <w:p w14:paraId="75F0C612" w14:textId="77777777" w:rsidR="009D038E" w:rsidRPr="00813D13" w:rsidRDefault="00F86820" w:rsidP="003807A1">
            <w:pPr>
              <w:spacing w:after="0" w:line="240" w:lineRule="auto"/>
              <w:jc w:val="center"/>
              <w:rPr>
                <w:rFonts w:ascii="Times New Roman" w:hAnsi="Times New Roman"/>
                <w:sz w:val="20"/>
                <w:szCs w:val="20"/>
              </w:rPr>
            </w:pPr>
            <w:r w:rsidRPr="00813D13">
              <w:rPr>
                <w:rFonts w:ascii="Times New Roman" w:hAnsi="Times New Roman"/>
                <w:sz w:val="20"/>
                <w:szCs w:val="20"/>
              </w:rPr>
              <w:t>Ratifiée</w:t>
            </w:r>
            <w:r w:rsidR="009D038E" w:rsidRPr="00813D13">
              <w:rPr>
                <w:rFonts w:ascii="Times New Roman" w:hAnsi="Times New Roman"/>
                <w:sz w:val="20"/>
                <w:szCs w:val="20"/>
              </w:rPr>
              <w:t xml:space="preserve"> par le Niger en janvier 2009</w:t>
            </w:r>
          </w:p>
        </w:tc>
        <w:tc>
          <w:tcPr>
            <w:tcW w:w="586" w:type="pct"/>
            <w:vAlign w:val="center"/>
          </w:tcPr>
          <w:p w14:paraId="75F0C613" w14:textId="77777777" w:rsidR="009D038E" w:rsidRPr="00813D13" w:rsidRDefault="00F86820" w:rsidP="003807A1">
            <w:pPr>
              <w:spacing w:after="0" w:line="240" w:lineRule="auto"/>
              <w:jc w:val="center"/>
              <w:rPr>
                <w:rFonts w:ascii="Times New Roman" w:hAnsi="Times New Roman"/>
                <w:sz w:val="20"/>
                <w:szCs w:val="20"/>
              </w:rPr>
            </w:pPr>
            <w:r w:rsidRPr="00813D13">
              <w:rPr>
                <w:rFonts w:ascii="Times New Roman" w:hAnsi="Times New Roman"/>
                <w:sz w:val="20"/>
                <w:szCs w:val="20"/>
              </w:rPr>
              <w:t>Le</w:t>
            </w:r>
            <w:r w:rsidR="009D038E" w:rsidRPr="00813D13">
              <w:rPr>
                <w:rFonts w:ascii="Times New Roman" w:hAnsi="Times New Roman"/>
                <w:sz w:val="20"/>
                <w:szCs w:val="20"/>
              </w:rPr>
              <w:t xml:space="preserve"> cadre promotionnel pour la sécurité et la santé au travail</w:t>
            </w:r>
          </w:p>
        </w:tc>
        <w:tc>
          <w:tcPr>
            <w:tcW w:w="2110" w:type="pct"/>
          </w:tcPr>
          <w:p w14:paraId="75F0C614" w14:textId="77777777" w:rsidR="009D038E" w:rsidRPr="00813D13" w:rsidRDefault="009D038E" w:rsidP="003807A1">
            <w:pPr>
              <w:spacing w:after="0" w:line="240" w:lineRule="auto"/>
              <w:jc w:val="both"/>
              <w:rPr>
                <w:rFonts w:ascii="Times New Roman" w:hAnsi="Times New Roman"/>
                <w:sz w:val="20"/>
                <w:szCs w:val="20"/>
              </w:rPr>
            </w:pPr>
            <w:r w:rsidRPr="00813D13">
              <w:rPr>
                <w:rFonts w:ascii="Times New Roman" w:hAnsi="Times New Roman"/>
                <w:sz w:val="20"/>
                <w:szCs w:val="20"/>
              </w:rPr>
              <w:t>Article 2 (alinéa 1, 2 et 3) précise que : «1. Tout Membre … doit promouvoir l'amélioration continue de la sécurité et de la santé au travail pour prévenir les lésions et maladies professionnelles et les décès imputables au travail …... Tout Membre doit prendre des mesures actives en vue de réaliser progressivement un milieu de travail sûr et salubre…….3. Tout Membre doit, en consultation avec les organisations d'employeurs et de travailleurs les plus représentatives, considérer périodiquement quelles mesures pourraient être prises pour ratifier les conventions pertinentes de l'OIT relatives à la sécurité et à la santé au travail.</w:t>
            </w:r>
          </w:p>
        </w:tc>
      </w:tr>
    </w:tbl>
    <w:p w14:paraId="75F0C616" w14:textId="77777777" w:rsidR="009D038E" w:rsidRPr="00813D13" w:rsidRDefault="009D038E" w:rsidP="009D038E">
      <w:pPr>
        <w:widowControl w:val="0"/>
        <w:autoSpaceDE w:val="0"/>
        <w:autoSpaceDN w:val="0"/>
        <w:adjustRightInd w:val="0"/>
        <w:spacing w:after="0"/>
        <w:jc w:val="both"/>
        <w:rPr>
          <w:rFonts w:ascii="Times New Roman" w:eastAsia="Arial Unicode MS" w:hAnsi="Times New Roman"/>
        </w:rPr>
        <w:sectPr w:rsidR="009D038E" w:rsidRPr="00813D13" w:rsidSect="00F86820">
          <w:pgSz w:w="16838" w:h="11906" w:orient="landscape"/>
          <w:pgMar w:top="1417" w:right="1417" w:bottom="1417" w:left="1417" w:header="720" w:footer="720" w:gutter="0"/>
          <w:cols w:space="720"/>
          <w:noEndnote/>
          <w:docGrid w:linePitch="299"/>
        </w:sectPr>
      </w:pPr>
    </w:p>
    <w:p w14:paraId="75F0C617" w14:textId="77777777" w:rsidR="00F05E19" w:rsidRPr="00813D13" w:rsidRDefault="00455A20" w:rsidP="00513A37">
      <w:pPr>
        <w:pStyle w:val="Heading2"/>
        <w:numPr>
          <w:ilvl w:val="2"/>
          <w:numId w:val="62"/>
        </w:numPr>
        <w:rPr>
          <w:rFonts w:ascii="Times New Roman" w:hAnsi="Times New Roman"/>
          <w:sz w:val="22"/>
        </w:rPr>
      </w:pPr>
      <w:bookmarkStart w:id="129" w:name="_Toc529794938"/>
      <w:bookmarkStart w:id="130" w:name="_Toc529865422"/>
      <w:bookmarkStart w:id="131" w:name="_Toc299734176"/>
      <w:bookmarkStart w:id="132" w:name="_Toc2895368"/>
      <w:bookmarkEnd w:id="129"/>
      <w:bookmarkEnd w:id="130"/>
      <w:r w:rsidRPr="00813D13">
        <w:rPr>
          <w:rFonts w:ascii="Times New Roman" w:hAnsi="Times New Roman"/>
          <w:sz w:val="22"/>
        </w:rPr>
        <w:lastRenderedPageBreak/>
        <w:t xml:space="preserve">Cadre juridique </w:t>
      </w:r>
      <w:r w:rsidR="00161A0D" w:rsidRPr="00813D13">
        <w:rPr>
          <w:rFonts w:ascii="Times New Roman" w:hAnsi="Times New Roman"/>
          <w:sz w:val="22"/>
        </w:rPr>
        <w:t>national</w:t>
      </w:r>
      <w:bookmarkEnd w:id="131"/>
      <w:bookmarkEnd w:id="132"/>
    </w:p>
    <w:p w14:paraId="75F0C618" w14:textId="77777777" w:rsidR="00B82AB4" w:rsidRPr="00813D13" w:rsidRDefault="00B82AB4" w:rsidP="00F86820">
      <w:pPr>
        <w:spacing w:before="240"/>
        <w:jc w:val="both"/>
        <w:rPr>
          <w:rFonts w:ascii="Times New Roman" w:hAnsi="Times New Roman"/>
        </w:rPr>
      </w:pPr>
      <w:r w:rsidRPr="00813D13">
        <w:rPr>
          <w:rFonts w:ascii="Times New Roman" w:hAnsi="Times New Roman"/>
        </w:rPr>
        <w:t>La protection de l’environnement a été consacrée dans la loi fondamentale de la République du Niger à savoir la Constitution du 25 novembre 2010. A son article 35, il est clairement noté que « toute personne a droit à un environnement sain. L'Etat a l'obligation de protéger l'environnement dans l'intérêt des générations présentes et futures », mieux cet article responsabilise « chacun à contribuer à la sauvegarde et l’amélioration de l’environnement dans lequel il vit. » Dans le même ordre d’idée, l’article 37 stipule que « Les entreprises nationales et internationales ont l'obligation de respecter la législation en vigueur en matière environnementale. Elles sont tenues de protéger la santé humaine et de contribuer à la sauvegarde ainsi qu'à l'amélioration de l'environnement ». La Constitution fait obligation au pouvoir public de « veiller à l'évaluation et au contrôle des impacts sur l'environnement de tout projet et programme de développement ». Eu égard à ces dispositions constitutionnelles, les activités prévues pour être mises en œuvre dans le cadre du financement additionnel du PACRC sont assujettis à une évaluation environnementale.</w:t>
      </w:r>
    </w:p>
    <w:p w14:paraId="75F0C619" w14:textId="77777777" w:rsidR="00B82AB4" w:rsidRDefault="00B82AB4" w:rsidP="00B82AB4">
      <w:pPr>
        <w:pStyle w:val="BodyText31"/>
        <w:tabs>
          <w:tab w:val="clear" w:pos="720"/>
        </w:tabs>
        <w:spacing w:before="240" w:line="276" w:lineRule="auto"/>
        <w:rPr>
          <w:sz w:val="22"/>
          <w:szCs w:val="22"/>
        </w:rPr>
      </w:pPr>
      <w:r w:rsidRPr="00813D13">
        <w:rPr>
          <w:sz w:val="22"/>
          <w:szCs w:val="22"/>
        </w:rPr>
        <w:t>Le Tableau ci-après présente les textes législatifs et règlementaires qui seront appliqués dans le cadre de ce projet.</w:t>
      </w:r>
    </w:p>
    <w:p w14:paraId="75F0C61A" w14:textId="77777777" w:rsidR="001C4C95" w:rsidRPr="00813D13" w:rsidRDefault="001C4C95" w:rsidP="00B82AB4">
      <w:pPr>
        <w:pStyle w:val="BodyText31"/>
        <w:tabs>
          <w:tab w:val="clear" w:pos="720"/>
        </w:tabs>
        <w:spacing w:before="240" w:line="276" w:lineRule="auto"/>
        <w:rPr>
          <w:sz w:val="22"/>
          <w:szCs w:val="22"/>
        </w:rPr>
        <w:sectPr w:rsidR="001C4C95" w:rsidRPr="00813D13" w:rsidSect="004A76EE">
          <w:pgSz w:w="11906" w:h="16838"/>
          <w:pgMar w:top="1417" w:right="1417" w:bottom="1417" w:left="1417" w:header="720" w:footer="720" w:gutter="0"/>
          <w:cols w:space="720"/>
          <w:noEndnote/>
        </w:sectPr>
      </w:pPr>
    </w:p>
    <w:p w14:paraId="75F0C61B" w14:textId="19C7968D" w:rsidR="00F86820" w:rsidRPr="005A6513" w:rsidRDefault="00F86820" w:rsidP="00F86820">
      <w:pPr>
        <w:pStyle w:val="Caption"/>
        <w:keepNext/>
        <w:rPr>
          <w:rFonts w:ascii="Times New Roman" w:hAnsi="Times New Roman"/>
        </w:rPr>
      </w:pPr>
      <w:bookmarkStart w:id="133" w:name="_Toc2930948"/>
      <w:r w:rsidRPr="005A6513">
        <w:rPr>
          <w:rFonts w:ascii="Times New Roman" w:hAnsi="Times New Roman"/>
        </w:rPr>
        <w:lastRenderedPageBreak/>
        <w:t xml:space="preserve">Tableau </w:t>
      </w:r>
      <w:r w:rsidR="0006261C" w:rsidRPr="005A6513">
        <w:rPr>
          <w:rFonts w:ascii="Times New Roman" w:hAnsi="Times New Roman"/>
        </w:rPr>
        <w:fldChar w:fldCharType="begin"/>
      </w:r>
      <w:r w:rsidRPr="005A6513">
        <w:rPr>
          <w:rFonts w:ascii="Times New Roman" w:hAnsi="Times New Roman"/>
        </w:rPr>
        <w:instrText xml:space="preserve"> SEQ Tableau \* ARABIC </w:instrText>
      </w:r>
      <w:r w:rsidR="0006261C" w:rsidRPr="005A6513">
        <w:rPr>
          <w:rFonts w:ascii="Times New Roman" w:hAnsi="Times New Roman"/>
        </w:rPr>
        <w:fldChar w:fldCharType="separate"/>
      </w:r>
      <w:r w:rsidR="008E3963">
        <w:rPr>
          <w:rFonts w:ascii="Times New Roman" w:hAnsi="Times New Roman"/>
          <w:noProof/>
        </w:rPr>
        <w:t>5</w:t>
      </w:r>
      <w:r w:rsidR="0006261C" w:rsidRPr="005A6513">
        <w:rPr>
          <w:rFonts w:ascii="Times New Roman" w:hAnsi="Times New Roman"/>
        </w:rPr>
        <w:fldChar w:fldCharType="end"/>
      </w:r>
      <w:r w:rsidRPr="005A6513">
        <w:rPr>
          <w:rFonts w:ascii="Times New Roman" w:hAnsi="Times New Roman"/>
        </w:rPr>
        <w:t xml:space="preserve">: Synthèse Cadre </w:t>
      </w:r>
      <w:r w:rsidR="009A6707" w:rsidRPr="005A6513">
        <w:rPr>
          <w:rFonts w:ascii="Times New Roman" w:hAnsi="Times New Roman"/>
        </w:rPr>
        <w:t>juridique</w:t>
      </w:r>
      <w:r w:rsidRPr="005A6513">
        <w:rPr>
          <w:rFonts w:ascii="Times New Roman" w:hAnsi="Times New Roman"/>
        </w:rPr>
        <w:t xml:space="preserve"> national </w:t>
      </w:r>
      <w:bookmarkEnd w:id="133"/>
    </w:p>
    <w:tbl>
      <w:tblPr>
        <w:tblW w:w="5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9"/>
        <w:gridCol w:w="1280"/>
        <w:gridCol w:w="2978"/>
        <w:gridCol w:w="8067"/>
      </w:tblGrid>
      <w:tr w:rsidR="00B82AB4" w:rsidRPr="00813D13" w14:paraId="75F0C620" w14:textId="77777777" w:rsidTr="00F86820">
        <w:trPr>
          <w:trHeight w:val="20"/>
          <w:tblHeader/>
          <w:jc w:val="center"/>
        </w:trPr>
        <w:tc>
          <w:tcPr>
            <w:tcW w:w="936" w:type="pct"/>
            <w:shd w:val="clear" w:color="auto" w:fill="BFBFBF" w:themeFill="background1" w:themeFillShade="BF"/>
            <w:vAlign w:val="center"/>
          </w:tcPr>
          <w:p w14:paraId="75F0C61C" w14:textId="77777777" w:rsidR="00B82AB4" w:rsidRPr="00522A35" w:rsidRDefault="00B82AB4" w:rsidP="003807A1">
            <w:pPr>
              <w:spacing w:after="0" w:line="240" w:lineRule="auto"/>
              <w:rPr>
                <w:rFonts w:ascii="Times New Roman" w:hAnsi="Times New Roman"/>
                <w:b/>
                <w:sz w:val="20"/>
                <w:szCs w:val="20"/>
              </w:rPr>
            </w:pPr>
            <w:r w:rsidRPr="00522A35">
              <w:rPr>
                <w:rFonts w:ascii="Times New Roman" w:hAnsi="Times New Roman"/>
                <w:b/>
                <w:sz w:val="20"/>
                <w:szCs w:val="20"/>
              </w:rPr>
              <w:t>Intitulé du texte</w:t>
            </w:r>
          </w:p>
        </w:tc>
        <w:tc>
          <w:tcPr>
            <w:tcW w:w="422" w:type="pct"/>
            <w:shd w:val="clear" w:color="auto" w:fill="BFBFBF" w:themeFill="background1" w:themeFillShade="BF"/>
            <w:vAlign w:val="center"/>
          </w:tcPr>
          <w:p w14:paraId="75F0C61D" w14:textId="77777777" w:rsidR="00B82AB4" w:rsidRPr="00142AF6" w:rsidRDefault="00B82AB4" w:rsidP="003807A1">
            <w:pPr>
              <w:spacing w:after="0" w:line="240" w:lineRule="auto"/>
              <w:jc w:val="both"/>
              <w:rPr>
                <w:rFonts w:ascii="Times New Roman" w:hAnsi="Times New Roman"/>
                <w:b/>
                <w:sz w:val="20"/>
                <w:szCs w:val="20"/>
              </w:rPr>
            </w:pPr>
            <w:r w:rsidRPr="00142AF6">
              <w:rPr>
                <w:rFonts w:ascii="Times New Roman" w:hAnsi="Times New Roman"/>
                <w:b/>
                <w:sz w:val="20"/>
                <w:szCs w:val="20"/>
              </w:rPr>
              <w:t>Dates d’adoption</w:t>
            </w:r>
          </w:p>
        </w:tc>
        <w:tc>
          <w:tcPr>
            <w:tcW w:w="982" w:type="pct"/>
            <w:shd w:val="clear" w:color="auto" w:fill="BFBFBF" w:themeFill="background1" w:themeFillShade="BF"/>
            <w:vAlign w:val="center"/>
          </w:tcPr>
          <w:p w14:paraId="75F0C61E" w14:textId="77777777" w:rsidR="00B82AB4" w:rsidRPr="00142AF6" w:rsidRDefault="00B82AB4" w:rsidP="003807A1">
            <w:pPr>
              <w:spacing w:after="0" w:line="240" w:lineRule="auto"/>
              <w:jc w:val="both"/>
              <w:rPr>
                <w:rFonts w:ascii="Times New Roman" w:hAnsi="Times New Roman"/>
                <w:b/>
                <w:sz w:val="20"/>
                <w:szCs w:val="20"/>
              </w:rPr>
            </w:pPr>
            <w:r w:rsidRPr="00142AF6">
              <w:rPr>
                <w:rFonts w:ascii="Times New Roman" w:hAnsi="Times New Roman"/>
                <w:b/>
                <w:sz w:val="20"/>
                <w:szCs w:val="20"/>
              </w:rPr>
              <w:t>Domaine</w:t>
            </w:r>
          </w:p>
        </w:tc>
        <w:tc>
          <w:tcPr>
            <w:tcW w:w="2660" w:type="pct"/>
            <w:shd w:val="clear" w:color="auto" w:fill="BFBFBF" w:themeFill="background1" w:themeFillShade="BF"/>
            <w:vAlign w:val="center"/>
          </w:tcPr>
          <w:p w14:paraId="75F0C61F" w14:textId="77777777" w:rsidR="00B82AB4" w:rsidRPr="00813D13" w:rsidRDefault="00B82AB4" w:rsidP="003807A1">
            <w:pPr>
              <w:spacing w:after="0" w:line="240" w:lineRule="auto"/>
              <w:ind w:right="79"/>
              <w:jc w:val="both"/>
              <w:rPr>
                <w:rFonts w:ascii="Times New Roman" w:hAnsi="Times New Roman"/>
                <w:b/>
                <w:sz w:val="20"/>
                <w:szCs w:val="20"/>
              </w:rPr>
            </w:pPr>
            <w:r w:rsidRPr="00813D13">
              <w:rPr>
                <w:rFonts w:ascii="Times New Roman" w:hAnsi="Times New Roman"/>
                <w:b/>
                <w:sz w:val="20"/>
                <w:szCs w:val="20"/>
              </w:rPr>
              <w:t>Références contextuelles</w:t>
            </w:r>
          </w:p>
        </w:tc>
      </w:tr>
      <w:tr w:rsidR="00B82AB4" w:rsidRPr="00813D13" w14:paraId="75F0C625" w14:textId="77777777" w:rsidTr="00F86820">
        <w:trPr>
          <w:trHeight w:val="20"/>
          <w:jc w:val="center"/>
        </w:trPr>
        <w:tc>
          <w:tcPr>
            <w:tcW w:w="936" w:type="pct"/>
            <w:vAlign w:val="center"/>
          </w:tcPr>
          <w:p w14:paraId="75F0C621" w14:textId="77777777" w:rsidR="00B82AB4" w:rsidRPr="00522A35"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Constitution</w:t>
            </w:r>
          </w:p>
        </w:tc>
        <w:tc>
          <w:tcPr>
            <w:tcW w:w="422" w:type="pct"/>
            <w:vAlign w:val="center"/>
          </w:tcPr>
          <w:p w14:paraId="75F0C622"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25 novemb</w:t>
            </w:r>
            <w:r w:rsidRPr="00813D13">
              <w:rPr>
                <w:rFonts w:ascii="Times New Roman" w:hAnsi="Times New Roman"/>
                <w:sz w:val="20"/>
                <w:szCs w:val="20"/>
              </w:rPr>
              <w:t>re 2010</w:t>
            </w:r>
          </w:p>
        </w:tc>
        <w:tc>
          <w:tcPr>
            <w:tcW w:w="982" w:type="pct"/>
            <w:vAlign w:val="center"/>
          </w:tcPr>
          <w:p w14:paraId="75F0C623"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Droits et devoirs citoyens</w:t>
            </w:r>
          </w:p>
        </w:tc>
        <w:tc>
          <w:tcPr>
            <w:tcW w:w="2660" w:type="pct"/>
            <w:vAlign w:val="center"/>
          </w:tcPr>
          <w:p w14:paraId="75F0C624"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Elle stipule que « Toute personne a droit à un environnement sain. L'Etat a l’obligation de protéger l'environnement dans l’intérêt des générations présentes et futures. Chacun est tenu de contribuer à la sauvegarde et à l'amélioration de l'environnement dans lequel il vit […] L’Etat veille à l’évaluation et au contrôle des impacts de tout projet et programme de développement sur l’environnement ».</w:t>
            </w:r>
          </w:p>
        </w:tc>
      </w:tr>
      <w:tr w:rsidR="00B82AB4" w:rsidRPr="00813D13" w14:paraId="75F0C627" w14:textId="77777777" w:rsidTr="00B82AB4">
        <w:trPr>
          <w:trHeight w:val="20"/>
          <w:jc w:val="center"/>
        </w:trPr>
        <w:tc>
          <w:tcPr>
            <w:tcW w:w="5000" w:type="pct"/>
            <w:gridSpan w:val="4"/>
            <w:shd w:val="clear" w:color="auto" w:fill="BFBFBF" w:themeFill="background1" w:themeFillShade="BF"/>
            <w:vAlign w:val="center"/>
          </w:tcPr>
          <w:p w14:paraId="75F0C626" w14:textId="77777777" w:rsidR="00B82AB4" w:rsidRPr="00522A35" w:rsidRDefault="00B82AB4" w:rsidP="003807A1">
            <w:pPr>
              <w:spacing w:after="0" w:line="240" w:lineRule="auto"/>
              <w:ind w:right="79"/>
              <w:rPr>
                <w:rFonts w:ascii="Times New Roman" w:hAnsi="Times New Roman"/>
                <w:b/>
                <w:sz w:val="20"/>
                <w:szCs w:val="20"/>
              </w:rPr>
            </w:pPr>
            <w:r w:rsidRPr="00522A35">
              <w:rPr>
                <w:rFonts w:ascii="Times New Roman" w:hAnsi="Times New Roman"/>
                <w:b/>
                <w:sz w:val="20"/>
                <w:szCs w:val="20"/>
              </w:rPr>
              <w:t>Lois</w:t>
            </w:r>
          </w:p>
        </w:tc>
      </w:tr>
      <w:tr w:rsidR="00B82AB4" w:rsidRPr="00813D13" w14:paraId="75F0C63A" w14:textId="77777777" w:rsidTr="005A6513">
        <w:trPr>
          <w:trHeight w:val="20"/>
          <w:jc w:val="center"/>
        </w:trPr>
        <w:tc>
          <w:tcPr>
            <w:tcW w:w="936" w:type="pct"/>
            <w:vAlign w:val="center"/>
          </w:tcPr>
          <w:p w14:paraId="75F0C628" w14:textId="77777777" w:rsidR="00B82AB4" w:rsidRPr="00813D13" w:rsidRDefault="00B82AB4" w:rsidP="003807A1">
            <w:pPr>
              <w:autoSpaceDE w:val="0"/>
              <w:autoSpaceDN w:val="0"/>
              <w:adjustRightInd w:val="0"/>
              <w:spacing w:after="0" w:line="240" w:lineRule="auto"/>
              <w:rPr>
                <w:rFonts w:ascii="Times New Roman" w:hAnsi="Times New Roman"/>
                <w:sz w:val="20"/>
                <w:szCs w:val="20"/>
              </w:rPr>
            </w:pPr>
            <w:r w:rsidRPr="00522A35">
              <w:rPr>
                <w:rFonts w:ascii="Times New Roman" w:hAnsi="Times New Roman"/>
                <w:sz w:val="20"/>
                <w:szCs w:val="20"/>
              </w:rPr>
              <w:t xml:space="preserve">Loi 61-37, Réglementant l’expropriation pour cause </w:t>
            </w:r>
            <w:r w:rsidRPr="00142AF6">
              <w:rPr>
                <w:rFonts w:ascii="Times New Roman" w:hAnsi="Times New Roman"/>
                <w:sz w:val="20"/>
                <w:szCs w:val="20"/>
              </w:rPr>
              <w:t>d’utilité publique et l’occupation temporaire, modifiée et complétée par la loi 2008-37 du 10 Juillet 2008</w:t>
            </w:r>
          </w:p>
        </w:tc>
        <w:tc>
          <w:tcPr>
            <w:tcW w:w="422" w:type="pct"/>
            <w:vAlign w:val="center"/>
          </w:tcPr>
          <w:p w14:paraId="75F0C629" w14:textId="77777777" w:rsidR="00B82AB4" w:rsidRPr="00813D13" w:rsidRDefault="00B82AB4" w:rsidP="005A6513">
            <w:pPr>
              <w:autoSpaceDE w:val="0"/>
              <w:autoSpaceDN w:val="0"/>
              <w:adjustRightInd w:val="0"/>
              <w:spacing w:after="0" w:line="240" w:lineRule="auto"/>
              <w:rPr>
                <w:rFonts w:ascii="Times New Roman" w:hAnsi="Times New Roman"/>
                <w:sz w:val="20"/>
                <w:szCs w:val="20"/>
              </w:rPr>
            </w:pPr>
            <w:r w:rsidRPr="00813D13">
              <w:rPr>
                <w:rFonts w:ascii="Times New Roman" w:hAnsi="Times New Roman"/>
                <w:sz w:val="20"/>
                <w:szCs w:val="20"/>
              </w:rPr>
              <w:t>24 novembre. 1961 et 10 juillet 2008</w:t>
            </w:r>
          </w:p>
        </w:tc>
        <w:tc>
          <w:tcPr>
            <w:tcW w:w="982" w:type="pct"/>
            <w:vAlign w:val="center"/>
          </w:tcPr>
          <w:p w14:paraId="75F0C62A" w14:textId="77777777" w:rsidR="00B82AB4" w:rsidRPr="00813D13" w:rsidRDefault="00B82AB4" w:rsidP="003807A1">
            <w:pPr>
              <w:spacing w:after="0" w:line="240" w:lineRule="auto"/>
              <w:jc w:val="both"/>
              <w:rPr>
                <w:rFonts w:ascii="Times New Roman" w:hAnsi="Times New Roman"/>
                <w:sz w:val="20"/>
                <w:szCs w:val="20"/>
              </w:rPr>
            </w:pPr>
            <w:r w:rsidRPr="00813D13">
              <w:rPr>
                <w:rFonts w:ascii="Times New Roman" w:hAnsi="Times New Roman"/>
                <w:sz w:val="20"/>
                <w:szCs w:val="20"/>
              </w:rPr>
              <w:t>Expropriation pour cause d’utilité publique et occupation temporaire</w:t>
            </w:r>
          </w:p>
        </w:tc>
        <w:tc>
          <w:tcPr>
            <w:tcW w:w="2660" w:type="pct"/>
            <w:vAlign w:val="center"/>
          </w:tcPr>
          <w:p w14:paraId="75F0C62B"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Cette loi précise à son article premier que l’expropriation est la procédure par laquelle l’État peut dans un but d’utilité publique et sous réserve d’une juste et préalable indemnité, contraindre toute personne à lui céder la propriété d’un immeuble. L’expropriation ne peut être prononcée qu’autant que l’utilité publique a été déclarée et qu’ont été accomplies les formalités prescrites au chapitre II de la présente loi. L’article 2 dispose que, peuvent notamment être acquis par voie d’expropriation pour cause d’utilité publique, les terrains nus, bâtis, aménagés, cultivés ou plantés indispensables à l’exécution entre autres, des travaux se rapportant à la construction d’infrastructures publiques (les maisons du paysans par exemple). Ainsi, selon les dispositions de la présente loi, les populations ayant des biens (greniers, hangars, habitations, ...) dans les emprises des travaux doivent céder leurs terrains pour la poursuite de ces travaux sous réserve d’une juste et préalable indemnité. L’article 5 précise que la déclaration d’utilité publique est suivie d’une enquête d’une durée de deux mois. L’ouverture de cette enquête est annoncée par tous les moyens de publicité habituels et notamment, par publication d’un avis au Journal Officiel. Dès l’ouverture de l’enquête, un dossier comprenant l’avant-projet indicatif et un plan indiquant les limites des terrains nécessaires à la réalisation, est déposé à la mairie ou dans les bureaux de la circonscription administrative sur le territoire de laquelle doivent s’étendre les travaux projetés. Le dossier peut être consulté par toute personne. L’article 11 précise que l’expropriation est prononcée et les indemnités sont fixées par un Magistrat du Tribunal de Grande Instance de la situation de l’immeuble appelé « Juge des expropriations ». L’article 13 donne les méthodes d’estimation suivantes :</w:t>
            </w:r>
          </w:p>
          <w:p w14:paraId="75F0C62C" w14:textId="77777777" w:rsidR="00B82AB4" w:rsidRPr="005A6513" w:rsidRDefault="00B82AB4" w:rsidP="00513A37">
            <w:pPr>
              <w:pStyle w:val="ListParagraph"/>
              <w:numPr>
                <w:ilvl w:val="0"/>
                <w:numId w:val="45"/>
              </w:numPr>
              <w:autoSpaceDE w:val="0"/>
              <w:autoSpaceDN w:val="0"/>
              <w:adjustRightInd w:val="0"/>
              <w:spacing w:line="240" w:lineRule="auto"/>
              <w:ind w:right="79"/>
              <w:jc w:val="both"/>
              <w:rPr>
                <w:rFonts w:ascii="Times New Roman" w:hAnsi="Times New Roman"/>
                <w:sz w:val="20"/>
                <w:szCs w:val="20"/>
                <w:lang w:val="fr-FR"/>
              </w:rPr>
            </w:pPr>
            <w:r w:rsidRPr="005A6513">
              <w:rPr>
                <w:rFonts w:ascii="Times New Roman" w:hAnsi="Times New Roman"/>
                <w:sz w:val="20"/>
                <w:szCs w:val="20"/>
                <w:lang w:val="fr-FR"/>
              </w:rPr>
              <w:t>pour les cultures, l’indemnisation sera fera au prix du marché en période de soudure ;</w:t>
            </w:r>
          </w:p>
          <w:p w14:paraId="75F0C62D" w14:textId="77777777" w:rsidR="00B82AB4" w:rsidRPr="005A6513" w:rsidRDefault="00B82AB4" w:rsidP="00513A37">
            <w:pPr>
              <w:pStyle w:val="ListParagraph"/>
              <w:numPr>
                <w:ilvl w:val="0"/>
                <w:numId w:val="45"/>
              </w:numPr>
              <w:autoSpaceDE w:val="0"/>
              <w:autoSpaceDN w:val="0"/>
              <w:adjustRightInd w:val="0"/>
              <w:spacing w:line="240" w:lineRule="auto"/>
              <w:ind w:right="79"/>
              <w:jc w:val="both"/>
              <w:rPr>
                <w:rFonts w:ascii="Times New Roman" w:hAnsi="Times New Roman"/>
                <w:sz w:val="20"/>
                <w:szCs w:val="20"/>
                <w:lang w:val="fr-FR"/>
              </w:rPr>
            </w:pPr>
            <w:r w:rsidRPr="005A6513">
              <w:rPr>
                <w:rFonts w:ascii="Times New Roman" w:hAnsi="Times New Roman"/>
                <w:sz w:val="20"/>
                <w:szCs w:val="20"/>
                <w:lang w:val="fr-FR"/>
              </w:rPr>
              <w:t>pour les éleveurs, pour la perte de pâturage, l’indemnisation sera basée sur le manque à gagner fixé par consensus.</w:t>
            </w:r>
          </w:p>
          <w:p w14:paraId="75F0C62E" w14:textId="77777777" w:rsidR="00B82AB4" w:rsidRPr="00142AF6" w:rsidRDefault="00B82AB4" w:rsidP="003807A1">
            <w:pPr>
              <w:autoSpaceDE w:val="0"/>
              <w:autoSpaceDN w:val="0"/>
              <w:adjustRightInd w:val="0"/>
              <w:spacing w:after="0" w:line="240" w:lineRule="auto"/>
              <w:ind w:right="79"/>
              <w:jc w:val="both"/>
              <w:rPr>
                <w:rFonts w:ascii="Times New Roman" w:hAnsi="Times New Roman"/>
                <w:sz w:val="20"/>
                <w:szCs w:val="20"/>
              </w:rPr>
            </w:pPr>
            <w:r w:rsidRPr="00522A35">
              <w:rPr>
                <w:rFonts w:ascii="Times New Roman" w:hAnsi="Times New Roman"/>
                <w:sz w:val="20"/>
                <w:szCs w:val="20"/>
              </w:rPr>
              <w:t>Les indemnités financières sont considérées comme une option potentielle. L’indemnisation des personnes affectées par une opération est effectuée en nature, en espèces, et ou sous forme d’assistance selo</w:t>
            </w:r>
            <w:r w:rsidRPr="00142AF6">
              <w:rPr>
                <w:rFonts w:ascii="Times New Roman" w:hAnsi="Times New Roman"/>
                <w:sz w:val="20"/>
                <w:szCs w:val="20"/>
              </w:rPr>
              <w:t>n le cas de la manière suivante :</w:t>
            </w:r>
          </w:p>
          <w:p w14:paraId="75F0C62F"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En cas d’indemnisation en nature, l’indemnité peut inclure des éléments tels que les semences, les intrants agricoles et zootechniques, les moyens de production ;</w:t>
            </w:r>
          </w:p>
          <w:p w14:paraId="75F0C630"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En cas de paiement en espèces, la compensation est calculée et payée dans la monnaie locale. Une prévision est incluse dans le budget d’indemnisation pour l’inflation ;</w:t>
            </w:r>
          </w:p>
          <w:p w14:paraId="75F0C631"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lastRenderedPageBreak/>
              <w:t>En cas d’assistance, les mesures d’accompagnement et de soutien économique peuvent notamment inclure l’assistance technique, la formation ou du crédit pour des AGR.</w:t>
            </w:r>
          </w:p>
          <w:p w14:paraId="75F0C632" w14:textId="77777777" w:rsidR="00B82AB4" w:rsidRPr="009A6707"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w:t>
            </w:r>
            <w:r w:rsidRPr="009A6707">
              <w:rPr>
                <w:rFonts w:ascii="Times New Roman" w:hAnsi="Times New Roman"/>
                <w:sz w:val="20"/>
                <w:szCs w:val="20"/>
              </w:rPr>
              <w:t>’article 15 donne, les étapes de la procédure d’expropriation pour cause d’utilité publique qui sont les suivantes :</w:t>
            </w:r>
          </w:p>
          <w:p w14:paraId="75F0C633"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déclaration d’utilité publique,</w:t>
            </w:r>
          </w:p>
          <w:p w14:paraId="75F0C634"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enquête préliminaire pour l’identification des lieux,</w:t>
            </w:r>
          </w:p>
          <w:p w14:paraId="75F0C635"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recensement des propriétaires,</w:t>
            </w:r>
          </w:p>
          <w:p w14:paraId="75F0C636"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délimitation et estimation des propriétés en collaboration avec les propriétaires ;</w:t>
            </w:r>
          </w:p>
          <w:p w14:paraId="75F0C637"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compte rendu de l’enquête aux Autorités locales,</w:t>
            </w:r>
          </w:p>
          <w:p w14:paraId="75F0C638" w14:textId="77777777" w:rsidR="00B82AB4" w:rsidRPr="009A6707" w:rsidRDefault="00B82AB4" w:rsidP="00513A37">
            <w:pPr>
              <w:pStyle w:val="ListParagraph"/>
              <w:numPr>
                <w:ilvl w:val="0"/>
                <w:numId w:val="43"/>
              </w:numPr>
              <w:autoSpaceDE w:val="0"/>
              <w:autoSpaceDN w:val="0"/>
              <w:adjustRightInd w:val="0"/>
              <w:spacing w:line="240" w:lineRule="auto"/>
              <w:ind w:right="79"/>
              <w:jc w:val="both"/>
              <w:rPr>
                <w:rFonts w:ascii="Times New Roman" w:hAnsi="Times New Roman"/>
                <w:sz w:val="20"/>
                <w:szCs w:val="20"/>
                <w:lang w:val="fr-FR"/>
              </w:rPr>
            </w:pPr>
            <w:r w:rsidRPr="009A6707">
              <w:rPr>
                <w:rFonts w:ascii="Times New Roman" w:hAnsi="Times New Roman"/>
                <w:sz w:val="20"/>
                <w:szCs w:val="20"/>
                <w:lang w:val="fr-FR"/>
              </w:rPr>
              <w:t>réunions avec les autorités locales, les propriétaires fonciers et les commissions compétentes en vue d’explication des raisons de l’expropriation (utilité publique).</w:t>
            </w:r>
          </w:p>
          <w:p w14:paraId="75F0C639" w14:textId="77777777" w:rsidR="00B82AB4" w:rsidRPr="00142AF6" w:rsidRDefault="00B82AB4" w:rsidP="003807A1">
            <w:pPr>
              <w:autoSpaceDE w:val="0"/>
              <w:autoSpaceDN w:val="0"/>
              <w:adjustRightInd w:val="0"/>
              <w:spacing w:after="0" w:line="240" w:lineRule="auto"/>
              <w:ind w:right="79"/>
              <w:jc w:val="both"/>
              <w:rPr>
                <w:rFonts w:ascii="Times New Roman" w:hAnsi="Times New Roman"/>
                <w:sz w:val="20"/>
                <w:szCs w:val="20"/>
              </w:rPr>
            </w:pPr>
            <w:r w:rsidRPr="009A6707">
              <w:rPr>
                <w:rFonts w:ascii="Times New Roman" w:hAnsi="Times New Roman"/>
                <w:sz w:val="20"/>
                <w:szCs w:val="20"/>
              </w:rPr>
              <w:t>L’article 31 dispose qu’un état des lieux est établi par le représentant de l’État territorialement compétent, assisté d’un représentant du service en charge de l’urbanisme et du service en charge de l’agriculture et un représentant du Code rural.</w:t>
            </w:r>
          </w:p>
        </w:tc>
      </w:tr>
      <w:tr w:rsidR="00B82AB4" w:rsidRPr="00813D13" w14:paraId="75F0C647" w14:textId="77777777" w:rsidTr="005A6513">
        <w:trPr>
          <w:trHeight w:val="20"/>
          <w:jc w:val="center"/>
        </w:trPr>
        <w:tc>
          <w:tcPr>
            <w:tcW w:w="936" w:type="pct"/>
            <w:vAlign w:val="center"/>
          </w:tcPr>
          <w:p w14:paraId="75F0C63B" w14:textId="77777777" w:rsidR="00B82AB4" w:rsidRPr="00813D13" w:rsidRDefault="00B82AB4" w:rsidP="003807A1">
            <w:pPr>
              <w:spacing w:after="0" w:line="240" w:lineRule="exact"/>
              <w:jc w:val="both"/>
              <w:rPr>
                <w:rFonts w:ascii="Times New Roman" w:hAnsi="Times New Roman"/>
                <w:sz w:val="20"/>
                <w:szCs w:val="20"/>
              </w:rPr>
            </w:pPr>
            <w:r w:rsidRPr="00522A35">
              <w:rPr>
                <w:rFonts w:ascii="Times New Roman" w:hAnsi="Times New Roman"/>
                <w:color w:val="000000"/>
                <w:sz w:val="20"/>
                <w:szCs w:val="20"/>
              </w:rPr>
              <w:lastRenderedPageBreak/>
              <w:t>Loi n°97-022</w:t>
            </w:r>
            <w:r w:rsidRPr="00142AF6">
              <w:rPr>
                <w:rFonts w:ascii="Times New Roman" w:hAnsi="Times New Roman"/>
                <w:color w:val="000000"/>
                <w:sz w:val="20"/>
                <w:szCs w:val="20"/>
              </w:rPr>
              <w:t>relative à la protection, la conservation et la mise en valeur du patrimoine cultural national</w:t>
            </w:r>
          </w:p>
        </w:tc>
        <w:tc>
          <w:tcPr>
            <w:tcW w:w="422" w:type="pct"/>
            <w:vAlign w:val="center"/>
          </w:tcPr>
          <w:p w14:paraId="75F0C63C"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color w:val="000000"/>
                <w:sz w:val="20"/>
                <w:szCs w:val="20"/>
              </w:rPr>
              <w:t>30 juin 1997</w:t>
            </w:r>
          </w:p>
        </w:tc>
        <w:tc>
          <w:tcPr>
            <w:tcW w:w="982" w:type="pct"/>
            <w:vAlign w:val="center"/>
          </w:tcPr>
          <w:p w14:paraId="75F0C63D"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color w:val="000000"/>
                <w:sz w:val="20"/>
                <w:szCs w:val="20"/>
              </w:rPr>
              <w:t>Patrimoine culturel</w:t>
            </w:r>
          </w:p>
        </w:tc>
        <w:tc>
          <w:tcPr>
            <w:tcW w:w="2660" w:type="pct"/>
            <w:vAlign w:val="center"/>
          </w:tcPr>
          <w:p w14:paraId="75F0C63E"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Cette loi détermine les principes fondamentaux du régime juridique en définissant les règles applicables en matière :</w:t>
            </w:r>
          </w:p>
          <w:p w14:paraId="75F0C63F"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de protection des monuments, des biens culturels, des ensembles et des sites, leur identification, leur classement, leur mise en valeur et leur réanimation;</w:t>
            </w:r>
          </w:p>
          <w:p w14:paraId="75F0C640"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de fouilles archéologiques et des découvertes fortuites;</w:t>
            </w:r>
          </w:p>
          <w:p w14:paraId="75F0C641"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d’importation, d’exportation et de transfert international de biens culturels.</w:t>
            </w:r>
          </w:p>
          <w:p w14:paraId="75F0C642" w14:textId="77777777" w:rsidR="00B82AB4" w:rsidRPr="00142AF6" w:rsidRDefault="00B82AB4" w:rsidP="003807A1">
            <w:pPr>
              <w:spacing w:after="0" w:line="240" w:lineRule="auto"/>
              <w:rPr>
                <w:rFonts w:ascii="Times New Roman" w:hAnsi="Times New Roman"/>
                <w:color w:val="000000"/>
                <w:sz w:val="20"/>
                <w:szCs w:val="20"/>
              </w:rPr>
            </w:pPr>
            <w:r w:rsidRPr="00522A35">
              <w:rPr>
                <w:rFonts w:ascii="Times New Roman" w:hAnsi="Times New Roman"/>
                <w:color w:val="000000"/>
                <w:sz w:val="20"/>
                <w:szCs w:val="20"/>
              </w:rPr>
              <w:t>Aux articles 2 à 5, le patrimoine culturel est défini comme les monuments, les ensembles et les sites qui incluent respectivement :</w:t>
            </w:r>
          </w:p>
          <w:p w14:paraId="75F0C643"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monuments : œuvres architecturales de sculpture ou de peinture monumentale, les éléments ou structures à caractère archéologique, les stations rupestres, inscriptions, grottes ou groupes d’éléments dont la conservation présente un intérêt public du point de vue de l’histoire de l’art ou de la science, de la paléontologie ou de l’environnement, de l’archéologie, la préhistoire ou la littérature;</w:t>
            </w:r>
          </w:p>
          <w:p w14:paraId="75F0C644"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ensembles : groupes de constructions isolées ou réunies, qui, en raison de leur architecture, de leur unité ou de leur intégration dans le paysage, sont désignés d’importance du point de vue historique, esthétique, technologique ou anthropologique;</w:t>
            </w:r>
          </w:p>
          <w:p w14:paraId="75F0C645" w14:textId="77777777" w:rsidR="00B82AB4" w:rsidRPr="005A6513" w:rsidRDefault="00B82AB4" w:rsidP="00513A37">
            <w:pPr>
              <w:pStyle w:val="ListParagraph"/>
              <w:numPr>
                <w:ilvl w:val="0"/>
                <w:numId w:val="44"/>
              </w:numPr>
              <w:spacing w:line="240" w:lineRule="auto"/>
              <w:ind w:left="170" w:hanging="113"/>
              <w:jc w:val="both"/>
              <w:rPr>
                <w:rFonts w:ascii="Times New Roman" w:hAnsi="Times New Roman"/>
                <w:color w:val="000000"/>
                <w:sz w:val="20"/>
                <w:szCs w:val="20"/>
                <w:lang w:val="fr-FR"/>
              </w:rPr>
            </w:pPr>
            <w:r w:rsidRPr="005A6513">
              <w:rPr>
                <w:rFonts w:ascii="Times New Roman" w:hAnsi="Times New Roman"/>
                <w:color w:val="000000"/>
                <w:sz w:val="20"/>
                <w:szCs w:val="20"/>
                <w:lang w:val="fr-FR"/>
              </w:rPr>
              <w:t>sites : œuvres de l’homme ou œuvres conjugués de l’homme et de la nature, ainsi que des zones, y compris les sites archéologiques qui sont désignés d’importance du point de vue historique, esthétique, ethnologique ou anthropologique, paléontologique ou archéologique.</w:t>
            </w:r>
          </w:p>
          <w:p w14:paraId="75F0C646" w14:textId="77777777" w:rsidR="00B82AB4" w:rsidRPr="00522A35" w:rsidRDefault="00B82AB4" w:rsidP="003807A1">
            <w:pPr>
              <w:spacing w:after="0" w:line="240" w:lineRule="exact"/>
              <w:jc w:val="both"/>
              <w:rPr>
                <w:rFonts w:ascii="Times New Roman" w:hAnsi="Times New Roman"/>
                <w:sz w:val="20"/>
                <w:szCs w:val="20"/>
              </w:rPr>
            </w:pPr>
            <w:r w:rsidRPr="00522A35">
              <w:rPr>
                <w:rFonts w:ascii="Times New Roman" w:hAnsi="Times New Roman"/>
                <w:color w:val="000000"/>
                <w:sz w:val="20"/>
                <w:szCs w:val="20"/>
              </w:rPr>
              <w:t>La loi établit aussi les autorités responsables en la matière (articles 57 à 59) et les pénalités applicables en cas d’infraction (articles 60 à 67).</w:t>
            </w:r>
          </w:p>
        </w:tc>
      </w:tr>
      <w:tr w:rsidR="00B82AB4" w:rsidRPr="00813D13" w14:paraId="75F0C64D" w14:textId="77777777" w:rsidTr="005A6513">
        <w:trPr>
          <w:trHeight w:val="20"/>
          <w:jc w:val="center"/>
        </w:trPr>
        <w:tc>
          <w:tcPr>
            <w:tcW w:w="936" w:type="pct"/>
            <w:vAlign w:val="center"/>
          </w:tcPr>
          <w:p w14:paraId="75F0C648"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lastRenderedPageBreak/>
              <w:t xml:space="preserve">Loi 98-07 fixant le régime de la Chasse et de </w:t>
            </w:r>
            <w:r w:rsidRPr="00142AF6">
              <w:rPr>
                <w:rFonts w:ascii="Times New Roman" w:hAnsi="Times New Roman"/>
                <w:sz w:val="20"/>
                <w:szCs w:val="20"/>
              </w:rPr>
              <w:t>la Protection de la Faune</w:t>
            </w:r>
          </w:p>
        </w:tc>
        <w:tc>
          <w:tcPr>
            <w:tcW w:w="422" w:type="pct"/>
            <w:vAlign w:val="center"/>
          </w:tcPr>
          <w:p w14:paraId="75F0C649"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Du 29 avril 1998</w:t>
            </w:r>
          </w:p>
        </w:tc>
        <w:tc>
          <w:tcPr>
            <w:tcW w:w="982" w:type="pct"/>
            <w:vAlign w:val="center"/>
          </w:tcPr>
          <w:p w14:paraId="75F0C64A"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Régime de la chasse</w:t>
            </w:r>
          </w:p>
        </w:tc>
        <w:tc>
          <w:tcPr>
            <w:tcW w:w="2660" w:type="pct"/>
            <w:vAlign w:val="center"/>
          </w:tcPr>
          <w:p w14:paraId="75F0C64B"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2 : La chasse est tout acte consistant soit à rechercher, poursuivre, viser ou prendre vue, piéger, capturer, blesser ou tuer un animal sauvage vivant en état de liberté, soit à en récolter ou détruire les œufs.</w:t>
            </w:r>
          </w:p>
          <w:p w14:paraId="75F0C64C"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3 : Nul ne doit chasser s’il n’est titulaire d’un permis de chasse.</w:t>
            </w:r>
          </w:p>
        </w:tc>
      </w:tr>
      <w:tr w:rsidR="00B82AB4" w:rsidRPr="00813D13" w14:paraId="75F0C653" w14:textId="77777777" w:rsidTr="005A6513">
        <w:trPr>
          <w:trHeight w:val="20"/>
          <w:jc w:val="center"/>
        </w:trPr>
        <w:tc>
          <w:tcPr>
            <w:tcW w:w="936" w:type="pct"/>
            <w:vAlign w:val="center"/>
          </w:tcPr>
          <w:p w14:paraId="75F0C64E" w14:textId="77777777" w:rsidR="00B82AB4" w:rsidRPr="00522A35"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Loi n° 98-042 portant Régime de la Pêche au Niger</w:t>
            </w:r>
          </w:p>
        </w:tc>
        <w:tc>
          <w:tcPr>
            <w:tcW w:w="422" w:type="pct"/>
            <w:vAlign w:val="center"/>
          </w:tcPr>
          <w:p w14:paraId="75F0C64F" w14:textId="77777777" w:rsidR="00B82AB4" w:rsidRPr="00142AF6"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Du 07 décembre 1998</w:t>
            </w:r>
          </w:p>
        </w:tc>
        <w:tc>
          <w:tcPr>
            <w:tcW w:w="982" w:type="pct"/>
            <w:vAlign w:val="center"/>
          </w:tcPr>
          <w:p w14:paraId="75F0C650"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Régime de la pêche</w:t>
            </w:r>
          </w:p>
        </w:tc>
        <w:tc>
          <w:tcPr>
            <w:tcW w:w="2660" w:type="pct"/>
            <w:vAlign w:val="center"/>
          </w:tcPr>
          <w:p w14:paraId="75F0C651"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bCs/>
                <w:sz w:val="20"/>
                <w:szCs w:val="20"/>
              </w:rPr>
              <w:t>Article 3 :</w:t>
            </w:r>
            <w:r w:rsidRPr="00813D13">
              <w:rPr>
                <w:rFonts w:ascii="Times New Roman" w:hAnsi="Times New Roman"/>
                <w:sz w:val="20"/>
                <w:szCs w:val="20"/>
              </w:rPr>
              <w:t xml:space="preserve"> Le droit de pêche appartient à l'Etat dans les eaux du domaine public, qu'elles soient, ou non, navigables ou flottables : fleuves, rivières, lacs, étangs, mares, barrages, réservoirs et ouvrages annexes.</w:t>
            </w:r>
          </w:p>
          <w:p w14:paraId="75F0C652"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L'exercice du droit de pêche peut être accordé par l'Etat, à titre onéreux ou gratuit, à ses nationaux ou des étrangers.</w:t>
            </w:r>
          </w:p>
        </w:tc>
      </w:tr>
      <w:tr w:rsidR="00B82AB4" w:rsidRPr="00813D13" w14:paraId="75F0C65A" w14:textId="77777777" w:rsidTr="005A6513">
        <w:trPr>
          <w:trHeight w:val="20"/>
          <w:jc w:val="center"/>
        </w:trPr>
        <w:tc>
          <w:tcPr>
            <w:tcW w:w="936" w:type="pct"/>
            <w:vAlign w:val="center"/>
          </w:tcPr>
          <w:p w14:paraId="75F0C654"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Loi n° 98-56 portant loi cadre relative à la gestion de l’environnement</w:t>
            </w:r>
          </w:p>
        </w:tc>
        <w:tc>
          <w:tcPr>
            <w:tcW w:w="422" w:type="pct"/>
            <w:vAlign w:val="center"/>
          </w:tcPr>
          <w:p w14:paraId="75F0C655"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29 décembre 1998</w:t>
            </w:r>
          </w:p>
        </w:tc>
        <w:tc>
          <w:tcPr>
            <w:tcW w:w="982" w:type="pct"/>
            <w:vAlign w:val="center"/>
          </w:tcPr>
          <w:p w14:paraId="75F0C656"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Gestion de l'environnement</w:t>
            </w:r>
          </w:p>
        </w:tc>
        <w:tc>
          <w:tcPr>
            <w:tcW w:w="2660" w:type="pct"/>
            <w:vAlign w:val="center"/>
          </w:tcPr>
          <w:p w14:paraId="75F0C657"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31 : « Les activités, projets et programmes de développement qui, par l’importance de leurs dimensions ou leurs incidences sur les milieux naturel et humain, peuvent porter atteinte à ces derniers sont soumis à une autorisation préalable du ministre chargé de l’environnement […] ».</w:t>
            </w:r>
          </w:p>
          <w:p w14:paraId="75F0C658" w14:textId="77777777" w:rsidR="00B82AB4"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Le projet de construction des routes rurales est susceptible de générer des impacts négatifs sur les éléments de l’environnement biophysique et humain. Raison pour laquelle, il fait l’objet de la présente étude.</w:t>
            </w:r>
          </w:p>
          <w:p w14:paraId="75F0C659" w14:textId="77777777" w:rsidR="009A6707" w:rsidRPr="00813D13" w:rsidRDefault="009A6707"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La mise en œuvre du Financement additionnel du PACRC notamment dans son volet « maison du paysan » est susceptible de générer des impacts négatifs sur les composantes biophysiques et humaines, raison pour laquelle le CGES a été mis à jour afin de prendre en compte ces infrastructures dans la procédure environnementale et sociale du projet.</w:t>
            </w:r>
          </w:p>
        </w:tc>
      </w:tr>
      <w:tr w:rsidR="00B82AB4" w:rsidRPr="00813D13" w14:paraId="75F0C65F" w14:textId="77777777" w:rsidTr="005A6513">
        <w:trPr>
          <w:trHeight w:val="20"/>
          <w:jc w:val="center"/>
        </w:trPr>
        <w:tc>
          <w:tcPr>
            <w:tcW w:w="936" w:type="pct"/>
            <w:vAlign w:val="center"/>
          </w:tcPr>
          <w:p w14:paraId="75F0C65B" w14:textId="77777777" w:rsidR="00B82AB4" w:rsidRPr="00142AF6" w:rsidRDefault="00B82AB4" w:rsidP="003807A1">
            <w:pPr>
              <w:spacing w:after="0" w:line="240" w:lineRule="auto"/>
              <w:rPr>
                <w:rFonts w:ascii="Times New Roman" w:hAnsi="Times New Roman"/>
                <w:i/>
                <w:sz w:val="20"/>
                <w:szCs w:val="20"/>
              </w:rPr>
            </w:pPr>
            <w:r w:rsidRPr="00522A35">
              <w:rPr>
                <w:rFonts w:ascii="Times New Roman" w:hAnsi="Times New Roman"/>
                <w:sz w:val="20"/>
                <w:szCs w:val="20"/>
              </w:rPr>
              <w:t>Loi n°2001-32 portant orientation de la Politique d’Aménagement du Territoire</w:t>
            </w:r>
          </w:p>
        </w:tc>
        <w:tc>
          <w:tcPr>
            <w:tcW w:w="422" w:type="pct"/>
            <w:vAlign w:val="center"/>
          </w:tcPr>
          <w:p w14:paraId="75F0C65C" w14:textId="77777777" w:rsidR="00B82AB4" w:rsidRPr="00813D13" w:rsidRDefault="00B82AB4" w:rsidP="003807A1">
            <w:pPr>
              <w:spacing w:after="0" w:line="240" w:lineRule="auto"/>
              <w:jc w:val="center"/>
              <w:rPr>
                <w:rFonts w:ascii="Times New Roman" w:hAnsi="Times New Roman"/>
                <w:i/>
                <w:sz w:val="20"/>
                <w:szCs w:val="20"/>
              </w:rPr>
            </w:pPr>
            <w:r w:rsidRPr="00142AF6">
              <w:rPr>
                <w:rFonts w:ascii="Times New Roman" w:hAnsi="Times New Roman"/>
                <w:sz w:val="20"/>
                <w:szCs w:val="20"/>
              </w:rPr>
              <w:t>31 décembre</w:t>
            </w:r>
            <w:r w:rsidRPr="00813D13">
              <w:rPr>
                <w:rFonts w:ascii="Times New Roman" w:hAnsi="Times New Roman"/>
                <w:sz w:val="20"/>
                <w:szCs w:val="20"/>
              </w:rPr>
              <w:t xml:space="preserve"> 2001</w:t>
            </w:r>
          </w:p>
        </w:tc>
        <w:tc>
          <w:tcPr>
            <w:tcW w:w="982" w:type="pct"/>
            <w:vAlign w:val="center"/>
          </w:tcPr>
          <w:p w14:paraId="75F0C65D"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Aménagement du territoire</w:t>
            </w:r>
          </w:p>
        </w:tc>
        <w:tc>
          <w:tcPr>
            <w:tcW w:w="2660" w:type="pct"/>
          </w:tcPr>
          <w:p w14:paraId="75F0C65E" w14:textId="77777777" w:rsidR="00B82AB4" w:rsidRPr="00813D13" w:rsidRDefault="00B82AB4" w:rsidP="00AF143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premier stipule que « la présente loi a pour objet de fixer le cadre juridique de toutes les interventions de l’Etat et des autres acteurs ayant pour effet la structuration, l’occupation et l’utilisation du territoire national et de ses ressources. ». De ce fait la responsabilité des pouvoirs publics est engagée en ces termes : « l’État veille à la prise en compte de la dimension environnementale lors de la formulation des programmes et des projets en y incluant notamment des études d’impact environnemental intégrant les aspects écologiques, socio-économiques et culturels Il veille également au respect des conventions internationales en matière de protection de l’environnement, par tous les acteurs de développement ».</w:t>
            </w:r>
          </w:p>
        </w:tc>
      </w:tr>
      <w:tr w:rsidR="00B82AB4" w:rsidRPr="00813D13" w14:paraId="75F0C665" w14:textId="77777777" w:rsidTr="005A6513">
        <w:trPr>
          <w:trHeight w:val="20"/>
          <w:jc w:val="center"/>
        </w:trPr>
        <w:tc>
          <w:tcPr>
            <w:tcW w:w="936" w:type="pct"/>
            <w:vAlign w:val="center"/>
          </w:tcPr>
          <w:p w14:paraId="75F0C660"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Loi n° 2002 – 013 Portant transfert de compétences aux régions, départements et communes</w:t>
            </w:r>
          </w:p>
        </w:tc>
        <w:tc>
          <w:tcPr>
            <w:tcW w:w="422" w:type="pct"/>
            <w:vAlign w:val="center"/>
          </w:tcPr>
          <w:p w14:paraId="75F0C661" w14:textId="77777777" w:rsidR="00B82AB4" w:rsidRPr="00813D13" w:rsidRDefault="00B82AB4" w:rsidP="003807A1">
            <w:pPr>
              <w:spacing w:after="0" w:line="240" w:lineRule="auto"/>
              <w:jc w:val="both"/>
              <w:rPr>
                <w:rFonts w:ascii="Times New Roman" w:hAnsi="Times New Roman"/>
                <w:sz w:val="20"/>
                <w:szCs w:val="20"/>
              </w:rPr>
            </w:pPr>
            <w:r w:rsidRPr="00142AF6">
              <w:rPr>
                <w:rFonts w:ascii="Times New Roman" w:hAnsi="Times New Roman"/>
                <w:sz w:val="20"/>
                <w:szCs w:val="20"/>
              </w:rPr>
              <w:t>11 juin 2002</w:t>
            </w:r>
          </w:p>
        </w:tc>
        <w:tc>
          <w:tcPr>
            <w:tcW w:w="982" w:type="pct"/>
            <w:vAlign w:val="center"/>
          </w:tcPr>
          <w:p w14:paraId="75F0C662" w14:textId="77777777" w:rsidR="00B82AB4" w:rsidRPr="00813D13" w:rsidRDefault="00B82AB4" w:rsidP="003807A1">
            <w:pPr>
              <w:spacing w:after="0" w:line="240" w:lineRule="auto"/>
              <w:jc w:val="both"/>
              <w:rPr>
                <w:rFonts w:ascii="Times New Roman" w:hAnsi="Times New Roman"/>
                <w:sz w:val="20"/>
                <w:szCs w:val="20"/>
              </w:rPr>
            </w:pPr>
            <w:r w:rsidRPr="00813D13">
              <w:rPr>
                <w:rFonts w:ascii="Times New Roman" w:hAnsi="Times New Roman"/>
                <w:sz w:val="20"/>
                <w:szCs w:val="20"/>
              </w:rPr>
              <w:t>Transfert des compétences aux régions, départements et communes</w:t>
            </w:r>
          </w:p>
        </w:tc>
        <w:tc>
          <w:tcPr>
            <w:tcW w:w="2660" w:type="pct"/>
          </w:tcPr>
          <w:p w14:paraId="75F0C663"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2 : « La région, le département et la commune règlent par délibération les affaires   relevant de leurs compétences. Ils concourent avec l’Etat à l’administration et l’aménagement du territoire, au développement économique, éducatif, social, sanitaire, culturel ainsi qu’à la protection et la mise en valeur de l’environnement et à l’amélioration du cadre de vie. L’Etat exerce les missions de souveraineté, de définition des politiques sectorielles, de contrôle a posteriori de légalité des actes des collectivités territoriales dans les conditions fixées par la loi, assure la coordination des actions de développement et garantit la cohésion et la solidarité nationales ainsi que l’intégrité du territoire ».</w:t>
            </w:r>
          </w:p>
          <w:p w14:paraId="75F0C664"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lastRenderedPageBreak/>
              <w:t>Article 12 : « Les collectivités territoriales peuvent bénéficier de transfert de compétences dans les domaines suivants : ….l’Environnement et la gestion des ressources naturelles….l’équipement, les infrastructures et le transport;…la santé ; le développement social….etc. »</w:t>
            </w:r>
          </w:p>
        </w:tc>
      </w:tr>
      <w:tr w:rsidR="00B82AB4" w:rsidRPr="00813D13" w14:paraId="75F0C66C" w14:textId="77777777" w:rsidTr="005A6513">
        <w:trPr>
          <w:trHeight w:val="20"/>
          <w:jc w:val="center"/>
        </w:trPr>
        <w:tc>
          <w:tcPr>
            <w:tcW w:w="936" w:type="pct"/>
            <w:vAlign w:val="center"/>
          </w:tcPr>
          <w:p w14:paraId="75F0C666" w14:textId="77777777" w:rsidR="00B82AB4" w:rsidRPr="00522A35"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lastRenderedPageBreak/>
              <w:t>Loi n° 2004-040, fixant le régime forestier au Niger</w:t>
            </w:r>
          </w:p>
        </w:tc>
        <w:tc>
          <w:tcPr>
            <w:tcW w:w="422" w:type="pct"/>
            <w:vAlign w:val="center"/>
          </w:tcPr>
          <w:p w14:paraId="75F0C667" w14:textId="77777777" w:rsidR="00B82AB4" w:rsidRPr="00142AF6"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du 8 juin 2004</w:t>
            </w:r>
          </w:p>
        </w:tc>
        <w:tc>
          <w:tcPr>
            <w:tcW w:w="982" w:type="pct"/>
            <w:vAlign w:val="center"/>
          </w:tcPr>
          <w:p w14:paraId="75F0C668"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Forêts</w:t>
            </w:r>
          </w:p>
        </w:tc>
        <w:tc>
          <w:tcPr>
            <w:tcW w:w="2660" w:type="pct"/>
            <w:vAlign w:val="center"/>
          </w:tcPr>
          <w:p w14:paraId="75F0C669" w14:textId="77777777" w:rsidR="00B82AB4" w:rsidRPr="00813D13" w:rsidRDefault="00B82AB4" w:rsidP="003807A1">
            <w:pPr>
              <w:spacing w:after="0" w:line="240" w:lineRule="auto"/>
              <w:ind w:right="79"/>
              <w:jc w:val="both"/>
              <w:rPr>
                <w:rFonts w:ascii="Times New Roman" w:hAnsi="Times New Roman"/>
                <w:b/>
                <w:bCs/>
                <w:sz w:val="20"/>
                <w:szCs w:val="20"/>
              </w:rPr>
            </w:pPr>
            <w:r w:rsidRPr="00813D13">
              <w:rPr>
                <w:rFonts w:ascii="Times New Roman" w:hAnsi="Times New Roman"/>
                <w:sz w:val="20"/>
                <w:szCs w:val="20"/>
              </w:rPr>
              <w:t>Article 2 :</w:t>
            </w:r>
            <w:r w:rsidRPr="00813D13">
              <w:rPr>
                <w:rFonts w:ascii="Times New Roman" w:hAnsi="Times New Roman"/>
                <w:bCs/>
                <w:sz w:val="20"/>
                <w:szCs w:val="20"/>
              </w:rPr>
              <w:t>Les ressources forestières constituent les richesses naturelles et, à ce titre, sont partie intégrante du patrimoine commun de la Nation.</w:t>
            </w:r>
          </w:p>
          <w:p w14:paraId="75F0C66A"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Chacun est tenu de respecter ce patrimoine national et de contribuer à sa conservation et à sa régénération.</w:t>
            </w:r>
          </w:p>
          <w:p w14:paraId="75F0C66B" w14:textId="77777777" w:rsidR="00B82AB4" w:rsidRPr="00813D13" w:rsidRDefault="00B82AB4" w:rsidP="003807A1">
            <w:pPr>
              <w:autoSpaceDE w:val="0"/>
              <w:autoSpaceDN w:val="0"/>
              <w:adjustRightInd w:val="0"/>
              <w:spacing w:after="0" w:line="240" w:lineRule="auto"/>
              <w:ind w:right="79"/>
              <w:jc w:val="both"/>
              <w:rPr>
                <w:rFonts w:ascii="Times New Roman" w:hAnsi="Times New Roman"/>
                <w:bCs/>
                <w:sz w:val="20"/>
                <w:szCs w:val="20"/>
              </w:rPr>
            </w:pPr>
            <w:r w:rsidRPr="00813D13">
              <w:rPr>
                <w:rFonts w:ascii="Times New Roman" w:hAnsi="Times New Roman"/>
                <w:sz w:val="20"/>
                <w:szCs w:val="20"/>
              </w:rPr>
              <w:t>Article 3 :</w:t>
            </w:r>
            <w:r w:rsidRPr="00813D13">
              <w:rPr>
                <w:rFonts w:ascii="Times New Roman" w:hAnsi="Times New Roman"/>
                <w:bCs/>
                <w:sz w:val="20"/>
                <w:szCs w:val="20"/>
              </w:rPr>
              <w:t>l’Etat est garant de la préservation des ressources forestières nationales en concertation avec les acteurs concernés par la gestion, l’utilisation et l’exploitation des forêts. Il est également responsable de la mise en valeur durable et équilibrée du patrimoine forestier conformément aux orientations de la politique forestière nationale.</w:t>
            </w:r>
          </w:p>
        </w:tc>
      </w:tr>
      <w:tr w:rsidR="00B82AB4" w:rsidRPr="00813D13" w14:paraId="75F0C671" w14:textId="77777777" w:rsidTr="005A6513">
        <w:trPr>
          <w:trHeight w:val="20"/>
          <w:jc w:val="center"/>
        </w:trPr>
        <w:tc>
          <w:tcPr>
            <w:tcW w:w="936" w:type="pct"/>
            <w:vAlign w:val="center"/>
          </w:tcPr>
          <w:p w14:paraId="75F0C66D" w14:textId="77777777" w:rsidR="00B82AB4" w:rsidRPr="00522A35" w:rsidRDefault="00B82AB4" w:rsidP="003807A1">
            <w:pPr>
              <w:autoSpaceDE w:val="0"/>
              <w:autoSpaceDN w:val="0"/>
              <w:adjustRightInd w:val="0"/>
              <w:spacing w:after="0" w:line="240" w:lineRule="auto"/>
              <w:rPr>
                <w:rFonts w:ascii="Times New Roman" w:hAnsi="Times New Roman"/>
                <w:bCs/>
                <w:sz w:val="20"/>
                <w:szCs w:val="20"/>
              </w:rPr>
            </w:pPr>
            <w:r w:rsidRPr="00522A35">
              <w:rPr>
                <w:rFonts w:ascii="Times New Roman" w:hAnsi="Times New Roman"/>
                <w:bCs/>
                <w:sz w:val="20"/>
                <w:szCs w:val="20"/>
              </w:rPr>
              <w:t>Loi n° 2008-03 portant loi d’orientation sur l’urbanisme et l’aménagement foncier</w:t>
            </w:r>
          </w:p>
        </w:tc>
        <w:tc>
          <w:tcPr>
            <w:tcW w:w="422" w:type="pct"/>
            <w:vAlign w:val="center"/>
          </w:tcPr>
          <w:p w14:paraId="75F0C66E" w14:textId="77777777" w:rsidR="00B82AB4" w:rsidRPr="00142AF6" w:rsidRDefault="00B82AB4" w:rsidP="003807A1">
            <w:pPr>
              <w:spacing w:after="0" w:line="240" w:lineRule="auto"/>
              <w:jc w:val="both"/>
              <w:rPr>
                <w:rFonts w:ascii="Times New Roman" w:hAnsi="Times New Roman"/>
                <w:bCs/>
                <w:sz w:val="20"/>
                <w:szCs w:val="20"/>
              </w:rPr>
            </w:pPr>
            <w:r w:rsidRPr="00142AF6">
              <w:rPr>
                <w:rFonts w:ascii="Times New Roman" w:hAnsi="Times New Roman"/>
                <w:bCs/>
                <w:sz w:val="20"/>
                <w:szCs w:val="20"/>
              </w:rPr>
              <w:t>Du 30 avril 2008</w:t>
            </w:r>
          </w:p>
        </w:tc>
        <w:tc>
          <w:tcPr>
            <w:tcW w:w="982" w:type="pct"/>
            <w:vAlign w:val="center"/>
          </w:tcPr>
          <w:p w14:paraId="75F0C66F" w14:textId="77777777" w:rsidR="00B82AB4" w:rsidRPr="00813D13" w:rsidRDefault="00B82AB4" w:rsidP="003807A1">
            <w:pPr>
              <w:spacing w:after="0" w:line="240" w:lineRule="auto"/>
              <w:jc w:val="both"/>
              <w:rPr>
                <w:rFonts w:ascii="Times New Roman" w:hAnsi="Times New Roman"/>
                <w:bCs/>
                <w:sz w:val="20"/>
                <w:szCs w:val="20"/>
              </w:rPr>
            </w:pPr>
            <w:r w:rsidRPr="00813D13">
              <w:rPr>
                <w:rFonts w:ascii="Times New Roman" w:hAnsi="Times New Roman"/>
                <w:bCs/>
                <w:sz w:val="20"/>
                <w:szCs w:val="20"/>
              </w:rPr>
              <w:t>Loi d’Orientation sur l’Urbanisme et l’Aménagement Foncier</w:t>
            </w:r>
          </w:p>
        </w:tc>
        <w:tc>
          <w:tcPr>
            <w:tcW w:w="2660" w:type="pct"/>
            <w:vAlign w:val="center"/>
          </w:tcPr>
          <w:p w14:paraId="75F0C670"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 xml:space="preserve">Réglementation du sous-secteur de l’urbanisme et de l’aménagement foncier  </w:t>
            </w:r>
          </w:p>
        </w:tc>
      </w:tr>
      <w:tr w:rsidR="00B82AB4" w:rsidRPr="00813D13" w14:paraId="75F0C679" w14:textId="77777777" w:rsidTr="005A6513">
        <w:trPr>
          <w:trHeight w:val="20"/>
          <w:jc w:val="center"/>
        </w:trPr>
        <w:tc>
          <w:tcPr>
            <w:tcW w:w="936" w:type="pct"/>
            <w:vAlign w:val="center"/>
          </w:tcPr>
          <w:p w14:paraId="75F0C672" w14:textId="77777777" w:rsidR="00B82AB4" w:rsidRPr="00142AF6" w:rsidRDefault="00B82AB4" w:rsidP="003807A1">
            <w:pPr>
              <w:autoSpaceDE w:val="0"/>
              <w:autoSpaceDN w:val="0"/>
              <w:adjustRightInd w:val="0"/>
              <w:spacing w:after="0" w:line="240" w:lineRule="auto"/>
              <w:rPr>
                <w:rFonts w:ascii="Times New Roman" w:hAnsi="Times New Roman"/>
                <w:sz w:val="20"/>
                <w:szCs w:val="20"/>
              </w:rPr>
            </w:pPr>
            <w:r w:rsidRPr="00522A35">
              <w:rPr>
                <w:rFonts w:ascii="Times New Roman" w:hAnsi="Times New Roman"/>
                <w:sz w:val="20"/>
                <w:szCs w:val="20"/>
              </w:rPr>
              <w:t>Loi n° 2012-45 portant Code du travail de la République du Niger</w:t>
            </w:r>
          </w:p>
        </w:tc>
        <w:tc>
          <w:tcPr>
            <w:tcW w:w="422" w:type="pct"/>
            <w:vAlign w:val="center"/>
          </w:tcPr>
          <w:p w14:paraId="75F0C673" w14:textId="77777777" w:rsidR="00B82AB4" w:rsidRPr="00813D13" w:rsidRDefault="00B82AB4" w:rsidP="003807A1">
            <w:pPr>
              <w:spacing w:after="0" w:line="240" w:lineRule="auto"/>
              <w:rPr>
                <w:rFonts w:ascii="Times New Roman" w:hAnsi="Times New Roman"/>
                <w:sz w:val="20"/>
                <w:szCs w:val="20"/>
              </w:rPr>
            </w:pPr>
            <w:r w:rsidRPr="00142AF6">
              <w:rPr>
                <w:rFonts w:ascii="Times New Roman" w:hAnsi="Times New Roman"/>
                <w:sz w:val="20"/>
                <w:szCs w:val="20"/>
              </w:rPr>
              <w:t>25 septembre 2012</w:t>
            </w:r>
          </w:p>
        </w:tc>
        <w:tc>
          <w:tcPr>
            <w:tcW w:w="982" w:type="pct"/>
            <w:vAlign w:val="center"/>
          </w:tcPr>
          <w:p w14:paraId="75F0C674"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Code du Travail au Niger</w:t>
            </w:r>
          </w:p>
        </w:tc>
        <w:tc>
          <w:tcPr>
            <w:tcW w:w="2660" w:type="pct"/>
          </w:tcPr>
          <w:p w14:paraId="75F0C675" w14:textId="77777777" w:rsidR="00B82AB4" w:rsidRPr="00813D13" w:rsidRDefault="00B82AB4" w:rsidP="003807A1">
            <w:pPr>
              <w:autoSpaceDE w:val="0"/>
              <w:autoSpaceDN w:val="0"/>
              <w:adjustRightInd w:val="0"/>
              <w:spacing w:after="0" w:line="240" w:lineRule="auto"/>
              <w:ind w:right="79"/>
              <w:jc w:val="both"/>
              <w:rPr>
                <w:rFonts w:ascii="Times New Roman" w:hAnsi="Times New Roman"/>
                <w:bCs/>
                <w:sz w:val="20"/>
                <w:szCs w:val="20"/>
              </w:rPr>
            </w:pPr>
            <w:r w:rsidRPr="00813D13">
              <w:rPr>
                <w:rFonts w:ascii="Times New Roman" w:hAnsi="Times New Roman"/>
                <w:bCs/>
                <w:sz w:val="20"/>
                <w:szCs w:val="20"/>
              </w:rPr>
              <w:t>Cette loi stipule que :</w:t>
            </w:r>
          </w:p>
          <w:p w14:paraId="75F0C676"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bCs/>
                <w:sz w:val="20"/>
                <w:szCs w:val="20"/>
              </w:rPr>
              <w:t xml:space="preserve">Article 1 : </w:t>
            </w:r>
            <w:r w:rsidRPr="00813D13">
              <w:rPr>
                <w:rFonts w:ascii="Times New Roman" w:hAnsi="Times New Roman"/>
                <w:b/>
                <w:bCs/>
                <w:sz w:val="20"/>
                <w:szCs w:val="20"/>
              </w:rPr>
              <w:t>« </w:t>
            </w:r>
            <w:r w:rsidRPr="00813D13">
              <w:rPr>
                <w:rFonts w:ascii="Times New Roman" w:hAnsi="Times New Roman"/>
                <w:sz w:val="20"/>
                <w:szCs w:val="20"/>
              </w:rPr>
              <w:t>Le présent Code régit les rapports entre employeurs et travailleurs. Il est applicable sur l’ensemble du territoire de la République du Niger ».</w:t>
            </w:r>
          </w:p>
          <w:p w14:paraId="75F0C677"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bCs/>
                <w:sz w:val="20"/>
                <w:szCs w:val="20"/>
              </w:rPr>
              <w:t>Article 2 : Est considérée comme travailleur au sens du présent Code, quels que soient son sexe et sa nationalité, toute personne qui s’est engagée à mettre son activité professionnelle, moyennant rémunération, sous la direction et l’autorité d’une autre personne, physique ou morale, publique ou privée. Pour la détermination de la qualité de travailleur, il n’est tenu compte ni du statut juridique de l’employeur, ni de celui de l’employé. Toutefois, les personnes nommées dans un emploi permanent d’un cadre d’une administration publique ne sont pas soumises aux dispositions du présent Code »</w:t>
            </w:r>
            <w:r w:rsidRPr="00813D13">
              <w:rPr>
                <w:rFonts w:ascii="Times New Roman" w:hAnsi="Times New Roman"/>
                <w:sz w:val="20"/>
                <w:szCs w:val="20"/>
              </w:rPr>
              <w:t xml:space="preserve">. </w:t>
            </w:r>
          </w:p>
          <w:p w14:paraId="75F0C678"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bCs/>
                <w:sz w:val="20"/>
                <w:szCs w:val="20"/>
              </w:rPr>
              <w:t xml:space="preserve">Article 3 : </w:t>
            </w:r>
            <w:r w:rsidRPr="00813D13">
              <w:rPr>
                <w:rFonts w:ascii="Times New Roman" w:hAnsi="Times New Roman"/>
                <w:b/>
                <w:bCs/>
                <w:sz w:val="20"/>
                <w:szCs w:val="20"/>
              </w:rPr>
              <w:t>« </w:t>
            </w:r>
            <w:r w:rsidRPr="00813D13">
              <w:rPr>
                <w:rFonts w:ascii="Times New Roman" w:hAnsi="Times New Roman"/>
                <w:sz w:val="20"/>
                <w:szCs w:val="20"/>
              </w:rPr>
              <w:t>Est considérée comme employeur et constitue une entreprise soumise aux dispositions du présent Code, toute personne physique ou morale, de droit public ou de droit privé, employant un ou plusieurs travailleurs, quelle que soit son activité ou son statut : ….. L’entreprise comprend un ou plusieurs établissements formés d’un groupe de personnes travaillant en commun en un lieu déterminé …. sous une autorité commune représentant l’employeur. ……. »</w:t>
            </w:r>
          </w:p>
        </w:tc>
      </w:tr>
      <w:tr w:rsidR="00B82AB4" w:rsidRPr="00813D13" w14:paraId="75F0C67F" w14:textId="77777777" w:rsidTr="005A6513">
        <w:trPr>
          <w:trHeight w:val="20"/>
          <w:jc w:val="center"/>
        </w:trPr>
        <w:tc>
          <w:tcPr>
            <w:tcW w:w="936" w:type="pct"/>
            <w:vAlign w:val="center"/>
          </w:tcPr>
          <w:p w14:paraId="75F0C67A" w14:textId="77777777" w:rsidR="00B82AB4" w:rsidRPr="00142AF6" w:rsidRDefault="00B82AB4" w:rsidP="003807A1">
            <w:pPr>
              <w:autoSpaceDE w:val="0"/>
              <w:autoSpaceDN w:val="0"/>
              <w:adjustRightInd w:val="0"/>
              <w:spacing w:after="0" w:line="240" w:lineRule="auto"/>
              <w:rPr>
                <w:rFonts w:ascii="Times New Roman" w:hAnsi="Times New Roman"/>
                <w:sz w:val="20"/>
                <w:szCs w:val="20"/>
              </w:rPr>
            </w:pPr>
            <w:r w:rsidRPr="00522A35">
              <w:rPr>
                <w:rFonts w:ascii="Times New Roman" w:hAnsi="Times New Roman"/>
                <w:sz w:val="20"/>
                <w:szCs w:val="20"/>
              </w:rPr>
              <w:t xml:space="preserve">Loi n°2018-28 du 14 mai 2018 déterminant les principes fondamentaux de l’évaluation environnementale au </w:t>
            </w:r>
            <w:r w:rsidRPr="00142AF6">
              <w:rPr>
                <w:rFonts w:ascii="Times New Roman" w:hAnsi="Times New Roman"/>
                <w:sz w:val="20"/>
                <w:szCs w:val="20"/>
              </w:rPr>
              <w:t>Niger</w:t>
            </w:r>
          </w:p>
        </w:tc>
        <w:tc>
          <w:tcPr>
            <w:tcW w:w="422" w:type="pct"/>
            <w:vAlign w:val="center"/>
          </w:tcPr>
          <w:p w14:paraId="75F0C67B"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14 mai 2018</w:t>
            </w:r>
          </w:p>
        </w:tc>
        <w:tc>
          <w:tcPr>
            <w:tcW w:w="982" w:type="pct"/>
            <w:vAlign w:val="center"/>
          </w:tcPr>
          <w:p w14:paraId="75F0C67C"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Gestion de l'environnement</w:t>
            </w:r>
          </w:p>
        </w:tc>
        <w:tc>
          <w:tcPr>
            <w:tcW w:w="2660" w:type="pct"/>
          </w:tcPr>
          <w:p w14:paraId="75F0C67D"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L’Article 9 de la présente loi définit le Cadre de Gestion Environnementale et Sociale (CGES) comme: « document contenant les orientations en matière d’atténuation et/ou de renforcement des effets environnementaux et sociaux que pourrait générer sur le milieu récepteur la mise en œuvre d’une politique, d’une stratégie, d’un plan, d'un programme ou d'un projet comportant plusieurs sous projets.»</w:t>
            </w:r>
          </w:p>
          <w:p w14:paraId="75F0C67E" w14:textId="77777777" w:rsidR="00B82AB4" w:rsidRPr="005A6513" w:rsidRDefault="00B82AB4" w:rsidP="003807A1">
            <w:pPr>
              <w:autoSpaceDE w:val="0"/>
              <w:autoSpaceDN w:val="0"/>
              <w:adjustRightInd w:val="0"/>
              <w:spacing w:after="0" w:line="240" w:lineRule="auto"/>
              <w:ind w:right="79"/>
              <w:jc w:val="both"/>
              <w:rPr>
                <w:rFonts w:ascii="Times New Roman" w:hAnsi="Times New Roman"/>
                <w:bCs/>
                <w:sz w:val="20"/>
                <w:szCs w:val="20"/>
              </w:rPr>
            </w:pPr>
            <w:r w:rsidRPr="00813D13">
              <w:rPr>
                <w:rFonts w:ascii="Times New Roman" w:hAnsi="Times New Roman"/>
                <w:sz w:val="20"/>
                <w:szCs w:val="20"/>
              </w:rPr>
              <w:t xml:space="preserve">Donc le </w:t>
            </w:r>
            <w:r w:rsidR="00F10322" w:rsidRPr="00813D13">
              <w:rPr>
                <w:rFonts w:ascii="Times New Roman" w:hAnsi="Times New Roman"/>
                <w:sz w:val="20"/>
                <w:szCs w:val="20"/>
              </w:rPr>
              <w:t>PACRC</w:t>
            </w:r>
            <w:r w:rsidRPr="00813D13">
              <w:rPr>
                <w:rFonts w:ascii="Times New Roman" w:hAnsi="Times New Roman"/>
                <w:sz w:val="20"/>
                <w:szCs w:val="20"/>
              </w:rPr>
              <w:t xml:space="preserve"> est soumis à cette exigence de la loi précisé à l’Article 2 : « L’évaluation environnementale s’applique aux politiques, stratégies, plans, programmes et projets ainsi qu’à </w:t>
            </w:r>
            <w:r w:rsidRPr="00813D13">
              <w:rPr>
                <w:rFonts w:ascii="Times New Roman" w:hAnsi="Times New Roman"/>
                <w:sz w:val="20"/>
                <w:szCs w:val="20"/>
              </w:rPr>
              <w:lastRenderedPageBreak/>
              <w:t>toutes les activités humaines susceptibles d’avoir des répercussions sur les milieux biophysique et humain, pour un usage civil ou militaire, exécutées en tout ou en partie sur le territoire national ».</w:t>
            </w:r>
          </w:p>
        </w:tc>
      </w:tr>
      <w:tr w:rsidR="00B82AB4" w:rsidRPr="00813D13" w14:paraId="75F0C681" w14:textId="77777777" w:rsidTr="00B82AB4">
        <w:trPr>
          <w:trHeight w:val="20"/>
          <w:jc w:val="center"/>
        </w:trPr>
        <w:tc>
          <w:tcPr>
            <w:tcW w:w="5000" w:type="pct"/>
            <w:gridSpan w:val="4"/>
            <w:shd w:val="clear" w:color="auto" w:fill="BFBFBF" w:themeFill="background1" w:themeFillShade="BF"/>
            <w:vAlign w:val="center"/>
          </w:tcPr>
          <w:p w14:paraId="75F0C680" w14:textId="77777777" w:rsidR="00B82AB4" w:rsidRPr="00522A35" w:rsidRDefault="00B82AB4" w:rsidP="003807A1">
            <w:pPr>
              <w:autoSpaceDE w:val="0"/>
              <w:autoSpaceDN w:val="0"/>
              <w:adjustRightInd w:val="0"/>
              <w:spacing w:after="0" w:line="240" w:lineRule="auto"/>
              <w:ind w:right="79"/>
              <w:rPr>
                <w:rFonts w:ascii="Times New Roman" w:hAnsi="Times New Roman"/>
                <w:b/>
                <w:bCs/>
                <w:sz w:val="20"/>
                <w:szCs w:val="20"/>
              </w:rPr>
            </w:pPr>
            <w:r w:rsidRPr="00522A35">
              <w:rPr>
                <w:rFonts w:ascii="Times New Roman" w:hAnsi="Times New Roman"/>
                <w:b/>
                <w:sz w:val="20"/>
                <w:szCs w:val="20"/>
              </w:rPr>
              <w:lastRenderedPageBreak/>
              <w:t>Ordonnances</w:t>
            </w:r>
          </w:p>
        </w:tc>
      </w:tr>
      <w:tr w:rsidR="00B82AB4" w:rsidRPr="00813D13" w14:paraId="75F0C687" w14:textId="77777777" w:rsidTr="005A6513">
        <w:trPr>
          <w:trHeight w:val="20"/>
          <w:jc w:val="center"/>
        </w:trPr>
        <w:tc>
          <w:tcPr>
            <w:tcW w:w="936" w:type="pct"/>
            <w:vAlign w:val="center"/>
          </w:tcPr>
          <w:p w14:paraId="75F0C682" w14:textId="77777777" w:rsidR="00B82AB4" w:rsidRPr="00142AF6" w:rsidRDefault="00B82AB4" w:rsidP="003807A1">
            <w:pPr>
              <w:spacing w:after="0" w:line="240" w:lineRule="auto"/>
              <w:rPr>
                <w:rFonts w:ascii="Times New Roman" w:hAnsi="Times New Roman"/>
                <w:i/>
                <w:sz w:val="20"/>
                <w:szCs w:val="20"/>
              </w:rPr>
            </w:pPr>
            <w:r w:rsidRPr="00522A35">
              <w:rPr>
                <w:rFonts w:ascii="Times New Roman" w:hAnsi="Times New Roman"/>
                <w:sz w:val="20"/>
                <w:szCs w:val="20"/>
              </w:rPr>
              <w:t>Ordonnance n° 93-015 fixant les principes d’orientation du Code Rural</w:t>
            </w:r>
          </w:p>
        </w:tc>
        <w:tc>
          <w:tcPr>
            <w:tcW w:w="422" w:type="pct"/>
            <w:vAlign w:val="center"/>
          </w:tcPr>
          <w:p w14:paraId="75F0C683"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2 mars 1993</w:t>
            </w:r>
          </w:p>
        </w:tc>
        <w:tc>
          <w:tcPr>
            <w:tcW w:w="982" w:type="pct"/>
            <w:vAlign w:val="center"/>
          </w:tcPr>
          <w:p w14:paraId="75F0C684"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Foncier</w:t>
            </w:r>
          </w:p>
        </w:tc>
        <w:tc>
          <w:tcPr>
            <w:tcW w:w="2660" w:type="pct"/>
          </w:tcPr>
          <w:p w14:paraId="75F0C685"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Elle définit les principes d’orientation du Code Rural. Elle détermine la mise en place des commissions foncières afin de favoriser un accès équitable aux ressources naturelles, un règlement durable des conflits, une sécurisation des investissements agricoles et pastoraux pour une gestion saine des ressources naturelles communes.</w:t>
            </w:r>
          </w:p>
          <w:p w14:paraId="75F0C686"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 xml:space="preserve">Article 128 précise que « Le Schéma d’Aménagement Foncier doit s’appuyer sur des études d’impact et faire l’objet d’une enquête publique préalable permettant l’intervention des populations rurales et de leurs représentants ». De ce fait l’ordonnance rend obligatoire les études d’impact et s’applique aux </w:t>
            </w:r>
            <w:r w:rsidR="00F10322" w:rsidRPr="00813D13">
              <w:rPr>
                <w:rFonts w:ascii="Times New Roman" w:hAnsi="Times New Roman"/>
                <w:sz w:val="20"/>
                <w:szCs w:val="20"/>
              </w:rPr>
              <w:t>travaux de construction d’infrastructures comme les maisons du paysan</w:t>
            </w:r>
            <w:r w:rsidRPr="00813D13">
              <w:rPr>
                <w:rFonts w:ascii="Times New Roman" w:hAnsi="Times New Roman"/>
                <w:sz w:val="20"/>
                <w:szCs w:val="20"/>
              </w:rPr>
              <w:t xml:space="preserve">. Le projet qui y résulte nécessite une occupation des propriétés privées, (emprises des </w:t>
            </w:r>
            <w:r w:rsidR="00F10322" w:rsidRPr="00813D13">
              <w:rPr>
                <w:rFonts w:ascii="Times New Roman" w:hAnsi="Times New Roman"/>
                <w:sz w:val="20"/>
                <w:szCs w:val="20"/>
              </w:rPr>
              <w:t>travaux</w:t>
            </w:r>
            <w:r w:rsidRPr="00813D13">
              <w:rPr>
                <w:rFonts w:ascii="Times New Roman" w:hAnsi="Times New Roman"/>
                <w:sz w:val="20"/>
                <w:szCs w:val="20"/>
              </w:rPr>
              <w:t xml:space="preserve"> qui empiètent dans les champs de cultures), donc l’implication des populations bénéficiaires dans le processus d’expropriation des terres demeure une obligation.</w:t>
            </w:r>
          </w:p>
        </w:tc>
      </w:tr>
      <w:tr w:rsidR="00B82AB4" w:rsidRPr="00813D13" w14:paraId="75F0C68C" w14:textId="77777777" w:rsidTr="005A6513">
        <w:trPr>
          <w:trHeight w:val="20"/>
          <w:jc w:val="center"/>
        </w:trPr>
        <w:tc>
          <w:tcPr>
            <w:tcW w:w="936" w:type="pct"/>
            <w:vAlign w:val="center"/>
          </w:tcPr>
          <w:p w14:paraId="75F0C688" w14:textId="77777777" w:rsidR="00B82AB4" w:rsidRPr="00522A35"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Ordonnance n°93-028 portant statut de la chefferie traditionnelle compléter et modifier par la loi n°2008-28 du 23/06/08</w:t>
            </w:r>
          </w:p>
        </w:tc>
        <w:tc>
          <w:tcPr>
            <w:tcW w:w="422" w:type="pct"/>
            <w:vAlign w:val="center"/>
          </w:tcPr>
          <w:p w14:paraId="75F0C689" w14:textId="77777777" w:rsidR="00B82AB4" w:rsidRPr="00142AF6" w:rsidRDefault="00B82AB4" w:rsidP="003807A1">
            <w:pPr>
              <w:spacing w:after="0" w:line="240" w:lineRule="exact"/>
              <w:jc w:val="both"/>
              <w:rPr>
                <w:rFonts w:ascii="Times New Roman" w:hAnsi="Times New Roman"/>
                <w:sz w:val="20"/>
                <w:szCs w:val="20"/>
              </w:rPr>
            </w:pPr>
            <w:r w:rsidRPr="00142AF6">
              <w:rPr>
                <w:rFonts w:ascii="Times New Roman" w:hAnsi="Times New Roman"/>
                <w:sz w:val="20"/>
                <w:szCs w:val="20"/>
              </w:rPr>
              <w:t>30 mars 1993</w:t>
            </w:r>
          </w:p>
        </w:tc>
        <w:tc>
          <w:tcPr>
            <w:tcW w:w="982" w:type="pct"/>
            <w:vAlign w:val="center"/>
          </w:tcPr>
          <w:p w14:paraId="75F0C68A"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Chefferie traditionnelle</w:t>
            </w:r>
          </w:p>
        </w:tc>
        <w:tc>
          <w:tcPr>
            <w:tcW w:w="2660" w:type="pct"/>
            <w:vAlign w:val="center"/>
          </w:tcPr>
          <w:p w14:paraId="75F0C68B"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 xml:space="preserve">Cette ordonnance traite de l’administration des collectivités coutumières, des devoirs et droit des chefs coutumiers, des avantages matériels et sociaux accordés aux chefs coutumiers, de la discipline et des sanctions et enfin de la cessation de fonctions. </w:t>
            </w:r>
          </w:p>
        </w:tc>
      </w:tr>
      <w:tr w:rsidR="00B82AB4" w:rsidRPr="00813D13" w14:paraId="75F0C691" w14:textId="77777777" w:rsidTr="005A6513">
        <w:trPr>
          <w:trHeight w:val="20"/>
          <w:jc w:val="center"/>
        </w:trPr>
        <w:tc>
          <w:tcPr>
            <w:tcW w:w="936" w:type="pct"/>
            <w:vAlign w:val="center"/>
          </w:tcPr>
          <w:p w14:paraId="75F0C68D" w14:textId="77777777" w:rsidR="00B82AB4" w:rsidRPr="00142AF6" w:rsidRDefault="00B82AB4" w:rsidP="003807A1">
            <w:pPr>
              <w:spacing w:after="0" w:line="240" w:lineRule="auto"/>
              <w:rPr>
                <w:rFonts w:ascii="Times New Roman" w:hAnsi="Times New Roman"/>
                <w:i/>
                <w:sz w:val="20"/>
                <w:szCs w:val="20"/>
              </w:rPr>
            </w:pPr>
            <w:r w:rsidRPr="00522A35">
              <w:rPr>
                <w:rFonts w:ascii="Times New Roman" w:hAnsi="Times New Roman"/>
                <w:sz w:val="20"/>
                <w:szCs w:val="20"/>
              </w:rPr>
              <w:t xml:space="preserve">Ordonnance n° 99-50 portant fixation des tarifs d’aliénation et d’occupation des terres </w:t>
            </w:r>
            <w:r w:rsidRPr="00142AF6">
              <w:rPr>
                <w:rFonts w:ascii="Times New Roman" w:hAnsi="Times New Roman"/>
                <w:sz w:val="20"/>
                <w:szCs w:val="20"/>
              </w:rPr>
              <w:t>domaniales au Niger</w:t>
            </w:r>
          </w:p>
        </w:tc>
        <w:tc>
          <w:tcPr>
            <w:tcW w:w="422" w:type="pct"/>
            <w:vAlign w:val="center"/>
          </w:tcPr>
          <w:p w14:paraId="75F0C68E" w14:textId="77777777" w:rsidR="00B82AB4" w:rsidRPr="00813D13" w:rsidRDefault="00B82AB4" w:rsidP="003807A1">
            <w:pPr>
              <w:spacing w:after="0" w:line="240" w:lineRule="auto"/>
              <w:rPr>
                <w:rFonts w:ascii="Times New Roman" w:hAnsi="Times New Roman"/>
                <w:i/>
                <w:sz w:val="20"/>
                <w:szCs w:val="20"/>
              </w:rPr>
            </w:pPr>
            <w:r w:rsidRPr="00813D13">
              <w:rPr>
                <w:rFonts w:ascii="Times New Roman" w:hAnsi="Times New Roman"/>
                <w:sz w:val="20"/>
                <w:szCs w:val="20"/>
              </w:rPr>
              <w:t>22 novembre 1999</w:t>
            </w:r>
          </w:p>
        </w:tc>
        <w:tc>
          <w:tcPr>
            <w:tcW w:w="982" w:type="pct"/>
            <w:vAlign w:val="center"/>
          </w:tcPr>
          <w:p w14:paraId="75F0C68F" w14:textId="77777777" w:rsidR="00B82AB4" w:rsidRPr="00813D13" w:rsidRDefault="00F10322" w:rsidP="003807A1">
            <w:pPr>
              <w:spacing w:after="0" w:line="240" w:lineRule="auto"/>
              <w:rPr>
                <w:rFonts w:ascii="Times New Roman" w:hAnsi="Times New Roman"/>
                <w:i/>
                <w:sz w:val="20"/>
                <w:szCs w:val="20"/>
              </w:rPr>
            </w:pPr>
            <w:r w:rsidRPr="00813D13">
              <w:rPr>
                <w:rFonts w:ascii="Times New Roman" w:hAnsi="Times New Roman"/>
                <w:sz w:val="20"/>
                <w:szCs w:val="20"/>
              </w:rPr>
              <w:t>F</w:t>
            </w:r>
            <w:r w:rsidR="00B82AB4" w:rsidRPr="00813D13">
              <w:rPr>
                <w:rFonts w:ascii="Times New Roman" w:hAnsi="Times New Roman"/>
                <w:sz w:val="20"/>
                <w:szCs w:val="20"/>
              </w:rPr>
              <w:t>ixation des tarifs d’aliénation et d’occupation des terres domaniales au Niger</w:t>
            </w:r>
          </w:p>
        </w:tc>
        <w:tc>
          <w:tcPr>
            <w:tcW w:w="2660" w:type="pct"/>
          </w:tcPr>
          <w:p w14:paraId="75F0C690"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1 fixe les prix de base d'aliénation des terrains urbains à usage d'habitat (résidentiel et traditionnel), industriel, artisanal ou commercial, faisant partie des centres urbains et agglomérations loties ou non loties, et des terrains ruraux dans la République du Niger.</w:t>
            </w:r>
          </w:p>
        </w:tc>
      </w:tr>
      <w:tr w:rsidR="00B82AB4" w:rsidRPr="00813D13" w14:paraId="75F0C698" w14:textId="77777777" w:rsidTr="005A6513">
        <w:trPr>
          <w:trHeight w:val="20"/>
          <w:jc w:val="center"/>
        </w:trPr>
        <w:tc>
          <w:tcPr>
            <w:tcW w:w="936" w:type="pct"/>
            <w:vAlign w:val="center"/>
          </w:tcPr>
          <w:p w14:paraId="75F0C692" w14:textId="77777777" w:rsidR="00B82AB4" w:rsidRPr="00522A35"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Ordonnance n°2010-09 portant code de l’eau</w:t>
            </w:r>
          </w:p>
        </w:tc>
        <w:tc>
          <w:tcPr>
            <w:tcW w:w="422" w:type="pct"/>
            <w:vAlign w:val="center"/>
          </w:tcPr>
          <w:p w14:paraId="75F0C693" w14:textId="77777777" w:rsidR="00B82AB4" w:rsidRPr="00142AF6"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1er avril 2010</w:t>
            </w:r>
          </w:p>
        </w:tc>
        <w:tc>
          <w:tcPr>
            <w:tcW w:w="982" w:type="pct"/>
            <w:vAlign w:val="center"/>
          </w:tcPr>
          <w:p w14:paraId="75F0C694"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Ressources en eau</w:t>
            </w:r>
          </w:p>
        </w:tc>
        <w:tc>
          <w:tcPr>
            <w:tcW w:w="2660" w:type="pct"/>
            <w:vAlign w:val="center"/>
          </w:tcPr>
          <w:p w14:paraId="75F0C695"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 xml:space="preserve">Article 6 : « la présente ordonnance reconnaît que l’eau est un bien écologique, social et économique dont la préservation est d’intérêt général et dont l’utilisation sous quelque forme que ce soit, exige de chacun qu’il contribue à l’effort de la collectivité et/ou de l’Etat, pour assurer la conservation et la protection ». </w:t>
            </w:r>
          </w:p>
          <w:p w14:paraId="75F0C696"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12 : « Ceux qui de par leurs activités utilisent la ressource en eau, doivent contribuer au financement de la gestion de l’eau, selon leur usage, en vertu du principe Préleveur-payeur, nonobstant le droit de chaque citoyen énoncé à l’article 4 de la présente ordonnance ».</w:t>
            </w:r>
          </w:p>
          <w:p w14:paraId="75F0C697"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Les articles 43 et 45 de la même ordonnance soumettent à autorisation, déclaration ou concession d’utilisation de l’eau du cas au cas, les aménagements hydrauliques, et d’une manière générale, les installations, les ouvrages, les travaux et les activités réalisées par toute personne physique ou morale, publique ou privée. Bien que la mise en œuvre du financement additionnel du PACRC ne nécessite pas l’utilisation exagérée des ressources en eau en tant que tel, le projet se doit de respecter les dispositions de la présente ordonnance.</w:t>
            </w:r>
          </w:p>
        </w:tc>
      </w:tr>
      <w:tr w:rsidR="00B82AB4" w:rsidRPr="00813D13" w14:paraId="75F0C69D" w14:textId="77777777" w:rsidTr="005A6513">
        <w:trPr>
          <w:trHeight w:val="20"/>
          <w:jc w:val="center"/>
        </w:trPr>
        <w:tc>
          <w:tcPr>
            <w:tcW w:w="936" w:type="pct"/>
            <w:vAlign w:val="center"/>
          </w:tcPr>
          <w:p w14:paraId="75F0C699"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lastRenderedPageBreak/>
              <w:t>Ordonnance n° 2010-54 portant Code Général des Collectivités Territoriales, modifiée par l’ordonnance n°2010-76 du 9 décembre 2010</w:t>
            </w:r>
          </w:p>
        </w:tc>
        <w:tc>
          <w:tcPr>
            <w:tcW w:w="422" w:type="pct"/>
            <w:vAlign w:val="center"/>
          </w:tcPr>
          <w:p w14:paraId="75F0C69A"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du 17 septembre 2010 et 9 décembre 2010</w:t>
            </w:r>
          </w:p>
        </w:tc>
        <w:tc>
          <w:tcPr>
            <w:tcW w:w="982" w:type="pct"/>
            <w:vAlign w:val="center"/>
          </w:tcPr>
          <w:p w14:paraId="75F0C69B"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Code Général des Collectivités territoriales</w:t>
            </w:r>
          </w:p>
        </w:tc>
        <w:tc>
          <w:tcPr>
            <w:tcW w:w="2660" w:type="pct"/>
          </w:tcPr>
          <w:p w14:paraId="75F0C69C"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eastAsia="Calibri" w:hAnsi="Times New Roman"/>
                <w:sz w:val="20"/>
                <w:szCs w:val="20"/>
              </w:rPr>
              <w:t>Art. 163 : « Les collectivités territoriales peuvent bénéficier de l’Etat le transfert des compétences dans les domaines du foncier et domaine, de la planification et de l’aménagement du territoire, de l’urbanisme et de l’habitat, de l’hydraulique, de l’environnement et gestion des ressources naturelles et dans le domaines des équipements, infrastructures de transport …… »</w:t>
            </w:r>
          </w:p>
        </w:tc>
      </w:tr>
      <w:tr w:rsidR="00B82AB4" w:rsidRPr="00813D13" w14:paraId="75F0C69F" w14:textId="77777777" w:rsidTr="00B82AB4">
        <w:trPr>
          <w:trHeight w:val="20"/>
          <w:jc w:val="center"/>
        </w:trPr>
        <w:tc>
          <w:tcPr>
            <w:tcW w:w="5000" w:type="pct"/>
            <w:gridSpan w:val="4"/>
            <w:shd w:val="clear" w:color="auto" w:fill="BFBFBF" w:themeFill="background1" w:themeFillShade="BF"/>
            <w:vAlign w:val="center"/>
          </w:tcPr>
          <w:p w14:paraId="75F0C69E" w14:textId="77777777" w:rsidR="00B82AB4" w:rsidRPr="00522A35" w:rsidRDefault="00B82AB4" w:rsidP="003807A1">
            <w:pPr>
              <w:spacing w:after="0" w:line="240" w:lineRule="auto"/>
              <w:ind w:right="79"/>
              <w:rPr>
                <w:rFonts w:ascii="Times New Roman" w:eastAsia="Calibri" w:hAnsi="Times New Roman"/>
                <w:b/>
                <w:sz w:val="20"/>
                <w:szCs w:val="20"/>
              </w:rPr>
            </w:pPr>
            <w:r w:rsidRPr="00522A35">
              <w:rPr>
                <w:rFonts w:ascii="Times New Roman" w:hAnsi="Times New Roman"/>
                <w:b/>
                <w:sz w:val="20"/>
                <w:szCs w:val="20"/>
              </w:rPr>
              <w:t>Décrets</w:t>
            </w:r>
          </w:p>
        </w:tc>
      </w:tr>
      <w:tr w:rsidR="00B82AB4" w:rsidRPr="00813D13" w14:paraId="75F0C6A4" w14:textId="77777777" w:rsidTr="005A6513">
        <w:trPr>
          <w:trHeight w:val="20"/>
          <w:jc w:val="center"/>
        </w:trPr>
        <w:tc>
          <w:tcPr>
            <w:tcW w:w="936" w:type="pct"/>
            <w:vAlign w:val="center"/>
          </w:tcPr>
          <w:p w14:paraId="75F0C6A0"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eastAsia="Arial Unicode MS" w:hAnsi="Times New Roman"/>
                <w:sz w:val="20"/>
                <w:szCs w:val="20"/>
              </w:rPr>
              <w:t>Décret n°67-126/MFP/T/E</w:t>
            </w:r>
          </w:p>
        </w:tc>
        <w:tc>
          <w:tcPr>
            <w:tcW w:w="422" w:type="pct"/>
            <w:vAlign w:val="center"/>
          </w:tcPr>
          <w:p w14:paraId="75F0C6A1"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eastAsia="Arial Unicode MS" w:hAnsi="Times New Roman"/>
                <w:sz w:val="20"/>
                <w:szCs w:val="20"/>
              </w:rPr>
              <w:t>7 septembre 1967</w:t>
            </w:r>
          </w:p>
        </w:tc>
        <w:tc>
          <w:tcPr>
            <w:tcW w:w="982" w:type="pct"/>
            <w:vAlign w:val="center"/>
          </w:tcPr>
          <w:p w14:paraId="75F0C6A2"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eastAsia="Arial Unicode MS" w:hAnsi="Times New Roman"/>
                <w:sz w:val="20"/>
                <w:szCs w:val="20"/>
              </w:rPr>
              <w:t>Partie réglementaire du Code de travail</w:t>
            </w:r>
          </w:p>
        </w:tc>
        <w:tc>
          <w:tcPr>
            <w:tcW w:w="2660" w:type="pct"/>
            <w:vAlign w:val="center"/>
          </w:tcPr>
          <w:p w14:paraId="75F0C6A3" w14:textId="77777777" w:rsidR="00B82AB4" w:rsidRPr="005A6513" w:rsidRDefault="00B82AB4" w:rsidP="003807A1">
            <w:pPr>
              <w:spacing w:after="0" w:line="240" w:lineRule="auto"/>
              <w:ind w:right="79"/>
              <w:rPr>
                <w:rFonts w:ascii="Times New Roman" w:hAnsi="Times New Roman"/>
                <w:sz w:val="20"/>
                <w:szCs w:val="20"/>
              </w:rPr>
            </w:pPr>
            <w:r w:rsidRPr="005A6513">
              <w:rPr>
                <w:rFonts w:ascii="Times New Roman" w:hAnsi="Times New Roman"/>
                <w:sz w:val="20"/>
                <w:szCs w:val="20"/>
              </w:rPr>
              <w:t>Ce décret porte sur les institutions en matière de sécurité sociale et santé au travail notamment les services du travail, les organes consultatifs, les conventions collectives. Il traite aussi du travailleur sur tous les plans. A ce titre, il traite du contrat de travail et des conditions du travail, de la rémunération et de la durée du travail. Il traite enfin de l’entreprise sous l’angle des obligations administratives, des services médicaux et des règles générales d’hygiène</w:t>
            </w:r>
          </w:p>
        </w:tc>
      </w:tr>
      <w:tr w:rsidR="00B82AB4" w:rsidRPr="00813D13" w14:paraId="75F0C6B0" w14:textId="77777777" w:rsidTr="005A6513">
        <w:trPr>
          <w:trHeight w:val="20"/>
          <w:jc w:val="center"/>
        </w:trPr>
        <w:tc>
          <w:tcPr>
            <w:tcW w:w="936" w:type="pct"/>
            <w:vAlign w:val="center"/>
          </w:tcPr>
          <w:p w14:paraId="75F0C6A5" w14:textId="77777777" w:rsidR="00B82AB4" w:rsidRPr="00142AF6"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Décret n°96-405/PRN/MFP/T/E portant approbation des sta</w:t>
            </w:r>
            <w:r w:rsidRPr="00142AF6">
              <w:rPr>
                <w:rFonts w:ascii="Times New Roman" w:hAnsi="Times New Roman"/>
                <w:sz w:val="20"/>
                <w:szCs w:val="20"/>
              </w:rPr>
              <w:t>tuts de l’Agence nationale pour la promotion de l’emploi</w:t>
            </w:r>
          </w:p>
        </w:tc>
        <w:tc>
          <w:tcPr>
            <w:tcW w:w="422" w:type="pct"/>
            <w:vAlign w:val="center"/>
          </w:tcPr>
          <w:p w14:paraId="75F0C6A6"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4 novembre 1996</w:t>
            </w:r>
          </w:p>
        </w:tc>
        <w:tc>
          <w:tcPr>
            <w:tcW w:w="982" w:type="pct"/>
            <w:vAlign w:val="center"/>
          </w:tcPr>
          <w:p w14:paraId="75F0C6A7"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Emploi</w:t>
            </w:r>
          </w:p>
        </w:tc>
        <w:tc>
          <w:tcPr>
            <w:tcW w:w="2660" w:type="pct"/>
            <w:vAlign w:val="center"/>
          </w:tcPr>
          <w:p w14:paraId="75F0C6A8"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Ce décret annonce que L’Agence Nationale pour la Promotion de l’Emploi (ANPE) est un établissement public à caractère administratif, doté de la personnalité morale et de l’autonomie financière qui poursuit une mission de service public. Il précise aussi que l’ANPE a son siège à Niamey et est placée sous la tutelle du ministre du Travail. L’ANPE est chargée :</w:t>
            </w:r>
          </w:p>
          <w:p w14:paraId="75F0C6A9"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du placement des demandeurs d’emploi ;</w:t>
            </w:r>
          </w:p>
          <w:p w14:paraId="75F0C6AA"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de l’opération d’introduction et de rapatriement de main-d’œuvre ;</w:t>
            </w:r>
          </w:p>
          <w:p w14:paraId="75F0C6AB"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du transfert, dans le cadre de la réglementation en vigueur, des économies des travailleurs migrants ;</w:t>
            </w:r>
          </w:p>
          <w:p w14:paraId="75F0C6AC"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de l’enregistrement des déclarations relatives à l’emploi des travailleurs et de l’établissement de leur carte de travail ;</w:t>
            </w:r>
          </w:p>
          <w:p w14:paraId="75F0C6AD"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de la collecte et de la conservation d’une documentation permanente sur les offres et demandes d’emploi et,</w:t>
            </w:r>
          </w:p>
          <w:p w14:paraId="75F0C6AE"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en général, de toutes les questions relatives à l’utilisation et à la répartition de la main-d’œuvre, notamment du suivi de l’évolution du marché du travail et de l’élaboration d’un fichier statistique ;</w:t>
            </w:r>
          </w:p>
          <w:p w14:paraId="75F0C6AF" w14:textId="77777777" w:rsidR="00B82AB4" w:rsidRPr="00813D13" w:rsidRDefault="00B82AB4" w:rsidP="00513A37">
            <w:pPr>
              <w:numPr>
                <w:ilvl w:val="0"/>
                <w:numId w:val="70"/>
              </w:numPr>
              <w:spacing w:after="0" w:line="240" w:lineRule="exact"/>
              <w:jc w:val="both"/>
              <w:rPr>
                <w:rFonts w:ascii="Times New Roman" w:hAnsi="Times New Roman"/>
                <w:sz w:val="20"/>
                <w:szCs w:val="20"/>
              </w:rPr>
            </w:pPr>
            <w:r w:rsidRPr="00813D13">
              <w:rPr>
                <w:rFonts w:ascii="Times New Roman" w:hAnsi="Times New Roman"/>
                <w:sz w:val="20"/>
                <w:szCs w:val="20"/>
              </w:rPr>
              <w:t>de la contribution à l’élaboration et à la mise en œuvre d’une politique nationale de l’emploi, notamment par l’exécution des programmes d’insertion et de réinsertion des demandeurs d’emploi, de leur orientation et des actions tendant à la promotion de l’emploi.</w:t>
            </w:r>
          </w:p>
        </w:tc>
      </w:tr>
      <w:tr w:rsidR="00B82AB4" w:rsidRPr="00813D13" w14:paraId="75F0C6B5" w14:textId="77777777" w:rsidTr="005A6513">
        <w:trPr>
          <w:trHeight w:val="20"/>
          <w:jc w:val="center"/>
        </w:trPr>
        <w:tc>
          <w:tcPr>
            <w:tcW w:w="936" w:type="pct"/>
            <w:vAlign w:val="center"/>
          </w:tcPr>
          <w:p w14:paraId="75F0C6B1" w14:textId="77777777" w:rsidR="00B82AB4" w:rsidRPr="00813D13"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Décret n°96-407/PRN</w:t>
            </w:r>
            <w:r w:rsidRPr="00142AF6">
              <w:rPr>
                <w:rFonts w:ascii="Times New Roman" w:hAnsi="Times New Roman"/>
                <w:sz w:val="20"/>
                <w:szCs w:val="20"/>
              </w:rPr>
              <w:t>/MFPT/E portant organisation et fonctionnement de la Commission consultative du travail.</w:t>
            </w:r>
          </w:p>
        </w:tc>
        <w:tc>
          <w:tcPr>
            <w:tcW w:w="422" w:type="pct"/>
            <w:vAlign w:val="center"/>
          </w:tcPr>
          <w:p w14:paraId="75F0C6B2"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4 novembre 1996</w:t>
            </w:r>
          </w:p>
        </w:tc>
        <w:tc>
          <w:tcPr>
            <w:tcW w:w="982" w:type="pct"/>
            <w:vAlign w:val="center"/>
          </w:tcPr>
          <w:p w14:paraId="75F0C6B3"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Emploi</w:t>
            </w:r>
          </w:p>
        </w:tc>
        <w:tc>
          <w:tcPr>
            <w:tcW w:w="2660" w:type="pct"/>
            <w:vAlign w:val="center"/>
          </w:tcPr>
          <w:p w14:paraId="75F0C6B4"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Ce décret traite de l’organisation et du fonctionnement de la commission consultative du travail. L’Art. 2 précise que la commission consultative du travail est composée en nombre égal de représentants des employeurs et de représentants des travailleurs.</w:t>
            </w:r>
          </w:p>
        </w:tc>
      </w:tr>
      <w:tr w:rsidR="00B82AB4" w:rsidRPr="00813D13" w14:paraId="75F0C6BB" w14:textId="77777777" w:rsidTr="005A6513">
        <w:trPr>
          <w:trHeight w:val="20"/>
          <w:jc w:val="center"/>
        </w:trPr>
        <w:tc>
          <w:tcPr>
            <w:tcW w:w="936" w:type="pct"/>
            <w:vAlign w:val="center"/>
          </w:tcPr>
          <w:p w14:paraId="75F0C6B6" w14:textId="77777777" w:rsidR="00B82AB4" w:rsidRPr="00142AF6"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Décret n°96-408/PRN/MFPT/E portant modalités de créatio</w:t>
            </w:r>
            <w:r w:rsidRPr="00142AF6">
              <w:rPr>
                <w:rFonts w:ascii="Times New Roman" w:hAnsi="Times New Roman"/>
                <w:sz w:val="20"/>
                <w:szCs w:val="20"/>
              </w:rPr>
              <w:t xml:space="preserve">n d’organisation et de </w:t>
            </w:r>
            <w:r w:rsidRPr="00142AF6">
              <w:rPr>
                <w:rFonts w:ascii="Times New Roman" w:hAnsi="Times New Roman"/>
                <w:sz w:val="20"/>
                <w:szCs w:val="20"/>
              </w:rPr>
              <w:lastRenderedPageBreak/>
              <w:t>fonctionnement des comités de santé et de sécurité.</w:t>
            </w:r>
          </w:p>
        </w:tc>
        <w:tc>
          <w:tcPr>
            <w:tcW w:w="422" w:type="pct"/>
            <w:vAlign w:val="center"/>
          </w:tcPr>
          <w:p w14:paraId="75F0C6B7"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lastRenderedPageBreak/>
              <w:t>4 novembre 1996</w:t>
            </w:r>
          </w:p>
        </w:tc>
        <w:tc>
          <w:tcPr>
            <w:tcW w:w="982" w:type="pct"/>
            <w:vAlign w:val="center"/>
          </w:tcPr>
          <w:p w14:paraId="75F0C6B8"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Sécurité et santé au travail</w:t>
            </w:r>
          </w:p>
        </w:tc>
        <w:tc>
          <w:tcPr>
            <w:tcW w:w="2660" w:type="pct"/>
            <w:vAlign w:val="center"/>
          </w:tcPr>
          <w:p w14:paraId="75F0C6B9"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 xml:space="preserve">Le présent décret fixe les modalités de création, d’organisation et de fonctionnement de comité de santé et de sécurité au travail. Il traite de la création, de la composition, des missions, droits et obligations de comités de santé et de sécurité au travail, du fonctionnement de comités de santé et de </w:t>
            </w:r>
            <w:r w:rsidRPr="00813D13">
              <w:rPr>
                <w:rFonts w:ascii="Times New Roman" w:hAnsi="Times New Roman"/>
                <w:sz w:val="20"/>
                <w:szCs w:val="20"/>
              </w:rPr>
              <w:lastRenderedPageBreak/>
              <w:t>sécurité au travail. Ainsi l’article dit qu’un comité de santé et de sécurité au travail (CSST) doit être créé dans toutes les entreprises ou établissements assujettis au Code du travail, employant au moins 50 salariés. L’effectif à prendre en considération est celui des travailleurs occupés habituellement dans l’établissement qu’ils soient ou non obligatoirement inscrits au registre d’employeur.</w:t>
            </w:r>
          </w:p>
          <w:p w14:paraId="75F0C6BA"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 xml:space="preserve">L’article 12 stipule que « les comités de sécurité et santé au travail ont pour missions la surveillance des conditions du milieu et de l’environnement du travail. </w:t>
            </w:r>
          </w:p>
        </w:tc>
      </w:tr>
      <w:tr w:rsidR="00B82AB4" w:rsidRPr="00813D13" w14:paraId="75F0C6C2" w14:textId="77777777" w:rsidTr="005A6513">
        <w:trPr>
          <w:trHeight w:val="20"/>
          <w:jc w:val="center"/>
        </w:trPr>
        <w:tc>
          <w:tcPr>
            <w:tcW w:w="936" w:type="pct"/>
            <w:vAlign w:val="center"/>
          </w:tcPr>
          <w:p w14:paraId="75F0C6BC" w14:textId="77777777" w:rsidR="00B82AB4" w:rsidRPr="00813D13"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lastRenderedPageBreak/>
              <w:t xml:space="preserve">Décret n° 96-412/PRN/MFPT/E </w:t>
            </w:r>
            <w:r w:rsidRPr="00142AF6">
              <w:rPr>
                <w:rFonts w:ascii="Times New Roman" w:hAnsi="Times New Roman"/>
                <w:sz w:val="20"/>
                <w:szCs w:val="20"/>
              </w:rPr>
              <w:t>portant réglementation du travail temporaire.</w:t>
            </w:r>
          </w:p>
        </w:tc>
        <w:tc>
          <w:tcPr>
            <w:tcW w:w="422" w:type="pct"/>
            <w:vAlign w:val="center"/>
          </w:tcPr>
          <w:p w14:paraId="75F0C6BD"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4 novembre 1996</w:t>
            </w:r>
          </w:p>
        </w:tc>
        <w:tc>
          <w:tcPr>
            <w:tcW w:w="982" w:type="pct"/>
            <w:vAlign w:val="center"/>
          </w:tcPr>
          <w:p w14:paraId="75F0C6BE"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Emploi</w:t>
            </w:r>
          </w:p>
        </w:tc>
        <w:tc>
          <w:tcPr>
            <w:tcW w:w="2660" w:type="pct"/>
            <w:vAlign w:val="center"/>
          </w:tcPr>
          <w:p w14:paraId="75F0C6BF"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L’article 6 stipule que l’entreprise de travail temporaire doit dans les huit (8) premiers jours de chaque mois, fournir aux services de l’emploi un relevé des contrats de mission et de mise à disposition conclus au cours du mois précédent. Un arrêté du ministre du travail détermine les informations relatives aux contrats que le relevé doit comporter, ainsi que la forme dans laquelle ces informations doivent être présentées ;</w:t>
            </w:r>
          </w:p>
          <w:p w14:paraId="75F0C6C0"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Chaque trimestre, fournir à l’inspection du travail une justification du paiement des salaires et charges sociales dus pour le trimestre précédent ;</w:t>
            </w:r>
          </w:p>
          <w:p w14:paraId="75F0C6C1"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Tenir à la disposition de l’inspecteur du travail, à l’occasion des visites d’établissement, tous les contrats de mission et de mise à disposition conclus avec les travailleurs et les entreprises utilisatrices au cours des cinq dernières années.</w:t>
            </w:r>
          </w:p>
        </w:tc>
      </w:tr>
      <w:tr w:rsidR="00B82AB4" w:rsidRPr="00813D13" w14:paraId="75F0C6C7" w14:textId="77777777" w:rsidTr="005A6513">
        <w:trPr>
          <w:trHeight w:val="20"/>
          <w:jc w:val="center"/>
        </w:trPr>
        <w:tc>
          <w:tcPr>
            <w:tcW w:w="936" w:type="pct"/>
            <w:vAlign w:val="center"/>
          </w:tcPr>
          <w:p w14:paraId="75F0C6C3" w14:textId="77777777" w:rsidR="00B82AB4" w:rsidRPr="00142AF6"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 xml:space="preserve">Décret n° 96-413/PRN/MFPT/E déterminant </w:t>
            </w:r>
            <w:r w:rsidRPr="00142AF6">
              <w:rPr>
                <w:rFonts w:ascii="Times New Roman" w:hAnsi="Times New Roman"/>
                <w:sz w:val="20"/>
                <w:szCs w:val="20"/>
              </w:rPr>
              <w:t>les conditions de forme de certains contrats de travail</w:t>
            </w:r>
          </w:p>
        </w:tc>
        <w:tc>
          <w:tcPr>
            <w:tcW w:w="422" w:type="pct"/>
            <w:vAlign w:val="center"/>
          </w:tcPr>
          <w:p w14:paraId="75F0C6C4"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4 novembre 1996</w:t>
            </w:r>
          </w:p>
        </w:tc>
        <w:tc>
          <w:tcPr>
            <w:tcW w:w="982" w:type="pct"/>
            <w:vAlign w:val="center"/>
          </w:tcPr>
          <w:p w14:paraId="75F0C6C5"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Emploi</w:t>
            </w:r>
          </w:p>
        </w:tc>
        <w:tc>
          <w:tcPr>
            <w:tcW w:w="2660" w:type="pct"/>
            <w:vAlign w:val="center"/>
          </w:tcPr>
          <w:p w14:paraId="75F0C6C6"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Le présent décret détermine les conditions de forme de certains contrats de travail, prévus par les dispositions des articles 41 et suivants du Code du Travail.</w:t>
            </w:r>
          </w:p>
        </w:tc>
      </w:tr>
      <w:tr w:rsidR="00B82AB4" w:rsidRPr="00813D13" w14:paraId="75F0C6CD" w14:textId="77777777" w:rsidTr="005A6513">
        <w:trPr>
          <w:trHeight w:val="20"/>
          <w:jc w:val="center"/>
        </w:trPr>
        <w:tc>
          <w:tcPr>
            <w:tcW w:w="936" w:type="pct"/>
            <w:vAlign w:val="center"/>
          </w:tcPr>
          <w:p w14:paraId="75F0C6C8"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Décret n° 97-00</w:t>
            </w:r>
            <w:r w:rsidRPr="00142AF6">
              <w:rPr>
                <w:rFonts w:ascii="Times New Roman" w:hAnsi="Times New Roman"/>
                <w:sz w:val="20"/>
                <w:szCs w:val="20"/>
              </w:rPr>
              <w:t>6/PRN/MAG/E</w:t>
            </w:r>
          </w:p>
        </w:tc>
        <w:tc>
          <w:tcPr>
            <w:tcW w:w="422" w:type="pct"/>
            <w:vAlign w:val="center"/>
          </w:tcPr>
          <w:p w14:paraId="75F0C6C9"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10 janvier 1997</w:t>
            </w:r>
          </w:p>
        </w:tc>
        <w:tc>
          <w:tcPr>
            <w:tcW w:w="982" w:type="pct"/>
            <w:vAlign w:val="center"/>
          </w:tcPr>
          <w:p w14:paraId="75F0C6CA"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Mise en valeur des ressources naturelles rurales</w:t>
            </w:r>
          </w:p>
        </w:tc>
        <w:tc>
          <w:tcPr>
            <w:tcW w:w="2660" w:type="pct"/>
          </w:tcPr>
          <w:p w14:paraId="75F0C6CB"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2 : « On entend par mise en valeur toute activité ou action matérielle engagée par l’homme sur une ressources naturelle en vue de son exploitation rationnelle et durable suivant des moyens propres à la protéger, la restaurer et en améliorer la qualité productive et le rendement ».</w:t>
            </w:r>
          </w:p>
          <w:p w14:paraId="75F0C6CC"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3 : « les ressources naturelles font partie du patrimoine commun de la nation. Une obligation de mise en valeur pèse sur toute personne titulaire des droits reconnus par la loi sur l’un quelconque de ces ressources».</w:t>
            </w:r>
          </w:p>
        </w:tc>
      </w:tr>
      <w:tr w:rsidR="00B82AB4" w:rsidRPr="00813D13" w14:paraId="75F0C6D2" w14:textId="77777777" w:rsidTr="005A6513">
        <w:trPr>
          <w:trHeight w:val="20"/>
          <w:jc w:val="center"/>
        </w:trPr>
        <w:tc>
          <w:tcPr>
            <w:tcW w:w="936" w:type="pct"/>
            <w:vAlign w:val="center"/>
          </w:tcPr>
          <w:p w14:paraId="75F0C6CE" w14:textId="77777777" w:rsidR="00B82AB4" w:rsidRPr="005A6513" w:rsidRDefault="00B82AB4" w:rsidP="003807A1">
            <w:pPr>
              <w:spacing w:after="0" w:line="240" w:lineRule="auto"/>
              <w:rPr>
                <w:rFonts w:ascii="Times New Roman" w:hAnsi="Times New Roman"/>
                <w:b/>
                <w:sz w:val="20"/>
                <w:szCs w:val="20"/>
              </w:rPr>
            </w:pPr>
            <w:r w:rsidRPr="005A6513">
              <w:rPr>
                <w:rFonts w:ascii="Times New Roman" w:hAnsi="Times New Roman"/>
                <w:sz w:val="20"/>
                <w:szCs w:val="20"/>
              </w:rPr>
              <w:t>Décret n°2009-224/PRN/MU/H</w:t>
            </w:r>
          </w:p>
        </w:tc>
        <w:tc>
          <w:tcPr>
            <w:tcW w:w="422" w:type="pct"/>
            <w:vAlign w:val="center"/>
          </w:tcPr>
          <w:p w14:paraId="75F0C6CF" w14:textId="77777777" w:rsidR="00B82AB4" w:rsidRPr="00142AF6" w:rsidRDefault="00B82AB4" w:rsidP="003807A1">
            <w:pPr>
              <w:spacing w:after="0" w:line="240" w:lineRule="auto"/>
              <w:jc w:val="center"/>
              <w:rPr>
                <w:rFonts w:ascii="Times New Roman" w:hAnsi="Times New Roman"/>
                <w:bCs/>
                <w:sz w:val="20"/>
                <w:szCs w:val="20"/>
              </w:rPr>
            </w:pPr>
            <w:r w:rsidRPr="00522A35">
              <w:rPr>
                <w:rFonts w:ascii="Times New Roman" w:hAnsi="Times New Roman"/>
                <w:bCs/>
                <w:sz w:val="20"/>
                <w:szCs w:val="20"/>
              </w:rPr>
              <w:t>12 ao</w:t>
            </w:r>
            <w:r w:rsidRPr="00142AF6">
              <w:rPr>
                <w:rFonts w:ascii="Times New Roman" w:hAnsi="Times New Roman"/>
                <w:bCs/>
                <w:sz w:val="20"/>
                <w:szCs w:val="20"/>
              </w:rPr>
              <w:t>ût 2009</w:t>
            </w:r>
          </w:p>
        </w:tc>
        <w:tc>
          <w:tcPr>
            <w:tcW w:w="982" w:type="pct"/>
            <w:vAlign w:val="center"/>
          </w:tcPr>
          <w:p w14:paraId="75F0C6D0" w14:textId="77777777" w:rsidR="00B82AB4" w:rsidRPr="00522A35" w:rsidRDefault="00B82AB4" w:rsidP="003807A1">
            <w:pPr>
              <w:spacing w:after="0" w:line="240" w:lineRule="auto"/>
              <w:jc w:val="both"/>
              <w:rPr>
                <w:rFonts w:ascii="Times New Roman" w:hAnsi="Times New Roman"/>
                <w:bCs/>
                <w:sz w:val="20"/>
                <w:szCs w:val="20"/>
              </w:rPr>
            </w:pPr>
            <w:r w:rsidRPr="005A6513">
              <w:rPr>
                <w:rFonts w:ascii="Times New Roman" w:hAnsi="Times New Roman"/>
                <w:sz w:val="20"/>
                <w:szCs w:val="20"/>
              </w:rPr>
              <w:t>Fixation des modalités d’application des dispositions particulières de la loi n°61-37 du 24 novembre 1961, modifiée et complétée par la loi n°2008-37 du 10 juillet 2008</w:t>
            </w:r>
          </w:p>
        </w:tc>
        <w:tc>
          <w:tcPr>
            <w:tcW w:w="2660" w:type="pct"/>
            <w:vAlign w:val="center"/>
          </w:tcPr>
          <w:p w14:paraId="75F0C6D1" w14:textId="77777777" w:rsidR="00B82AB4" w:rsidRPr="00522A35" w:rsidRDefault="00B82AB4" w:rsidP="003807A1">
            <w:pPr>
              <w:spacing w:after="0" w:line="240" w:lineRule="auto"/>
              <w:ind w:right="79"/>
              <w:jc w:val="both"/>
              <w:rPr>
                <w:rFonts w:ascii="Times New Roman" w:hAnsi="Times New Roman"/>
                <w:sz w:val="20"/>
                <w:szCs w:val="20"/>
              </w:rPr>
            </w:pPr>
            <w:r w:rsidRPr="005A6513">
              <w:rPr>
                <w:rFonts w:ascii="Times New Roman" w:hAnsi="Times New Roman"/>
                <w:sz w:val="20"/>
                <w:szCs w:val="20"/>
              </w:rPr>
              <w:t>Réglementation des déplacements involontaires et de la réinstallation des populations déplacées.</w:t>
            </w:r>
          </w:p>
        </w:tc>
      </w:tr>
      <w:tr w:rsidR="00B82AB4" w:rsidRPr="00813D13" w14:paraId="75F0C6D8" w14:textId="77777777" w:rsidTr="005A6513">
        <w:trPr>
          <w:trHeight w:val="20"/>
          <w:jc w:val="center"/>
        </w:trPr>
        <w:tc>
          <w:tcPr>
            <w:tcW w:w="936" w:type="pct"/>
            <w:vAlign w:val="center"/>
          </w:tcPr>
          <w:p w14:paraId="75F0C6D3"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Décret n°2000-397/PRN/ME/LCD</w:t>
            </w:r>
          </w:p>
        </w:tc>
        <w:tc>
          <w:tcPr>
            <w:tcW w:w="422" w:type="pct"/>
            <w:vAlign w:val="center"/>
          </w:tcPr>
          <w:p w14:paraId="75F0C6D4" w14:textId="77777777" w:rsidR="00B82AB4" w:rsidRPr="00813D13" w:rsidRDefault="00B82AB4" w:rsidP="003807A1">
            <w:pPr>
              <w:spacing w:after="0" w:line="240" w:lineRule="auto"/>
              <w:jc w:val="center"/>
              <w:rPr>
                <w:rFonts w:ascii="Times New Roman" w:hAnsi="Times New Roman"/>
                <w:sz w:val="20"/>
                <w:szCs w:val="20"/>
              </w:rPr>
            </w:pPr>
            <w:r w:rsidRPr="00142AF6">
              <w:rPr>
                <w:rFonts w:ascii="Times New Roman" w:hAnsi="Times New Roman"/>
                <w:sz w:val="20"/>
                <w:szCs w:val="20"/>
              </w:rPr>
              <w:t>20 octobre 2000</w:t>
            </w:r>
          </w:p>
        </w:tc>
        <w:tc>
          <w:tcPr>
            <w:tcW w:w="982" w:type="pct"/>
            <w:vAlign w:val="center"/>
          </w:tcPr>
          <w:p w14:paraId="75F0C6D5"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Procédure administrative dévaluation et d’examen des impacts sur l’environnement</w:t>
            </w:r>
          </w:p>
        </w:tc>
        <w:tc>
          <w:tcPr>
            <w:tcW w:w="2660" w:type="pct"/>
            <w:vAlign w:val="center"/>
          </w:tcPr>
          <w:p w14:paraId="75F0C6D6"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Ce décret précise la démarche administrative à suivre pour une intégration des préoccupations environnementales dans la planification des programmes, projets et activités de développement socio-économique</w:t>
            </w:r>
          </w:p>
          <w:p w14:paraId="75F0C6D7"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Dans le cadre de ce projet, le promoteur s’engage au respect des procédures définies dans le présent décret</w:t>
            </w:r>
          </w:p>
        </w:tc>
      </w:tr>
      <w:tr w:rsidR="00B82AB4" w:rsidRPr="00813D13" w14:paraId="75F0C6DD" w14:textId="77777777" w:rsidTr="005A6513">
        <w:trPr>
          <w:trHeight w:val="20"/>
          <w:jc w:val="center"/>
        </w:trPr>
        <w:tc>
          <w:tcPr>
            <w:tcW w:w="936" w:type="pct"/>
            <w:vAlign w:val="center"/>
          </w:tcPr>
          <w:p w14:paraId="75F0C6D9" w14:textId="77777777" w:rsidR="00B82AB4" w:rsidRPr="00813D13"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lastRenderedPageBreak/>
              <w:t xml:space="preserve">Décret </w:t>
            </w:r>
            <w:r w:rsidRPr="00142AF6">
              <w:rPr>
                <w:rFonts w:ascii="Times New Roman" w:hAnsi="Times New Roman"/>
                <w:sz w:val="20"/>
                <w:szCs w:val="20"/>
              </w:rPr>
              <w:t>n°2000-398/PRN/ME/LCD, déterminant la liste des activités, travaux et documents de planification assujettis aux études d’impact sur l’environnement.</w:t>
            </w:r>
          </w:p>
        </w:tc>
        <w:tc>
          <w:tcPr>
            <w:tcW w:w="422" w:type="pct"/>
            <w:vAlign w:val="center"/>
          </w:tcPr>
          <w:p w14:paraId="75F0C6DA" w14:textId="77777777" w:rsidR="00B82AB4" w:rsidRPr="00813D13" w:rsidRDefault="00B82AB4" w:rsidP="003807A1">
            <w:pPr>
              <w:spacing w:after="0" w:line="240" w:lineRule="auto"/>
              <w:rPr>
                <w:rFonts w:ascii="Times New Roman" w:hAnsi="Times New Roman"/>
                <w:spacing w:val="-4"/>
                <w:sz w:val="20"/>
                <w:szCs w:val="20"/>
              </w:rPr>
            </w:pPr>
            <w:r w:rsidRPr="00813D13">
              <w:rPr>
                <w:rFonts w:ascii="Times New Roman" w:hAnsi="Times New Roman"/>
                <w:spacing w:val="-4"/>
                <w:sz w:val="20"/>
                <w:szCs w:val="20"/>
              </w:rPr>
              <w:t>20 octobre 2000</w:t>
            </w:r>
          </w:p>
        </w:tc>
        <w:tc>
          <w:tcPr>
            <w:tcW w:w="982" w:type="pct"/>
            <w:vAlign w:val="center"/>
          </w:tcPr>
          <w:p w14:paraId="75F0C6DB"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Etude d’Impact sur l’environnement</w:t>
            </w:r>
          </w:p>
        </w:tc>
        <w:tc>
          <w:tcPr>
            <w:tcW w:w="2660" w:type="pct"/>
            <w:vAlign w:val="center"/>
          </w:tcPr>
          <w:p w14:paraId="75F0C6DC"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 xml:space="preserve">L’article 1 énumère la liste des activités, travaux et documents de planification assujettis aux études d'impacts sur l'environnement (EIE). </w:t>
            </w:r>
          </w:p>
        </w:tc>
      </w:tr>
      <w:tr w:rsidR="00B82AB4" w:rsidRPr="00813D13" w14:paraId="75F0C6E2" w14:textId="77777777" w:rsidTr="005A6513">
        <w:trPr>
          <w:trHeight w:val="20"/>
          <w:jc w:val="center"/>
        </w:trPr>
        <w:tc>
          <w:tcPr>
            <w:tcW w:w="936" w:type="pct"/>
            <w:vAlign w:val="center"/>
          </w:tcPr>
          <w:p w14:paraId="75F0C6DE" w14:textId="77777777" w:rsidR="00B82AB4" w:rsidRPr="00142AF6" w:rsidRDefault="00B82AB4" w:rsidP="003807A1">
            <w:pPr>
              <w:spacing w:after="0" w:line="240" w:lineRule="exact"/>
              <w:jc w:val="both"/>
              <w:rPr>
                <w:rFonts w:ascii="Times New Roman" w:hAnsi="Times New Roman"/>
                <w:sz w:val="20"/>
                <w:szCs w:val="20"/>
              </w:rPr>
            </w:pPr>
            <w:r w:rsidRPr="00522A35">
              <w:rPr>
                <w:rFonts w:ascii="Times New Roman" w:hAnsi="Times New Roman"/>
                <w:sz w:val="20"/>
                <w:szCs w:val="20"/>
              </w:rPr>
              <w:t>Décret n°2011-057 modifiant et complétant le décret n°2000-272/PRN/PM du 4 Août 2000</w:t>
            </w:r>
          </w:p>
        </w:tc>
        <w:tc>
          <w:tcPr>
            <w:tcW w:w="422" w:type="pct"/>
            <w:vAlign w:val="center"/>
          </w:tcPr>
          <w:p w14:paraId="75F0C6DF" w14:textId="77777777" w:rsidR="00B82AB4" w:rsidRPr="00813D13" w:rsidRDefault="00B82AB4" w:rsidP="003807A1">
            <w:pPr>
              <w:spacing w:after="0" w:line="240" w:lineRule="exact"/>
              <w:jc w:val="both"/>
              <w:rPr>
                <w:rFonts w:ascii="Times New Roman" w:hAnsi="Times New Roman"/>
                <w:sz w:val="20"/>
                <w:szCs w:val="20"/>
              </w:rPr>
            </w:pPr>
            <w:r w:rsidRPr="00142AF6">
              <w:rPr>
                <w:rFonts w:ascii="Times New Roman" w:hAnsi="Times New Roman"/>
                <w:sz w:val="20"/>
                <w:szCs w:val="20"/>
              </w:rPr>
              <w:t>27 janvier 2011</w:t>
            </w:r>
          </w:p>
        </w:tc>
        <w:tc>
          <w:tcPr>
            <w:tcW w:w="982" w:type="pct"/>
            <w:vAlign w:val="center"/>
          </w:tcPr>
          <w:p w14:paraId="75F0C6E0"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Coordination des actions gouvernementales en matière d’environnement</w:t>
            </w:r>
          </w:p>
        </w:tc>
        <w:tc>
          <w:tcPr>
            <w:tcW w:w="2660" w:type="pct"/>
            <w:vAlign w:val="center"/>
          </w:tcPr>
          <w:p w14:paraId="75F0C6E1" w14:textId="77777777" w:rsidR="00B82AB4" w:rsidRPr="00813D13" w:rsidRDefault="00B82AB4" w:rsidP="003807A1">
            <w:pPr>
              <w:spacing w:after="0" w:line="240" w:lineRule="exact"/>
              <w:jc w:val="both"/>
              <w:rPr>
                <w:rFonts w:ascii="Times New Roman" w:hAnsi="Times New Roman"/>
                <w:sz w:val="20"/>
                <w:szCs w:val="20"/>
              </w:rPr>
            </w:pPr>
            <w:r w:rsidRPr="00813D13">
              <w:rPr>
                <w:rFonts w:ascii="Times New Roman" w:hAnsi="Times New Roman"/>
                <w:sz w:val="20"/>
                <w:szCs w:val="20"/>
              </w:rPr>
              <w:t>Article 3 (nouveau) : « Le CNEDD est l’organe de coordination et de suivi des activités relatives aux conventions post-Rio […]. De ce fait, il est le point focal politique national du suivi de la mise en œuvre desdites conventions »</w:t>
            </w:r>
          </w:p>
        </w:tc>
      </w:tr>
      <w:tr w:rsidR="00B82AB4" w:rsidRPr="00813D13" w14:paraId="75F0C6E8" w14:textId="77777777" w:rsidTr="005A6513">
        <w:trPr>
          <w:trHeight w:val="20"/>
          <w:jc w:val="center"/>
        </w:trPr>
        <w:tc>
          <w:tcPr>
            <w:tcW w:w="936" w:type="pct"/>
            <w:vAlign w:val="center"/>
          </w:tcPr>
          <w:p w14:paraId="75F0C6E3" w14:textId="77777777" w:rsidR="00B82AB4" w:rsidRPr="00813D13"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Décret</w:t>
            </w:r>
            <w:r w:rsidRPr="00142AF6">
              <w:rPr>
                <w:rFonts w:ascii="Times New Roman" w:hAnsi="Times New Roman"/>
                <w:sz w:val="20"/>
                <w:szCs w:val="20"/>
              </w:rPr>
              <w:t xml:space="preserve"> n° 2011-404/PRN /MH/E déterminant la nomenclature des aménagements, installations, ouvrages, travaux et activités soumis à déclaration, autorisation et concession d'utilisation de l'eau</w:t>
            </w:r>
          </w:p>
        </w:tc>
        <w:tc>
          <w:tcPr>
            <w:tcW w:w="422" w:type="pct"/>
            <w:vAlign w:val="center"/>
          </w:tcPr>
          <w:p w14:paraId="75F0C6E4" w14:textId="77777777" w:rsidR="00B82AB4" w:rsidRPr="005A6513" w:rsidRDefault="00B82AB4" w:rsidP="003807A1">
            <w:pPr>
              <w:spacing w:after="0" w:line="240" w:lineRule="auto"/>
              <w:jc w:val="center"/>
              <w:rPr>
                <w:rFonts w:ascii="Times New Roman" w:hAnsi="Times New Roman"/>
                <w:spacing w:val="-4"/>
                <w:sz w:val="20"/>
                <w:szCs w:val="20"/>
              </w:rPr>
            </w:pPr>
            <w:r w:rsidRPr="00813D13">
              <w:rPr>
                <w:rFonts w:ascii="Times New Roman" w:hAnsi="Times New Roman"/>
                <w:spacing w:val="-4"/>
                <w:sz w:val="20"/>
                <w:szCs w:val="20"/>
              </w:rPr>
              <w:t>31 août 2011</w:t>
            </w:r>
          </w:p>
        </w:tc>
        <w:tc>
          <w:tcPr>
            <w:tcW w:w="982" w:type="pct"/>
            <w:vAlign w:val="center"/>
          </w:tcPr>
          <w:p w14:paraId="75F0C6E5"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Prot</w:t>
            </w:r>
            <w:r w:rsidRPr="00142AF6">
              <w:rPr>
                <w:rFonts w:ascii="Times New Roman" w:hAnsi="Times New Roman"/>
                <w:sz w:val="20"/>
                <w:szCs w:val="20"/>
              </w:rPr>
              <w:t>ection des Eaux au Niger</w:t>
            </w:r>
          </w:p>
        </w:tc>
        <w:tc>
          <w:tcPr>
            <w:tcW w:w="2660" w:type="pct"/>
            <w:vAlign w:val="center"/>
          </w:tcPr>
          <w:p w14:paraId="75F0C6E6"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Article 1: « Le présent décret détermine la nomenclature des aménagements, installations, ouvrages, travaux et activités soumis à déclaration, autorisation et concession d'utilisation de l'eau, (…) ».</w:t>
            </w:r>
          </w:p>
          <w:p w14:paraId="75F0C6E7" w14:textId="77777777" w:rsidR="00B82AB4" w:rsidRPr="00813D13" w:rsidRDefault="00B82AB4" w:rsidP="003807A1">
            <w:pPr>
              <w:autoSpaceDE w:val="0"/>
              <w:autoSpaceDN w:val="0"/>
              <w:adjustRightInd w:val="0"/>
              <w:spacing w:after="0" w:line="240" w:lineRule="auto"/>
              <w:ind w:right="79"/>
              <w:jc w:val="both"/>
              <w:rPr>
                <w:rFonts w:ascii="Times New Roman" w:hAnsi="Times New Roman"/>
                <w:sz w:val="20"/>
                <w:szCs w:val="20"/>
              </w:rPr>
            </w:pPr>
            <w:r w:rsidRPr="00813D13">
              <w:rPr>
                <w:rFonts w:ascii="Times New Roman" w:hAnsi="Times New Roman"/>
                <w:sz w:val="20"/>
                <w:szCs w:val="20"/>
              </w:rPr>
              <w:t>Les aménagements, installations, ouvrages, travaux et activités soumis à déclaration, autorisation et concession concernent tous les usages de l'eau permanents ou temporaires notamment les travaux publics et le génie civil (</w:t>
            </w:r>
            <w:r w:rsidR="00F10322" w:rsidRPr="00813D13">
              <w:rPr>
                <w:rFonts w:ascii="Times New Roman" w:hAnsi="Times New Roman"/>
                <w:sz w:val="20"/>
                <w:szCs w:val="20"/>
              </w:rPr>
              <w:t xml:space="preserve">magasins, </w:t>
            </w:r>
            <w:r w:rsidRPr="00813D13">
              <w:rPr>
                <w:rFonts w:ascii="Times New Roman" w:hAnsi="Times New Roman"/>
                <w:sz w:val="20"/>
                <w:szCs w:val="20"/>
              </w:rPr>
              <w:t xml:space="preserve">barrages, </w:t>
            </w:r>
            <w:r w:rsidR="00F10322" w:rsidRPr="00813D13">
              <w:rPr>
                <w:rFonts w:ascii="Times New Roman" w:hAnsi="Times New Roman"/>
                <w:sz w:val="20"/>
                <w:szCs w:val="20"/>
              </w:rPr>
              <w:t>e</w:t>
            </w:r>
            <w:r w:rsidRPr="00813D13">
              <w:rPr>
                <w:rFonts w:ascii="Times New Roman" w:hAnsi="Times New Roman"/>
                <w:sz w:val="20"/>
                <w:szCs w:val="20"/>
              </w:rPr>
              <w:t>tc).</w:t>
            </w:r>
          </w:p>
        </w:tc>
      </w:tr>
      <w:tr w:rsidR="00B82AB4" w:rsidRPr="00813D13" w14:paraId="75F0C6ED" w14:textId="77777777" w:rsidTr="005A6513">
        <w:trPr>
          <w:trHeight w:val="20"/>
          <w:jc w:val="center"/>
        </w:trPr>
        <w:tc>
          <w:tcPr>
            <w:tcW w:w="936" w:type="pct"/>
            <w:vAlign w:val="center"/>
          </w:tcPr>
          <w:p w14:paraId="75F0C6E9" w14:textId="77777777" w:rsidR="00B82AB4" w:rsidRPr="00813D13" w:rsidRDefault="00B82AB4" w:rsidP="003807A1">
            <w:pPr>
              <w:spacing w:after="0" w:line="240" w:lineRule="auto"/>
              <w:rPr>
                <w:rFonts w:ascii="Times New Roman" w:hAnsi="Times New Roman"/>
                <w:spacing w:val="-4"/>
                <w:sz w:val="20"/>
                <w:szCs w:val="20"/>
              </w:rPr>
            </w:pPr>
            <w:r w:rsidRPr="00522A35">
              <w:rPr>
                <w:rFonts w:ascii="Times New Roman" w:hAnsi="Times New Roman"/>
                <w:sz w:val="20"/>
                <w:szCs w:val="20"/>
              </w:rPr>
              <w:t>Décret n° 2011-405/PRN /MH/E fixant</w:t>
            </w:r>
            <w:r w:rsidRPr="00142AF6">
              <w:rPr>
                <w:rFonts w:ascii="Times New Roman" w:hAnsi="Times New Roman"/>
                <w:sz w:val="20"/>
                <w:szCs w:val="20"/>
              </w:rPr>
              <w:t xml:space="preserve"> modalités et procédures de déclaration, d’autorisation et de concession d’utilisation de</w:t>
            </w:r>
            <w:r w:rsidRPr="00813D13">
              <w:rPr>
                <w:rFonts w:ascii="Times New Roman" w:hAnsi="Times New Roman"/>
                <w:sz w:val="20"/>
                <w:szCs w:val="20"/>
              </w:rPr>
              <w:t xml:space="preserve"> l’eau</w:t>
            </w:r>
          </w:p>
        </w:tc>
        <w:tc>
          <w:tcPr>
            <w:tcW w:w="422" w:type="pct"/>
            <w:vAlign w:val="center"/>
          </w:tcPr>
          <w:p w14:paraId="75F0C6EA" w14:textId="77777777" w:rsidR="00B82AB4" w:rsidRPr="00813D13" w:rsidRDefault="00B82AB4" w:rsidP="003807A1">
            <w:pPr>
              <w:spacing w:after="0" w:line="240" w:lineRule="auto"/>
              <w:jc w:val="center"/>
              <w:rPr>
                <w:rFonts w:ascii="Times New Roman" w:hAnsi="Times New Roman"/>
                <w:spacing w:val="-4"/>
                <w:sz w:val="20"/>
                <w:szCs w:val="20"/>
              </w:rPr>
            </w:pPr>
            <w:r w:rsidRPr="00813D13">
              <w:rPr>
                <w:rFonts w:ascii="Times New Roman" w:hAnsi="Times New Roman"/>
                <w:spacing w:val="-4"/>
                <w:sz w:val="20"/>
                <w:szCs w:val="20"/>
              </w:rPr>
              <w:t>31 août 2011</w:t>
            </w:r>
          </w:p>
        </w:tc>
        <w:tc>
          <w:tcPr>
            <w:tcW w:w="982" w:type="pct"/>
            <w:vAlign w:val="center"/>
          </w:tcPr>
          <w:p w14:paraId="75F0C6EB" w14:textId="77777777" w:rsidR="00B82AB4" w:rsidRPr="00813D13" w:rsidRDefault="00B82AB4" w:rsidP="003807A1">
            <w:pPr>
              <w:spacing w:after="0" w:line="240" w:lineRule="auto"/>
              <w:rPr>
                <w:rFonts w:ascii="Times New Roman" w:hAnsi="Times New Roman"/>
                <w:sz w:val="20"/>
                <w:szCs w:val="20"/>
              </w:rPr>
            </w:pPr>
            <w:r w:rsidRPr="00813D13">
              <w:rPr>
                <w:rFonts w:ascii="Times New Roman" w:hAnsi="Times New Roman"/>
                <w:sz w:val="20"/>
                <w:szCs w:val="20"/>
              </w:rPr>
              <w:t>Protection des Eaux au Niger</w:t>
            </w:r>
          </w:p>
        </w:tc>
        <w:tc>
          <w:tcPr>
            <w:tcW w:w="2660" w:type="pct"/>
            <w:vAlign w:val="center"/>
          </w:tcPr>
          <w:p w14:paraId="75F0C6EC"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2 : « Toute personne physique ou morale qui souhaite réaliser un aménagement, une installation, u</w:t>
            </w:r>
            <w:r w:rsidR="00F10322" w:rsidRPr="00813D13">
              <w:rPr>
                <w:rFonts w:ascii="Times New Roman" w:hAnsi="Times New Roman"/>
                <w:sz w:val="20"/>
                <w:szCs w:val="20"/>
              </w:rPr>
              <w:t>ne infrastructure</w:t>
            </w:r>
            <w:r w:rsidRPr="00813D13">
              <w:rPr>
                <w:rFonts w:ascii="Times New Roman" w:hAnsi="Times New Roman"/>
                <w:sz w:val="20"/>
                <w:szCs w:val="20"/>
              </w:rPr>
              <w:t>, des travaux ou une activité soumis à déclaration, adresse une déclaration au Préfet du Département lieu de réalisation de l’opération conformément à un modèle défini par arrêté du Ministre chargé de l’Hydraulique (…) ».</w:t>
            </w:r>
          </w:p>
        </w:tc>
      </w:tr>
      <w:tr w:rsidR="00B82AB4" w:rsidRPr="00813D13" w14:paraId="75F0C6EF" w14:textId="77777777" w:rsidTr="00B82AB4">
        <w:trPr>
          <w:trHeight w:val="20"/>
          <w:jc w:val="center"/>
        </w:trPr>
        <w:tc>
          <w:tcPr>
            <w:tcW w:w="5000" w:type="pct"/>
            <w:gridSpan w:val="4"/>
            <w:shd w:val="clear" w:color="auto" w:fill="BFBFBF" w:themeFill="background1" w:themeFillShade="BF"/>
            <w:vAlign w:val="center"/>
          </w:tcPr>
          <w:p w14:paraId="75F0C6EE" w14:textId="77777777" w:rsidR="00B82AB4" w:rsidRPr="00142AF6" w:rsidRDefault="00B82AB4" w:rsidP="003807A1">
            <w:pPr>
              <w:spacing w:after="0" w:line="240" w:lineRule="auto"/>
              <w:ind w:right="79"/>
              <w:rPr>
                <w:rFonts w:ascii="Times New Roman" w:hAnsi="Times New Roman"/>
                <w:b/>
                <w:sz w:val="20"/>
                <w:szCs w:val="20"/>
              </w:rPr>
            </w:pPr>
            <w:r w:rsidRPr="00522A35">
              <w:rPr>
                <w:rFonts w:ascii="Times New Roman" w:hAnsi="Times New Roman"/>
                <w:b/>
                <w:sz w:val="20"/>
                <w:szCs w:val="20"/>
              </w:rPr>
              <w:t>Arrêtés</w:t>
            </w:r>
          </w:p>
        </w:tc>
      </w:tr>
      <w:tr w:rsidR="00B82AB4" w:rsidRPr="00813D13" w14:paraId="75F0C6F5" w14:textId="77777777" w:rsidTr="005A6513">
        <w:trPr>
          <w:trHeight w:val="20"/>
          <w:jc w:val="center"/>
        </w:trPr>
        <w:tc>
          <w:tcPr>
            <w:tcW w:w="936" w:type="pct"/>
            <w:vAlign w:val="center"/>
          </w:tcPr>
          <w:p w14:paraId="75F0C6F0" w14:textId="77777777" w:rsidR="00B82AB4" w:rsidRPr="00142AF6" w:rsidRDefault="00B82AB4" w:rsidP="003807A1">
            <w:pPr>
              <w:spacing w:after="0" w:line="240" w:lineRule="auto"/>
              <w:rPr>
                <w:rFonts w:ascii="Times New Roman" w:hAnsi="Times New Roman"/>
                <w:sz w:val="20"/>
                <w:szCs w:val="20"/>
              </w:rPr>
            </w:pPr>
            <w:r w:rsidRPr="00522A35">
              <w:rPr>
                <w:rFonts w:ascii="Times New Roman" w:hAnsi="Times New Roman"/>
                <w:sz w:val="20"/>
                <w:szCs w:val="20"/>
              </w:rPr>
              <w:t>Arrêté n°140/MSP/LCE</w:t>
            </w:r>
            <w:r w:rsidRPr="00142AF6">
              <w:rPr>
                <w:rFonts w:ascii="Times New Roman" w:hAnsi="Times New Roman"/>
                <w:sz w:val="20"/>
                <w:szCs w:val="20"/>
              </w:rPr>
              <w:t>/DGSP/DS</w:t>
            </w:r>
          </w:p>
        </w:tc>
        <w:tc>
          <w:tcPr>
            <w:tcW w:w="422" w:type="pct"/>
            <w:vAlign w:val="center"/>
          </w:tcPr>
          <w:p w14:paraId="75F0C6F1"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27 septembre 2004</w:t>
            </w:r>
          </w:p>
        </w:tc>
        <w:tc>
          <w:tcPr>
            <w:tcW w:w="982" w:type="pct"/>
            <w:vAlign w:val="center"/>
          </w:tcPr>
          <w:p w14:paraId="75F0C6F2"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hAnsi="Times New Roman"/>
                <w:sz w:val="20"/>
                <w:szCs w:val="20"/>
              </w:rPr>
              <w:t>Fixation des normes de rejet des déchets dans le milieu naturel.</w:t>
            </w:r>
          </w:p>
        </w:tc>
        <w:tc>
          <w:tcPr>
            <w:tcW w:w="2660" w:type="pct"/>
            <w:vAlign w:val="center"/>
          </w:tcPr>
          <w:p w14:paraId="75F0C6F3"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1 : «en vue d’assurer la protection de la santé publique et de l’environnement, les dispositions du présent arrêté ont pour objet de s’appliquer au milieu naturel, aux stations d’épuration, au chantier de recherche et d’exploitation minières, aux carrières et leurs dépendances ainsi qu’aux dépotoirs »</w:t>
            </w:r>
          </w:p>
          <w:p w14:paraId="75F0C6F4"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Article 3 précise les normes de rejet des effluents liquides dans le milieu récepteur.</w:t>
            </w:r>
          </w:p>
        </w:tc>
      </w:tr>
      <w:tr w:rsidR="00B82AB4" w:rsidRPr="00813D13" w14:paraId="75F0C6FF" w14:textId="77777777" w:rsidTr="005A6513">
        <w:trPr>
          <w:trHeight w:val="20"/>
          <w:jc w:val="center"/>
        </w:trPr>
        <w:tc>
          <w:tcPr>
            <w:tcW w:w="936" w:type="pct"/>
            <w:vAlign w:val="center"/>
          </w:tcPr>
          <w:p w14:paraId="75F0C6F6" w14:textId="77777777" w:rsidR="00B82AB4" w:rsidRPr="00142AF6" w:rsidRDefault="00B82AB4" w:rsidP="003807A1">
            <w:pPr>
              <w:spacing w:after="0" w:line="240" w:lineRule="auto"/>
              <w:ind w:left="142" w:right="95"/>
              <w:rPr>
                <w:rFonts w:ascii="Times New Roman" w:hAnsi="Times New Roman"/>
                <w:sz w:val="20"/>
                <w:szCs w:val="20"/>
              </w:rPr>
            </w:pPr>
            <w:r w:rsidRPr="00522A35">
              <w:rPr>
                <w:rFonts w:ascii="Times New Roman" w:hAnsi="Times New Roman"/>
                <w:kern w:val="28"/>
              </w:rPr>
              <w:t>Arrêté n°0099/MESU/DD</w:t>
            </w:r>
            <w:r w:rsidRPr="00142AF6">
              <w:rPr>
                <w:rFonts w:ascii="Times New Roman" w:hAnsi="Times New Roman"/>
                <w:kern w:val="28"/>
              </w:rPr>
              <w:t xml:space="preserve">/SG/BÉEÉI/DL </w:t>
            </w:r>
          </w:p>
        </w:tc>
        <w:tc>
          <w:tcPr>
            <w:tcW w:w="422" w:type="pct"/>
            <w:vAlign w:val="center"/>
          </w:tcPr>
          <w:p w14:paraId="75F0C6F7" w14:textId="77777777" w:rsidR="00B82AB4" w:rsidRPr="00813D13" w:rsidRDefault="00B82AB4" w:rsidP="003807A1">
            <w:pPr>
              <w:spacing w:after="0" w:line="240" w:lineRule="auto"/>
              <w:ind w:right="140"/>
              <w:jc w:val="center"/>
              <w:rPr>
                <w:rFonts w:ascii="Times New Roman" w:hAnsi="Times New Roman"/>
                <w:kern w:val="28"/>
              </w:rPr>
            </w:pPr>
            <w:r w:rsidRPr="00813D13">
              <w:rPr>
                <w:rFonts w:ascii="Times New Roman" w:eastAsia="Arial Unicode MS" w:hAnsi="Times New Roman"/>
                <w:sz w:val="20"/>
                <w:szCs w:val="20"/>
              </w:rPr>
              <w:t xml:space="preserve">Du </w:t>
            </w:r>
            <w:r w:rsidRPr="00813D13">
              <w:rPr>
                <w:rFonts w:ascii="Times New Roman" w:hAnsi="Times New Roman"/>
                <w:kern w:val="28"/>
              </w:rPr>
              <w:t>5 août 2015</w:t>
            </w:r>
          </w:p>
        </w:tc>
        <w:tc>
          <w:tcPr>
            <w:tcW w:w="982" w:type="pct"/>
            <w:vAlign w:val="center"/>
          </w:tcPr>
          <w:p w14:paraId="75F0C6F8" w14:textId="77777777" w:rsidR="00B82AB4" w:rsidRPr="00813D13" w:rsidRDefault="00B82AB4" w:rsidP="003807A1">
            <w:pPr>
              <w:spacing w:after="0" w:line="240" w:lineRule="auto"/>
              <w:jc w:val="center"/>
              <w:rPr>
                <w:rFonts w:ascii="Times New Roman" w:hAnsi="Times New Roman"/>
                <w:sz w:val="20"/>
                <w:szCs w:val="20"/>
              </w:rPr>
            </w:pPr>
            <w:r w:rsidRPr="00813D13">
              <w:rPr>
                <w:rFonts w:ascii="Times New Roman" w:eastAsia="Arial Unicode MS" w:hAnsi="Times New Roman"/>
                <w:sz w:val="20"/>
                <w:szCs w:val="20"/>
              </w:rPr>
              <w:t>Organisation du BEEEI et attributions de son Directeur</w:t>
            </w:r>
          </w:p>
        </w:tc>
        <w:tc>
          <w:tcPr>
            <w:tcW w:w="2660" w:type="pct"/>
            <w:vAlign w:val="center"/>
          </w:tcPr>
          <w:p w14:paraId="75F0C6F9" w14:textId="77777777" w:rsidR="00B82AB4" w:rsidRPr="00813D13" w:rsidRDefault="00B82AB4" w:rsidP="003807A1">
            <w:pPr>
              <w:spacing w:after="0" w:line="240" w:lineRule="auto"/>
              <w:ind w:right="79"/>
              <w:jc w:val="both"/>
              <w:rPr>
                <w:rFonts w:ascii="Times New Roman" w:hAnsi="Times New Roman"/>
                <w:sz w:val="20"/>
                <w:szCs w:val="20"/>
              </w:rPr>
            </w:pPr>
            <w:r w:rsidRPr="00813D13">
              <w:rPr>
                <w:rFonts w:ascii="Times New Roman" w:hAnsi="Times New Roman"/>
                <w:sz w:val="20"/>
                <w:szCs w:val="20"/>
              </w:rPr>
              <w:t>Il porte organisation et fonctionnement du Bureau d'Evaluation Environnementale et des Etudes Impact (BEEEI) du Ministère de l'Environnement. de la Salubrité Urbaine et du Développement Durable et détermine les attributions de son Directeur.</w:t>
            </w:r>
          </w:p>
          <w:p w14:paraId="75F0C6FA" w14:textId="77777777" w:rsidR="00B82AB4" w:rsidRPr="00813D13" w:rsidRDefault="00B82AB4" w:rsidP="00AF1431">
            <w:pPr>
              <w:spacing w:after="0" w:line="240" w:lineRule="auto"/>
              <w:ind w:right="79"/>
              <w:jc w:val="both"/>
              <w:rPr>
                <w:rFonts w:ascii="Times New Roman" w:hAnsi="Times New Roman"/>
                <w:sz w:val="20"/>
                <w:szCs w:val="20"/>
              </w:rPr>
            </w:pPr>
            <w:r w:rsidRPr="00813D13">
              <w:rPr>
                <w:rFonts w:ascii="Times New Roman" w:hAnsi="Times New Roman"/>
                <w:sz w:val="20"/>
                <w:szCs w:val="20"/>
              </w:rPr>
              <w:t xml:space="preserve">Cet arrêté précise à son article 4 </w:t>
            </w:r>
            <w:r w:rsidR="00AF1431">
              <w:rPr>
                <w:rFonts w:ascii="Times New Roman" w:hAnsi="Times New Roman"/>
                <w:sz w:val="20"/>
                <w:szCs w:val="20"/>
              </w:rPr>
              <w:t>les responsabilités du Directeur du BEEEI notamment :</w:t>
            </w:r>
          </w:p>
          <w:p w14:paraId="75F0C6FB" w14:textId="77777777" w:rsidR="00B82AB4" w:rsidRPr="00813D13" w:rsidRDefault="00B82AB4" w:rsidP="00513A37">
            <w:pPr>
              <w:numPr>
                <w:ilvl w:val="0"/>
                <w:numId w:val="71"/>
              </w:numPr>
              <w:spacing w:after="0" w:line="240" w:lineRule="auto"/>
              <w:ind w:right="79"/>
              <w:jc w:val="both"/>
              <w:rPr>
                <w:rFonts w:ascii="Times New Roman" w:hAnsi="Times New Roman"/>
                <w:sz w:val="20"/>
                <w:szCs w:val="20"/>
              </w:rPr>
            </w:pPr>
            <w:r w:rsidRPr="00813D13">
              <w:rPr>
                <w:rFonts w:ascii="Times New Roman" w:hAnsi="Times New Roman"/>
                <w:sz w:val="20"/>
                <w:szCs w:val="20"/>
              </w:rPr>
              <w:t>faire connaître et respecter les procédures administratives d’évaluation environnementale et d'études d’impact;</w:t>
            </w:r>
          </w:p>
          <w:p w14:paraId="75F0C6FC" w14:textId="77777777" w:rsidR="00B82AB4" w:rsidRPr="00813D13" w:rsidRDefault="00B82AB4" w:rsidP="00513A37">
            <w:pPr>
              <w:numPr>
                <w:ilvl w:val="0"/>
                <w:numId w:val="71"/>
              </w:numPr>
              <w:spacing w:after="0" w:line="240" w:lineRule="auto"/>
              <w:ind w:right="79"/>
              <w:jc w:val="both"/>
              <w:rPr>
                <w:rFonts w:ascii="Times New Roman" w:hAnsi="Times New Roman"/>
                <w:sz w:val="20"/>
                <w:szCs w:val="20"/>
              </w:rPr>
            </w:pPr>
            <w:r w:rsidRPr="00813D13">
              <w:rPr>
                <w:rFonts w:ascii="Times New Roman" w:hAnsi="Times New Roman"/>
                <w:sz w:val="20"/>
                <w:szCs w:val="20"/>
              </w:rPr>
              <w:t>assurer la validation des termes de référence des évaluations environnementales et des études d'impact de tout projet et programme de développement éligible;</w:t>
            </w:r>
          </w:p>
          <w:p w14:paraId="75F0C6FD" w14:textId="77777777" w:rsidR="00B82AB4" w:rsidRPr="00813D13" w:rsidRDefault="00B82AB4" w:rsidP="00513A37">
            <w:pPr>
              <w:numPr>
                <w:ilvl w:val="0"/>
                <w:numId w:val="71"/>
              </w:numPr>
              <w:spacing w:after="0" w:line="240" w:lineRule="auto"/>
              <w:ind w:right="79"/>
              <w:jc w:val="both"/>
              <w:rPr>
                <w:rFonts w:ascii="Times New Roman" w:hAnsi="Times New Roman"/>
                <w:sz w:val="20"/>
                <w:szCs w:val="20"/>
              </w:rPr>
            </w:pPr>
            <w:r w:rsidRPr="00813D13">
              <w:rPr>
                <w:rFonts w:ascii="Times New Roman" w:hAnsi="Times New Roman"/>
                <w:sz w:val="20"/>
                <w:szCs w:val="20"/>
              </w:rPr>
              <w:t>assurer l’analyse de recevabilité des rapports d’évaluation environnementale et des études d'impacts soumis à l'appréciation du Ministère.</w:t>
            </w:r>
          </w:p>
          <w:p w14:paraId="75F0C6FE" w14:textId="77777777" w:rsidR="00B82AB4" w:rsidRPr="00813D13" w:rsidRDefault="00B82AB4" w:rsidP="00513A37">
            <w:pPr>
              <w:numPr>
                <w:ilvl w:val="0"/>
                <w:numId w:val="71"/>
              </w:numPr>
              <w:spacing w:after="0" w:line="240" w:lineRule="auto"/>
              <w:ind w:right="79"/>
              <w:jc w:val="both"/>
              <w:rPr>
                <w:rFonts w:ascii="Times New Roman" w:hAnsi="Times New Roman"/>
                <w:sz w:val="20"/>
                <w:szCs w:val="20"/>
              </w:rPr>
            </w:pPr>
            <w:r w:rsidRPr="00813D13">
              <w:rPr>
                <w:rFonts w:ascii="Times New Roman" w:hAnsi="Times New Roman"/>
                <w:sz w:val="20"/>
                <w:szCs w:val="20"/>
              </w:rPr>
              <w:lastRenderedPageBreak/>
              <w:t>assurer la validation par des comités A d’hoc-dûment mis en place des rapports d’évaluation environnementale et d’études d’impacts, en relation avec les promoteurs des projets et programmes de développement;….. »</w:t>
            </w:r>
          </w:p>
        </w:tc>
      </w:tr>
    </w:tbl>
    <w:p w14:paraId="75F0C700" w14:textId="77777777" w:rsidR="00B82AB4" w:rsidRPr="005A6513" w:rsidRDefault="00B82AB4" w:rsidP="00B82AB4">
      <w:pPr>
        <w:rPr>
          <w:rFonts w:ascii="Times New Roman" w:hAnsi="Times New Roman"/>
        </w:rPr>
      </w:pPr>
    </w:p>
    <w:p w14:paraId="75F0C701" w14:textId="77777777" w:rsidR="00B82AB4" w:rsidRPr="00813D13" w:rsidRDefault="00B82AB4" w:rsidP="00B82AB4">
      <w:pPr>
        <w:pStyle w:val="BodyText31"/>
        <w:tabs>
          <w:tab w:val="clear" w:pos="720"/>
        </w:tabs>
        <w:spacing w:before="240" w:line="276" w:lineRule="auto"/>
        <w:rPr>
          <w:sz w:val="22"/>
          <w:szCs w:val="22"/>
        </w:rPr>
        <w:sectPr w:rsidR="00B82AB4" w:rsidRPr="00813D13" w:rsidSect="00F86820">
          <w:pgSz w:w="16838" w:h="11906" w:orient="landscape"/>
          <w:pgMar w:top="1417" w:right="1417" w:bottom="1417" w:left="1417" w:header="720" w:footer="720" w:gutter="0"/>
          <w:cols w:space="720"/>
          <w:noEndnote/>
          <w:docGrid w:linePitch="299"/>
        </w:sectPr>
      </w:pPr>
    </w:p>
    <w:p w14:paraId="75F0C702" w14:textId="77777777" w:rsidR="00956685" w:rsidRPr="001C4C95" w:rsidRDefault="00956685" w:rsidP="00513A37">
      <w:pPr>
        <w:pStyle w:val="Heading2"/>
        <w:numPr>
          <w:ilvl w:val="1"/>
          <w:numId w:val="62"/>
        </w:numPr>
        <w:rPr>
          <w:rFonts w:ascii="Times New Roman" w:hAnsi="Times New Roman"/>
          <w:i w:val="0"/>
          <w:sz w:val="22"/>
        </w:rPr>
      </w:pPr>
      <w:bookmarkStart w:id="134" w:name="_Toc529794940"/>
      <w:bookmarkStart w:id="135" w:name="_Toc529865424"/>
      <w:bookmarkStart w:id="136" w:name="_Toc529794941"/>
      <w:bookmarkStart w:id="137" w:name="_Toc529865425"/>
      <w:bookmarkStart w:id="138" w:name="_Toc529794942"/>
      <w:bookmarkStart w:id="139" w:name="_Toc529865426"/>
      <w:bookmarkStart w:id="140" w:name="_Toc529794943"/>
      <w:bookmarkStart w:id="141" w:name="_Toc529865427"/>
      <w:bookmarkStart w:id="142" w:name="_Toc529794944"/>
      <w:bookmarkStart w:id="143" w:name="_Toc529865428"/>
      <w:bookmarkStart w:id="144" w:name="_Toc529794945"/>
      <w:bookmarkStart w:id="145" w:name="_Toc529865429"/>
      <w:bookmarkStart w:id="146" w:name="_Toc529794946"/>
      <w:bookmarkStart w:id="147" w:name="_Toc529865430"/>
      <w:bookmarkStart w:id="148" w:name="_Toc529794947"/>
      <w:bookmarkStart w:id="149" w:name="_Toc529865431"/>
      <w:bookmarkStart w:id="150" w:name="_Toc529794948"/>
      <w:bookmarkStart w:id="151" w:name="_Toc529865432"/>
      <w:bookmarkStart w:id="152" w:name="_Toc529794949"/>
      <w:bookmarkStart w:id="153" w:name="_Toc529865433"/>
      <w:bookmarkStart w:id="154" w:name="_Toc529794950"/>
      <w:bookmarkStart w:id="155" w:name="_Toc529865434"/>
      <w:bookmarkStart w:id="156" w:name="_Toc529794951"/>
      <w:bookmarkStart w:id="157" w:name="_Toc529865435"/>
      <w:bookmarkStart w:id="158" w:name="_Toc529794952"/>
      <w:bookmarkStart w:id="159" w:name="_Toc529865436"/>
      <w:bookmarkStart w:id="160" w:name="_Toc529794953"/>
      <w:bookmarkStart w:id="161" w:name="_Toc529865437"/>
      <w:bookmarkStart w:id="162" w:name="_Toc529794954"/>
      <w:bookmarkStart w:id="163" w:name="_Toc529865438"/>
      <w:bookmarkStart w:id="164" w:name="_Toc529794955"/>
      <w:bookmarkStart w:id="165" w:name="_Toc529865439"/>
      <w:bookmarkStart w:id="166" w:name="_Toc529794956"/>
      <w:bookmarkStart w:id="167" w:name="_Toc529865440"/>
      <w:bookmarkStart w:id="168" w:name="_Toc529794957"/>
      <w:bookmarkStart w:id="169" w:name="_Toc529865441"/>
      <w:bookmarkStart w:id="170" w:name="_Toc529794958"/>
      <w:bookmarkStart w:id="171" w:name="_Toc529865442"/>
      <w:bookmarkStart w:id="172" w:name="_Toc529794959"/>
      <w:bookmarkStart w:id="173" w:name="_Toc529865443"/>
      <w:bookmarkStart w:id="174" w:name="_Toc529794960"/>
      <w:bookmarkStart w:id="175" w:name="_Toc529865444"/>
      <w:bookmarkStart w:id="176" w:name="_Toc296508139"/>
      <w:bookmarkStart w:id="177" w:name="_Toc299734177"/>
      <w:bookmarkStart w:id="178" w:name="_Toc289536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1C4C95">
        <w:rPr>
          <w:rFonts w:ascii="Times New Roman" w:hAnsi="Times New Roman"/>
          <w:i w:val="0"/>
          <w:sz w:val="22"/>
        </w:rPr>
        <w:lastRenderedPageBreak/>
        <w:t>Cadre institutionnel</w:t>
      </w:r>
      <w:r w:rsidR="00742239" w:rsidRPr="001C4C95">
        <w:rPr>
          <w:rFonts w:ascii="Times New Roman" w:hAnsi="Times New Roman"/>
          <w:i w:val="0"/>
          <w:sz w:val="22"/>
        </w:rPr>
        <w:t xml:space="preserve"> de la gestion de l’environnement</w:t>
      </w:r>
      <w:bookmarkEnd w:id="176"/>
      <w:bookmarkEnd w:id="177"/>
      <w:bookmarkEnd w:id="178"/>
    </w:p>
    <w:p w14:paraId="75F0C703" w14:textId="77777777" w:rsidR="005139F7" w:rsidRPr="00961563" w:rsidRDefault="001C4C95" w:rsidP="00513A37">
      <w:pPr>
        <w:pStyle w:val="Heading2"/>
        <w:numPr>
          <w:ilvl w:val="2"/>
          <w:numId w:val="62"/>
        </w:numPr>
        <w:rPr>
          <w:rFonts w:ascii="Times New Roman" w:hAnsi="Times New Roman"/>
          <w:i w:val="0"/>
          <w:sz w:val="22"/>
        </w:rPr>
      </w:pPr>
      <w:bookmarkStart w:id="179" w:name="_Toc2895370"/>
      <w:r w:rsidRPr="00961563">
        <w:rPr>
          <w:rFonts w:ascii="Times New Roman" w:hAnsi="Times New Roman"/>
          <w:i w:val="0"/>
          <w:sz w:val="22"/>
        </w:rPr>
        <w:t>Ministère de l’Environnement, de la Salubrité Urbaine et du développement durable</w:t>
      </w:r>
      <w:bookmarkEnd w:id="179"/>
    </w:p>
    <w:p w14:paraId="75F0C704" w14:textId="77777777" w:rsidR="003E6E20" w:rsidRPr="00813D13" w:rsidRDefault="003E6E20" w:rsidP="003E6E20">
      <w:pPr>
        <w:spacing w:before="120" w:after="120"/>
        <w:jc w:val="both"/>
        <w:rPr>
          <w:rFonts w:ascii="Times New Roman" w:hAnsi="Times New Roman"/>
          <w:kern w:val="28"/>
        </w:rPr>
      </w:pPr>
      <w:r w:rsidRPr="00522A35">
        <w:rPr>
          <w:rFonts w:ascii="Times New Roman" w:hAnsi="Times New Roman"/>
          <w:kern w:val="28"/>
        </w:rPr>
        <w:t>L’exécution de la politique nationale en matière de protection de l'environnement pour un développement durable repose sous la responsabilité de plusieurs acteurs,</w:t>
      </w:r>
      <w:r w:rsidRPr="00142AF6">
        <w:rPr>
          <w:rFonts w:ascii="Times New Roman" w:hAnsi="Times New Roman"/>
          <w:kern w:val="28"/>
        </w:rPr>
        <w:t xml:space="preserve"> avec l'État comme chef de file à travers le Ministère chargé de l'environnement. C’est l’aut</w:t>
      </w:r>
      <w:r w:rsidRPr="005C5C3D">
        <w:rPr>
          <w:rFonts w:ascii="Times New Roman" w:hAnsi="Times New Roman"/>
          <w:kern w:val="28"/>
        </w:rPr>
        <w:t>orité compétente ayant en charge la conception, l'élaboration et la mise en œuvre des politiques adoptées par le gouvernement en matière de préservation et de déve</w:t>
      </w:r>
      <w:r w:rsidRPr="00813D13">
        <w:rPr>
          <w:rFonts w:ascii="Times New Roman" w:hAnsi="Times New Roman"/>
          <w:kern w:val="28"/>
        </w:rPr>
        <w:t xml:space="preserve">loppement des ressources forestières, halieutiques et fauniques, de lutte contre la désertification, de prévention et de contrôle en matière de pollution et nuisances et de gestion de l'environnement. </w:t>
      </w:r>
    </w:p>
    <w:p w14:paraId="75F0C705" w14:textId="77777777" w:rsidR="003E6E20" w:rsidRPr="00813D13" w:rsidRDefault="003E6E20" w:rsidP="00F86820">
      <w:pPr>
        <w:jc w:val="both"/>
        <w:rPr>
          <w:rFonts w:ascii="Times New Roman" w:hAnsi="Times New Roman"/>
          <w:kern w:val="28"/>
        </w:rPr>
      </w:pPr>
      <w:r w:rsidRPr="00813D13">
        <w:rPr>
          <w:rFonts w:ascii="Times New Roman" w:hAnsi="Times New Roman"/>
          <w:kern w:val="28"/>
        </w:rPr>
        <w:t>L’adoption de la loi 2018-28 du 14 mai 2018 déterminant les principaux fondamentaux de l’évaluation environnementale au Niger qui abroge dans ses dispositions transitoires et finales l’ordonnance 97-001 du 10 janvier 1997, portant institutionnalisation des Études d’Impact sur l’Environnement au Niger ainsi que les dispositions contraires de la loi 98-056 du 29 décembre, portant loi cadre relative à la gestion de l’environnement. Elle élargit le concept d’Évaluation Environnementale en prenant en compte des outils comme les Cadres de gestion environnementale et sociale. En l’absence des textes d’application, ceux pris en application de la loi cadre susmentionnée, s’appliqueront y compris en ce concerne le Bureau National d’Évaluation Environnementale (BNEE), créé à l’article 24 et dont les missions ainsi que l’organisation seront définies par décret qui sera pris en conseil de Ministres. Pour l’instant, le Bureau d’Évaluation Environnementale et des Études d’Impact (BÉEÉI) assure le rôle d’aide à la décision en la matière d’évaluation environnementale. Il y’a aussi des directions générales notamment</w:t>
      </w:r>
      <w:r w:rsidR="001C4C95">
        <w:rPr>
          <w:rFonts w:ascii="Times New Roman" w:hAnsi="Times New Roman"/>
          <w:kern w:val="28"/>
        </w:rPr>
        <w:t xml:space="preserve"> </w:t>
      </w:r>
      <w:r w:rsidR="001C4C95">
        <w:rPr>
          <w:rFonts w:ascii="Times New Roman" w:hAnsi="Times New Roman"/>
        </w:rPr>
        <w:t>l</w:t>
      </w:r>
      <w:r w:rsidR="00F86820" w:rsidRPr="00813D13">
        <w:rPr>
          <w:rFonts w:ascii="Times New Roman" w:hAnsi="Times New Roman"/>
        </w:rPr>
        <w:t>a</w:t>
      </w:r>
      <w:r w:rsidRPr="00813D13">
        <w:rPr>
          <w:rFonts w:ascii="Times New Roman" w:hAnsi="Times New Roman"/>
        </w:rPr>
        <w:t xml:space="preserve"> Direction Générale du Développement </w:t>
      </w:r>
      <w:r w:rsidRPr="00813D13">
        <w:rPr>
          <w:rFonts w:ascii="Times New Roman" w:hAnsi="Times New Roman"/>
          <w:kern w:val="28"/>
        </w:rPr>
        <w:t xml:space="preserve">Durable et des Normes Environnementales (DGDD/NE) et la Direction Générale des Eaux et Forêts (DGEF) qui interviennent à travers des directions sectorielles spécialisées, pour la mise en œuvre et le contrôle de la politique environnementale en vigueur. En plus du Ministère de l’Environnement, de la Salubrité Urbaine et du Développement Durable, il existe d’autres ministères et institutions impliquées </w:t>
      </w:r>
      <w:r w:rsidR="00262AC2" w:rsidRPr="00813D13">
        <w:rPr>
          <w:rFonts w:ascii="Times New Roman" w:hAnsi="Times New Roman"/>
          <w:kern w:val="28"/>
        </w:rPr>
        <w:t xml:space="preserve">dans la mise en œuvre du financement additionnel du PACRC </w:t>
      </w:r>
      <w:r w:rsidRPr="00813D13">
        <w:rPr>
          <w:rFonts w:ascii="Times New Roman" w:hAnsi="Times New Roman"/>
          <w:kern w:val="28"/>
        </w:rPr>
        <w:t>dont notamment :</w:t>
      </w:r>
    </w:p>
    <w:p w14:paraId="75F0C706" w14:textId="77777777" w:rsidR="00262AC2" w:rsidRPr="00961563" w:rsidRDefault="00262AC2" w:rsidP="00513A37">
      <w:pPr>
        <w:pStyle w:val="Heading2"/>
        <w:numPr>
          <w:ilvl w:val="2"/>
          <w:numId w:val="62"/>
        </w:numPr>
        <w:rPr>
          <w:rFonts w:ascii="Times New Roman" w:hAnsi="Times New Roman"/>
          <w:i w:val="0"/>
          <w:sz w:val="22"/>
        </w:rPr>
      </w:pPr>
      <w:bookmarkStart w:id="180" w:name="_Toc377080357"/>
      <w:bookmarkStart w:id="181" w:name="_Toc416776058"/>
      <w:bookmarkStart w:id="182" w:name="_Toc416782529"/>
      <w:bookmarkStart w:id="183" w:name="_Toc524886821"/>
      <w:bookmarkStart w:id="184" w:name="_Toc526519123"/>
      <w:bookmarkStart w:id="185" w:name="_Toc2895371"/>
      <w:r w:rsidRPr="00961563">
        <w:rPr>
          <w:rFonts w:ascii="Times New Roman" w:hAnsi="Times New Roman"/>
          <w:i w:val="0"/>
          <w:sz w:val="22"/>
        </w:rPr>
        <w:t>Ministère de l’Agriculture</w:t>
      </w:r>
      <w:bookmarkEnd w:id="180"/>
      <w:bookmarkEnd w:id="181"/>
      <w:bookmarkEnd w:id="182"/>
      <w:r w:rsidRPr="00961563">
        <w:rPr>
          <w:rFonts w:ascii="Times New Roman" w:hAnsi="Times New Roman"/>
          <w:i w:val="0"/>
          <w:sz w:val="22"/>
        </w:rPr>
        <w:t xml:space="preserve"> et de l’élevage</w:t>
      </w:r>
      <w:bookmarkEnd w:id="183"/>
      <w:bookmarkEnd w:id="184"/>
      <w:bookmarkEnd w:id="185"/>
    </w:p>
    <w:p w14:paraId="75F0C707" w14:textId="77777777" w:rsidR="00262AC2" w:rsidRPr="00813D13" w:rsidRDefault="00262AC2" w:rsidP="00262AC2">
      <w:pPr>
        <w:jc w:val="both"/>
        <w:rPr>
          <w:rFonts w:ascii="Times New Roman" w:hAnsi="Times New Roman"/>
          <w:kern w:val="28"/>
        </w:rPr>
      </w:pPr>
      <w:r w:rsidRPr="00813D13">
        <w:rPr>
          <w:rFonts w:ascii="Times New Roman" w:hAnsi="Times New Roman"/>
          <w:kern w:val="28"/>
        </w:rPr>
        <w:t>Aux termes du décret n°2011-055/PRN/MAG du 18 mai 2011, portant attributions du Ministre de l’Agriculture et de l’Elevage, il est chargé, entre autres, de la mise en œuvre de la politique nationale de sécurité alimentaire, en relation avec les institutions concernées. Il est aussi chargé de la réalisation de certaines infrastructures rurales (maison du paysan, route en terre, barrage agricole, seuil d’épandage….) à travers la Direction Générale du Génie Rurale.</w:t>
      </w:r>
    </w:p>
    <w:p w14:paraId="75F0C708" w14:textId="77777777" w:rsidR="00262AC2" w:rsidRPr="00813D13" w:rsidRDefault="00262AC2" w:rsidP="00262AC2">
      <w:pPr>
        <w:jc w:val="both"/>
        <w:rPr>
          <w:rFonts w:ascii="Times New Roman" w:hAnsi="Times New Roman"/>
          <w:kern w:val="28"/>
        </w:rPr>
      </w:pPr>
      <w:r w:rsidRPr="00813D13">
        <w:rPr>
          <w:rFonts w:ascii="Times New Roman" w:hAnsi="Times New Roman"/>
          <w:kern w:val="28"/>
        </w:rPr>
        <w:t>Pour faire face à ses missions, le Ministère de l’Agriculture comporte en outre, conformément au décret n°2011-056/PRN/MAG du 18 mai 2011 :</w:t>
      </w:r>
    </w:p>
    <w:p w14:paraId="75F0C709" w14:textId="77777777" w:rsidR="00262AC2" w:rsidRPr="00813D13" w:rsidRDefault="00262AC2" w:rsidP="00513A37">
      <w:pPr>
        <w:pStyle w:val="ListParagraph"/>
        <w:numPr>
          <w:ilvl w:val="0"/>
          <w:numId w:val="46"/>
        </w:numPr>
        <w:jc w:val="both"/>
        <w:rPr>
          <w:rFonts w:ascii="Times New Roman" w:hAnsi="Times New Roman"/>
          <w:kern w:val="28"/>
          <w:lang w:val="fr-FR"/>
        </w:rPr>
      </w:pPr>
      <w:r w:rsidRPr="00813D13">
        <w:rPr>
          <w:rFonts w:ascii="Times New Roman" w:hAnsi="Times New Roman"/>
          <w:kern w:val="28"/>
          <w:lang w:val="fr-FR"/>
        </w:rPr>
        <w:t>La Direction Générale de l’Agriculture ;</w:t>
      </w:r>
    </w:p>
    <w:p w14:paraId="75F0C70A" w14:textId="77777777" w:rsidR="00262AC2" w:rsidRPr="00813D13" w:rsidRDefault="00262AC2" w:rsidP="00513A37">
      <w:pPr>
        <w:pStyle w:val="ListParagraph"/>
        <w:numPr>
          <w:ilvl w:val="0"/>
          <w:numId w:val="46"/>
        </w:numPr>
        <w:jc w:val="both"/>
        <w:rPr>
          <w:rFonts w:ascii="Times New Roman" w:hAnsi="Times New Roman"/>
          <w:kern w:val="28"/>
          <w:lang w:val="fr-FR"/>
        </w:rPr>
      </w:pPr>
      <w:r w:rsidRPr="00813D13">
        <w:rPr>
          <w:rFonts w:ascii="Times New Roman" w:hAnsi="Times New Roman"/>
          <w:kern w:val="28"/>
          <w:lang w:val="fr-FR"/>
        </w:rPr>
        <w:t>La Direction Générale du Génie Rural ;</w:t>
      </w:r>
    </w:p>
    <w:p w14:paraId="75F0C70B" w14:textId="77777777" w:rsidR="00262AC2" w:rsidRPr="00813D13" w:rsidRDefault="00262AC2" w:rsidP="00513A37">
      <w:pPr>
        <w:pStyle w:val="ListParagraph"/>
        <w:numPr>
          <w:ilvl w:val="0"/>
          <w:numId w:val="46"/>
        </w:numPr>
        <w:jc w:val="both"/>
        <w:rPr>
          <w:rFonts w:ascii="Times New Roman" w:hAnsi="Times New Roman"/>
          <w:kern w:val="28"/>
          <w:lang w:val="fr-FR"/>
        </w:rPr>
      </w:pPr>
      <w:r w:rsidRPr="00813D13">
        <w:rPr>
          <w:rFonts w:ascii="Times New Roman" w:hAnsi="Times New Roman"/>
          <w:kern w:val="28"/>
          <w:lang w:val="fr-FR"/>
        </w:rPr>
        <w:t>La Direction Générale de la Protection des Végétaux ;</w:t>
      </w:r>
    </w:p>
    <w:p w14:paraId="75F0C70C" w14:textId="77777777" w:rsidR="00262AC2" w:rsidRPr="005A6513" w:rsidRDefault="00262AC2" w:rsidP="00513A37">
      <w:pPr>
        <w:pStyle w:val="ListParagraph"/>
        <w:numPr>
          <w:ilvl w:val="0"/>
          <w:numId w:val="46"/>
        </w:numPr>
        <w:jc w:val="both"/>
        <w:rPr>
          <w:rFonts w:ascii="Times New Roman" w:hAnsi="Times New Roman"/>
          <w:kern w:val="28"/>
          <w:lang w:val="fr-FR"/>
        </w:rPr>
      </w:pPr>
      <w:r w:rsidRPr="00813D13">
        <w:rPr>
          <w:rFonts w:ascii="Times New Roman" w:hAnsi="Times New Roman"/>
          <w:kern w:val="28"/>
          <w:lang w:val="fr-FR"/>
        </w:rPr>
        <w:t>Des</w:t>
      </w:r>
      <w:r w:rsidRPr="005A6513">
        <w:rPr>
          <w:rFonts w:ascii="Times New Roman" w:hAnsi="Times New Roman"/>
          <w:kern w:val="28"/>
          <w:lang w:val="fr-FR"/>
        </w:rPr>
        <w:t xml:space="preserve"> Directions Techniques centrales ;</w:t>
      </w:r>
    </w:p>
    <w:p w14:paraId="75F0C70D" w14:textId="77777777" w:rsidR="00262AC2" w:rsidRPr="00522A35" w:rsidRDefault="00262AC2" w:rsidP="00513A37">
      <w:pPr>
        <w:pStyle w:val="ListParagraph"/>
        <w:numPr>
          <w:ilvl w:val="0"/>
          <w:numId w:val="46"/>
        </w:numPr>
        <w:jc w:val="both"/>
        <w:rPr>
          <w:rFonts w:ascii="Times New Roman" w:hAnsi="Times New Roman"/>
          <w:kern w:val="28"/>
          <w:lang w:val="fr-FR"/>
        </w:rPr>
      </w:pPr>
      <w:r w:rsidRPr="00522A35">
        <w:rPr>
          <w:rFonts w:ascii="Times New Roman" w:hAnsi="Times New Roman"/>
          <w:kern w:val="28"/>
          <w:lang w:val="fr-FR"/>
        </w:rPr>
        <w:t>Des</w:t>
      </w:r>
      <w:r w:rsidRPr="005A6513">
        <w:rPr>
          <w:rFonts w:ascii="Times New Roman" w:hAnsi="Times New Roman"/>
          <w:kern w:val="28"/>
          <w:lang w:val="fr-FR"/>
        </w:rPr>
        <w:t xml:space="preserve"> Directions techniques et Services déconcentrés et décentralisés.</w:t>
      </w:r>
    </w:p>
    <w:p w14:paraId="75F0C70E" w14:textId="77777777" w:rsidR="00262AC2" w:rsidRPr="00961563" w:rsidRDefault="00262AC2" w:rsidP="00513A37">
      <w:pPr>
        <w:pStyle w:val="Heading2"/>
        <w:numPr>
          <w:ilvl w:val="2"/>
          <w:numId w:val="62"/>
        </w:numPr>
        <w:rPr>
          <w:rFonts w:ascii="Times New Roman" w:hAnsi="Times New Roman"/>
          <w:i w:val="0"/>
        </w:rPr>
      </w:pPr>
      <w:bookmarkStart w:id="186" w:name="_Toc2895372"/>
      <w:r w:rsidRPr="00961563">
        <w:rPr>
          <w:rFonts w:ascii="Times New Roman" w:hAnsi="Times New Roman"/>
          <w:i w:val="0"/>
          <w:sz w:val="22"/>
        </w:rPr>
        <w:lastRenderedPageBreak/>
        <w:t>Le Ministère du Plan</w:t>
      </w:r>
      <w:bookmarkEnd w:id="186"/>
    </w:p>
    <w:p w14:paraId="75F0C70F" w14:textId="77777777" w:rsidR="004A242E" w:rsidRPr="00813D13" w:rsidRDefault="004A242E" w:rsidP="005A6513">
      <w:pPr>
        <w:spacing w:after="0"/>
        <w:jc w:val="both"/>
        <w:rPr>
          <w:rFonts w:ascii="Times New Roman" w:hAnsi="Times New Roman"/>
        </w:rPr>
      </w:pPr>
      <w:r w:rsidRPr="00142AF6">
        <w:rPr>
          <w:rFonts w:ascii="Times New Roman" w:hAnsi="Times New Roman"/>
        </w:rPr>
        <w:t xml:space="preserve">L’article </w:t>
      </w:r>
      <w:r w:rsidRPr="00813D13">
        <w:rPr>
          <w:rFonts w:ascii="Times New Roman" w:hAnsi="Times New Roman"/>
        </w:rPr>
        <w:t>13 du n°2016-624/PM du 14 novembre 2016, précise les attributions des membres du gouvernement, dont « le Ministre du Plan est chargé, en relation avec les autres Ministres concernés, de la conception, de l’élaboration, de la mise en œuvre, du suivi et l’évaluation des politiques nationales conformément au Plan de Développement Economique et Social (PDES). Á ce titre, il conçoit, élabore et met en œuvre des stratégies, des projets, des programmes et des plans de développement économique et social. Il coordonne notamment l’élaboration des orientations générales et des stratégies de développement à moyen et long termes, le suivi de leur mise en œuvre, la réalisation des études et des analyses prospectives sur le développement économique et social du pays, la mise en cohérence des stratégies sectorielles avec le cadre global de développement, les processus de formulation et de reformes des politiques économiques ».</w:t>
      </w:r>
    </w:p>
    <w:p w14:paraId="75F0C710" w14:textId="77777777" w:rsidR="004A242E" w:rsidRPr="00813D13" w:rsidRDefault="004A242E" w:rsidP="005A6513">
      <w:pPr>
        <w:spacing w:after="0"/>
        <w:jc w:val="both"/>
        <w:rPr>
          <w:rFonts w:ascii="Times New Roman" w:hAnsi="Times New Roman"/>
        </w:rPr>
      </w:pPr>
      <w:r w:rsidRPr="00813D13">
        <w:rPr>
          <w:rFonts w:ascii="Times New Roman" w:hAnsi="Times New Roman"/>
        </w:rPr>
        <w:t>Il est chargé de la promotion des investissements directs étrangers et de la mobilisation des ressources extérieures.</w:t>
      </w:r>
    </w:p>
    <w:p w14:paraId="75F0C711" w14:textId="77777777" w:rsidR="00360663" w:rsidRPr="00813D13" w:rsidRDefault="004A242E" w:rsidP="00360663">
      <w:pPr>
        <w:spacing w:before="120" w:after="120"/>
        <w:jc w:val="both"/>
        <w:rPr>
          <w:rFonts w:ascii="Times New Roman" w:hAnsi="Times New Roman"/>
        </w:rPr>
      </w:pPr>
      <w:r w:rsidRPr="00813D13">
        <w:rPr>
          <w:rFonts w:ascii="Times New Roman" w:hAnsi="Times New Roman"/>
        </w:rPr>
        <w:t>Il élabore, en relation avec les autres ministres concernés, le programme d’investissement pluriannuel. Il est chargé du suivi de la coopération avec les organismes régionaux et internationaux en charge des questions du développement économique et social.</w:t>
      </w:r>
    </w:p>
    <w:p w14:paraId="75F0C712" w14:textId="77777777" w:rsidR="004A242E" w:rsidRPr="00813D13" w:rsidRDefault="00360663" w:rsidP="005A6513">
      <w:pPr>
        <w:spacing w:before="120" w:after="120"/>
        <w:jc w:val="both"/>
        <w:rPr>
          <w:rFonts w:ascii="Times New Roman" w:hAnsi="Times New Roman"/>
        </w:rPr>
      </w:pPr>
      <w:r w:rsidRPr="00813D13">
        <w:rPr>
          <w:rFonts w:ascii="Times New Roman" w:hAnsi="Times New Roman"/>
        </w:rPr>
        <w:t>L</w:t>
      </w:r>
      <w:r w:rsidR="004A242E" w:rsidRPr="00813D13">
        <w:rPr>
          <w:rFonts w:ascii="Times New Roman" w:hAnsi="Times New Roman"/>
        </w:rPr>
        <w:t>e Ministre du Plan, exerce entre autres, les attributions suivantes :</w:t>
      </w:r>
    </w:p>
    <w:p w14:paraId="75F0C713"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La formulation d’une vision de développement à long terme ;</w:t>
      </w:r>
    </w:p>
    <w:p w14:paraId="75F0C714"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L’élaboration du programme d’investissement pluriannuel de l’Etat, du suivi et de la mise en œuvre du PDES ;</w:t>
      </w:r>
    </w:p>
    <w:p w14:paraId="75F0C715"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L’élaboration d’un cadre global de planification stratégique du développement du pays ;</w:t>
      </w:r>
    </w:p>
    <w:p w14:paraId="75F0C716"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La mise en cohérence des stratégies sectorielles de développement avec le cadre global de développement et de lutte contre la pauvreté ;</w:t>
      </w:r>
    </w:p>
    <w:p w14:paraId="75F0C717"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La coordination des études et des projets d’intérêt économique national ;</w:t>
      </w:r>
    </w:p>
    <w:p w14:paraId="75F0C718" w14:textId="77777777" w:rsidR="004A242E" w:rsidRPr="00813D13" w:rsidRDefault="004A242E" w:rsidP="00513A37">
      <w:pPr>
        <w:numPr>
          <w:ilvl w:val="0"/>
          <w:numId w:val="47"/>
        </w:numPr>
        <w:spacing w:after="0"/>
        <w:jc w:val="both"/>
        <w:rPr>
          <w:rFonts w:ascii="Times New Roman" w:hAnsi="Times New Roman"/>
        </w:rPr>
      </w:pPr>
      <w:r w:rsidRPr="00813D13">
        <w:rPr>
          <w:rFonts w:ascii="Times New Roman" w:hAnsi="Times New Roman"/>
        </w:rPr>
        <w:t>[…].</w:t>
      </w:r>
    </w:p>
    <w:p w14:paraId="75F0C719" w14:textId="77777777" w:rsidR="00316D56" w:rsidRPr="00813D13" w:rsidRDefault="00386898" w:rsidP="00316D56">
      <w:pPr>
        <w:spacing w:before="120" w:after="120"/>
        <w:jc w:val="both"/>
        <w:rPr>
          <w:rFonts w:ascii="Times New Roman" w:eastAsia="Calibri" w:hAnsi="Times New Roman"/>
          <w:lang w:eastAsia="en-US"/>
        </w:rPr>
      </w:pPr>
      <w:r w:rsidRPr="00522A35">
        <w:rPr>
          <w:rFonts w:ascii="Times New Roman" w:hAnsi="Times New Roman"/>
        </w:rPr>
        <w:t>Au niveau de ce ministère, c</w:t>
      </w:r>
      <w:r w:rsidRPr="00142AF6">
        <w:rPr>
          <w:rFonts w:ascii="Times New Roman" w:hAnsi="Times New Roman"/>
        </w:rPr>
        <w:t>’est surtout l</w:t>
      </w:r>
      <w:r w:rsidR="00262AC2" w:rsidRPr="00142AF6">
        <w:rPr>
          <w:rFonts w:ascii="Times New Roman" w:hAnsi="Times New Roman"/>
        </w:rPr>
        <w:t xml:space="preserve">a Direction Générale des Investissements (DGin) </w:t>
      </w:r>
      <w:r w:rsidRPr="00813D13">
        <w:rPr>
          <w:rFonts w:ascii="Times New Roman" w:hAnsi="Times New Roman"/>
        </w:rPr>
        <w:t>qui va jouer</w:t>
      </w:r>
      <w:r w:rsidR="00262AC2" w:rsidRPr="00813D13">
        <w:rPr>
          <w:rFonts w:ascii="Times New Roman" w:hAnsi="Times New Roman"/>
        </w:rPr>
        <w:t xml:space="preserve"> sans doute </w:t>
      </w:r>
      <w:r w:rsidRPr="00813D13">
        <w:rPr>
          <w:rFonts w:ascii="Times New Roman" w:hAnsi="Times New Roman"/>
        </w:rPr>
        <w:t xml:space="preserve">le </w:t>
      </w:r>
      <w:r w:rsidR="00262AC2" w:rsidRPr="00813D13">
        <w:rPr>
          <w:rFonts w:ascii="Times New Roman" w:hAnsi="Times New Roman"/>
        </w:rPr>
        <w:t>rôle de premier plan</w:t>
      </w:r>
      <w:r w:rsidRPr="00813D13">
        <w:rPr>
          <w:rFonts w:ascii="Times New Roman" w:hAnsi="Times New Roman"/>
        </w:rPr>
        <w:t xml:space="preserve"> dans la mise en œuvre globale du PACRC et du financement additionnel</w:t>
      </w:r>
      <w:r w:rsidR="00262AC2" w:rsidRPr="00813D13">
        <w:rPr>
          <w:rFonts w:ascii="Times New Roman" w:hAnsi="Times New Roman"/>
        </w:rPr>
        <w:t>.</w:t>
      </w:r>
    </w:p>
    <w:p w14:paraId="75F0C71A" w14:textId="77777777" w:rsidR="00316D56" w:rsidRPr="00813D13" w:rsidRDefault="00316D56" w:rsidP="00386898">
      <w:pPr>
        <w:spacing w:before="120" w:after="120"/>
        <w:jc w:val="both"/>
        <w:rPr>
          <w:rFonts w:ascii="Times New Roman" w:hAnsi="Times New Roman"/>
        </w:rPr>
      </w:pPr>
      <w:r w:rsidRPr="00813D13">
        <w:rPr>
          <w:rFonts w:ascii="Times New Roman" w:hAnsi="Times New Roman"/>
        </w:rPr>
        <w:t>Le Ministère du Plan assure la tutelle du Projet d’Actions Communautaires pour la Résilience Climatique (PACRC). A ce titre il a un droit de regard sur les investissements réalisés par celui-ci.</w:t>
      </w:r>
    </w:p>
    <w:p w14:paraId="75F0C71B" w14:textId="77777777" w:rsidR="00316D56" w:rsidRPr="00961563" w:rsidRDefault="00316D56" w:rsidP="00513A37">
      <w:pPr>
        <w:pStyle w:val="Heading2"/>
        <w:numPr>
          <w:ilvl w:val="2"/>
          <w:numId w:val="62"/>
        </w:numPr>
        <w:rPr>
          <w:rFonts w:ascii="Times New Roman" w:hAnsi="Times New Roman"/>
          <w:i w:val="0"/>
          <w:sz w:val="22"/>
        </w:rPr>
      </w:pPr>
      <w:bookmarkStart w:id="187" w:name="_Toc2895373"/>
      <w:r w:rsidRPr="00961563">
        <w:rPr>
          <w:rFonts w:ascii="Times New Roman" w:hAnsi="Times New Roman"/>
          <w:i w:val="0"/>
          <w:sz w:val="22"/>
        </w:rPr>
        <w:t>Le Ministère de l'Intérieur, de la Sécurité Publique, de la Décentralisation, des Affaires Coutumières et Religieuses</w:t>
      </w:r>
      <w:bookmarkEnd w:id="187"/>
    </w:p>
    <w:p w14:paraId="75F0C71C" w14:textId="77777777" w:rsidR="00316D56" w:rsidRPr="00813D13" w:rsidRDefault="00316D56" w:rsidP="005A6513">
      <w:pPr>
        <w:spacing w:before="100" w:after="100"/>
        <w:jc w:val="both"/>
        <w:rPr>
          <w:rFonts w:ascii="Times New Roman" w:eastAsia="Calibri" w:hAnsi="Times New Roman"/>
          <w:lang w:eastAsia="en-US"/>
        </w:rPr>
      </w:pPr>
      <w:r w:rsidRPr="00522A35">
        <w:rPr>
          <w:rFonts w:ascii="Times New Roman" w:eastAsia="Calibri" w:hAnsi="Times New Roman"/>
          <w:color w:val="000000"/>
          <w:lang w:eastAsia="en-US"/>
        </w:rPr>
        <w:t>Selon, le décret N°</w:t>
      </w:r>
      <w:r w:rsidRPr="00142AF6">
        <w:rPr>
          <w:rFonts w:ascii="Times New Roman" w:eastAsia="Calibri" w:hAnsi="Times New Roman"/>
          <w:lang w:eastAsia="en-US"/>
        </w:rPr>
        <w:t>2016-623/PRN portant organisation du Gouvernement et fixant les attributions des Ministres d’Etat, des Min</w:t>
      </w:r>
      <w:r w:rsidRPr="00813D13">
        <w:rPr>
          <w:rFonts w:ascii="Times New Roman" w:eastAsia="Calibri" w:hAnsi="Times New Roman"/>
          <w:lang w:eastAsia="en-US"/>
        </w:rPr>
        <w:t>istres et des Ministres Délégués</w:t>
      </w:r>
      <w:r w:rsidRPr="00813D13">
        <w:rPr>
          <w:rFonts w:ascii="Times New Roman" w:eastAsia="Calibri" w:hAnsi="Times New Roman"/>
          <w:color w:val="000000"/>
          <w:lang w:eastAsia="en-US"/>
        </w:rPr>
        <w:t xml:space="preserve">; et le décret </w:t>
      </w:r>
      <w:r w:rsidRPr="00813D13">
        <w:rPr>
          <w:rFonts w:ascii="Times New Roman" w:eastAsia="Calibri" w:hAnsi="Times New Roman"/>
          <w:lang w:eastAsia="en-US"/>
        </w:rPr>
        <w:t>n°2016-624/PRN du 14 novembre 2016</w:t>
      </w:r>
      <w:r w:rsidRPr="00813D13">
        <w:rPr>
          <w:rFonts w:ascii="Times New Roman" w:eastAsia="Calibri" w:hAnsi="Times New Roman"/>
          <w:color w:val="000000"/>
          <w:lang w:eastAsia="en-US"/>
        </w:rPr>
        <w:t xml:space="preserve"> précisant les attributions des Membres du Gouvernement « le </w:t>
      </w:r>
      <w:r w:rsidRPr="00813D13">
        <w:rPr>
          <w:rFonts w:ascii="Times New Roman" w:eastAsia="Calibri" w:hAnsi="Times New Roman"/>
          <w:lang w:eastAsia="en-US"/>
        </w:rPr>
        <w:t>Ministre d’Etat, Ministre de l’Intérieur, de la Sécurité Publique, de la Décentralisation et des Affaires Coutumières et Religieuses qui est chargé, en relation avec les autres Ministres concernés, de la conception, de l’élaboration, de la mise en œuvre, du suivi et l’évaluation des politiques nationales en matière d’administration territoriale, de sécurité publique, de décentralisation, de déconcentration  conformément aux orientations définies par le Gouvernement. »</w:t>
      </w:r>
    </w:p>
    <w:p w14:paraId="75F0C71D" w14:textId="77777777" w:rsidR="00316D56" w:rsidRPr="00813D13" w:rsidRDefault="00316D56" w:rsidP="005A6513">
      <w:pPr>
        <w:spacing w:before="100" w:after="100"/>
        <w:jc w:val="both"/>
        <w:rPr>
          <w:rFonts w:ascii="Times New Roman" w:eastAsia="Calibri" w:hAnsi="Times New Roman"/>
          <w:lang w:eastAsia="en-US"/>
        </w:rPr>
      </w:pPr>
      <w:bookmarkStart w:id="188" w:name="_Toc418324874"/>
      <w:r w:rsidRPr="00813D13">
        <w:rPr>
          <w:rFonts w:ascii="Times New Roman" w:eastAsia="Calibri" w:hAnsi="Times New Roman"/>
          <w:lang w:eastAsia="en-US"/>
        </w:rPr>
        <w:t>Ce Ministère assure la tutelle des collectivités territoriales</w:t>
      </w:r>
      <w:bookmarkEnd w:id="188"/>
      <w:r w:rsidRPr="00813D13">
        <w:rPr>
          <w:rFonts w:ascii="Times New Roman" w:eastAsia="Calibri" w:hAnsi="Times New Roman"/>
          <w:lang w:eastAsia="en-US"/>
        </w:rPr>
        <w:t xml:space="preserve">. Créées par la loi n°2001-023 du 10 août 2001, les communes jouissent de la personnalité morale et de l’autonomie financière. Elles peuvent être dotées des services techniques de l’environnement, de l’agriculture, de l’élevage, d’une Commission foncière, qui ont en charge les questions agropastorales, environnementales et foncières (gestion des </w:t>
      </w:r>
      <w:r w:rsidRPr="00813D13">
        <w:rPr>
          <w:rFonts w:ascii="Times New Roman" w:eastAsia="Calibri" w:hAnsi="Times New Roman"/>
          <w:lang w:eastAsia="en-US"/>
        </w:rPr>
        <w:lastRenderedPageBreak/>
        <w:t>déchets, actions de reboisement, éducation et communication environnementales, gestion et prévention des conflits ruraux, promotion de l’irrigation et de l’élevage, …).</w:t>
      </w:r>
    </w:p>
    <w:p w14:paraId="75F0C71E" w14:textId="77777777" w:rsidR="00316D56" w:rsidRPr="00813D13" w:rsidRDefault="00316D56" w:rsidP="005A6513">
      <w:pPr>
        <w:spacing w:after="0"/>
        <w:jc w:val="both"/>
        <w:rPr>
          <w:rFonts w:ascii="Times New Roman" w:eastAsia="Calibri" w:hAnsi="Times New Roman"/>
          <w:lang w:eastAsia="en-US"/>
        </w:rPr>
      </w:pPr>
      <w:r w:rsidRPr="00813D13">
        <w:rPr>
          <w:rFonts w:ascii="Times New Roman" w:eastAsia="Calibri" w:hAnsi="Times New Roman"/>
          <w:lang w:eastAsia="en-US"/>
        </w:rPr>
        <w:t>Aux termes de l’ordonnance n°2010-54 du 17 septembre 2010, portant Code Général des Collectivités de la République du Niger, les communes :</w:t>
      </w:r>
    </w:p>
    <w:p w14:paraId="75F0C71F" w14:textId="77777777" w:rsidR="00316D56" w:rsidRPr="00813D13" w:rsidRDefault="00316D56" w:rsidP="00513A37">
      <w:pPr>
        <w:numPr>
          <w:ilvl w:val="0"/>
          <w:numId w:val="48"/>
        </w:numPr>
        <w:spacing w:after="0"/>
        <w:contextualSpacing/>
        <w:jc w:val="both"/>
        <w:rPr>
          <w:rFonts w:ascii="Times New Roman" w:eastAsia="Calibri" w:hAnsi="Times New Roman"/>
          <w:lang w:eastAsia="en-US"/>
        </w:rPr>
      </w:pPr>
      <w:r w:rsidRPr="00813D13">
        <w:rPr>
          <w:rFonts w:ascii="Times New Roman" w:eastAsia="Calibri" w:hAnsi="Times New Roman"/>
          <w:lang w:eastAsia="en-US"/>
        </w:rPr>
        <w:t>assurent la préservation et la protection de l’environnement ;</w:t>
      </w:r>
    </w:p>
    <w:p w14:paraId="75F0C720" w14:textId="77777777" w:rsidR="00316D56" w:rsidRPr="00813D13" w:rsidRDefault="00316D56" w:rsidP="00513A37">
      <w:pPr>
        <w:numPr>
          <w:ilvl w:val="0"/>
          <w:numId w:val="48"/>
        </w:numPr>
        <w:spacing w:after="0"/>
        <w:contextualSpacing/>
        <w:jc w:val="both"/>
        <w:rPr>
          <w:rFonts w:ascii="Times New Roman" w:eastAsia="Calibri" w:hAnsi="Times New Roman"/>
          <w:lang w:eastAsia="en-US"/>
        </w:rPr>
      </w:pPr>
      <w:r w:rsidRPr="00813D13">
        <w:rPr>
          <w:rFonts w:ascii="Times New Roman" w:eastAsia="Calibri" w:hAnsi="Times New Roman"/>
          <w:lang w:eastAsia="en-US"/>
        </w:rPr>
        <w:t>assurent la gestion durable des ressources naturelles avec la participation effective de tous les acteurs concernés ;</w:t>
      </w:r>
    </w:p>
    <w:p w14:paraId="75F0C721" w14:textId="77777777" w:rsidR="00316D56" w:rsidRPr="00813D13" w:rsidRDefault="00316D56" w:rsidP="00513A37">
      <w:pPr>
        <w:numPr>
          <w:ilvl w:val="0"/>
          <w:numId w:val="48"/>
        </w:numPr>
        <w:spacing w:after="0"/>
        <w:contextualSpacing/>
        <w:jc w:val="both"/>
        <w:rPr>
          <w:rFonts w:ascii="Times New Roman" w:eastAsia="Calibri" w:hAnsi="Times New Roman"/>
          <w:lang w:eastAsia="en-US"/>
        </w:rPr>
      </w:pPr>
      <w:r w:rsidRPr="00813D13">
        <w:rPr>
          <w:rFonts w:ascii="Times New Roman" w:eastAsia="Calibri" w:hAnsi="Times New Roman"/>
          <w:lang w:eastAsia="en-US"/>
        </w:rPr>
        <w:t>élaborent dans le respect des options de développement, les plans et schémas locaux d’action pour l’environnement et la gestion des ressources naturelles ;</w:t>
      </w:r>
    </w:p>
    <w:p w14:paraId="75F0C722" w14:textId="77777777" w:rsidR="00316D56" w:rsidRPr="00813D13" w:rsidRDefault="00316D56" w:rsidP="00513A37">
      <w:pPr>
        <w:numPr>
          <w:ilvl w:val="0"/>
          <w:numId w:val="48"/>
        </w:numPr>
        <w:spacing w:after="0"/>
        <w:contextualSpacing/>
        <w:jc w:val="both"/>
        <w:rPr>
          <w:rFonts w:ascii="Times New Roman" w:eastAsia="Calibri" w:hAnsi="Times New Roman"/>
          <w:lang w:eastAsia="en-US"/>
        </w:rPr>
      </w:pPr>
      <w:r w:rsidRPr="00813D13">
        <w:rPr>
          <w:rFonts w:ascii="Times New Roman" w:eastAsia="Calibri" w:hAnsi="Times New Roman"/>
          <w:lang w:eastAsia="en-US"/>
        </w:rPr>
        <w:t>donnent leur avis pour tout projet de construction d’infrastructures ou d’installation d’établissement dangereux, insalubre ou incommode (base vie par exemple) dans le territoire communal.</w:t>
      </w:r>
    </w:p>
    <w:p w14:paraId="75F0C723" w14:textId="77777777" w:rsidR="004A242E" w:rsidRPr="005A6513" w:rsidRDefault="00316D56" w:rsidP="005A6513">
      <w:pPr>
        <w:spacing w:before="100" w:after="100"/>
        <w:jc w:val="both"/>
        <w:rPr>
          <w:rFonts w:ascii="Times New Roman" w:hAnsi="Times New Roman"/>
        </w:rPr>
      </w:pPr>
      <w:r w:rsidRPr="00813D13">
        <w:rPr>
          <w:rFonts w:ascii="Times New Roman" w:eastAsia="Calibri" w:hAnsi="Times New Roman"/>
          <w:lang w:eastAsia="en-US"/>
        </w:rPr>
        <w:t>Dans le cadre de la mise en œuvre de ce projet, les Communes concernées, en dehors d’être bénéficiaires, seront impliquées dans la surveillance et le suivi de la mise en œuvre des différentes mesures prévues dans les documents de sauvegarde environnementale et sociale que le projet pourrait être amené à élaborer.</w:t>
      </w:r>
    </w:p>
    <w:p w14:paraId="75F0C724" w14:textId="77777777" w:rsidR="004A242E" w:rsidRPr="00961563" w:rsidRDefault="004A242E" w:rsidP="00513A37">
      <w:pPr>
        <w:pStyle w:val="Heading2"/>
        <w:numPr>
          <w:ilvl w:val="2"/>
          <w:numId w:val="62"/>
        </w:numPr>
        <w:rPr>
          <w:rFonts w:ascii="Times New Roman" w:hAnsi="Times New Roman"/>
          <w:i w:val="0"/>
          <w:sz w:val="22"/>
        </w:rPr>
      </w:pPr>
      <w:bookmarkStart w:id="189" w:name="_Toc2895374"/>
      <w:r w:rsidRPr="00961563">
        <w:rPr>
          <w:rFonts w:ascii="Times New Roman" w:hAnsi="Times New Roman"/>
          <w:i w:val="0"/>
          <w:sz w:val="22"/>
        </w:rPr>
        <w:t>Le Ministère de l’Hydraulique et de l’Assainissement.</w:t>
      </w:r>
      <w:bookmarkEnd w:id="189"/>
    </w:p>
    <w:p w14:paraId="75F0C725" w14:textId="77777777" w:rsidR="004A242E" w:rsidRPr="00813D13" w:rsidRDefault="004A242E" w:rsidP="004A242E">
      <w:pPr>
        <w:jc w:val="both"/>
        <w:rPr>
          <w:rFonts w:ascii="Times New Roman" w:hAnsi="Times New Roman"/>
          <w:kern w:val="28"/>
        </w:rPr>
      </w:pPr>
      <w:r w:rsidRPr="00522A35">
        <w:rPr>
          <w:rFonts w:ascii="Times New Roman" w:hAnsi="Times New Roman"/>
          <w:kern w:val="28"/>
        </w:rPr>
        <w:t xml:space="preserve">Il est chargé de la conception, de l’élaboration et de la mise en œuvre du </w:t>
      </w:r>
      <w:r w:rsidRPr="00142AF6">
        <w:rPr>
          <w:rFonts w:ascii="Times New Roman" w:hAnsi="Times New Roman"/>
          <w:kern w:val="28"/>
        </w:rPr>
        <w:t>suivi, de l’évaluation de la politique nationale en matière de l’eau et de l’assainissement. Le Décret n 2013-505/PRN/MH/A du 1</w:t>
      </w:r>
      <w:r w:rsidRPr="00813D13">
        <w:rPr>
          <w:rFonts w:ascii="Times New Roman" w:hAnsi="Times New Roman"/>
          <w:kern w:val="28"/>
          <w:vertAlign w:val="superscript"/>
        </w:rPr>
        <w:t>er</w:t>
      </w:r>
      <w:r w:rsidRPr="00813D13">
        <w:rPr>
          <w:rFonts w:ascii="Times New Roman" w:hAnsi="Times New Roman"/>
          <w:kern w:val="28"/>
        </w:rPr>
        <w:t xml:space="preserve"> novembre 2013 portant organisation du Ministère de l’hydraulique et de l’Assainissement en son article 12, détermine les Directions générales suivantes :</w:t>
      </w:r>
    </w:p>
    <w:p w14:paraId="75F0C726" w14:textId="77777777" w:rsidR="004A242E" w:rsidRPr="005A6513" w:rsidRDefault="004A242E" w:rsidP="00513A37">
      <w:pPr>
        <w:pStyle w:val="ListParagraph"/>
        <w:numPr>
          <w:ilvl w:val="0"/>
          <w:numId w:val="46"/>
        </w:numPr>
        <w:jc w:val="both"/>
        <w:rPr>
          <w:rFonts w:ascii="Times New Roman" w:hAnsi="Times New Roman"/>
          <w:kern w:val="28"/>
          <w:lang w:val="fr-FR"/>
        </w:rPr>
      </w:pPr>
      <w:r w:rsidRPr="005A6513">
        <w:rPr>
          <w:rFonts w:ascii="Times New Roman" w:hAnsi="Times New Roman"/>
          <w:kern w:val="28"/>
          <w:lang w:val="fr-FR"/>
        </w:rPr>
        <w:t xml:space="preserve">La Direction Générale de l’Hydraulique (DGH) </w:t>
      </w:r>
    </w:p>
    <w:p w14:paraId="75F0C727" w14:textId="77777777" w:rsidR="004A242E" w:rsidRPr="005A6513" w:rsidRDefault="004A242E" w:rsidP="00513A37">
      <w:pPr>
        <w:pStyle w:val="ListParagraph"/>
        <w:numPr>
          <w:ilvl w:val="0"/>
          <w:numId w:val="46"/>
        </w:numPr>
        <w:jc w:val="both"/>
        <w:rPr>
          <w:rFonts w:ascii="Times New Roman" w:hAnsi="Times New Roman"/>
          <w:kern w:val="28"/>
          <w:lang w:val="fr-FR"/>
        </w:rPr>
      </w:pPr>
      <w:r w:rsidRPr="005A6513">
        <w:rPr>
          <w:rFonts w:ascii="Times New Roman" w:hAnsi="Times New Roman"/>
          <w:kern w:val="28"/>
          <w:lang w:val="fr-FR"/>
        </w:rPr>
        <w:t xml:space="preserve">La Direction Générale de l’Assainissement (DGA) </w:t>
      </w:r>
    </w:p>
    <w:p w14:paraId="75F0C728" w14:textId="77777777" w:rsidR="004A242E" w:rsidRPr="005A6513" w:rsidRDefault="004A242E" w:rsidP="00513A37">
      <w:pPr>
        <w:pStyle w:val="ListParagraph"/>
        <w:numPr>
          <w:ilvl w:val="0"/>
          <w:numId w:val="46"/>
        </w:numPr>
        <w:jc w:val="both"/>
        <w:rPr>
          <w:rFonts w:ascii="Times New Roman" w:hAnsi="Times New Roman"/>
          <w:kern w:val="28"/>
          <w:lang w:val="fr-FR"/>
        </w:rPr>
      </w:pPr>
      <w:r w:rsidRPr="005A6513">
        <w:rPr>
          <w:rFonts w:ascii="Times New Roman" w:hAnsi="Times New Roman"/>
          <w:kern w:val="28"/>
          <w:lang w:val="fr-FR"/>
        </w:rPr>
        <w:t>La Direction Générale des Ressources en Eau. (DGRE)</w:t>
      </w:r>
    </w:p>
    <w:p w14:paraId="75F0C729" w14:textId="77777777" w:rsidR="00262AC2" w:rsidRPr="00961563" w:rsidRDefault="00262AC2" w:rsidP="00513A37">
      <w:pPr>
        <w:pStyle w:val="Heading2"/>
        <w:numPr>
          <w:ilvl w:val="2"/>
          <w:numId w:val="62"/>
        </w:numPr>
        <w:rPr>
          <w:rFonts w:ascii="Times New Roman" w:hAnsi="Times New Roman"/>
          <w:i w:val="0"/>
          <w:sz w:val="22"/>
        </w:rPr>
      </w:pPr>
      <w:bookmarkStart w:id="190" w:name="_Toc319046335"/>
      <w:bookmarkStart w:id="191" w:name="_Toc2895375"/>
      <w:r w:rsidRPr="00961563">
        <w:rPr>
          <w:rFonts w:ascii="Times New Roman" w:hAnsi="Times New Roman"/>
          <w:i w:val="0"/>
          <w:sz w:val="22"/>
        </w:rPr>
        <w:t xml:space="preserve">Le Conseil National de l’Environnement pour un </w:t>
      </w:r>
      <w:r w:rsidR="005C5C3D" w:rsidRPr="00961563">
        <w:rPr>
          <w:rFonts w:ascii="Times New Roman" w:hAnsi="Times New Roman"/>
          <w:i w:val="0"/>
          <w:sz w:val="22"/>
        </w:rPr>
        <w:t>Développement Durable</w:t>
      </w:r>
      <w:bookmarkEnd w:id="190"/>
      <w:bookmarkEnd w:id="191"/>
    </w:p>
    <w:p w14:paraId="75F0C72A" w14:textId="77777777" w:rsidR="00F6067D" w:rsidRPr="00813D13" w:rsidRDefault="0000520A" w:rsidP="004A242E">
      <w:pPr>
        <w:autoSpaceDE w:val="0"/>
        <w:autoSpaceDN w:val="0"/>
        <w:adjustRightInd w:val="0"/>
        <w:spacing w:before="120"/>
        <w:jc w:val="both"/>
        <w:rPr>
          <w:rFonts w:ascii="Times New Roman" w:hAnsi="Times New Roman"/>
          <w:kern w:val="28"/>
        </w:rPr>
      </w:pPr>
      <w:r w:rsidRPr="005A6513">
        <w:rPr>
          <w:rFonts w:ascii="Times New Roman" w:hAnsi="Times New Roman"/>
          <w:kern w:val="28"/>
        </w:rPr>
        <w:t>Le Conseil National de l’Environnement pour un Développement Durable (CNEDD)</w:t>
      </w:r>
      <w:r w:rsidRPr="00522A35">
        <w:rPr>
          <w:rFonts w:ascii="Times New Roman" w:hAnsi="Times New Roman"/>
          <w:kern w:val="28"/>
        </w:rPr>
        <w:t xml:space="preserve"> pour le suivi de la mise en œuvre des conventions internationales</w:t>
      </w:r>
      <w:r w:rsidR="009066F2" w:rsidRPr="00142AF6">
        <w:rPr>
          <w:rFonts w:ascii="Times New Roman" w:hAnsi="Times New Roman"/>
          <w:kern w:val="28"/>
        </w:rPr>
        <w:t xml:space="preserve">. </w:t>
      </w:r>
      <w:r w:rsidR="00C4626F" w:rsidRPr="00142AF6">
        <w:rPr>
          <w:rFonts w:ascii="Times New Roman" w:hAnsi="Times New Roman"/>
          <w:kern w:val="28"/>
        </w:rPr>
        <w:t xml:space="preserve">Placé sous la tutelle du cabinet du Premier Ministre, ce conseil </w:t>
      </w:r>
      <w:r w:rsidR="00C4626F" w:rsidRPr="00813D13">
        <w:rPr>
          <w:rFonts w:ascii="Times New Roman" w:hAnsi="Times New Roman"/>
          <w:kern w:val="28"/>
        </w:rPr>
        <w:t>est composé des représentants de l’État et de la Société Civile. Il est chargé d’assurer la coordination et le suivi de la politique nationale de l'environnement et de développement durable. Il a été créé par décret n° 96-004/PM du 9/01/1996, modifié et complété par le décret n° 2000-272/PRN/PM du 4 août 2000 conformément aux chapitres 8 et 38 de l’Agenda 21, demandant à chaque pays ayant adhéré aux accords de Rio de Janeiro et à la Déclaration de Rio sur l’environnement et le développement de mettre en place un organe de coordination. Tout récemment le 27 janvier 2011, un décret modifiant et complétant le Décret 2000-272/PRN/PM du 04 août 2000 a été signé par le Président du Conseil Suprême pour la Restauration de la Démocratie. Cette modification vise à permettre au CNEDD de remplir sa mission en tant que point focal national politique des conventions de RIO dont celles sur les changements climatiques, en assurant l'intégration de la dimension des changements climatiques et de l'adaptation dans les politiques, stratégies et programmes de développement, ainsi que la mobilisation des ressources financières nécessaires à la mise en œuvre des activités relatives aux changements climatiques. C’est un organe important pour la mise en œuvre du PACRC car il a en charge la composante une de ce projet ;</w:t>
      </w:r>
    </w:p>
    <w:p w14:paraId="75F0C72B" w14:textId="77777777" w:rsidR="004A242E" w:rsidRPr="005A6513" w:rsidRDefault="004A242E" w:rsidP="00513A37">
      <w:pPr>
        <w:pStyle w:val="Heading2"/>
        <w:numPr>
          <w:ilvl w:val="2"/>
          <w:numId w:val="62"/>
        </w:numPr>
        <w:rPr>
          <w:rFonts w:ascii="Times New Roman" w:hAnsi="Times New Roman"/>
          <w:sz w:val="22"/>
        </w:rPr>
      </w:pPr>
      <w:bookmarkStart w:id="192" w:name="_Toc416776064"/>
      <w:bookmarkStart w:id="193" w:name="_Toc416782535"/>
      <w:bookmarkStart w:id="194" w:name="_Toc524886827"/>
      <w:bookmarkStart w:id="195" w:name="_Toc526519129"/>
      <w:bookmarkStart w:id="196" w:name="_Toc2895376"/>
      <w:r w:rsidRPr="00813D13">
        <w:rPr>
          <w:rFonts w:ascii="Times New Roman" w:hAnsi="Times New Roman"/>
          <w:sz w:val="22"/>
        </w:rPr>
        <w:lastRenderedPageBreak/>
        <w:t xml:space="preserve">Les </w:t>
      </w:r>
      <w:r w:rsidRPr="005A6513">
        <w:rPr>
          <w:rFonts w:ascii="Times New Roman" w:hAnsi="Times New Roman"/>
          <w:sz w:val="22"/>
        </w:rPr>
        <w:t>Collectivités territoriales</w:t>
      </w:r>
      <w:bookmarkEnd w:id="192"/>
      <w:bookmarkEnd w:id="193"/>
      <w:bookmarkEnd w:id="194"/>
      <w:bookmarkEnd w:id="195"/>
      <w:bookmarkEnd w:id="196"/>
    </w:p>
    <w:p w14:paraId="75F0C72C" w14:textId="77777777" w:rsidR="004A242E" w:rsidRPr="00813D13" w:rsidRDefault="004A242E" w:rsidP="004A242E">
      <w:pPr>
        <w:jc w:val="both"/>
        <w:rPr>
          <w:rFonts w:ascii="Times New Roman" w:hAnsi="Times New Roman"/>
          <w:kern w:val="28"/>
        </w:rPr>
      </w:pPr>
      <w:r w:rsidRPr="00522A35">
        <w:rPr>
          <w:rFonts w:ascii="Times New Roman" w:hAnsi="Times New Roman"/>
          <w:kern w:val="28"/>
        </w:rPr>
        <w:t>Avec la politique d</w:t>
      </w:r>
      <w:r w:rsidRPr="00142AF6">
        <w:rPr>
          <w:rFonts w:ascii="Times New Roman" w:hAnsi="Times New Roman"/>
          <w:kern w:val="28"/>
        </w:rPr>
        <w:t>e décentralisation, consacrée par l’ordonnance n°2010-54 du 17 septembre 2010, portant Code Général des Collectivités Territoriales de la République du Niger, les communes (et les régions) ont d’importantes co</w:t>
      </w:r>
      <w:r w:rsidRPr="00813D13">
        <w:rPr>
          <w:rFonts w:ascii="Times New Roman" w:hAnsi="Times New Roman"/>
          <w:kern w:val="28"/>
        </w:rPr>
        <w:t xml:space="preserve">mpétences et responsabilités, dont en matière de développement économique, de gestion des terres et des aménagements ainsi que d’équipements et ouvrages hydrauliques </w:t>
      </w:r>
      <w:r w:rsidRPr="00813D13">
        <w:rPr>
          <w:rFonts w:ascii="Times New Roman" w:hAnsi="Times New Roman"/>
        </w:rPr>
        <w:t>(art. 163)</w:t>
      </w:r>
      <w:r w:rsidRPr="00813D13">
        <w:rPr>
          <w:rFonts w:ascii="Times New Roman" w:hAnsi="Times New Roman"/>
          <w:kern w:val="28"/>
        </w:rPr>
        <w:t>. Les domaines transférables aux Collectivités Territoriales sont répertoriés à l’article 163 de l’ordonnance n° 2010-54 du 17 septembre 2010, portant Code Général des Collectivités Territoriales de la République du Niger.</w:t>
      </w:r>
    </w:p>
    <w:p w14:paraId="75F0C72D" w14:textId="77777777" w:rsidR="00F6067D" w:rsidRPr="00961563" w:rsidRDefault="003807A1" w:rsidP="00513A37">
      <w:pPr>
        <w:pStyle w:val="Heading2"/>
        <w:numPr>
          <w:ilvl w:val="1"/>
          <w:numId w:val="62"/>
        </w:numPr>
        <w:rPr>
          <w:rFonts w:ascii="Times New Roman" w:hAnsi="Times New Roman"/>
          <w:i w:val="0"/>
        </w:rPr>
      </w:pPr>
      <w:bookmarkStart w:id="197" w:name="_Toc2895377"/>
      <w:r w:rsidRPr="00961563">
        <w:rPr>
          <w:rFonts w:ascii="Times New Roman" w:hAnsi="Times New Roman"/>
          <w:i w:val="0"/>
          <w:sz w:val="22"/>
        </w:rPr>
        <w:t>Les</w:t>
      </w:r>
      <w:bookmarkStart w:id="198" w:name="_Toc529794970"/>
      <w:bookmarkStart w:id="199" w:name="_Toc529865454"/>
      <w:bookmarkStart w:id="200" w:name="_Toc529794971"/>
      <w:bookmarkStart w:id="201" w:name="_Toc529865455"/>
      <w:bookmarkStart w:id="202" w:name="_Toc529794972"/>
      <w:bookmarkStart w:id="203" w:name="_Toc529865456"/>
      <w:bookmarkStart w:id="204" w:name="_Toc529794973"/>
      <w:bookmarkStart w:id="205" w:name="_Toc529865457"/>
      <w:bookmarkStart w:id="206" w:name="_Toc529794974"/>
      <w:bookmarkStart w:id="207" w:name="_Toc529865458"/>
      <w:bookmarkStart w:id="208" w:name="_Toc529794975"/>
      <w:bookmarkStart w:id="209" w:name="_Toc529865459"/>
      <w:bookmarkStart w:id="210" w:name="_Toc529794976"/>
      <w:bookmarkStart w:id="211" w:name="_Toc529865460"/>
      <w:bookmarkStart w:id="212" w:name="_Toc529794977"/>
      <w:bookmarkStart w:id="213" w:name="_Toc529865461"/>
      <w:bookmarkStart w:id="214" w:name="_Toc529794978"/>
      <w:bookmarkStart w:id="215" w:name="_Toc529865462"/>
      <w:bookmarkStart w:id="216" w:name="_Toc529794979"/>
      <w:bookmarkStart w:id="217" w:name="_Toc529865463"/>
      <w:bookmarkStart w:id="218" w:name="_Toc529794980"/>
      <w:bookmarkStart w:id="219" w:name="_Toc529865464"/>
      <w:bookmarkStart w:id="220" w:name="_Toc529794981"/>
      <w:bookmarkStart w:id="221" w:name="_Toc529865465"/>
      <w:bookmarkStart w:id="222" w:name="_Toc529794982"/>
      <w:bookmarkStart w:id="223" w:name="_Toc529865466"/>
      <w:bookmarkStart w:id="224" w:name="_Toc529794983"/>
      <w:bookmarkStart w:id="225" w:name="_Toc529865467"/>
      <w:bookmarkStart w:id="226" w:name="_Toc296508140"/>
      <w:bookmarkStart w:id="227" w:name="_Toc29973417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961563" w:rsidRPr="00961563">
        <w:rPr>
          <w:rFonts w:ascii="Times New Roman" w:hAnsi="Times New Roman"/>
          <w:i w:val="0"/>
          <w:sz w:val="22"/>
        </w:rPr>
        <w:t xml:space="preserve"> </w:t>
      </w:r>
      <w:r w:rsidR="002F7195" w:rsidRPr="00961563">
        <w:rPr>
          <w:rFonts w:ascii="Times New Roman" w:hAnsi="Times New Roman"/>
          <w:i w:val="0"/>
          <w:sz w:val="22"/>
        </w:rPr>
        <w:t>Politiques de sauvegarde de la Banque Mondiale</w:t>
      </w:r>
      <w:bookmarkEnd w:id="197"/>
      <w:bookmarkEnd w:id="226"/>
      <w:bookmarkEnd w:id="227"/>
    </w:p>
    <w:p w14:paraId="75F0C72E" w14:textId="77777777" w:rsidR="00287806" w:rsidRPr="00813D13" w:rsidRDefault="0062130F" w:rsidP="00F86820">
      <w:pPr>
        <w:ind w:right="-6"/>
        <w:jc w:val="both"/>
        <w:rPr>
          <w:rFonts w:ascii="Times New Roman" w:hAnsi="Times New Roman"/>
          <w:lang w:eastAsia="en-US"/>
        </w:rPr>
      </w:pPr>
      <w:r w:rsidRPr="00142AF6">
        <w:rPr>
          <w:rFonts w:ascii="Times New Roman" w:hAnsi="Times New Roman"/>
        </w:rPr>
        <w:t>Les politiques de sauvegarde environnementale et sociale de la Banque Mondiale sont conçues pour pr</w:t>
      </w:r>
      <w:r w:rsidRPr="00813D13">
        <w:rPr>
          <w:rFonts w:ascii="Times New Roman" w:hAnsi="Times New Roman"/>
        </w:rPr>
        <w:t xml:space="preserve">otéger l’environnement et la société contre les effets négatifs des projets, plans, programmes et politiques. Les politiques de sauvegarde environnementale et sociale les plus courantes sont : PO/PB 4.01 Évaluation Environnementale, y compris la Participation du Public ; PO/PB 4.04 Habitats Naturels ; PO 4.09 Lutte antiparasitaire ; PO/PB 4.10 Populations Autochtones; PO/PB 4.11 Ressources  Culturelles Physiques ; PO/PB 4.12 Réinstallation Involontaire des populations ; PO/PB 4.36 Forêts ; PO/PB 4.37 Sécurité des Barrages ; PO/PB 7.50 Projets relatifs aux voies d’Eaux Internationales ; </w:t>
      </w:r>
    </w:p>
    <w:p w14:paraId="75F0C72F" w14:textId="77777777" w:rsidR="007453A8" w:rsidRPr="00813D13" w:rsidRDefault="007453A8" w:rsidP="00F86820">
      <w:pPr>
        <w:jc w:val="both"/>
        <w:rPr>
          <w:rFonts w:ascii="Times New Roman" w:hAnsi="Times New Roman"/>
          <w:lang w:eastAsia="en-US"/>
        </w:rPr>
      </w:pPr>
      <w:r w:rsidRPr="00813D13">
        <w:rPr>
          <w:rFonts w:ascii="Times New Roman" w:hAnsi="Times New Roman"/>
          <w:lang w:eastAsia="en-US"/>
        </w:rPr>
        <w:t xml:space="preserve">Les Politiques Opérationnelles qui sont susceptibles d’être activées dans le cadre de la mise en œuvre du PACRC et de son financement additionnel sont la </w:t>
      </w:r>
      <w:r w:rsidRPr="00813D13">
        <w:rPr>
          <w:rFonts w:ascii="Times New Roman" w:hAnsi="Times New Roman"/>
        </w:rPr>
        <w:t xml:space="preserve">PO.4.01: Évaluation Environnementale, PO 4.12 la Réinstallation involontaire, 4.36 (Foresterie), PO 4.11 Ressources culturelles physiques. Le projet est aussi assujetti à la politique d’accès à l’information de la Banque. </w:t>
      </w:r>
    </w:p>
    <w:p w14:paraId="75F0C730" w14:textId="77777777" w:rsidR="00287806" w:rsidRPr="00961563" w:rsidRDefault="00B44233" w:rsidP="00513A37">
      <w:pPr>
        <w:pStyle w:val="Heading2"/>
        <w:numPr>
          <w:ilvl w:val="2"/>
          <w:numId w:val="62"/>
        </w:numPr>
        <w:rPr>
          <w:rFonts w:ascii="Times New Roman" w:hAnsi="Times New Roman"/>
          <w:i w:val="0"/>
          <w:sz w:val="22"/>
        </w:rPr>
      </w:pPr>
      <w:bookmarkStart w:id="228" w:name="_Toc296508141"/>
      <w:bookmarkStart w:id="229" w:name="_Toc299734179"/>
      <w:bookmarkStart w:id="230" w:name="_Toc2895378"/>
      <w:r w:rsidRPr="00961563">
        <w:rPr>
          <w:rFonts w:ascii="Times New Roman" w:hAnsi="Times New Roman"/>
          <w:i w:val="0"/>
          <w:sz w:val="22"/>
        </w:rPr>
        <w:t xml:space="preserve">La PO 4.01 : </w:t>
      </w:r>
      <w:r w:rsidR="002F7195" w:rsidRPr="00961563">
        <w:rPr>
          <w:rFonts w:ascii="Times New Roman" w:hAnsi="Times New Roman"/>
          <w:i w:val="0"/>
          <w:sz w:val="22"/>
        </w:rPr>
        <w:t>Évaluation</w:t>
      </w:r>
      <w:r w:rsidR="00287806" w:rsidRPr="00961563">
        <w:rPr>
          <w:rFonts w:ascii="Times New Roman" w:hAnsi="Times New Roman"/>
          <w:i w:val="0"/>
          <w:sz w:val="22"/>
        </w:rPr>
        <w:t xml:space="preserve"> environnementale</w:t>
      </w:r>
      <w:bookmarkEnd w:id="228"/>
      <w:bookmarkEnd w:id="229"/>
      <w:bookmarkEnd w:id="230"/>
    </w:p>
    <w:p w14:paraId="75F0C731" w14:textId="77777777" w:rsidR="00287806" w:rsidRPr="00813D13" w:rsidRDefault="00287806" w:rsidP="00287806">
      <w:pPr>
        <w:jc w:val="both"/>
        <w:rPr>
          <w:rFonts w:ascii="Times New Roman" w:hAnsi="Times New Roman"/>
          <w:lang w:eastAsia="en-US"/>
        </w:rPr>
      </w:pPr>
      <w:r w:rsidRPr="00813D13">
        <w:rPr>
          <w:rFonts w:ascii="Times New Roman" w:hAnsi="Times New Roman"/>
          <w:lang w:eastAsia="en-US"/>
        </w:rPr>
        <w:t>Elle consiste à évaluer les risques que peut présenter le projet pour l’environnement et les effets qu’il est susceptible d’exercer dans sa zone d’influence, à étudier des variantes du projet, à identifier des moyens d’améliorer la sélection du projet, sa localisation, sa planification, sa conception et son exécution en prévenant, en minimisant, en atténuant ou en compensant ses effets négatifs sur l’environnement tout en renforçant ses effets positifs.</w:t>
      </w:r>
    </w:p>
    <w:p w14:paraId="75F0C732" w14:textId="77777777" w:rsidR="00287806" w:rsidRPr="00813D13" w:rsidRDefault="00287806" w:rsidP="00287806">
      <w:pPr>
        <w:jc w:val="both"/>
        <w:rPr>
          <w:rFonts w:ascii="Times New Roman" w:hAnsi="Times New Roman"/>
          <w:lang w:eastAsia="en-US"/>
        </w:rPr>
      </w:pPr>
      <w:r w:rsidRPr="00813D13">
        <w:rPr>
          <w:rFonts w:ascii="Times New Roman" w:hAnsi="Times New Roman"/>
          <w:lang w:eastAsia="en-US"/>
        </w:rPr>
        <w:t xml:space="preserve">L’objectif de cette politique est de faire en sorte que les projets financés par la Banque soient solides et durables au point de vue environnemental, et que la prise de décision soit améliorée à travers une analyse appropriée des actions et de leurs impacts environnementaux et sociaux probables. Cette politique est déclenchée si un projet est susceptible d’avoir des risques et impacts environnementaux (négatifs) sur sa zone d’influence. </w:t>
      </w:r>
    </w:p>
    <w:p w14:paraId="75F0C733" w14:textId="77777777" w:rsidR="00287806" w:rsidRPr="00813D13" w:rsidRDefault="00287806" w:rsidP="00287806">
      <w:pPr>
        <w:jc w:val="both"/>
        <w:rPr>
          <w:rFonts w:ascii="Times New Roman" w:hAnsi="Times New Roman"/>
          <w:lang w:eastAsia="en-US"/>
        </w:rPr>
      </w:pPr>
      <w:r w:rsidRPr="00813D13">
        <w:rPr>
          <w:rFonts w:ascii="Times New Roman" w:hAnsi="Times New Roman"/>
          <w:lang w:eastAsia="en-US"/>
        </w:rPr>
        <w:t xml:space="preserve">La PO 4.01 couvre les impacts sur l’environnement (air, eau et terre), la santé humaine et la sécurité, les ressources culturelles physiques ainsi que les problèmes transfrontaliers et environnementaux mondiaux. </w:t>
      </w:r>
    </w:p>
    <w:p w14:paraId="75F0C734" w14:textId="77777777" w:rsidR="00287806" w:rsidRPr="00813D13" w:rsidRDefault="00287806" w:rsidP="00287806">
      <w:pPr>
        <w:jc w:val="both"/>
        <w:rPr>
          <w:rFonts w:ascii="Times New Roman" w:hAnsi="Times New Roman"/>
          <w:lang w:eastAsia="en-US"/>
        </w:rPr>
      </w:pPr>
      <w:r w:rsidRPr="00813D13">
        <w:rPr>
          <w:rFonts w:ascii="Times New Roman" w:hAnsi="Times New Roman"/>
          <w:lang w:eastAsia="en-US"/>
        </w:rPr>
        <w:t xml:space="preserve">Cette politique offre un cadre pour diagnostiquer la situation présente, prédire le développement et les impacts probables du projet soumis pour l’évaluation et pour ainsi recommander les mesures pour prévenir, mitiger les impacts significatifs. Elle exige que les conséquences environnementales soient identifiées très tôt dans le cycle du projet et prises en compte dans la sélection, l’emplacement, la planification, et la conception du projet afin de minimiser, prévenir, réduire ou compenser les impacts négatifs environnementaux et par là maximiser les impacts positifs, et inclure le processus de mitigation et la gestion des impacts environnementaux pendant le cycle du projet. Cette politique s’applique donc aux projets de toutes les catégories.  </w:t>
      </w:r>
    </w:p>
    <w:p w14:paraId="75F0C735" w14:textId="77777777" w:rsidR="00287806" w:rsidRPr="00813D13" w:rsidRDefault="00287806" w:rsidP="00287806">
      <w:pPr>
        <w:jc w:val="both"/>
        <w:rPr>
          <w:rFonts w:ascii="Times New Roman" w:hAnsi="Times New Roman"/>
          <w:lang w:eastAsia="en-US"/>
        </w:rPr>
      </w:pPr>
      <w:r w:rsidRPr="00813D13">
        <w:rPr>
          <w:rFonts w:ascii="Times New Roman" w:hAnsi="Times New Roman"/>
          <w:lang w:eastAsia="en-US"/>
        </w:rPr>
        <w:lastRenderedPageBreak/>
        <w:t>La politique 4.01 indique la procédure et le contenu de l’analyse environnementale applicable aux projets financés par l’IDA. Ainsi, tout projet fait l’objet d’un examen environnemental préalable basé sur le type, l’emplacement, le degré de sensibilité, l’échelle, la nature et l’ampleur de ses incidences environnementale potentielles, qui le classe dans l’une des catégories suivantes :</w:t>
      </w:r>
    </w:p>
    <w:p w14:paraId="75F0C736" w14:textId="77777777" w:rsidR="00287806" w:rsidRPr="00813D13" w:rsidRDefault="00287806" w:rsidP="00513A37">
      <w:pPr>
        <w:widowControl w:val="0"/>
        <w:numPr>
          <w:ilvl w:val="1"/>
          <w:numId w:val="17"/>
        </w:numPr>
        <w:tabs>
          <w:tab w:val="clear" w:pos="2148"/>
        </w:tabs>
        <w:adjustRightInd w:val="0"/>
        <w:spacing w:after="0"/>
        <w:ind w:left="720"/>
        <w:jc w:val="both"/>
        <w:textAlignment w:val="baseline"/>
        <w:rPr>
          <w:rFonts w:ascii="Times New Roman" w:hAnsi="Times New Roman"/>
          <w:lang w:eastAsia="en-US"/>
        </w:rPr>
      </w:pPr>
      <w:r w:rsidRPr="00813D13">
        <w:rPr>
          <w:rFonts w:ascii="Times New Roman" w:hAnsi="Times New Roman"/>
          <w:b/>
          <w:lang w:eastAsia="en-US"/>
        </w:rPr>
        <w:t>Catégorie A :</w:t>
      </w:r>
      <w:r w:rsidRPr="00813D13">
        <w:rPr>
          <w:rFonts w:ascii="Times New Roman" w:hAnsi="Times New Roman"/>
          <w:lang w:eastAsia="en-US"/>
        </w:rPr>
        <w:t xml:space="preserve"> Projet qui risque d’avoir sur l’environnement des incidences très négatives, névralgiques, diverses ou sans précédent. Ce projet doit faire l’objet d’une étude d’impact environnemental et social détaillé qui consiste à examiner les incidences environnementales et sociales négatives et positives, à les comparer aux effets d’autres options incluant l’option « sans projet » et à recommander un plan de gestion environnementale</w:t>
      </w:r>
      <w:r w:rsidR="00874494" w:rsidRPr="00813D13">
        <w:rPr>
          <w:rFonts w:ascii="Times New Roman" w:hAnsi="Times New Roman"/>
          <w:lang w:eastAsia="en-US"/>
        </w:rPr>
        <w:t xml:space="preserve"> et sociale</w:t>
      </w:r>
      <w:r w:rsidRPr="00813D13">
        <w:rPr>
          <w:rFonts w:ascii="Times New Roman" w:hAnsi="Times New Roman"/>
          <w:lang w:eastAsia="en-US"/>
        </w:rPr>
        <w:t xml:space="preserve">. </w:t>
      </w:r>
      <w:r w:rsidR="00961563">
        <w:rPr>
          <w:rFonts w:ascii="Times New Roman" w:hAnsi="Times New Roman"/>
          <w:lang w:eastAsia="en-US"/>
        </w:rPr>
        <w:t>Les projet de cette catégorie ne sont pas éligible au financement du PACRC.</w:t>
      </w:r>
    </w:p>
    <w:p w14:paraId="75F0C737" w14:textId="77777777" w:rsidR="00287806" w:rsidRPr="00813D13" w:rsidRDefault="00287806" w:rsidP="00513A37">
      <w:pPr>
        <w:widowControl w:val="0"/>
        <w:numPr>
          <w:ilvl w:val="1"/>
          <w:numId w:val="17"/>
        </w:numPr>
        <w:tabs>
          <w:tab w:val="clear" w:pos="2148"/>
        </w:tabs>
        <w:adjustRightInd w:val="0"/>
        <w:spacing w:after="0"/>
        <w:ind w:left="720"/>
        <w:jc w:val="both"/>
        <w:textAlignment w:val="baseline"/>
        <w:rPr>
          <w:rFonts w:ascii="Times New Roman" w:hAnsi="Times New Roman"/>
          <w:lang w:eastAsia="en-US"/>
        </w:rPr>
      </w:pPr>
      <w:r w:rsidRPr="00813D13">
        <w:rPr>
          <w:rFonts w:ascii="Times New Roman" w:hAnsi="Times New Roman"/>
          <w:b/>
          <w:lang w:eastAsia="en-US"/>
        </w:rPr>
        <w:t>Catégorie B :</w:t>
      </w:r>
      <w:r w:rsidRPr="00813D13">
        <w:rPr>
          <w:rFonts w:ascii="Times New Roman" w:hAnsi="Times New Roman"/>
          <w:lang w:eastAsia="en-US"/>
        </w:rPr>
        <w:t xml:space="preserve"> Projet dont les effets négatifs qu’il est susceptible d’avoir sur la population ou des zones importantes du point de vue de l’environnement (terres, forêts, et autres habitats naturels, etc.) sont moins graves que ceux d’un projet de catégorie A. Les effets sont d’une nature très locale, peu d’entre eux sont irréversibles et plus faciles à atténuer. Ce projet fait l’objet d’une évaluation environnementale d’une portée plus étroite que celle des projets de catégorie A. </w:t>
      </w:r>
    </w:p>
    <w:p w14:paraId="75F0C738" w14:textId="77777777" w:rsidR="00287806" w:rsidRPr="00813D13" w:rsidRDefault="00287806" w:rsidP="00513A37">
      <w:pPr>
        <w:widowControl w:val="0"/>
        <w:numPr>
          <w:ilvl w:val="1"/>
          <w:numId w:val="17"/>
        </w:numPr>
        <w:tabs>
          <w:tab w:val="clear" w:pos="2148"/>
        </w:tabs>
        <w:autoSpaceDE w:val="0"/>
        <w:autoSpaceDN w:val="0"/>
        <w:adjustRightInd w:val="0"/>
        <w:spacing w:after="0" w:line="240" w:lineRule="auto"/>
        <w:ind w:left="720"/>
        <w:jc w:val="both"/>
        <w:textAlignment w:val="baseline"/>
        <w:rPr>
          <w:rFonts w:ascii="Times New Roman" w:hAnsi="Times New Roman"/>
          <w:lang w:eastAsia="en-US"/>
        </w:rPr>
      </w:pPr>
      <w:r w:rsidRPr="00813D13">
        <w:rPr>
          <w:rFonts w:ascii="Times New Roman" w:hAnsi="Times New Roman"/>
          <w:b/>
          <w:lang w:eastAsia="en-US"/>
        </w:rPr>
        <w:t>Catégorie C</w:t>
      </w:r>
      <w:r w:rsidRPr="00813D13">
        <w:rPr>
          <w:rFonts w:ascii="Times New Roman" w:hAnsi="Times New Roman"/>
          <w:lang w:eastAsia="en-US"/>
        </w:rPr>
        <w:t> : Projet dont la probabilité de ses impacts négatifs sur l’environnement est jugée minime ou nulle. Ce</w:t>
      </w:r>
      <w:r w:rsidR="00961563">
        <w:rPr>
          <w:rFonts w:ascii="Times New Roman" w:hAnsi="Times New Roman"/>
          <w:lang w:eastAsia="en-US"/>
        </w:rPr>
        <w:t>s</w:t>
      </w:r>
      <w:r w:rsidRPr="00813D13">
        <w:rPr>
          <w:rFonts w:ascii="Times New Roman" w:hAnsi="Times New Roman"/>
          <w:lang w:eastAsia="en-US"/>
        </w:rPr>
        <w:t xml:space="preserve"> projet</w:t>
      </w:r>
      <w:r w:rsidR="00961563">
        <w:rPr>
          <w:rFonts w:ascii="Times New Roman" w:hAnsi="Times New Roman"/>
          <w:lang w:eastAsia="en-US"/>
        </w:rPr>
        <w:t xml:space="preserve">s feront </w:t>
      </w:r>
      <w:r w:rsidRPr="00813D13">
        <w:rPr>
          <w:rFonts w:ascii="Times New Roman" w:hAnsi="Times New Roman"/>
          <w:lang w:eastAsia="en-US"/>
        </w:rPr>
        <w:t xml:space="preserve">l’objet </w:t>
      </w:r>
      <w:r w:rsidR="00961563">
        <w:rPr>
          <w:rFonts w:ascii="Times New Roman" w:hAnsi="Times New Roman"/>
          <w:lang w:eastAsia="en-US"/>
        </w:rPr>
        <w:t xml:space="preserve">de simple mesures ou prescription environnementale </w:t>
      </w:r>
      <w:r w:rsidRPr="00813D13">
        <w:rPr>
          <w:rFonts w:ascii="Times New Roman" w:hAnsi="Times New Roman"/>
          <w:lang w:eastAsia="en-US"/>
        </w:rPr>
        <w:t>après l’examen préalable.</w:t>
      </w:r>
      <w:r w:rsidR="003B0EEB">
        <w:rPr>
          <w:rFonts w:ascii="Times New Roman" w:hAnsi="Times New Roman"/>
          <w:lang w:eastAsia="en-US"/>
        </w:rPr>
        <w:t xml:space="preserve"> Cette catégorie de projet fera objet d’un suivi des risques sociaux y afférents.</w:t>
      </w:r>
    </w:p>
    <w:p w14:paraId="75F0C739" w14:textId="77777777" w:rsidR="00287806" w:rsidRPr="00961563" w:rsidRDefault="00B44233" w:rsidP="00513A37">
      <w:pPr>
        <w:pStyle w:val="Heading2"/>
        <w:numPr>
          <w:ilvl w:val="2"/>
          <w:numId w:val="62"/>
        </w:numPr>
        <w:rPr>
          <w:rFonts w:ascii="Times New Roman" w:hAnsi="Times New Roman"/>
          <w:i w:val="0"/>
          <w:sz w:val="22"/>
        </w:rPr>
      </w:pPr>
      <w:bookmarkStart w:id="231" w:name="_Toc529794986"/>
      <w:bookmarkStart w:id="232" w:name="_Toc529865470"/>
      <w:bookmarkStart w:id="233" w:name="_Toc529794987"/>
      <w:bookmarkStart w:id="234" w:name="_Toc529865471"/>
      <w:bookmarkStart w:id="235" w:name="_Toc529794988"/>
      <w:bookmarkStart w:id="236" w:name="_Toc529865472"/>
      <w:bookmarkStart w:id="237" w:name="_Toc529794989"/>
      <w:bookmarkStart w:id="238" w:name="_Toc529865473"/>
      <w:bookmarkStart w:id="239" w:name="_Toc296508143"/>
      <w:bookmarkStart w:id="240" w:name="_Toc299734181"/>
      <w:bookmarkStart w:id="241" w:name="_Toc2895379"/>
      <w:bookmarkEnd w:id="231"/>
      <w:bookmarkEnd w:id="232"/>
      <w:bookmarkEnd w:id="233"/>
      <w:bookmarkEnd w:id="234"/>
      <w:bookmarkEnd w:id="235"/>
      <w:bookmarkEnd w:id="236"/>
      <w:bookmarkEnd w:id="237"/>
      <w:bookmarkEnd w:id="238"/>
      <w:r w:rsidRPr="00961563">
        <w:rPr>
          <w:rFonts w:ascii="Times New Roman" w:hAnsi="Times New Roman"/>
          <w:i w:val="0"/>
          <w:sz w:val="22"/>
        </w:rPr>
        <w:t>La</w:t>
      </w:r>
      <w:r w:rsidR="00287806" w:rsidRPr="00961563">
        <w:rPr>
          <w:rFonts w:ascii="Times New Roman" w:hAnsi="Times New Roman"/>
          <w:i w:val="0"/>
          <w:sz w:val="22"/>
        </w:rPr>
        <w:t xml:space="preserve"> PO 4.36</w:t>
      </w:r>
      <w:r w:rsidRPr="00961563">
        <w:rPr>
          <w:rFonts w:ascii="Times New Roman" w:hAnsi="Times New Roman"/>
          <w:i w:val="0"/>
          <w:sz w:val="22"/>
        </w:rPr>
        <w:t> :</w:t>
      </w:r>
      <w:r w:rsidR="00287806" w:rsidRPr="00961563">
        <w:rPr>
          <w:rFonts w:ascii="Times New Roman" w:hAnsi="Times New Roman"/>
          <w:i w:val="0"/>
          <w:sz w:val="22"/>
        </w:rPr>
        <w:t xml:space="preserve"> foresterie</w:t>
      </w:r>
      <w:bookmarkEnd w:id="239"/>
      <w:bookmarkEnd w:id="240"/>
      <w:bookmarkEnd w:id="241"/>
    </w:p>
    <w:p w14:paraId="75F0C73A" w14:textId="77777777" w:rsidR="00287806" w:rsidRPr="00813D13" w:rsidRDefault="00287806" w:rsidP="00287806">
      <w:pPr>
        <w:autoSpaceDE w:val="0"/>
        <w:autoSpaceDN w:val="0"/>
        <w:jc w:val="both"/>
        <w:rPr>
          <w:rFonts w:ascii="Times New Roman" w:hAnsi="Times New Roman"/>
        </w:rPr>
      </w:pPr>
      <w:r w:rsidRPr="00813D13">
        <w:rPr>
          <w:rFonts w:ascii="Times New Roman" w:hAnsi="Times New Roman"/>
        </w:rPr>
        <w:t>Elle vise à réduire la déforestation et promouvoir la reforestation, accroître la contribution environnementale des zones forestières, à réduire la pauvreté et à encourager le développement économique. La Banque ne finance pas les opérations commerciales du bois ou à l’acquisition d’équipement pour l’exploitation des forêts, mais finance les opérations de préservation et d’utilisation rationnelle des ressources forestières. Les prêts de la Banque pour les opérations du secteur forestier sont conditionnés à l’engagement du gouvernement de rationaliser la gestion et à orienter la conservation des forêts, qui obligent le pays à : (i) adopter une politique convenable dans le cadre institutionnel et réglementaire, (ii) adopter une conservation efficace des forêts et un plan de développement des forêts et (iii) établir la capacité institutionnelle.</w:t>
      </w:r>
    </w:p>
    <w:p w14:paraId="75F0C73B" w14:textId="77777777" w:rsidR="00287806" w:rsidRPr="00813D13" w:rsidRDefault="00287806" w:rsidP="00287806">
      <w:pPr>
        <w:autoSpaceDE w:val="0"/>
        <w:autoSpaceDN w:val="0"/>
        <w:jc w:val="both"/>
        <w:rPr>
          <w:rFonts w:ascii="Times New Roman" w:hAnsi="Times New Roman"/>
        </w:rPr>
      </w:pPr>
      <w:r w:rsidRPr="00813D13">
        <w:rPr>
          <w:rFonts w:ascii="Times New Roman" w:hAnsi="Times New Roman"/>
        </w:rPr>
        <w:t xml:space="preserve">L’investissement des projets de protection de l’environnement ou les projets d’appui aux agriculteurs se distinguent de toutes les opérations forestières et doivent être évaluées en fonction du social, de l’économie et des mérites environnementaux. </w:t>
      </w:r>
    </w:p>
    <w:p w14:paraId="75F0C73C" w14:textId="77777777" w:rsidR="00287806" w:rsidRPr="00961563" w:rsidRDefault="00920AA7" w:rsidP="00513A37">
      <w:pPr>
        <w:pStyle w:val="Heading2"/>
        <w:numPr>
          <w:ilvl w:val="2"/>
          <w:numId w:val="62"/>
        </w:numPr>
        <w:rPr>
          <w:rFonts w:ascii="Times New Roman" w:hAnsi="Times New Roman"/>
          <w:i w:val="0"/>
          <w:sz w:val="22"/>
        </w:rPr>
      </w:pPr>
      <w:bookmarkStart w:id="242" w:name="_Toc529794991"/>
      <w:bookmarkStart w:id="243" w:name="_Toc529865475"/>
      <w:bookmarkStart w:id="244" w:name="_Toc529794992"/>
      <w:bookmarkStart w:id="245" w:name="_Toc529865476"/>
      <w:bookmarkStart w:id="246" w:name="_Toc529794993"/>
      <w:bookmarkStart w:id="247" w:name="_Toc529865477"/>
      <w:bookmarkStart w:id="248" w:name="_Toc296508145"/>
      <w:bookmarkStart w:id="249" w:name="_Toc299734183"/>
      <w:bookmarkStart w:id="250" w:name="_Toc2895380"/>
      <w:bookmarkEnd w:id="242"/>
      <w:bookmarkEnd w:id="243"/>
      <w:bookmarkEnd w:id="244"/>
      <w:bookmarkEnd w:id="245"/>
      <w:bookmarkEnd w:id="246"/>
      <w:bookmarkEnd w:id="247"/>
      <w:r w:rsidRPr="00961563">
        <w:rPr>
          <w:rFonts w:ascii="Times New Roman" w:hAnsi="Times New Roman"/>
          <w:i w:val="0"/>
          <w:sz w:val="22"/>
        </w:rPr>
        <w:t>La P</w:t>
      </w:r>
      <w:r w:rsidR="00287806" w:rsidRPr="00961563">
        <w:rPr>
          <w:rFonts w:ascii="Times New Roman" w:hAnsi="Times New Roman"/>
          <w:i w:val="0"/>
          <w:sz w:val="22"/>
        </w:rPr>
        <w:t>O 4.12</w:t>
      </w:r>
      <w:r w:rsidRPr="00961563">
        <w:rPr>
          <w:rFonts w:ascii="Times New Roman" w:hAnsi="Times New Roman"/>
          <w:i w:val="0"/>
          <w:sz w:val="22"/>
        </w:rPr>
        <w:t xml:space="preserve"> : </w:t>
      </w:r>
      <w:r w:rsidR="00287806" w:rsidRPr="00961563">
        <w:rPr>
          <w:rFonts w:ascii="Times New Roman" w:hAnsi="Times New Roman"/>
          <w:i w:val="0"/>
          <w:sz w:val="22"/>
        </w:rPr>
        <w:t>Réinstallation involontaire</w:t>
      </w:r>
      <w:bookmarkEnd w:id="248"/>
      <w:bookmarkEnd w:id="249"/>
      <w:bookmarkEnd w:id="250"/>
    </w:p>
    <w:p w14:paraId="75F0C73D" w14:textId="77777777" w:rsidR="00287806" w:rsidRPr="005A6513" w:rsidRDefault="00287806" w:rsidP="00287806">
      <w:pPr>
        <w:jc w:val="both"/>
        <w:rPr>
          <w:rFonts w:ascii="Times New Roman" w:hAnsi="Times New Roman"/>
          <w:iCs/>
          <w:lang w:eastAsia="en-US"/>
        </w:rPr>
      </w:pPr>
      <w:r w:rsidRPr="00813D13">
        <w:rPr>
          <w:rFonts w:ascii="Times New Roman" w:hAnsi="Times New Roman"/>
          <w:lang w:eastAsia="en-US"/>
        </w:rPr>
        <w:t>Selon la Banque Mondiale, un déplacement involontaire signifie que les personnes déplacées n’ont pas d’autre choix que d’abandonner leurs biens et de quitter leur lieu de résidence suite à un projet. La politique de la Banque exige l’élaboration d’un Plan de réinstallation basée sur la participation des personnes affectées et leur entière compensation pour les pertes subies. Selon la politique de sauvegarde de la Banque, une procédure d’indemnisation doit être enclenchée lorsqu’un projet nécessite l’acquisition, l’usage ou la restriction d’accès à des terres, des constructions, des infrastructures ou des services, ou encore s’il nécessite l’acquisition, l’usage ou la restriction d’accès à des ressources naturelles appartenant à, ou utilisées par, une communauté ou un groupe de personnes. Toutefois, pour les procédures d’expropriation, ce sont les procédures nationales qui s’appliquent dans la mesure où celles-ci respectent les exigences de la Banque en termes</w:t>
      </w:r>
      <w:r w:rsidR="00DB6EA6">
        <w:rPr>
          <w:rFonts w:ascii="Times New Roman" w:hAnsi="Times New Roman"/>
          <w:lang w:eastAsia="en-US"/>
        </w:rPr>
        <w:t xml:space="preserve"> </w:t>
      </w:r>
      <w:r w:rsidRPr="00813D13">
        <w:rPr>
          <w:rFonts w:ascii="Times New Roman" w:hAnsi="Times New Roman"/>
          <w:lang w:eastAsia="en-US"/>
        </w:rPr>
        <w:t xml:space="preserve">d’indemnisation, de participation des personnes affectées et d’information. Cette politique décrit les impacts ou pertes que peuvent générer </w:t>
      </w:r>
      <w:r w:rsidRPr="00813D13">
        <w:rPr>
          <w:rFonts w:ascii="Times New Roman" w:hAnsi="Times New Roman"/>
          <w:lang w:eastAsia="en-US"/>
        </w:rPr>
        <w:lastRenderedPageBreak/>
        <w:t xml:space="preserve">ces projets. Lorsqu’un projet implique une réinstallation involontaire, la politique de la Banque vise à ce que les populations qui « </w:t>
      </w:r>
      <w:r w:rsidRPr="00813D13">
        <w:rPr>
          <w:rFonts w:ascii="Times New Roman" w:hAnsi="Times New Roman"/>
          <w:iCs/>
          <w:lang w:eastAsia="en-US"/>
        </w:rPr>
        <w:t>doivent quitter leurs biens (…) soient traitées d’une manière équitable et aient leur part des retombées du projet à l’origine de leur déplacement</w:t>
      </w:r>
      <w:r w:rsidR="0062130F" w:rsidRPr="00813D13">
        <w:rPr>
          <w:rFonts w:ascii="Times New Roman" w:hAnsi="Times New Roman"/>
          <w:iCs/>
          <w:lang w:eastAsia="en-US"/>
        </w:rPr>
        <w:t> »</w:t>
      </w:r>
      <w:r w:rsidR="0062130F" w:rsidRPr="005A6513">
        <w:rPr>
          <w:rFonts w:ascii="Times New Roman" w:hAnsi="Times New Roman"/>
          <w:iCs/>
          <w:lang w:eastAsia="en-US"/>
        </w:rPr>
        <w:t xml:space="preserve">. </w:t>
      </w:r>
    </w:p>
    <w:p w14:paraId="75F0C73E" w14:textId="77777777" w:rsidR="00287806" w:rsidRPr="005A6513" w:rsidRDefault="00287806" w:rsidP="00287806">
      <w:pPr>
        <w:jc w:val="both"/>
        <w:rPr>
          <w:rFonts w:ascii="Times New Roman" w:hAnsi="Times New Roman"/>
          <w:lang w:eastAsia="en-US"/>
        </w:rPr>
      </w:pPr>
      <w:r w:rsidRPr="005A6513">
        <w:rPr>
          <w:rFonts w:ascii="Times New Roman" w:hAnsi="Times New Roman"/>
          <w:lang w:eastAsia="en-US"/>
        </w:rPr>
        <w:t xml:space="preserve">La Banque mondiale exige un Plan de réinstallation qui doit s’accompagner de mesures pour s’assurer que les personnes déplacées i) obtiennent après leur déplacement l’appui nécessaire sur une période transitoire suffisamment longue pour qu’elles puissent arriver à restaurer leur mode de vie et leur niveau de vie; ii) obtiennent de l’aide au développement en plus des compensations accordées, tel que de l’appui pour la préparation des terres, du crédit, de la formation et des opportunités d’emplois. </w:t>
      </w:r>
    </w:p>
    <w:p w14:paraId="75F0C73F" w14:textId="77777777" w:rsidR="00F6067D" w:rsidRPr="005A6513" w:rsidRDefault="008B266B">
      <w:pPr>
        <w:jc w:val="both"/>
        <w:rPr>
          <w:rFonts w:ascii="Times New Roman" w:hAnsi="Times New Roman"/>
          <w:lang w:eastAsia="en-US"/>
        </w:rPr>
      </w:pPr>
      <w:r w:rsidRPr="005A6513">
        <w:rPr>
          <w:rFonts w:ascii="Times New Roman" w:hAnsi="Times New Roman"/>
          <w:lang w:eastAsia="en-US"/>
        </w:rPr>
        <w:t>Le PACRC comprend des activités pouvant occasionner une réinstallation (pertes de biens et d’actifs) susceptibles de provoquer le déplacement de populations ou des pertes de terres</w:t>
      </w:r>
      <w:r w:rsidR="00F10322" w:rsidRPr="00522A35">
        <w:rPr>
          <w:rFonts w:ascii="Times New Roman" w:hAnsi="Times New Roman"/>
          <w:lang w:eastAsia="en-US"/>
        </w:rPr>
        <w:t xml:space="preserve"> notamment la mise en œuvre du financement additionnel</w:t>
      </w:r>
      <w:r w:rsidRPr="005A6513">
        <w:rPr>
          <w:rFonts w:ascii="Times New Roman" w:hAnsi="Times New Roman"/>
          <w:lang w:eastAsia="en-US"/>
        </w:rPr>
        <w:t>. Aussi, le projet a élaboré en document séparé un Cadre de Politique de Réinstallation</w:t>
      </w:r>
      <w:r w:rsidR="00F10322" w:rsidRPr="00522A35">
        <w:rPr>
          <w:rFonts w:ascii="Times New Roman" w:hAnsi="Times New Roman"/>
          <w:lang w:eastAsia="en-US"/>
        </w:rPr>
        <w:t xml:space="preserve"> des Populations</w:t>
      </w:r>
      <w:r w:rsidRPr="005A6513">
        <w:rPr>
          <w:rFonts w:ascii="Times New Roman" w:hAnsi="Times New Roman"/>
          <w:lang w:eastAsia="en-US"/>
        </w:rPr>
        <w:t xml:space="preserve"> (CPR</w:t>
      </w:r>
      <w:r w:rsidR="00F10322" w:rsidRPr="00522A35">
        <w:rPr>
          <w:rFonts w:ascii="Times New Roman" w:hAnsi="Times New Roman"/>
          <w:lang w:eastAsia="en-US"/>
        </w:rPr>
        <w:t>P</w:t>
      </w:r>
      <w:r w:rsidRPr="005A6513">
        <w:rPr>
          <w:rFonts w:ascii="Times New Roman" w:hAnsi="Times New Roman"/>
          <w:lang w:eastAsia="en-US"/>
        </w:rPr>
        <w:t xml:space="preserve">) pour être en conformité avec cette politique. </w:t>
      </w:r>
    </w:p>
    <w:p w14:paraId="75F0C740" w14:textId="77777777" w:rsidR="00F6067D" w:rsidRPr="00DB6EA6" w:rsidRDefault="008B266B" w:rsidP="00513A37">
      <w:pPr>
        <w:pStyle w:val="Heading2"/>
        <w:numPr>
          <w:ilvl w:val="2"/>
          <w:numId w:val="62"/>
        </w:numPr>
        <w:rPr>
          <w:rFonts w:ascii="Times New Roman" w:hAnsi="Times New Roman"/>
          <w:i w:val="0"/>
          <w:sz w:val="22"/>
        </w:rPr>
      </w:pPr>
      <w:bookmarkStart w:id="251" w:name="_Toc2895381"/>
      <w:r w:rsidRPr="00DB6EA6">
        <w:rPr>
          <w:rFonts w:ascii="Times New Roman" w:hAnsi="Times New Roman"/>
          <w:i w:val="0"/>
          <w:sz w:val="22"/>
        </w:rPr>
        <w:t>PO 4.11 Ressources culturelles physiques</w:t>
      </w:r>
      <w:bookmarkEnd w:id="251"/>
      <w:r w:rsidRPr="00DB6EA6">
        <w:rPr>
          <w:rFonts w:ascii="Times New Roman" w:hAnsi="Times New Roman"/>
          <w:i w:val="0"/>
          <w:sz w:val="22"/>
        </w:rPr>
        <w:t> </w:t>
      </w:r>
    </w:p>
    <w:p w14:paraId="75F0C741" w14:textId="77777777" w:rsidR="008C011D" w:rsidRPr="005A6513" w:rsidRDefault="008B266B" w:rsidP="00B45094">
      <w:pPr>
        <w:jc w:val="both"/>
        <w:rPr>
          <w:rFonts w:ascii="Times New Roman" w:hAnsi="Times New Roman"/>
        </w:rPr>
      </w:pPr>
      <w:r w:rsidRPr="005A6513">
        <w:rPr>
          <w:rFonts w:ascii="Times New Roman" w:hAnsi="Times New Roman"/>
        </w:rPr>
        <w:t xml:space="preserve">L’objectif de cette politique est </w:t>
      </w:r>
      <w:r w:rsidR="003807A1" w:rsidRPr="00522A35">
        <w:rPr>
          <w:rFonts w:ascii="Times New Roman" w:hAnsi="Times New Roman"/>
        </w:rPr>
        <w:t>d’</w:t>
      </w:r>
      <w:r w:rsidRPr="005A6513">
        <w:rPr>
          <w:rFonts w:ascii="Times New Roman" w:hAnsi="Times New Roman"/>
        </w:rPr>
        <w:t>aider les pays à éviter ou minimiser les impacts négatifs des activités du projet sur les ressources culturelles physiques. Le terme “ressources culturelles physiques” concerne les objets meubles ou immeubles, les sites, les structures, les groupes de structures, les aspects naturels et les paysages qui ont une importance au point de vue archéologique, paléontologique, historique, architectural, religieuse, esthétique ou autre. Les ressources culturelles physiques pourraient se trouver en zone urbaine ou en zone rurale …</w:t>
      </w:r>
    </w:p>
    <w:p w14:paraId="75F0C742" w14:textId="77777777" w:rsidR="008C011D" w:rsidRPr="005A6513" w:rsidRDefault="008B266B" w:rsidP="00B45094">
      <w:pPr>
        <w:jc w:val="both"/>
        <w:rPr>
          <w:rFonts w:ascii="Times New Roman" w:hAnsi="Times New Roman"/>
        </w:rPr>
      </w:pPr>
      <w:r w:rsidRPr="005A6513">
        <w:rPr>
          <w:rFonts w:ascii="Times New Roman" w:hAnsi="Times New Roman"/>
        </w:rPr>
        <w:t xml:space="preserve">Le projet déclenche cette politique </w:t>
      </w:r>
      <w:r w:rsidR="00AA1267" w:rsidRPr="00522A35">
        <w:rPr>
          <w:rFonts w:ascii="Times New Roman" w:hAnsi="Times New Roman"/>
        </w:rPr>
        <w:t xml:space="preserve">avec son financement additionnel </w:t>
      </w:r>
      <w:r w:rsidRPr="005A6513">
        <w:rPr>
          <w:rFonts w:ascii="Times New Roman" w:hAnsi="Times New Roman"/>
        </w:rPr>
        <w:t>mais ne fin</w:t>
      </w:r>
      <w:r w:rsidR="008C011D" w:rsidRPr="005A6513">
        <w:rPr>
          <w:rFonts w:ascii="Times New Roman" w:hAnsi="Times New Roman"/>
        </w:rPr>
        <w:t>an</w:t>
      </w:r>
      <w:r w:rsidRPr="005A6513">
        <w:rPr>
          <w:rFonts w:ascii="Times New Roman" w:hAnsi="Times New Roman"/>
        </w:rPr>
        <w:t>cera aucune activité qui aura un impact sur les ressources culturelles physiques.</w:t>
      </w:r>
    </w:p>
    <w:p w14:paraId="75F0C743" w14:textId="77777777" w:rsidR="00F6067D" w:rsidRPr="00DB6EA6" w:rsidRDefault="008B266B" w:rsidP="00513A37">
      <w:pPr>
        <w:pStyle w:val="Heading2"/>
        <w:numPr>
          <w:ilvl w:val="2"/>
          <w:numId w:val="62"/>
        </w:numPr>
        <w:rPr>
          <w:rFonts w:ascii="Times New Roman" w:hAnsi="Times New Roman"/>
          <w:i w:val="0"/>
          <w:sz w:val="22"/>
        </w:rPr>
      </w:pPr>
      <w:bookmarkStart w:id="252" w:name="_Toc529865480"/>
      <w:bookmarkStart w:id="253" w:name="_Toc529794997"/>
      <w:bookmarkStart w:id="254" w:name="_Toc529865481"/>
      <w:bookmarkStart w:id="255" w:name="_Toc2895382"/>
      <w:bookmarkEnd w:id="252"/>
      <w:bookmarkEnd w:id="253"/>
      <w:bookmarkEnd w:id="254"/>
      <w:r w:rsidRPr="00DB6EA6">
        <w:rPr>
          <w:rFonts w:ascii="Times New Roman" w:hAnsi="Times New Roman"/>
          <w:i w:val="0"/>
          <w:sz w:val="22"/>
        </w:rPr>
        <w:t>Politique d’accès à l’information de la Banque mondiale</w:t>
      </w:r>
      <w:bookmarkEnd w:id="255"/>
    </w:p>
    <w:p w14:paraId="75F0C744" w14:textId="77777777" w:rsidR="00701D32" w:rsidRPr="005A6513" w:rsidRDefault="00701D32" w:rsidP="00701D32">
      <w:pPr>
        <w:autoSpaceDE w:val="0"/>
        <w:autoSpaceDN w:val="0"/>
        <w:adjustRightInd w:val="0"/>
        <w:jc w:val="both"/>
        <w:rPr>
          <w:rFonts w:ascii="Times New Roman" w:hAnsi="Times New Roman"/>
          <w:b/>
          <w:bCs/>
        </w:rPr>
      </w:pPr>
      <w:r w:rsidRPr="005A6513">
        <w:rPr>
          <w:rFonts w:ascii="Times New Roman" w:hAnsi="Times New Roman"/>
        </w:rPr>
        <w:t xml:space="preserve">La Banque mondiale est consciente du fait que transparence et responsabilité sont essentielles au processus de développement et à la réalisation de sa mission de réduction de la pauvreté. La Banque a toujours reconnu qu’une politique d’information marquée par l’accès réel et libre est fondamentale pour remplir les rôles multiples qu’elle assume. La politique </w:t>
      </w:r>
      <w:r w:rsidRPr="005A6513">
        <w:rPr>
          <w:rFonts w:ascii="Times New Roman" w:hAnsi="Times New Roman"/>
          <w:bCs/>
        </w:rPr>
        <w:t>d’accès à l’information de la Banque mondiale</w:t>
      </w:r>
      <w:r w:rsidRPr="005A6513">
        <w:rPr>
          <w:rFonts w:ascii="Times New Roman" w:hAnsi="Times New Roman"/>
        </w:rPr>
        <w:t xml:space="preserve"> repose sur cinq principes : Porter à son maximum l’accès à l’information ; Dresser une liste d’exceptions claire ; Préserver le processus de délibération ; Définir des procédures claires pour la publication d’informations ; Reconnaître le droit des demandeurs à un processus d’appel. Le projet respectera dans sa mise en œuvre cette politique.</w:t>
      </w:r>
    </w:p>
    <w:p w14:paraId="75F0C745" w14:textId="77777777" w:rsidR="00327830" w:rsidRPr="005A6513" w:rsidRDefault="00327830" w:rsidP="00327830">
      <w:pPr>
        <w:jc w:val="both"/>
        <w:rPr>
          <w:rFonts w:ascii="Times New Roman" w:hAnsi="Times New Roman"/>
        </w:rPr>
      </w:pPr>
      <w:r w:rsidRPr="005A6513">
        <w:rPr>
          <w:rFonts w:ascii="Times New Roman" w:hAnsi="Times New Roman"/>
        </w:rPr>
        <w:t xml:space="preserve">Le Tableau ci-dessous résume les activités susceptibles </w:t>
      </w:r>
      <w:r w:rsidR="002F7195" w:rsidRPr="005A6513">
        <w:rPr>
          <w:rFonts w:ascii="Times New Roman" w:hAnsi="Times New Roman"/>
        </w:rPr>
        <w:t xml:space="preserve">d’activer les politiques de sauvegarde de la Banque afin </w:t>
      </w:r>
      <w:r w:rsidRPr="005A6513">
        <w:rPr>
          <w:rFonts w:ascii="Times New Roman" w:hAnsi="Times New Roman"/>
        </w:rPr>
        <w:t xml:space="preserve">que ces activités soient </w:t>
      </w:r>
      <w:r w:rsidR="002F7195" w:rsidRPr="005A6513">
        <w:rPr>
          <w:rFonts w:ascii="Times New Roman" w:hAnsi="Times New Roman"/>
        </w:rPr>
        <w:t xml:space="preserve">mises en œuvre en </w:t>
      </w:r>
      <w:r w:rsidRPr="005A6513">
        <w:rPr>
          <w:rFonts w:ascii="Times New Roman" w:hAnsi="Times New Roman"/>
        </w:rPr>
        <w:t>conform</w:t>
      </w:r>
      <w:r w:rsidR="002F7195" w:rsidRPr="005A6513">
        <w:rPr>
          <w:rFonts w:ascii="Times New Roman" w:hAnsi="Times New Roman"/>
        </w:rPr>
        <w:t>ité avec les</w:t>
      </w:r>
      <w:r w:rsidRPr="005A6513">
        <w:rPr>
          <w:rFonts w:ascii="Times New Roman" w:hAnsi="Times New Roman"/>
        </w:rPr>
        <w:t xml:space="preserve"> exigences de chacune de ces politiques opérationnelles.</w:t>
      </w:r>
    </w:p>
    <w:p w14:paraId="75F0C746" w14:textId="70A2B6E7" w:rsidR="00327830" w:rsidRPr="005A6513" w:rsidRDefault="00DF42CD" w:rsidP="00DF42CD">
      <w:pPr>
        <w:pStyle w:val="Caption"/>
        <w:rPr>
          <w:rFonts w:ascii="Times New Roman" w:hAnsi="Times New Roman"/>
          <w:b w:val="0"/>
          <w:sz w:val="18"/>
          <w:szCs w:val="18"/>
        </w:rPr>
      </w:pPr>
      <w:bookmarkStart w:id="256" w:name="_Toc299734255"/>
      <w:bookmarkStart w:id="257" w:name="_Toc2930949"/>
      <w:r w:rsidRPr="005A6513">
        <w:rPr>
          <w:rFonts w:ascii="Times New Roman" w:hAnsi="Times New Roman"/>
          <w:b w:val="0"/>
          <w:sz w:val="18"/>
          <w:szCs w:val="18"/>
        </w:rPr>
        <w:t xml:space="preserve">Tableau </w:t>
      </w:r>
      <w:r w:rsidR="0006261C" w:rsidRPr="005A6513">
        <w:rPr>
          <w:rFonts w:ascii="Times New Roman" w:hAnsi="Times New Roman"/>
          <w:b w:val="0"/>
          <w:sz w:val="18"/>
          <w:szCs w:val="18"/>
        </w:rPr>
        <w:fldChar w:fldCharType="begin"/>
      </w:r>
      <w:r w:rsidR="003259D1" w:rsidRPr="005A6513">
        <w:rPr>
          <w:rFonts w:ascii="Times New Roman" w:hAnsi="Times New Roman"/>
          <w:b w:val="0"/>
          <w:sz w:val="18"/>
          <w:szCs w:val="18"/>
        </w:rPr>
        <w:instrText xml:space="preserve"> SEQ Tableau \* ARABIC </w:instrText>
      </w:r>
      <w:r w:rsidR="0006261C" w:rsidRPr="005A6513">
        <w:rPr>
          <w:rFonts w:ascii="Times New Roman" w:hAnsi="Times New Roman"/>
          <w:b w:val="0"/>
          <w:sz w:val="18"/>
          <w:szCs w:val="18"/>
        </w:rPr>
        <w:fldChar w:fldCharType="separate"/>
      </w:r>
      <w:r w:rsidR="008E3963">
        <w:rPr>
          <w:rFonts w:ascii="Times New Roman" w:hAnsi="Times New Roman"/>
          <w:b w:val="0"/>
          <w:noProof/>
          <w:sz w:val="18"/>
          <w:szCs w:val="18"/>
        </w:rPr>
        <w:t>6</w:t>
      </w:r>
      <w:r w:rsidR="0006261C" w:rsidRPr="005A6513">
        <w:rPr>
          <w:rFonts w:ascii="Times New Roman" w:hAnsi="Times New Roman"/>
          <w:b w:val="0"/>
          <w:sz w:val="18"/>
          <w:szCs w:val="18"/>
        </w:rPr>
        <w:fldChar w:fldCharType="end"/>
      </w:r>
      <w:r w:rsidR="00BD5EE6" w:rsidRPr="005A6513">
        <w:rPr>
          <w:rFonts w:ascii="Times New Roman" w:hAnsi="Times New Roman"/>
          <w:b w:val="0"/>
          <w:sz w:val="18"/>
          <w:szCs w:val="18"/>
        </w:rPr>
        <w:t xml:space="preserve"> : </w:t>
      </w:r>
      <w:r w:rsidRPr="005A6513">
        <w:rPr>
          <w:rFonts w:ascii="Times New Roman" w:hAnsi="Times New Roman"/>
          <w:b w:val="0"/>
          <w:sz w:val="18"/>
          <w:szCs w:val="18"/>
        </w:rPr>
        <w:t>Politiques de Sauvegarde de la Banque Mondiale</w:t>
      </w:r>
      <w:r w:rsidR="003B0EEB">
        <w:rPr>
          <w:rFonts w:ascii="Times New Roman" w:hAnsi="Times New Roman"/>
          <w:b w:val="0"/>
          <w:sz w:val="18"/>
          <w:szCs w:val="18"/>
        </w:rPr>
        <w:t xml:space="preserve"> </w:t>
      </w:r>
      <w:r w:rsidR="00CC7C60">
        <w:rPr>
          <w:rFonts w:ascii="Times New Roman" w:hAnsi="Times New Roman"/>
          <w:b w:val="0"/>
          <w:sz w:val="18"/>
          <w:szCs w:val="18"/>
        </w:rPr>
        <w:t>d</w:t>
      </w:r>
      <w:r w:rsidR="00DB6EA6" w:rsidRPr="00BF7548">
        <w:rPr>
          <w:rFonts w:ascii="Times New Roman" w:hAnsi="Times New Roman"/>
          <w:b w:val="0"/>
          <w:sz w:val="18"/>
          <w:szCs w:val="18"/>
          <w:lang w:val="fr-CA"/>
        </w:rPr>
        <w:t>déclenchées</w:t>
      </w:r>
      <w:r w:rsidR="003B0EEB">
        <w:rPr>
          <w:rFonts w:ascii="Times New Roman" w:hAnsi="Times New Roman"/>
          <w:b w:val="0"/>
          <w:sz w:val="18"/>
          <w:szCs w:val="18"/>
          <w:lang w:val="fr-CA"/>
        </w:rPr>
        <w:t xml:space="preserve"> </w:t>
      </w:r>
      <w:r w:rsidR="00D02A5A" w:rsidRPr="005A6513">
        <w:rPr>
          <w:rFonts w:ascii="Times New Roman" w:hAnsi="Times New Roman"/>
          <w:b w:val="0"/>
          <w:sz w:val="18"/>
          <w:szCs w:val="18"/>
        </w:rPr>
        <w:t>par le</w:t>
      </w:r>
      <w:r w:rsidR="003B0EEB">
        <w:rPr>
          <w:rFonts w:ascii="Times New Roman" w:hAnsi="Times New Roman"/>
          <w:b w:val="0"/>
          <w:sz w:val="18"/>
          <w:szCs w:val="18"/>
        </w:rPr>
        <w:t xml:space="preserve"> </w:t>
      </w:r>
      <w:r w:rsidR="00D02A5A" w:rsidRPr="005A6513">
        <w:rPr>
          <w:rFonts w:ascii="Times New Roman" w:hAnsi="Times New Roman"/>
          <w:b w:val="0"/>
          <w:sz w:val="18"/>
          <w:szCs w:val="18"/>
        </w:rPr>
        <w:t>PAC-RC</w:t>
      </w:r>
      <w:r w:rsidRPr="005A6513">
        <w:rPr>
          <w:rFonts w:ascii="Times New Roman" w:hAnsi="Times New Roman"/>
          <w:b w:val="0"/>
          <w:sz w:val="18"/>
          <w:szCs w:val="18"/>
        </w:rPr>
        <w:t>.</w:t>
      </w:r>
      <w:bookmarkEnd w:id="256"/>
      <w:bookmarkEnd w:id="257"/>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005"/>
        <w:gridCol w:w="986"/>
        <w:gridCol w:w="994"/>
        <w:gridCol w:w="994"/>
        <w:gridCol w:w="990"/>
      </w:tblGrid>
      <w:tr w:rsidR="00C94B46" w:rsidRPr="00813D13" w14:paraId="75F0C74A" w14:textId="77777777" w:rsidTr="005A6513">
        <w:trPr>
          <w:tblHeader/>
        </w:trPr>
        <w:tc>
          <w:tcPr>
            <w:tcW w:w="1227" w:type="pct"/>
            <w:vMerge w:val="restart"/>
            <w:tcBorders>
              <w:top w:val="single" w:sz="4" w:space="0" w:color="000000"/>
              <w:left w:val="single" w:sz="4" w:space="0" w:color="000000"/>
              <w:right w:val="single" w:sz="4" w:space="0" w:color="000000"/>
            </w:tcBorders>
            <w:shd w:val="clear" w:color="auto" w:fill="F2F2F2"/>
          </w:tcPr>
          <w:p w14:paraId="75F0C747" w14:textId="77777777" w:rsidR="00D02A5A" w:rsidRPr="005A6513" w:rsidRDefault="00D02A5A"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Composantes de mise en œuvre du PACRC</w:t>
            </w:r>
          </w:p>
        </w:tc>
        <w:tc>
          <w:tcPr>
            <w:tcW w:w="1627" w:type="pct"/>
            <w:vMerge w:val="restart"/>
            <w:tcBorders>
              <w:top w:val="single" w:sz="4" w:space="0" w:color="000000"/>
              <w:left w:val="single" w:sz="4" w:space="0" w:color="000000"/>
              <w:right w:val="single" w:sz="4" w:space="0" w:color="000000"/>
            </w:tcBorders>
            <w:shd w:val="clear" w:color="auto" w:fill="F2F2F2"/>
          </w:tcPr>
          <w:p w14:paraId="75F0C748" w14:textId="77777777" w:rsidR="00D02A5A" w:rsidRPr="005A6513" w:rsidRDefault="00D02A5A"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Sous-composantes de mise en œuvre du PACRC</w:t>
            </w:r>
          </w:p>
        </w:tc>
        <w:tc>
          <w:tcPr>
            <w:tcW w:w="2146" w:type="pct"/>
            <w:gridSpan w:val="4"/>
            <w:tcBorders>
              <w:top w:val="single" w:sz="4" w:space="0" w:color="000000"/>
              <w:left w:val="single" w:sz="4" w:space="0" w:color="000000"/>
              <w:bottom w:val="single" w:sz="4" w:space="0" w:color="000000"/>
              <w:right w:val="single" w:sz="4" w:space="0" w:color="auto"/>
            </w:tcBorders>
            <w:shd w:val="clear" w:color="auto" w:fill="F2F2F2"/>
          </w:tcPr>
          <w:p w14:paraId="75F0C749" w14:textId="77777777" w:rsidR="00D02A5A" w:rsidRPr="005A6513" w:rsidRDefault="00D02A5A" w:rsidP="00846612">
            <w:pPr>
              <w:tabs>
                <w:tab w:val="left" w:pos="-1440"/>
                <w:tab w:val="left" w:pos="-720"/>
                <w:tab w:val="left" w:pos="0"/>
                <w:tab w:val="left" w:pos="720"/>
                <w:tab w:val="left" w:pos="2880"/>
                <w:tab w:val="left" w:pos="3780"/>
                <w:tab w:val="left" w:pos="4320"/>
              </w:tabs>
              <w:suppressAutoHyphens/>
              <w:autoSpaceDE w:val="0"/>
              <w:autoSpaceDN w:val="0"/>
              <w:adjustRightInd w:val="0"/>
              <w:spacing w:after="0" w:line="240" w:lineRule="auto"/>
              <w:jc w:val="center"/>
              <w:rPr>
                <w:rFonts w:ascii="Times New Roman" w:hAnsi="Times New Roman"/>
                <w:b/>
                <w:bCs/>
                <w:spacing w:val="-3"/>
                <w:sz w:val="20"/>
                <w:szCs w:val="20"/>
              </w:rPr>
            </w:pPr>
            <w:r w:rsidRPr="005A6513">
              <w:rPr>
                <w:rFonts w:ascii="Times New Roman" w:hAnsi="Times New Roman"/>
                <w:b/>
                <w:bCs/>
                <w:spacing w:val="-3"/>
                <w:sz w:val="20"/>
                <w:szCs w:val="20"/>
              </w:rPr>
              <w:t>Politiques de sauvegarde environnementale</w:t>
            </w:r>
            <w:r w:rsidR="00846612" w:rsidRPr="005A6513">
              <w:rPr>
                <w:rFonts w:ascii="Times New Roman" w:hAnsi="Times New Roman"/>
                <w:b/>
                <w:bCs/>
                <w:spacing w:val="-3"/>
                <w:sz w:val="20"/>
                <w:szCs w:val="20"/>
              </w:rPr>
              <w:t xml:space="preserve"> concernées</w:t>
            </w:r>
          </w:p>
        </w:tc>
      </w:tr>
      <w:tr w:rsidR="0062130F" w:rsidRPr="00813D13" w14:paraId="75F0C751" w14:textId="77777777" w:rsidTr="0062130F">
        <w:trPr>
          <w:tblHeader/>
        </w:trPr>
        <w:tc>
          <w:tcPr>
            <w:tcW w:w="1227" w:type="pct"/>
            <w:vMerge/>
            <w:tcBorders>
              <w:left w:val="single" w:sz="4" w:space="0" w:color="000000"/>
              <w:bottom w:val="single" w:sz="4" w:space="0" w:color="000000"/>
              <w:right w:val="single" w:sz="4" w:space="0" w:color="000000"/>
            </w:tcBorders>
            <w:shd w:val="clear" w:color="auto" w:fill="F2F2F2"/>
          </w:tcPr>
          <w:p w14:paraId="75F0C74B"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line="240" w:lineRule="auto"/>
              <w:rPr>
                <w:rFonts w:ascii="Times New Roman" w:hAnsi="Times New Roman"/>
                <w:b/>
                <w:bCs/>
                <w:spacing w:val="-3"/>
                <w:sz w:val="20"/>
                <w:szCs w:val="20"/>
              </w:rPr>
            </w:pPr>
          </w:p>
        </w:tc>
        <w:tc>
          <w:tcPr>
            <w:tcW w:w="1627" w:type="pct"/>
            <w:vMerge/>
            <w:tcBorders>
              <w:left w:val="single" w:sz="4" w:space="0" w:color="000000"/>
              <w:bottom w:val="single" w:sz="4" w:space="0" w:color="000000"/>
              <w:right w:val="single" w:sz="4" w:space="0" w:color="000000"/>
            </w:tcBorders>
            <w:shd w:val="clear" w:color="auto" w:fill="F2F2F2"/>
          </w:tcPr>
          <w:p w14:paraId="75F0C74C"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line="240" w:lineRule="auto"/>
              <w:rPr>
                <w:rFonts w:ascii="Times New Roman" w:hAnsi="Times New Roman"/>
                <w:b/>
                <w:bCs/>
                <w:spacing w:val="-3"/>
                <w:sz w:val="20"/>
                <w:szCs w:val="20"/>
              </w:rPr>
            </w:pP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14:paraId="75F0C74D"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autoSpaceDE w:val="0"/>
              <w:autoSpaceDN w:val="0"/>
              <w:adjustRightInd w:val="0"/>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PO 4.01</w:t>
            </w:r>
          </w:p>
        </w:tc>
        <w:tc>
          <w:tcPr>
            <w:tcW w:w="538" w:type="pct"/>
            <w:tcBorders>
              <w:top w:val="single" w:sz="4" w:space="0" w:color="000000"/>
              <w:left w:val="single" w:sz="4" w:space="0" w:color="000000"/>
              <w:bottom w:val="single" w:sz="4" w:space="0" w:color="000000"/>
              <w:right w:val="single" w:sz="4" w:space="0" w:color="000000"/>
            </w:tcBorders>
            <w:shd w:val="clear" w:color="auto" w:fill="F2F2F2"/>
          </w:tcPr>
          <w:p w14:paraId="75F0C74E"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autoSpaceDE w:val="0"/>
              <w:autoSpaceDN w:val="0"/>
              <w:adjustRightInd w:val="0"/>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PO 4.12</w:t>
            </w:r>
          </w:p>
        </w:tc>
        <w:tc>
          <w:tcPr>
            <w:tcW w:w="538" w:type="pct"/>
            <w:tcBorders>
              <w:top w:val="single" w:sz="4" w:space="0" w:color="000000"/>
              <w:left w:val="single" w:sz="4" w:space="0" w:color="000000"/>
              <w:bottom w:val="single" w:sz="4" w:space="0" w:color="000000"/>
              <w:right w:val="single" w:sz="4" w:space="0" w:color="auto"/>
            </w:tcBorders>
            <w:shd w:val="clear" w:color="auto" w:fill="F2F2F2"/>
          </w:tcPr>
          <w:p w14:paraId="75F0C74F"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autoSpaceDE w:val="0"/>
              <w:autoSpaceDN w:val="0"/>
              <w:adjustRightInd w:val="0"/>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PO 4.36</w:t>
            </w:r>
          </w:p>
        </w:tc>
        <w:tc>
          <w:tcPr>
            <w:tcW w:w="536" w:type="pct"/>
            <w:tcBorders>
              <w:top w:val="single" w:sz="4" w:space="0" w:color="000000"/>
              <w:left w:val="single" w:sz="4" w:space="0" w:color="000000"/>
              <w:bottom w:val="single" w:sz="4" w:space="0" w:color="000000"/>
              <w:right w:val="single" w:sz="4" w:space="0" w:color="auto"/>
            </w:tcBorders>
            <w:shd w:val="clear" w:color="auto" w:fill="F2F2F2"/>
          </w:tcPr>
          <w:p w14:paraId="75F0C750" w14:textId="77777777" w:rsidR="0062130F" w:rsidRPr="005A6513" w:rsidRDefault="0062130F" w:rsidP="00D614B4">
            <w:pPr>
              <w:tabs>
                <w:tab w:val="left" w:pos="-1440"/>
                <w:tab w:val="left" w:pos="-720"/>
                <w:tab w:val="left" w:pos="0"/>
                <w:tab w:val="left" w:pos="720"/>
                <w:tab w:val="left" w:pos="2880"/>
                <w:tab w:val="left" w:pos="3780"/>
                <w:tab w:val="left" w:pos="4320"/>
              </w:tabs>
              <w:suppressAutoHyphens/>
              <w:autoSpaceDE w:val="0"/>
              <w:autoSpaceDN w:val="0"/>
              <w:adjustRightInd w:val="0"/>
              <w:spacing w:after="0" w:line="240" w:lineRule="auto"/>
              <w:rPr>
                <w:rFonts w:ascii="Times New Roman" w:hAnsi="Times New Roman"/>
                <w:b/>
                <w:bCs/>
                <w:spacing w:val="-3"/>
                <w:sz w:val="20"/>
                <w:szCs w:val="20"/>
              </w:rPr>
            </w:pPr>
            <w:r w:rsidRPr="005A6513">
              <w:rPr>
                <w:rFonts w:ascii="Times New Roman" w:hAnsi="Times New Roman"/>
                <w:b/>
                <w:bCs/>
                <w:spacing w:val="-3"/>
                <w:sz w:val="20"/>
                <w:szCs w:val="20"/>
              </w:rPr>
              <w:t>PO 4.11</w:t>
            </w:r>
          </w:p>
        </w:tc>
      </w:tr>
      <w:tr w:rsidR="0062130F" w:rsidRPr="00813D13" w14:paraId="75F0C758" w14:textId="77777777" w:rsidTr="0062130F">
        <w:trPr>
          <w:trHeight w:val="806"/>
        </w:trPr>
        <w:tc>
          <w:tcPr>
            <w:tcW w:w="1227" w:type="pct"/>
            <w:vMerge w:val="restart"/>
            <w:tcBorders>
              <w:top w:val="single" w:sz="4" w:space="0" w:color="000000"/>
              <w:left w:val="single" w:sz="4" w:space="0" w:color="000000"/>
              <w:right w:val="single" w:sz="4" w:space="0" w:color="000000"/>
            </w:tcBorders>
            <w:vAlign w:val="center"/>
          </w:tcPr>
          <w:p w14:paraId="75F0C752"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Composante 1</w:t>
            </w:r>
            <w:r w:rsidRPr="005A6513">
              <w:rPr>
                <w:rFonts w:ascii="Times New Roman" w:hAnsi="Times New Roman"/>
                <w:bCs/>
                <w:spacing w:val="-3"/>
                <w:sz w:val="20"/>
                <w:szCs w:val="20"/>
              </w:rPr>
              <w:t xml:space="preserve"> : Intégrer la résilience et les connaissances climatiques </w:t>
            </w:r>
            <w:r w:rsidRPr="005A6513">
              <w:rPr>
                <w:rFonts w:ascii="Times New Roman" w:hAnsi="Times New Roman"/>
                <w:bCs/>
                <w:spacing w:val="-3"/>
                <w:sz w:val="20"/>
                <w:szCs w:val="20"/>
              </w:rPr>
              <w:lastRenderedPageBreak/>
              <w:t>dans les politiques sectorielles</w:t>
            </w:r>
          </w:p>
        </w:tc>
        <w:tc>
          <w:tcPr>
            <w:tcW w:w="1627" w:type="pct"/>
            <w:tcBorders>
              <w:top w:val="single" w:sz="4" w:space="0" w:color="000000"/>
              <w:left w:val="single" w:sz="4" w:space="0" w:color="000000"/>
              <w:right w:val="single" w:sz="4" w:space="0" w:color="000000"/>
            </w:tcBorders>
            <w:vAlign w:val="center"/>
          </w:tcPr>
          <w:p w14:paraId="75F0C753"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lastRenderedPageBreak/>
              <w:t>Sous-composante 1.1</w:t>
            </w:r>
            <w:r w:rsidRPr="005A6513">
              <w:rPr>
                <w:rFonts w:ascii="Times New Roman" w:hAnsi="Times New Roman"/>
                <w:bCs/>
                <w:spacing w:val="-3"/>
                <w:sz w:val="20"/>
                <w:szCs w:val="20"/>
              </w:rPr>
              <w:t> : rendre les politiques de développement social et économique davantage capables de relever les défis du climat</w:t>
            </w:r>
          </w:p>
        </w:tc>
        <w:tc>
          <w:tcPr>
            <w:tcW w:w="534" w:type="pct"/>
            <w:tcBorders>
              <w:top w:val="single" w:sz="4" w:space="0" w:color="000000"/>
              <w:left w:val="single" w:sz="4" w:space="0" w:color="000000"/>
              <w:right w:val="single" w:sz="4" w:space="0" w:color="000000"/>
            </w:tcBorders>
            <w:vAlign w:val="center"/>
          </w:tcPr>
          <w:p w14:paraId="75F0C754"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r w:rsidRPr="005A6513">
              <w:rPr>
                <w:rFonts w:ascii="Times New Roman" w:hAnsi="Times New Roman"/>
                <w:b/>
                <w:bCs/>
                <w:spacing w:val="-3"/>
                <w:sz w:val="28"/>
                <w:szCs w:val="40"/>
              </w:rPr>
              <w:t>*</w:t>
            </w:r>
          </w:p>
        </w:tc>
        <w:tc>
          <w:tcPr>
            <w:tcW w:w="538" w:type="pct"/>
            <w:tcBorders>
              <w:top w:val="single" w:sz="4" w:space="0" w:color="000000"/>
              <w:left w:val="single" w:sz="4" w:space="0" w:color="000000"/>
              <w:right w:val="single" w:sz="4" w:space="0" w:color="000000"/>
            </w:tcBorders>
            <w:vAlign w:val="center"/>
          </w:tcPr>
          <w:p w14:paraId="75F0C755"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r w:rsidRPr="005A6513">
              <w:rPr>
                <w:rFonts w:ascii="Times New Roman" w:hAnsi="Times New Roman"/>
                <w:b/>
                <w:bCs/>
                <w:spacing w:val="-3"/>
                <w:sz w:val="28"/>
                <w:szCs w:val="40"/>
              </w:rPr>
              <w:t>*</w:t>
            </w:r>
          </w:p>
        </w:tc>
        <w:tc>
          <w:tcPr>
            <w:tcW w:w="538" w:type="pct"/>
            <w:tcBorders>
              <w:top w:val="single" w:sz="4" w:space="0" w:color="000000"/>
              <w:left w:val="single" w:sz="4" w:space="0" w:color="000000"/>
              <w:right w:val="single" w:sz="4" w:space="0" w:color="000000"/>
            </w:tcBorders>
            <w:vAlign w:val="center"/>
          </w:tcPr>
          <w:p w14:paraId="75F0C756"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p>
        </w:tc>
        <w:tc>
          <w:tcPr>
            <w:tcW w:w="536" w:type="pct"/>
            <w:tcBorders>
              <w:top w:val="single" w:sz="4" w:space="0" w:color="000000"/>
              <w:left w:val="single" w:sz="4" w:space="0" w:color="000000"/>
              <w:right w:val="single" w:sz="4" w:space="0" w:color="000000"/>
            </w:tcBorders>
            <w:vAlign w:val="center"/>
          </w:tcPr>
          <w:p w14:paraId="75F0C757"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bCs/>
                <w:spacing w:val="-3"/>
                <w:sz w:val="28"/>
                <w:szCs w:val="40"/>
              </w:rPr>
            </w:pPr>
          </w:p>
        </w:tc>
      </w:tr>
      <w:tr w:rsidR="0062130F" w:rsidRPr="00813D13" w14:paraId="75F0C75F" w14:textId="77777777" w:rsidTr="0062130F">
        <w:trPr>
          <w:trHeight w:val="587"/>
        </w:trPr>
        <w:tc>
          <w:tcPr>
            <w:tcW w:w="1227" w:type="pct"/>
            <w:vMerge/>
            <w:tcBorders>
              <w:left w:val="single" w:sz="4" w:space="0" w:color="000000"/>
              <w:right w:val="single" w:sz="4" w:space="0" w:color="000000"/>
            </w:tcBorders>
            <w:vAlign w:val="center"/>
          </w:tcPr>
          <w:p w14:paraId="75F0C759"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p>
        </w:tc>
        <w:tc>
          <w:tcPr>
            <w:tcW w:w="1627" w:type="pct"/>
            <w:tcBorders>
              <w:top w:val="single" w:sz="4" w:space="0" w:color="auto"/>
              <w:left w:val="single" w:sz="4" w:space="0" w:color="000000"/>
              <w:right w:val="single" w:sz="4" w:space="0" w:color="000000"/>
            </w:tcBorders>
            <w:vAlign w:val="center"/>
          </w:tcPr>
          <w:p w14:paraId="75F0C75A"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Sous composante 1.2</w:t>
            </w:r>
            <w:r w:rsidRPr="005A6513">
              <w:rPr>
                <w:rFonts w:ascii="Times New Roman" w:hAnsi="Times New Roman"/>
                <w:bCs/>
                <w:spacing w:val="-3"/>
                <w:sz w:val="20"/>
                <w:szCs w:val="20"/>
              </w:rPr>
              <w:t> : Stratégie de communication et gestion des connaissances</w:t>
            </w:r>
          </w:p>
        </w:tc>
        <w:tc>
          <w:tcPr>
            <w:tcW w:w="534" w:type="pct"/>
            <w:tcBorders>
              <w:left w:val="single" w:sz="4" w:space="0" w:color="000000"/>
              <w:right w:val="single" w:sz="4" w:space="0" w:color="000000"/>
            </w:tcBorders>
            <w:vAlign w:val="center"/>
          </w:tcPr>
          <w:p w14:paraId="75F0C75B"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r w:rsidRPr="005A6513">
              <w:rPr>
                <w:rFonts w:ascii="Times New Roman" w:hAnsi="Times New Roman"/>
                <w:b/>
                <w:bCs/>
                <w:spacing w:val="-3"/>
                <w:sz w:val="28"/>
                <w:szCs w:val="40"/>
              </w:rPr>
              <w:t>*</w:t>
            </w:r>
          </w:p>
        </w:tc>
        <w:tc>
          <w:tcPr>
            <w:tcW w:w="538" w:type="pct"/>
            <w:tcBorders>
              <w:left w:val="single" w:sz="4" w:space="0" w:color="000000"/>
              <w:right w:val="single" w:sz="4" w:space="0" w:color="000000"/>
            </w:tcBorders>
            <w:vAlign w:val="center"/>
          </w:tcPr>
          <w:p w14:paraId="75F0C75C"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p>
        </w:tc>
        <w:tc>
          <w:tcPr>
            <w:tcW w:w="538" w:type="pct"/>
            <w:tcBorders>
              <w:left w:val="single" w:sz="4" w:space="0" w:color="000000"/>
              <w:right w:val="single" w:sz="4" w:space="0" w:color="000000"/>
            </w:tcBorders>
            <w:vAlign w:val="center"/>
          </w:tcPr>
          <w:p w14:paraId="75F0C75D"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rPr>
            </w:pPr>
          </w:p>
        </w:tc>
        <w:tc>
          <w:tcPr>
            <w:tcW w:w="536" w:type="pct"/>
            <w:tcBorders>
              <w:left w:val="single" w:sz="4" w:space="0" w:color="000000"/>
              <w:right w:val="single" w:sz="4" w:space="0" w:color="000000"/>
            </w:tcBorders>
            <w:vAlign w:val="center"/>
          </w:tcPr>
          <w:p w14:paraId="75F0C75E"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bCs/>
                <w:spacing w:val="-3"/>
                <w:sz w:val="28"/>
                <w:szCs w:val="40"/>
              </w:rPr>
            </w:pPr>
          </w:p>
        </w:tc>
      </w:tr>
      <w:tr w:rsidR="0062130F" w:rsidRPr="00813D13" w14:paraId="75F0C766" w14:textId="77777777" w:rsidTr="0062130F">
        <w:trPr>
          <w:trHeight w:val="680"/>
        </w:trPr>
        <w:tc>
          <w:tcPr>
            <w:tcW w:w="1227" w:type="pct"/>
            <w:vMerge w:val="restart"/>
            <w:tcBorders>
              <w:top w:val="single" w:sz="4" w:space="0" w:color="auto"/>
              <w:left w:val="single" w:sz="4" w:space="0" w:color="000000"/>
              <w:right w:val="single" w:sz="4" w:space="0" w:color="000000"/>
            </w:tcBorders>
            <w:vAlign w:val="center"/>
          </w:tcPr>
          <w:p w14:paraId="75F0C760"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Composante 2</w:t>
            </w:r>
            <w:r w:rsidRPr="005A6513">
              <w:rPr>
                <w:rFonts w:ascii="Times New Roman" w:hAnsi="Times New Roman"/>
                <w:bCs/>
                <w:spacing w:val="-3"/>
                <w:sz w:val="20"/>
                <w:szCs w:val="20"/>
              </w:rPr>
              <w:t> : Améliorer la résilience des systèmes d’utilisation des terres et l’adaptation des populations locales</w:t>
            </w:r>
          </w:p>
        </w:tc>
        <w:tc>
          <w:tcPr>
            <w:tcW w:w="1627" w:type="pct"/>
            <w:tcBorders>
              <w:top w:val="single" w:sz="4" w:space="0" w:color="auto"/>
              <w:left w:val="single" w:sz="4" w:space="0" w:color="000000"/>
              <w:right w:val="single" w:sz="4" w:space="0" w:color="000000"/>
            </w:tcBorders>
            <w:vAlign w:val="center"/>
          </w:tcPr>
          <w:p w14:paraId="75F0C761"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Sous-composante 2.1</w:t>
            </w:r>
            <w:r w:rsidRPr="005A6513">
              <w:rPr>
                <w:rFonts w:ascii="Times New Roman" w:hAnsi="Times New Roman"/>
                <w:bCs/>
                <w:spacing w:val="-3"/>
                <w:sz w:val="20"/>
                <w:szCs w:val="20"/>
              </w:rPr>
              <w:t> : Améliorer la résilience des systèmes agro- sylvo- pastoraux</w:t>
            </w:r>
          </w:p>
        </w:tc>
        <w:tc>
          <w:tcPr>
            <w:tcW w:w="534" w:type="pct"/>
            <w:tcBorders>
              <w:left w:val="single" w:sz="4" w:space="0" w:color="000000"/>
              <w:right w:val="single" w:sz="4" w:space="0" w:color="000000"/>
            </w:tcBorders>
            <w:vAlign w:val="center"/>
          </w:tcPr>
          <w:p w14:paraId="75F0C762" w14:textId="77777777" w:rsidR="0062130F" w:rsidRPr="005A6513" w:rsidRDefault="0062130F" w:rsidP="005A6513">
            <w:pPr>
              <w:spacing w:after="0"/>
              <w:jc w:val="center"/>
              <w:rPr>
                <w:rFonts w:ascii="Times New Roman" w:hAnsi="Times New Roman"/>
                <w:sz w:val="28"/>
                <w:szCs w:val="28"/>
              </w:rPr>
            </w:pPr>
            <w:r w:rsidRPr="005A6513">
              <w:rPr>
                <w:rFonts w:ascii="Times New Roman" w:hAnsi="Times New Roman"/>
                <w:b/>
                <w:bCs/>
                <w:spacing w:val="-3"/>
                <w:sz w:val="28"/>
                <w:szCs w:val="28"/>
              </w:rPr>
              <w:t>*</w:t>
            </w:r>
          </w:p>
        </w:tc>
        <w:tc>
          <w:tcPr>
            <w:tcW w:w="538" w:type="pct"/>
            <w:tcBorders>
              <w:left w:val="single" w:sz="4" w:space="0" w:color="000000"/>
              <w:right w:val="single" w:sz="4" w:space="0" w:color="000000"/>
            </w:tcBorders>
            <w:vAlign w:val="center"/>
          </w:tcPr>
          <w:p w14:paraId="75F0C763"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szCs w:val="28"/>
              </w:rPr>
            </w:pPr>
            <w:r w:rsidRPr="005A6513">
              <w:rPr>
                <w:rFonts w:ascii="Times New Roman" w:hAnsi="Times New Roman"/>
                <w:b/>
                <w:bCs/>
                <w:spacing w:val="-3"/>
                <w:sz w:val="28"/>
                <w:szCs w:val="28"/>
              </w:rPr>
              <w:t>*</w:t>
            </w:r>
          </w:p>
        </w:tc>
        <w:tc>
          <w:tcPr>
            <w:tcW w:w="538" w:type="pct"/>
            <w:tcBorders>
              <w:left w:val="single" w:sz="4" w:space="0" w:color="000000"/>
              <w:right w:val="single" w:sz="4" w:space="0" w:color="000000"/>
            </w:tcBorders>
            <w:vAlign w:val="center"/>
          </w:tcPr>
          <w:p w14:paraId="75F0C764"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spacing w:val="-3"/>
                <w:sz w:val="28"/>
                <w:szCs w:val="28"/>
              </w:rPr>
            </w:pPr>
            <w:r w:rsidRPr="005A6513">
              <w:rPr>
                <w:rFonts w:ascii="Times New Roman" w:hAnsi="Times New Roman"/>
                <w:b/>
                <w:bCs/>
                <w:spacing w:val="-3"/>
                <w:sz w:val="28"/>
                <w:szCs w:val="28"/>
              </w:rPr>
              <w:t>*</w:t>
            </w:r>
          </w:p>
        </w:tc>
        <w:tc>
          <w:tcPr>
            <w:tcW w:w="536" w:type="pct"/>
            <w:tcBorders>
              <w:left w:val="single" w:sz="4" w:space="0" w:color="000000"/>
              <w:right w:val="single" w:sz="4" w:space="0" w:color="000000"/>
            </w:tcBorders>
            <w:vAlign w:val="center"/>
          </w:tcPr>
          <w:p w14:paraId="75F0C765"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bCs/>
                <w:spacing w:val="-3"/>
                <w:sz w:val="28"/>
                <w:szCs w:val="28"/>
              </w:rPr>
            </w:pPr>
            <w:r w:rsidRPr="005A6513">
              <w:rPr>
                <w:rFonts w:ascii="Times New Roman" w:hAnsi="Times New Roman"/>
                <w:b/>
                <w:bCs/>
                <w:spacing w:val="-3"/>
                <w:sz w:val="28"/>
                <w:szCs w:val="28"/>
              </w:rPr>
              <w:t>*</w:t>
            </w:r>
          </w:p>
        </w:tc>
      </w:tr>
      <w:tr w:rsidR="0062130F" w:rsidRPr="00813D13" w14:paraId="75F0C76D" w14:textId="77777777" w:rsidTr="0062130F">
        <w:trPr>
          <w:trHeight w:val="680"/>
        </w:trPr>
        <w:tc>
          <w:tcPr>
            <w:tcW w:w="1227" w:type="pct"/>
            <w:vMerge/>
            <w:tcBorders>
              <w:left w:val="single" w:sz="4" w:space="0" w:color="000000"/>
              <w:bottom w:val="single" w:sz="4" w:space="0" w:color="000000"/>
              <w:right w:val="single" w:sz="4" w:space="0" w:color="000000"/>
            </w:tcBorders>
            <w:vAlign w:val="center"/>
          </w:tcPr>
          <w:p w14:paraId="75F0C767"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p>
        </w:tc>
        <w:tc>
          <w:tcPr>
            <w:tcW w:w="1627" w:type="pct"/>
            <w:tcBorders>
              <w:top w:val="single" w:sz="4" w:space="0" w:color="000000"/>
              <w:left w:val="single" w:sz="4" w:space="0" w:color="000000"/>
              <w:bottom w:val="single" w:sz="4" w:space="0" w:color="000000"/>
              <w:right w:val="single" w:sz="4" w:space="0" w:color="000000"/>
            </w:tcBorders>
          </w:tcPr>
          <w:p w14:paraId="75F0C768"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Sous-composante 2.2</w:t>
            </w:r>
            <w:r w:rsidRPr="005A6513">
              <w:rPr>
                <w:rFonts w:ascii="Times New Roman" w:hAnsi="Times New Roman"/>
                <w:bCs/>
                <w:spacing w:val="-3"/>
                <w:sz w:val="20"/>
                <w:szCs w:val="20"/>
              </w:rPr>
              <w:t>: Améliorer l’adaptation des populations locales les plus pauvres et vulnérables</w:t>
            </w:r>
          </w:p>
        </w:tc>
        <w:tc>
          <w:tcPr>
            <w:tcW w:w="534" w:type="pct"/>
            <w:tcBorders>
              <w:left w:val="single" w:sz="4" w:space="0" w:color="000000"/>
              <w:right w:val="single" w:sz="4" w:space="0" w:color="000000"/>
            </w:tcBorders>
            <w:vAlign w:val="center"/>
          </w:tcPr>
          <w:p w14:paraId="75F0C769" w14:textId="77777777" w:rsidR="0062130F" w:rsidRPr="005A6513" w:rsidRDefault="0062130F" w:rsidP="005A6513">
            <w:pPr>
              <w:spacing w:after="0"/>
              <w:jc w:val="center"/>
              <w:rPr>
                <w:rFonts w:ascii="Times New Roman" w:hAnsi="Times New Roman"/>
                <w:sz w:val="28"/>
                <w:szCs w:val="28"/>
              </w:rPr>
            </w:pPr>
            <w:r w:rsidRPr="005A6513">
              <w:rPr>
                <w:rFonts w:ascii="Times New Roman" w:hAnsi="Times New Roman"/>
                <w:b/>
                <w:bCs/>
                <w:spacing w:val="-3"/>
                <w:sz w:val="28"/>
                <w:szCs w:val="28"/>
              </w:rPr>
              <w:t>*</w:t>
            </w:r>
          </w:p>
        </w:tc>
        <w:tc>
          <w:tcPr>
            <w:tcW w:w="538" w:type="pct"/>
            <w:tcBorders>
              <w:left w:val="single" w:sz="4" w:space="0" w:color="000000"/>
              <w:right w:val="single" w:sz="4" w:space="0" w:color="000000"/>
            </w:tcBorders>
            <w:vAlign w:val="center"/>
          </w:tcPr>
          <w:p w14:paraId="75F0C76A" w14:textId="77777777" w:rsidR="0062130F" w:rsidRPr="005A6513" w:rsidRDefault="0062130F" w:rsidP="005A6513">
            <w:pPr>
              <w:spacing w:after="0"/>
              <w:jc w:val="center"/>
              <w:rPr>
                <w:rFonts w:ascii="Times New Roman" w:hAnsi="Times New Roman"/>
                <w:sz w:val="28"/>
                <w:szCs w:val="28"/>
              </w:rPr>
            </w:pPr>
            <w:r w:rsidRPr="005A6513">
              <w:rPr>
                <w:rFonts w:ascii="Times New Roman" w:hAnsi="Times New Roman"/>
                <w:b/>
                <w:bCs/>
                <w:spacing w:val="-3"/>
                <w:sz w:val="28"/>
                <w:szCs w:val="28"/>
              </w:rPr>
              <w:t>*</w:t>
            </w:r>
          </w:p>
        </w:tc>
        <w:tc>
          <w:tcPr>
            <w:tcW w:w="538" w:type="pct"/>
            <w:tcBorders>
              <w:left w:val="single" w:sz="4" w:space="0" w:color="000000"/>
              <w:right w:val="single" w:sz="4" w:space="0" w:color="000000"/>
            </w:tcBorders>
            <w:vAlign w:val="center"/>
          </w:tcPr>
          <w:p w14:paraId="75F0C76B" w14:textId="77777777" w:rsidR="0062130F" w:rsidRPr="005A6513" w:rsidRDefault="0062130F" w:rsidP="005A6513">
            <w:pPr>
              <w:spacing w:after="0"/>
              <w:jc w:val="center"/>
              <w:rPr>
                <w:rFonts w:ascii="Times New Roman" w:hAnsi="Times New Roman"/>
                <w:b/>
                <w:spacing w:val="-3"/>
                <w:sz w:val="28"/>
                <w:szCs w:val="28"/>
              </w:rPr>
            </w:pPr>
            <w:r w:rsidRPr="005A6513">
              <w:rPr>
                <w:rFonts w:ascii="Times New Roman" w:hAnsi="Times New Roman"/>
                <w:b/>
                <w:bCs/>
                <w:spacing w:val="-3"/>
                <w:sz w:val="28"/>
                <w:szCs w:val="28"/>
              </w:rPr>
              <w:t>*</w:t>
            </w:r>
          </w:p>
        </w:tc>
        <w:tc>
          <w:tcPr>
            <w:tcW w:w="536" w:type="pct"/>
            <w:tcBorders>
              <w:left w:val="single" w:sz="4" w:space="0" w:color="000000"/>
              <w:right w:val="single" w:sz="4" w:space="0" w:color="000000"/>
            </w:tcBorders>
            <w:vAlign w:val="center"/>
          </w:tcPr>
          <w:p w14:paraId="75F0C76C" w14:textId="77777777" w:rsidR="0062130F" w:rsidRPr="005A6513" w:rsidRDefault="0062130F" w:rsidP="005A6513">
            <w:pPr>
              <w:spacing w:after="0"/>
              <w:jc w:val="center"/>
              <w:rPr>
                <w:rFonts w:ascii="Times New Roman" w:hAnsi="Times New Roman"/>
                <w:b/>
                <w:bCs/>
                <w:spacing w:val="-3"/>
                <w:sz w:val="28"/>
                <w:szCs w:val="28"/>
              </w:rPr>
            </w:pPr>
            <w:r w:rsidRPr="005A6513">
              <w:rPr>
                <w:rFonts w:ascii="Times New Roman" w:hAnsi="Times New Roman"/>
                <w:b/>
                <w:bCs/>
                <w:spacing w:val="-3"/>
                <w:sz w:val="28"/>
                <w:szCs w:val="28"/>
              </w:rPr>
              <w:t>*</w:t>
            </w:r>
          </w:p>
        </w:tc>
      </w:tr>
      <w:tr w:rsidR="0062130F" w:rsidRPr="00813D13" w14:paraId="75F0C774" w14:textId="77777777" w:rsidTr="0062130F">
        <w:trPr>
          <w:trHeight w:val="680"/>
        </w:trPr>
        <w:tc>
          <w:tcPr>
            <w:tcW w:w="1227" w:type="pct"/>
            <w:vMerge w:val="restart"/>
            <w:tcBorders>
              <w:top w:val="single" w:sz="4" w:space="0" w:color="auto"/>
              <w:left w:val="single" w:sz="4" w:space="0" w:color="auto"/>
              <w:right w:val="single" w:sz="4" w:space="0" w:color="000000"/>
            </w:tcBorders>
            <w:vAlign w:val="center"/>
          </w:tcPr>
          <w:p w14:paraId="75F0C76E"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Composante 3</w:t>
            </w:r>
            <w:r w:rsidRPr="005A6513">
              <w:rPr>
                <w:rFonts w:ascii="Times New Roman" w:hAnsi="Times New Roman"/>
                <w:bCs/>
                <w:spacing w:val="-3"/>
                <w:sz w:val="20"/>
                <w:szCs w:val="20"/>
              </w:rPr>
              <w:t>: Assurer la coordination institutionnelle du projet et la coordination stratégique du PSRC.</w:t>
            </w:r>
          </w:p>
        </w:tc>
        <w:tc>
          <w:tcPr>
            <w:tcW w:w="1627" w:type="pct"/>
            <w:tcBorders>
              <w:top w:val="single" w:sz="4" w:space="0" w:color="auto"/>
              <w:left w:val="single" w:sz="4" w:space="0" w:color="auto"/>
              <w:bottom w:val="single" w:sz="4" w:space="0" w:color="000000"/>
              <w:right w:val="single" w:sz="4" w:space="0" w:color="000000"/>
            </w:tcBorders>
            <w:vAlign w:val="center"/>
          </w:tcPr>
          <w:p w14:paraId="75F0C76F"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Sous composante 3.1</w:t>
            </w:r>
            <w:r w:rsidRPr="005A6513">
              <w:rPr>
                <w:rFonts w:ascii="Times New Roman" w:hAnsi="Times New Roman"/>
                <w:bCs/>
                <w:spacing w:val="-3"/>
                <w:sz w:val="20"/>
                <w:szCs w:val="20"/>
              </w:rPr>
              <w:t>: Coordination et suivi-évaluation du PACRC</w:t>
            </w:r>
          </w:p>
        </w:tc>
        <w:tc>
          <w:tcPr>
            <w:tcW w:w="534" w:type="pct"/>
            <w:tcBorders>
              <w:left w:val="single" w:sz="4" w:space="0" w:color="000000"/>
              <w:right w:val="single" w:sz="4" w:space="0" w:color="000000"/>
            </w:tcBorders>
            <w:vAlign w:val="center"/>
          </w:tcPr>
          <w:p w14:paraId="75F0C770"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bCs/>
                <w:spacing w:val="-3"/>
                <w:sz w:val="28"/>
                <w:szCs w:val="28"/>
              </w:rPr>
            </w:pPr>
          </w:p>
        </w:tc>
        <w:tc>
          <w:tcPr>
            <w:tcW w:w="538" w:type="pct"/>
            <w:tcBorders>
              <w:left w:val="single" w:sz="4" w:space="0" w:color="000000"/>
              <w:right w:val="single" w:sz="4" w:space="0" w:color="000000"/>
            </w:tcBorders>
            <w:vAlign w:val="center"/>
          </w:tcPr>
          <w:p w14:paraId="75F0C771" w14:textId="77777777" w:rsidR="0062130F" w:rsidRPr="005A6513" w:rsidRDefault="0062130F" w:rsidP="005A6513">
            <w:pPr>
              <w:spacing w:after="0"/>
              <w:jc w:val="center"/>
              <w:rPr>
                <w:rFonts w:ascii="Times New Roman" w:hAnsi="Times New Roman"/>
                <w:b/>
                <w:spacing w:val="-3"/>
                <w:sz w:val="28"/>
                <w:szCs w:val="28"/>
              </w:rPr>
            </w:pPr>
          </w:p>
        </w:tc>
        <w:tc>
          <w:tcPr>
            <w:tcW w:w="538" w:type="pct"/>
            <w:tcBorders>
              <w:left w:val="single" w:sz="4" w:space="0" w:color="000000"/>
              <w:right w:val="single" w:sz="4" w:space="0" w:color="000000"/>
            </w:tcBorders>
            <w:vAlign w:val="center"/>
          </w:tcPr>
          <w:p w14:paraId="75F0C772" w14:textId="77777777" w:rsidR="0062130F" w:rsidRPr="005A6513" w:rsidRDefault="0062130F" w:rsidP="005A6513">
            <w:pPr>
              <w:spacing w:after="0"/>
              <w:jc w:val="center"/>
              <w:rPr>
                <w:rFonts w:ascii="Times New Roman" w:hAnsi="Times New Roman"/>
                <w:sz w:val="28"/>
                <w:szCs w:val="28"/>
              </w:rPr>
            </w:pPr>
          </w:p>
        </w:tc>
        <w:tc>
          <w:tcPr>
            <w:tcW w:w="536" w:type="pct"/>
            <w:tcBorders>
              <w:left w:val="single" w:sz="4" w:space="0" w:color="000000"/>
              <w:right w:val="single" w:sz="4" w:space="0" w:color="000000"/>
            </w:tcBorders>
            <w:vAlign w:val="center"/>
          </w:tcPr>
          <w:p w14:paraId="75F0C773" w14:textId="77777777" w:rsidR="0062130F" w:rsidRPr="005A6513" w:rsidRDefault="0062130F" w:rsidP="005A6513">
            <w:pPr>
              <w:spacing w:after="0"/>
              <w:jc w:val="center"/>
              <w:rPr>
                <w:rFonts w:ascii="Times New Roman" w:hAnsi="Times New Roman"/>
                <w:b/>
                <w:bCs/>
                <w:spacing w:val="-3"/>
                <w:sz w:val="28"/>
                <w:szCs w:val="28"/>
              </w:rPr>
            </w:pPr>
          </w:p>
        </w:tc>
      </w:tr>
      <w:tr w:rsidR="0062130F" w:rsidRPr="00813D13" w14:paraId="75F0C77B" w14:textId="77777777" w:rsidTr="0062130F">
        <w:trPr>
          <w:trHeight w:val="567"/>
        </w:trPr>
        <w:tc>
          <w:tcPr>
            <w:tcW w:w="1227" w:type="pct"/>
            <w:vMerge/>
            <w:tcBorders>
              <w:left w:val="single" w:sz="4" w:space="0" w:color="auto"/>
              <w:bottom w:val="single" w:sz="4" w:space="0" w:color="000000"/>
              <w:right w:val="single" w:sz="4" w:space="0" w:color="000000"/>
            </w:tcBorders>
          </w:tcPr>
          <w:p w14:paraId="75F0C775"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p>
        </w:tc>
        <w:tc>
          <w:tcPr>
            <w:tcW w:w="1627" w:type="pct"/>
            <w:tcBorders>
              <w:top w:val="single" w:sz="4" w:space="0" w:color="auto"/>
              <w:left w:val="single" w:sz="4" w:space="0" w:color="auto"/>
              <w:bottom w:val="single" w:sz="4" w:space="0" w:color="000000"/>
              <w:right w:val="single" w:sz="4" w:space="0" w:color="000000"/>
            </w:tcBorders>
            <w:vAlign w:val="center"/>
          </w:tcPr>
          <w:p w14:paraId="75F0C776" w14:textId="77777777" w:rsidR="0062130F" w:rsidRPr="005A6513" w:rsidRDefault="0062130F" w:rsidP="006A7C7D">
            <w:pPr>
              <w:tabs>
                <w:tab w:val="left" w:pos="-1440"/>
                <w:tab w:val="left" w:pos="-720"/>
                <w:tab w:val="left" w:pos="0"/>
                <w:tab w:val="left" w:pos="720"/>
                <w:tab w:val="left" w:pos="2880"/>
                <w:tab w:val="left" w:pos="3780"/>
                <w:tab w:val="left" w:pos="4320"/>
              </w:tabs>
              <w:suppressAutoHyphens/>
              <w:spacing w:after="0" w:line="240" w:lineRule="auto"/>
              <w:rPr>
                <w:rFonts w:ascii="Times New Roman" w:hAnsi="Times New Roman"/>
                <w:bCs/>
                <w:spacing w:val="-3"/>
                <w:sz w:val="20"/>
                <w:szCs w:val="20"/>
              </w:rPr>
            </w:pPr>
            <w:r w:rsidRPr="005A6513">
              <w:rPr>
                <w:rFonts w:ascii="Times New Roman" w:hAnsi="Times New Roman"/>
                <w:b/>
                <w:bCs/>
                <w:spacing w:val="-3"/>
                <w:sz w:val="20"/>
                <w:szCs w:val="20"/>
                <w:u w:val="single"/>
              </w:rPr>
              <w:t>Sous-composante 3.2</w:t>
            </w:r>
            <w:r w:rsidRPr="005A6513">
              <w:rPr>
                <w:rFonts w:ascii="Times New Roman" w:hAnsi="Times New Roman"/>
                <w:bCs/>
                <w:spacing w:val="-3"/>
                <w:sz w:val="20"/>
                <w:szCs w:val="20"/>
              </w:rPr>
              <w:t>: Assurer la coordination stratégique du PSRC :</w:t>
            </w:r>
          </w:p>
        </w:tc>
        <w:tc>
          <w:tcPr>
            <w:tcW w:w="534" w:type="pct"/>
            <w:tcBorders>
              <w:left w:val="single" w:sz="4" w:space="0" w:color="000000"/>
              <w:right w:val="single" w:sz="4" w:space="0" w:color="000000"/>
            </w:tcBorders>
            <w:vAlign w:val="center"/>
          </w:tcPr>
          <w:p w14:paraId="75F0C777" w14:textId="77777777" w:rsidR="0062130F" w:rsidRPr="005A6513" w:rsidRDefault="0062130F">
            <w:pPr>
              <w:tabs>
                <w:tab w:val="left" w:pos="-1440"/>
                <w:tab w:val="left" w:pos="-720"/>
                <w:tab w:val="left" w:pos="0"/>
                <w:tab w:val="left" w:pos="720"/>
                <w:tab w:val="left" w:pos="2880"/>
                <w:tab w:val="left" w:pos="3780"/>
                <w:tab w:val="left" w:pos="4320"/>
              </w:tabs>
              <w:suppressAutoHyphens/>
              <w:spacing w:after="0" w:line="240" w:lineRule="auto"/>
              <w:jc w:val="center"/>
              <w:rPr>
                <w:rFonts w:ascii="Times New Roman" w:hAnsi="Times New Roman"/>
                <w:b/>
                <w:bCs/>
                <w:spacing w:val="-3"/>
                <w:sz w:val="28"/>
                <w:szCs w:val="28"/>
              </w:rPr>
            </w:pPr>
          </w:p>
        </w:tc>
        <w:tc>
          <w:tcPr>
            <w:tcW w:w="538" w:type="pct"/>
            <w:tcBorders>
              <w:left w:val="single" w:sz="4" w:space="0" w:color="000000"/>
              <w:right w:val="single" w:sz="4" w:space="0" w:color="000000"/>
            </w:tcBorders>
            <w:vAlign w:val="center"/>
          </w:tcPr>
          <w:p w14:paraId="75F0C778" w14:textId="77777777" w:rsidR="0062130F" w:rsidRPr="005A6513" w:rsidRDefault="0062130F" w:rsidP="005A6513">
            <w:pPr>
              <w:spacing w:after="0"/>
              <w:jc w:val="center"/>
              <w:rPr>
                <w:rFonts w:ascii="Times New Roman" w:hAnsi="Times New Roman"/>
                <w:b/>
                <w:spacing w:val="-3"/>
                <w:sz w:val="28"/>
                <w:szCs w:val="28"/>
              </w:rPr>
            </w:pPr>
          </w:p>
        </w:tc>
        <w:tc>
          <w:tcPr>
            <w:tcW w:w="538" w:type="pct"/>
            <w:tcBorders>
              <w:left w:val="single" w:sz="4" w:space="0" w:color="000000"/>
              <w:right w:val="single" w:sz="4" w:space="0" w:color="000000"/>
            </w:tcBorders>
            <w:vAlign w:val="center"/>
          </w:tcPr>
          <w:p w14:paraId="75F0C779" w14:textId="77777777" w:rsidR="0062130F" w:rsidRPr="005A6513" w:rsidRDefault="0062130F" w:rsidP="005A6513">
            <w:pPr>
              <w:spacing w:after="0"/>
              <w:jc w:val="center"/>
              <w:rPr>
                <w:rFonts w:ascii="Times New Roman" w:hAnsi="Times New Roman"/>
                <w:sz w:val="28"/>
                <w:szCs w:val="28"/>
              </w:rPr>
            </w:pPr>
          </w:p>
        </w:tc>
        <w:tc>
          <w:tcPr>
            <w:tcW w:w="536" w:type="pct"/>
            <w:tcBorders>
              <w:left w:val="single" w:sz="4" w:space="0" w:color="000000"/>
              <w:right w:val="single" w:sz="4" w:space="0" w:color="000000"/>
            </w:tcBorders>
            <w:vAlign w:val="center"/>
          </w:tcPr>
          <w:p w14:paraId="75F0C77A" w14:textId="77777777" w:rsidR="0062130F" w:rsidRPr="005A6513" w:rsidRDefault="0062130F" w:rsidP="005A6513">
            <w:pPr>
              <w:spacing w:after="0"/>
              <w:jc w:val="center"/>
              <w:rPr>
                <w:rFonts w:ascii="Times New Roman" w:hAnsi="Times New Roman"/>
                <w:b/>
                <w:bCs/>
                <w:spacing w:val="-3"/>
                <w:sz w:val="28"/>
                <w:szCs w:val="28"/>
              </w:rPr>
            </w:pPr>
          </w:p>
        </w:tc>
      </w:tr>
    </w:tbl>
    <w:p w14:paraId="75F0C77C" w14:textId="77777777" w:rsidR="00F14FE1" w:rsidRDefault="00F14FE1" w:rsidP="00AF1431">
      <w:pPr>
        <w:jc w:val="both"/>
        <w:rPr>
          <w:rFonts w:ascii="Times New Roman" w:hAnsi="Times New Roman"/>
        </w:rPr>
      </w:pPr>
    </w:p>
    <w:p w14:paraId="75F0C77D" w14:textId="77777777" w:rsidR="00F14FE1" w:rsidRDefault="00F14FE1" w:rsidP="00AF1431">
      <w:pPr>
        <w:jc w:val="both"/>
        <w:rPr>
          <w:rFonts w:ascii="Times New Roman" w:hAnsi="Times New Roman"/>
        </w:rPr>
      </w:pPr>
      <w:r>
        <w:rPr>
          <w:rFonts w:ascii="Times New Roman" w:hAnsi="Times New Roman"/>
        </w:rPr>
        <w:t>Tenant compte des impacts   sociaux et environnementaux potentiels des sous-projets du  PAC-RC,  il est classé en catégorie B.</w:t>
      </w:r>
    </w:p>
    <w:p w14:paraId="75F0C77E" w14:textId="77777777" w:rsidR="00DB6EA6" w:rsidRPr="00813D13" w:rsidRDefault="00DB6EA6" w:rsidP="00327830">
      <w:pPr>
        <w:ind w:left="720"/>
        <w:jc w:val="both"/>
        <w:rPr>
          <w:rFonts w:ascii="Times New Roman" w:hAnsi="Times New Roman"/>
        </w:rPr>
        <w:sectPr w:rsidR="00DB6EA6" w:rsidRPr="00813D13" w:rsidSect="004A76EE">
          <w:pgSz w:w="11906" w:h="16838"/>
          <w:pgMar w:top="1417" w:right="1417" w:bottom="1417" w:left="1417" w:header="720" w:footer="720" w:gutter="0"/>
          <w:cols w:space="720"/>
          <w:noEndnote/>
        </w:sectPr>
      </w:pPr>
    </w:p>
    <w:p w14:paraId="75F0C77F" w14:textId="77777777" w:rsidR="00CF2CB5" w:rsidRPr="00813D13" w:rsidRDefault="00BE579F" w:rsidP="00513A37">
      <w:pPr>
        <w:pStyle w:val="Heading1"/>
        <w:numPr>
          <w:ilvl w:val="0"/>
          <w:numId w:val="62"/>
        </w:numPr>
        <w:autoSpaceDE w:val="0"/>
        <w:autoSpaceDN w:val="0"/>
        <w:adjustRightInd w:val="0"/>
        <w:spacing w:after="0"/>
        <w:jc w:val="both"/>
        <w:rPr>
          <w:rFonts w:ascii="Times New Roman" w:hAnsi="Times New Roman"/>
          <w:szCs w:val="24"/>
        </w:rPr>
      </w:pPr>
      <w:bookmarkStart w:id="258" w:name="_Toc2895383"/>
      <w:r w:rsidRPr="00813D13">
        <w:rPr>
          <w:rFonts w:ascii="Times New Roman" w:hAnsi="Times New Roman"/>
          <w:sz w:val="24"/>
        </w:rPr>
        <w:lastRenderedPageBreak/>
        <w:t xml:space="preserve">ANALYSE DES </w:t>
      </w:r>
      <w:r w:rsidR="00CF2CB5" w:rsidRPr="00813D13">
        <w:rPr>
          <w:rFonts w:ascii="Times New Roman" w:hAnsi="Times New Roman"/>
          <w:sz w:val="24"/>
        </w:rPr>
        <w:t>IMPACTS ENVIRONNEMENTAUX ET SOCIAUX POTENTIELS</w:t>
      </w:r>
      <w:bookmarkEnd w:id="258"/>
    </w:p>
    <w:p w14:paraId="75F0C780" w14:textId="77777777" w:rsidR="00E82B69" w:rsidRPr="00813D13" w:rsidRDefault="00CF2CB5">
      <w:pPr>
        <w:autoSpaceDE w:val="0"/>
        <w:autoSpaceDN w:val="0"/>
        <w:adjustRightInd w:val="0"/>
        <w:spacing w:before="240" w:after="0"/>
        <w:jc w:val="both"/>
        <w:rPr>
          <w:rFonts w:ascii="Times New Roman" w:hAnsi="Times New Roman"/>
          <w:szCs w:val="24"/>
        </w:rPr>
      </w:pPr>
      <w:r w:rsidRPr="00813D13">
        <w:rPr>
          <w:rFonts w:ascii="Times New Roman" w:hAnsi="Times New Roman"/>
          <w:szCs w:val="24"/>
        </w:rPr>
        <w:t>L</w:t>
      </w:r>
      <w:r w:rsidR="007B1CE1" w:rsidRPr="00813D13">
        <w:rPr>
          <w:rFonts w:ascii="Times New Roman" w:hAnsi="Times New Roman"/>
          <w:szCs w:val="24"/>
        </w:rPr>
        <w:t>a composante 2 qui finance les investissements au bénéfice d</w:t>
      </w:r>
      <w:r w:rsidRPr="00813D13">
        <w:rPr>
          <w:rFonts w:ascii="Times New Roman" w:hAnsi="Times New Roman"/>
          <w:szCs w:val="24"/>
        </w:rPr>
        <w:t xml:space="preserve">es </w:t>
      </w:r>
      <w:r w:rsidR="007B1CE1" w:rsidRPr="00813D13">
        <w:rPr>
          <w:rFonts w:ascii="Times New Roman" w:hAnsi="Times New Roman"/>
          <w:szCs w:val="24"/>
        </w:rPr>
        <w:t xml:space="preserve">communes </w:t>
      </w:r>
      <w:r w:rsidR="00113EA8" w:rsidRPr="00813D13">
        <w:rPr>
          <w:rFonts w:ascii="Times New Roman" w:hAnsi="Times New Roman"/>
          <w:szCs w:val="24"/>
        </w:rPr>
        <w:t>est mise en œuvre à travers des sous-projets intégrés communaux</w:t>
      </w:r>
      <w:r w:rsidR="002E73D3" w:rsidRPr="00813D13">
        <w:rPr>
          <w:rFonts w:ascii="Times New Roman" w:hAnsi="Times New Roman"/>
          <w:szCs w:val="24"/>
        </w:rPr>
        <w:t>, portés par les communes et approuvés par les Comités Régionaux d’Approbation des Projets (CRAP). Ces sous-projets intégrés renferment plusieurs activités alignées au cadre des résultats du projet. Aussi à l’image du PACRC pris globalement, la mise en œuvre des différents sous-projets intégrés peut générer des impacts positifs et négatifs sur les composantes environnementales et sociales présence.</w:t>
      </w:r>
    </w:p>
    <w:p w14:paraId="75F0C781" w14:textId="77777777" w:rsidR="002E73D3" w:rsidRPr="00813D13" w:rsidRDefault="002E73D3">
      <w:pPr>
        <w:autoSpaceDE w:val="0"/>
        <w:autoSpaceDN w:val="0"/>
        <w:adjustRightInd w:val="0"/>
        <w:spacing w:before="240" w:after="0"/>
        <w:jc w:val="both"/>
        <w:rPr>
          <w:rFonts w:ascii="Times New Roman" w:hAnsi="Times New Roman"/>
          <w:szCs w:val="24"/>
        </w:rPr>
      </w:pPr>
      <w:r w:rsidRPr="00813D13">
        <w:rPr>
          <w:rFonts w:ascii="Times New Roman" w:hAnsi="Times New Roman"/>
          <w:szCs w:val="24"/>
        </w:rPr>
        <w:t>Le présent chapitre est mis à jour pour prendre en compte non seulement les impacts potentiels pouvant découler de la mise en œuvre des</w:t>
      </w:r>
      <w:r w:rsidR="00DB6EA6">
        <w:rPr>
          <w:rFonts w:ascii="Times New Roman" w:hAnsi="Times New Roman"/>
          <w:szCs w:val="24"/>
        </w:rPr>
        <w:t xml:space="preserve"> </w:t>
      </w:r>
      <w:r w:rsidR="00CF2CB5" w:rsidRPr="00813D13">
        <w:rPr>
          <w:rFonts w:ascii="Times New Roman" w:hAnsi="Times New Roman"/>
          <w:szCs w:val="24"/>
        </w:rPr>
        <w:t xml:space="preserve">différentes activités </w:t>
      </w:r>
      <w:r w:rsidRPr="00813D13">
        <w:rPr>
          <w:rFonts w:ascii="Times New Roman" w:hAnsi="Times New Roman"/>
          <w:szCs w:val="24"/>
        </w:rPr>
        <w:t xml:space="preserve">classiques </w:t>
      </w:r>
      <w:r w:rsidR="00CF2CB5" w:rsidRPr="00813D13">
        <w:rPr>
          <w:rFonts w:ascii="Times New Roman" w:hAnsi="Times New Roman"/>
          <w:szCs w:val="24"/>
        </w:rPr>
        <w:t xml:space="preserve">de la composante 2 </w:t>
      </w:r>
      <w:r w:rsidRPr="00813D13">
        <w:rPr>
          <w:rFonts w:ascii="Times New Roman" w:hAnsi="Times New Roman"/>
          <w:szCs w:val="24"/>
        </w:rPr>
        <w:t>mais aussi ceux liées à la mise en œuvre du financement additionnel du PACRC pour la mise en œuvre des maisons du paysan.</w:t>
      </w:r>
      <w:r w:rsidR="00E82B69" w:rsidRPr="00813D13">
        <w:rPr>
          <w:rFonts w:ascii="Times New Roman" w:hAnsi="Times New Roman"/>
          <w:szCs w:val="24"/>
        </w:rPr>
        <w:t xml:space="preserve"> Ces </w:t>
      </w:r>
      <w:r w:rsidR="00E82B69" w:rsidRPr="00813D13">
        <w:rPr>
          <w:rFonts w:ascii="Times New Roman" w:hAnsi="Times New Roman"/>
        </w:rPr>
        <w:t>infrastructures sont composées de plusieurs modules dont un magasin de stock de sécurité alimentaire, une centrale communale d’approvisionnement en intrants agricoles (CAIA), une centrale communale d’approvisionnement en aliments bétail (CAAB), un centre de réparation et de location de matériels et équipements agricoles, une radio communautaire, une institution de micro finance (IMF) et points de services, un centre de formation aux Métiers (CFM), un bloc administratif. La réalisation de ces infrastructures générera des impacts négatifs moyens à mineurs sur les composantes biophysiques et socioéconomiques.</w:t>
      </w:r>
    </w:p>
    <w:p w14:paraId="75F0C782" w14:textId="77777777" w:rsidR="00CF2CB5" w:rsidRPr="00DB6EA6" w:rsidRDefault="00CF2CB5" w:rsidP="00513A37">
      <w:pPr>
        <w:pStyle w:val="Heading2"/>
        <w:numPr>
          <w:ilvl w:val="1"/>
          <w:numId w:val="62"/>
        </w:numPr>
        <w:rPr>
          <w:rFonts w:ascii="Times New Roman" w:hAnsi="Times New Roman"/>
          <w:i w:val="0"/>
          <w:sz w:val="22"/>
        </w:rPr>
      </w:pPr>
      <w:bookmarkStart w:id="259" w:name="_Toc2895384"/>
      <w:r w:rsidRPr="00DB6EA6">
        <w:rPr>
          <w:rFonts w:ascii="Times New Roman" w:hAnsi="Times New Roman"/>
          <w:i w:val="0"/>
          <w:sz w:val="22"/>
        </w:rPr>
        <w:t xml:space="preserve">Impacts </w:t>
      </w:r>
      <w:r w:rsidR="00962896" w:rsidRPr="00DB6EA6">
        <w:rPr>
          <w:rFonts w:ascii="Times New Roman" w:hAnsi="Times New Roman"/>
          <w:i w:val="0"/>
          <w:sz w:val="22"/>
        </w:rPr>
        <w:t>positif</w:t>
      </w:r>
      <w:r w:rsidRPr="00DB6EA6">
        <w:rPr>
          <w:rFonts w:ascii="Times New Roman" w:hAnsi="Times New Roman"/>
          <w:i w:val="0"/>
          <w:sz w:val="22"/>
        </w:rPr>
        <w:t>s</w:t>
      </w:r>
      <w:bookmarkEnd w:id="259"/>
    </w:p>
    <w:p w14:paraId="75F0C783" w14:textId="77777777" w:rsidR="00CF2CB5" w:rsidRPr="009A6707" w:rsidRDefault="00962896" w:rsidP="00513A37">
      <w:pPr>
        <w:pStyle w:val="ListParagraph"/>
        <w:numPr>
          <w:ilvl w:val="2"/>
          <w:numId w:val="62"/>
        </w:numPr>
        <w:outlineLvl w:val="2"/>
        <w:rPr>
          <w:rFonts w:ascii="Times New Roman" w:hAnsi="Times New Roman"/>
          <w:b/>
          <w:lang w:val="fr-CA"/>
        </w:rPr>
      </w:pPr>
      <w:bookmarkStart w:id="260" w:name="_Toc2895385"/>
      <w:r w:rsidRPr="009A6707">
        <w:rPr>
          <w:rFonts w:ascii="Times New Roman" w:hAnsi="Times New Roman"/>
          <w:b/>
          <w:lang w:val="fr-CA"/>
        </w:rPr>
        <w:t>Mise en œuvre de la sous-composante 2.1</w:t>
      </w:r>
      <w:bookmarkEnd w:id="260"/>
    </w:p>
    <w:p w14:paraId="75F0C784" w14:textId="77777777" w:rsidR="00D63F82" w:rsidRPr="00813D13" w:rsidRDefault="00962896" w:rsidP="00392477">
      <w:pPr>
        <w:widowControl w:val="0"/>
        <w:adjustRightInd w:val="0"/>
        <w:spacing w:after="0"/>
        <w:jc w:val="both"/>
        <w:textAlignment w:val="baseline"/>
        <w:rPr>
          <w:rFonts w:ascii="Times New Roman" w:hAnsi="Times New Roman"/>
        </w:rPr>
      </w:pPr>
      <w:r w:rsidRPr="00813D13">
        <w:rPr>
          <w:rFonts w:ascii="Times New Roman" w:hAnsi="Times New Roman"/>
        </w:rPr>
        <w:t xml:space="preserve">La sous-composante 2.1 finance les activités de </w:t>
      </w:r>
      <w:r w:rsidR="00D63F82" w:rsidRPr="00813D13">
        <w:rPr>
          <w:rFonts w:ascii="Times New Roman" w:hAnsi="Times New Roman"/>
        </w:rPr>
        <w:t xml:space="preserve">renforcement de la résilience des systèmes agrosylvopastoraux. A ce titre les activités éligibles à cette sous-composante sont entre autre des actions </w:t>
      </w:r>
      <w:r w:rsidR="009A00C9" w:rsidRPr="00813D13">
        <w:rPr>
          <w:rFonts w:ascii="Times New Roman" w:hAnsi="Times New Roman"/>
        </w:rPr>
        <w:t>de restauration des terres agricoles et sylvopastorales dégradées,</w:t>
      </w:r>
      <w:r w:rsidR="00D63F82" w:rsidRPr="00813D13">
        <w:rPr>
          <w:rFonts w:ascii="Times New Roman" w:hAnsi="Times New Roman"/>
        </w:rPr>
        <w:t xml:space="preserve"> l</w:t>
      </w:r>
      <w:r w:rsidR="009A00C9" w:rsidRPr="00813D13">
        <w:rPr>
          <w:rFonts w:ascii="Times New Roman" w:hAnsi="Times New Roman"/>
        </w:rPr>
        <w:t>’appui au s</w:t>
      </w:r>
      <w:r w:rsidR="00D63F82" w:rsidRPr="00813D13">
        <w:rPr>
          <w:rFonts w:ascii="Times New Roman" w:hAnsi="Times New Roman"/>
        </w:rPr>
        <w:t>e</w:t>
      </w:r>
      <w:r w:rsidR="009A00C9" w:rsidRPr="00813D13">
        <w:rPr>
          <w:rFonts w:ascii="Times New Roman" w:hAnsi="Times New Roman"/>
        </w:rPr>
        <w:t xml:space="preserve">cteur agricole par le </w:t>
      </w:r>
      <w:r w:rsidR="00D63F82" w:rsidRPr="00813D13">
        <w:rPr>
          <w:rFonts w:ascii="Times New Roman" w:hAnsi="Times New Roman"/>
        </w:rPr>
        <w:t>développement de la petite irrigation, la vulgarisation des variétés améliorées et adaptées aux conditions climatiques des principales cultures vivrières (mil, sorgho et le niébé)</w:t>
      </w:r>
      <w:r w:rsidR="009A00C9" w:rsidRPr="00813D13">
        <w:rPr>
          <w:rFonts w:ascii="Times New Roman" w:hAnsi="Times New Roman"/>
        </w:rPr>
        <w:t xml:space="preserve"> et l’appui à la mise en place de boutiques d’intrants agricoles, l’appui à la réduction du déficit fourrager par la mise en œuvre d’action comme la mise en place des banques aliments pour bétail, la promotion de la production fourragère en irrigué, la lutte contre les plantes envahissantes non appétées, la mise en place d’infrastructures d’accompagnement de l’élevage notamment les parcs  de vaccination, le balisage des couloirs de passage des animaux, etc.</w:t>
      </w:r>
    </w:p>
    <w:p w14:paraId="75F0C785" w14:textId="77777777" w:rsidR="009A00C9" w:rsidRPr="00813D13" w:rsidRDefault="009A00C9" w:rsidP="00392477">
      <w:pPr>
        <w:widowControl w:val="0"/>
        <w:adjustRightInd w:val="0"/>
        <w:spacing w:after="0"/>
        <w:jc w:val="both"/>
        <w:textAlignment w:val="baseline"/>
        <w:rPr>
          <w:rFonts w:ascii="Times New Roman" w:hAnsi="Times New Roman"/>
        </w:rPr>
      </w:pPr>
      <w:r w:rsidRPr="00813D13">
        <w:rPr>
          <w:rFonts w:ascii="Times New Roman" w:hAnsi="Times New Roman"/>
        </w:rPr>
        <w:t>Aussi cette sous-composante prendra en charge la réalisation, l’équipement et l’approvisionnement des maisons de paysan dans le cadre du financement additionnel obtenu par le PACRC.</w:t>
      </w:r>
    </w:p>
    <w:p w14:paraId="75F0C786" w14:textId="77777777" w:rsidR="009A00C9" w:rsidRPr="00813D13" w:rsidRDefault="009A00C9" w:rsidP="00392477">
      <w:pPr>
        <w:widowControl w:val="0"/>
        <w:adjustRightInd w:val="0"/>
        <w:spacing w:after="0"/>
        <w:jc w:val="both"/>
        <w:textAlignment w:val="baseline"/>
        <w:rPr>
          <w:rFonts w:ascii="Times New Roman" w:hAnsi="Times New Roman"/>
        </w:rPr>
      </w:pPr>
      <w:r w:rsidRPr="00813D13">
        <w:rPr>
          <w:rFonts w:ascii="Times New Roman" w:hAnsi="Times New Roman"/>
        </w:rPr>
        <w:t>Ainsi ce sous-chapitre traitera des impacts positifs de la mise en œuvre des différentes activités éligibles au finan</w:t>
      </w:r>
      <w:r w:rsidR="00392477">
        <w:rPr>
          <w:rFonts w:ascii="Times New Roman" w:hAnsi="Times New Roman"/>
        </w:rPr>
        <w:t>cement de cette sous-composante</w:t>
      </w:r>
      <w:r w:rsidRPr="00813D13">
        <w:rPr>
          <w:rFonts w:ascii="Times New Roman" w:hAnsi="Times New Roman"/>
        </w:rPr>
        <w:t>.</w:t>
      </w:r>
    </w:p>
    <w:p w14:paraId="75F0C787" w14:textId="77777777" w:rsidR="009A00C9" w:rsidRPr="009A6707" w:rsidRDefault="009A00C9" w:rsidP="00513A37">
      <w:pPr>
        <w:pStyle w:val="ListParagraph"/>
        <w:numPr>
          <w:ilvl w:val="3"/>
          <w:numId w:val="62"/>
        </w:numPr>
        <w:rPr>
          <w:rFonts w:ascii="Times New Roman" w:hAnsi="Times New Roman"/>
          <w:b/>
          <w:lang w:val="fr-CA"/>
        </w:rPr>
      </w:pPr>
      <w:bookmarkStart w:id="261" w:name="_Hlk529190721"/>
      <w:r w:rsidRPr="009A6707">
        <w:rPr>
          <w:rFonts w:ascii="Times New Roman" w:hAnsi="Times New Roman"/>
          <w:b/>
          <w:lang w:val="fr-CA"/>
        </w:rPr>
        <w:t>Impacts positifs des travaux de restauration des terres dégradées</w:t>
      </w:r>
    </w:p>
    <w:bookmarkEnd w:id="261"/>
    <w:p w14:paraId="75F0C788" w14:textId="77777777" w:rsidR="00033D73" w:rsidRPr="00813D13" w:rsidRDefault="00033D73">
      <w:pPr>
        <w:widowControl w:val="0"/>
        <w:adjustRightInd w:val="0"/>
        <w:spacing w:after="120"/>
        <w:jc w:val="both"/>
        <w:textAlignment w:val="baseline"/>
        <w:rPr>
          <w:rFonts w:ascii="Times New Roman" w:hAnsi="Times New Roman"/>
        </w:rPr>
      </w:pPr>
      <w:r w:rsidRPr="00813D13">
        <w:rPr>
          <w:rFonts w:ascii="Times New Roman" w:hAnsi="Times New Roman"/>
        </w:rPr>
        <w:t xml:space="preserve">De nombreuses techniques de conservation des eaux et des sols (CES/DRS) ont été expérimentées au Niger et certaines ont fait leurs preuves ; c’est le cas des banquettes, des demi-lunes, tranchées, etc. En général les ouvrages de CES/DRS sont associés à des actions de reboisement à l’aide d’espèces locales comme </w:t>
      </w:r>
      <w:r w:rsidRPr="00813D13">
        <w:rPr>
          <w:rFonts w:ascii="Times New Roman" w:hAnsi="Times New Roman"/>
          <w:i/>
        </w:rPr>
        <w:t>Acacia senegal, Acacia nilotica, Prosopis sp</w:t>
      </w:r>
      <w:r w:rsidRPr="00813D13">
        <w:rPr>
          <w:rFonts w:ascii="Times New Roman" w:hAnsi="Times New Roman"/>
        </w:rPr>
        <w:t xml:space="preserve"> et même des combrétacées. Les ouvrages CES/DRS sont également associés à l’ensemencement d’espèces herbacées destinées à accroitre l’apport de matière organique au sol. </w:t>
      </w:r>
    </w:p>
    <w:p w14:paraId="75F0C789" w14:textId="77777777" w:rsidR="009F0F1C" w:rsidRPr="00813D13" w:rsidRDefault="009F0F1C">
      <w:pPr>
        <w:widowControl w:val="0"/>
        <w:adjustRightInd w:val="0"/>
        <w:spacing w:after="120"/>
        <w:jc w:val="both"/>
        <w:textAlignment w:val="baseline"/>
        <w:rPr>
          <w:rFonts w:ascii="Times New Roman" w:hAnsi="Times New Roman"/>
        </w:rPr>
      </w:pPr>
      <w:r w:rsidRPr="00813D13">
        <w:rPr>
          <w:rFonts w:ascii="Times New Roman" w:hAnsi="Times New Roman"/>
        </w:rPr>
        <w:t xml:space="preserve">La restauration des terres dégradées par les </w:t>
      </w:r>
      <w:r w:rsidRPr="00813D13">
        <w:rPr>
          <w:rFonts w:ascii="Times New Roman" w:hAnsi="Times New Roman"/>
          <w:u w:val="single"/>
        </w:rPr>
        <w:t xml:space="preserve">opérations de CES/DRS </w:t>
      </w:r>
      <w:r w:rsidRPr="00813D13">
        <w:rPr>
          <w:rFonts w:ascii="Times New Roman" w:hAnsi="Times New Roman"/>
        </w:rPr>
        <w:t>aura un impact positif certain en améliorant la qualité des sols au niveau des terres agricoles et sylvopastorales. Lorsqu’elles sont bien menées, ces opérations peuvent augmenter la résilience des écosystèmes ;</w:t>
      </w:r>
    </w:p>
    <w:p w14:paraId="75F0C78A" w14:textId="77777777" w:rsidR="00B33E53" w:rsidRPr="00813D13" w:rsidRDefault="00B33E53" w:rsidP="005A6513">
      <w:pPr>
        <w:widowControl w:val="0"/>
        <w:adjustRightInd w:val="0"/>
        <w:spacing w:after="0"/>
        <w:jc w:val="both"/>
        <w:textAlignment w:val="baseline"/>
        <w:rPr>
          <w:rFonts w:ascii="Times New Roman" w:hAnsi="Times New Roman"/>
        </w:rPr>
      </w:pPr>
      <w:r w:rsidRPr="00813D13">
        <w:rPr>
          <w:rFonts w:ascii="Times New Roman" w:hAnsi="Times New Roman"/>
        </w:rPr>
        <w:lastRenderedPageBreak/>
        <w:t xml:space="preserve">La réalisation des ouvrages de conservation des eaux du sol notamment les banquettes, demi-lunes, zaï, tranchées, cordons pierreux, diguettes permettra une meilleure maîtrise des écoulements des eaux au niveau des zones de ruissellement (donc réduction des risques d’inondation). Aussi, ces zones de collectes de sédiments maîtrisés pourraient être valorisés au plan agricole et sylvopastorale (GDT agricole et sylvopastorale) contribuant ainsi à l’autosuffisance alimentaire et fourragère, une augmentation des revenus grâce au </w:t>
      </w:r>
      <w:r w:rsidRPr="00813D13">
        <w:rPr>
          <w:rFonts w:ascii="Times New Roman" w:hAnsi="Times New Roman"/>
          <w:i/>
        </w:rPr>
        <w:t>cash for work</w:t>
      </w:r>
      <w:r w:rsidRPr="00813D13">
        <w:rPr>
          <w:rFonts w:ascii="Times New Roman" w:hAnsi="Times New Roman"/>
        </w:rPr>
        <w:t>, un partage de la prospérité et une réduction de la pauvreté dans la zone d’intervention du projet.</w:t>
      </w:r>
      <w:r w:rsidR="00D457AB">
        <w:rPr>
          <w:rFonts w:ascii="Times New Roman" w:hAnsi="Times New Roman"/>
        </w:rPr>
        <w:t xml:space="preserve"> </w:t>
      </w:r>
      <w:r w:rsidRPr="00813D13">
        <w:rPr>
          <w:rFonts w:ascii="Times New Roman" w:hAnsi="Times New Roman"/>
        </w:rPr>
        <w:t xml:space="preserve">Les travaux de </w:t>
      </w:r>
      <w:r w:rsidR="00D64088" w:rsidRPr="00813D13">
        <w:rPr>
          <w:rFonts w:ascii="Times New Roman" w:hAnsi="Times New Roman"/>
        </w:rPr>
        <w:t>restauration</w:t>
      </w:r>
      <w:r w:rsidRPr="00813D13">
        <w:rPr>
          <w:rFonts w:ascii="Times New Roman" w:hAnsi="Times New Roman"/>
        </w:rPr>
        <w:t xml:space="preserve"> des bassins versants et de traitement des </w:t>
      </w:r>
      <w:r w:rsidR="00D64088" w:rsidRPr="00813D13">
        <w:rPr>
          <w:rFonts w:ascii="Times New Roman" w:hAnsi="Times New Roman"/>
        </w:rPr>
        <w:t>glacis</w:t>
      </w:r>
      <w:r w:rsidRPr="00813D13">
        <w:rPr>
          <w:rFonts w:ascii="Times New Roman" w:hAnsi="Times New Roman"/>
        </w:rPr>
        <w:t xml:space="preserve"> (CRS/DRS ; cordons pierreux ; protection biologique ; etc.) vont </w:t>
      </w:r>
      <w:r w:rsidR="00D64088" w:rsidRPr="00813D13">
        <w:rPr>
          <w:rFonts w:ascii="Times New Roman" w:hAnsi="Times New Roman"/>
        </w:rPr>
        <w:t xml:space="preserve">donc </w:t>
      </w:r>
      <w:r w:rsidRPr="00813D13">
        <w:rPr>
          <w:rFonts w:ascii="Times New Roman" w:hAnsi="Times New Roman"/>
        </w:rPr>
        <w:t>non seulement réduire de façon significative les phénomènes d’érosion hydrique, mais aussi permettre une récupération progressive et une revégétalisation des terres dégradées et une diminution de l’ensablement des cours d’eau et mares</w:t>
      </w:r>
      <w:r w:rsidR="00D64088" w:rsidRPr="00813D13">
        <w:rPr>
          <w:rFonts w:ascii="Times New Roman" w:hAnsi="Times New Roman"/>
        </w:rPr>
        <w:t xml:space="preserve"> en aval</w:t>
      </w:r>
      <w:r w:rsidRPr="00813D13">
        <w:rPr>
          <w:rFonts w:ascii="Times New Roman" w:hAnsi="Times New Roman"/>
        </w:rPr>
        <w:t>.</w:t>
      </w:r>
      <w:r w:rsidR="00D457AB">
        <w:rPr>
          <w:rFonts w:ascii="Times New Roman" w:hAnsi="Times New Roman"/>
        </w:rPr>
        <w:t xml:space="preserve"> </w:t>
      </w:r>
      <w:r w:rsidR="0076438A" w:rsidRPr="00522A35">
        <w:rPr>
          <w:rFonts w:ascii="Times New Roman" w:hAnsi="Times New Roman"/>
        </w:rPr>
        <w:t xml:space="preserve">Les </w:t>
      </w:r>
      <w:r w:rsidR="0076438A" w:rsidRPr="00142AF6">
        <w:rPr>
          <w:rFonts w:ascii="Times New Roman" w:hAnsi="Times New Roman"/>
        </w:rPr>
        <w:t>ouvrages de gestion durable des terres pourront avoir un rôle régulateur dans le cycle de l'eau</w:t>
      </w:r>
      <w:r w:rsidR="0076438A" w:rsidRPr="00813D13">
        <w:rPr>
          <w:rFonts w:ascii="Times New Roman" w:hAnsi="Times New Roman"/>
        </w:rPr>
        <w:t xml:space="preserve"> et de recharge des nappes qui par la suite peuvent être exploitées à d’autres fins.</w:t>
      </w:r>
    </w:p>
    <w:p w14:paraId="75F0C78B" w14:textId="77777777" w:rsidR="00B33E53" w:rsidRPr="00813D13" w:rsidRDefault="00B33E53" w:rsidP="005A6513">
      <w:pPr>
        <w:widowControl w:val="0"/>
        <w:adjustRightInd w:val="0"/>
        <w:spacing w:after="0"/>
        <w:jc w:val="both"/>
        <w:textAlignment w:val="baseline"/>
        <w:rPr>
          <w:rFonts w:ascii="Times New Roman" w:hAnsi="Times New Roman"/>
        </w:rPr>
      </w:pPr>
      <w:r w:rsidRPr="00813D13">
        <w:rPr>
          <w:rFonts w:ascii="Times New Roman" w:hAnsi="Times New Roman"/>
        </w:rPr>
        <w:t xml:space="preserve">Le traitement biologique et mécanique des ravinements et </w:t>
      </w:r>
      <w:r w:rsidR="00D64088" w:rsidRPr="00813D13">
        <w:rPr>
          <w:rFonts w:ascii="Times New Roman" w:hAnsi="Times New Roman"/>
        </w:rPr>
        <w:t>les mesures</w:t>
      </w:r>
      <w:r w:rsidRPr="00813D13">
        <w:rPr>
          <w:rFonts w:ascii="Times New Roman" w:hAnsi="Times New Roman"/>
        </w:rPr>
        <w:t xml:space="preserve"> antiérosives vont permettre une restauration des versants (surtout ceux de fortes pentes) très sensibles à l’érosion tout en réduisant les risques d’érosion hydrique qui créent des ravines et des ravins, ce qui menace les </w:t>
      </w:r>
      <w:r w:rsidR="00D64088" w:rsidRPr="00813D13">
        <w:rPr>
          <w:rFonts w:ascii="Times New Roman" w:hAnsi="Times New Roman"/>
        </w:rPr>
        <w:t>terres de cultures</w:t>
      </w:r>
      <w:r w:rsidRPr="00813D13">
        <w:rPr>
          <w:rFonts w:ascii="Times New Roman" w:hAnsi="Times New Roman"/>
        </w:rPr>
        <w:t>, les infrastructures et ensable les cours d’eau.</w:t>
      </w:r>
    </w:p>
    <w:p w14:paraId="75F0C78C" w14:textId="77777777" w:rsidR="00B33E53" w:rsidRPr="00813D13" w:rsidRDefault="00B33E53" w:rsidP="005A6513">
      <w:pPr>
        <w:widowControl w:val="0"/>
        <w:adjustRightInd w:val="0"/>
        <w:spacing w:after="0"/>
        <w:jc w:val="both"/>
        <w:textAlignment w:val="baseline"/>
        <w:rPr>
          <w:rFonts w:ascii="Times New Roman" w:hAnsi="Times New Roman"/>
        </w:rPr>
      </w:pPr>
      <w:r w:rsidRPr="00813D13">
        <w:rPr>
          <w:rFonts w:ascii="Times New Roman" w:hAnsi="Times New Roman"/>
        </w:rPr>
        <w:t>La régénération naturelle et la plantation d’arbres sous forme de brise-vent et de haie vive sur les sols dunaires et les vallées favorisera le retour d’un couvert végétal convenable et la restauration de ces milieux exposés aux phénomènes d’érosion hydrique et éolienne du fait de l’absence ou de la faible densité du couvert végétal.</w:t>
      </w:r>
    </w:p>
    <w:p w14:paraId="75F0C78D" w14:textId="77777777" w:rsidR="009F0F1C" w:rsidRDefault="009F0F1C" w:rsidP="005A6513">
      <w:pPr>
        <w:widowControl w:val="0"/>
        <w:adjustRightInd w:val="0"/>
        <w:spacing w:after="0"/>
        <w:jc w:val="both"/>
        <w:textAlignment w:val="baseline"/>
        <w:rPr>
          <w:rFonts w:ascii="Times New Roman" w:hAnsi="Times New Roman"/>
        </w:rPr>
      </w:pPr>
      <w:r w:rsidRPr="00813D13">
        <w:rPr>
          <w:rFonts w:ascii="Times New Roman" w:hAnsi="Times New Roman"/>
        </w:rPr>
        <w:t xml:space="preserve">Les opérations </w:t>
      </w:r>
      <w:r w:rsidRPr="00813D13">
        <w:rPr>
          <w:rFonts w:ascii="Times New Roman" w:hAnsi="Times New Roman"/>
          <w:u w:val="single"/>
        </w:rPr>
        <w:t>d’aménagement des for</w:t>
      </w:r>
      <w:r w:rsidR="00680C47" w:rsidRPr="00813D13">
        <w:rPr>
          <w:rFonts w:ascii="Times New Roman" w:hAnsi="Times New Roman"/>
          <w:u w:val="single"/>
        </w:rPr>
        <w:t>mations forestières</w:t>
      </w:r>
      <w:r w:rsidRPr="00813D13">
        <w:rPr>
          <w:rFonts w:ascii="Times New Roman" w:hAnsi="Times New Roman"/>
        </w:rPr>
        <w:t xml:space="preserve">, de </w:t>
      </w:r>
      <w:r w:rsidRPr="00813D13">
        <w:rPr>
          <w:rFonts w:ascii="Times New Roman" w:hAnsi="Times New Roman"/>
          <w:u w:val="single"/>
        </w:rPr>
        <w:t>mise en défens</w:t>
      </w:r>
      <w:r w:rsidR="00680C47" w:rsidRPr="00813D13">
        <w:rPr>
          <w:rFonts w:ascii="Times New Roman" w:hAnsi="Times New Roman"/>
          <w:u w:val="single"/>
        </w:rPr>
        <w:t xml:space="preserve"> des aires de restauration</w:t>
      </w:r>
      <w:r w:rsidRPr="00813D13">
        <w:rPr>
          <w:rFonts w:ascii="Times New Roman" w:hAnsi="Times New Roman"/>
        </w:rPr>
        <w:t xml:space="preserve">, de </w:t>
      </w:r>
      <w:r w:rsidRPr="00813D13">
        <w:rPr>
          <w:rFonts w:ascii="Times New Roman" w:hAnsi="Times New Roman"/>
          <w:u w:val="single"/>
        </w:rPr>
        <w:t>régénération naturelle</w:t>
      </w:r>
      <w:r w:rsidRPr="00813D13">
        <w:rPr>
          <w:rFonts w:ascii="Times New Roman" w:hAnsi="Times New Roman"/>
        </w:rPr>
        <w:t>, d’</w:t>
      </w:r>
      <w:r w:rsidRPr="00813D13">
        <w:rPr>
          <w:rFonts w:ascii="Times New Roman" w:hAnsi="Times New Roman"/>
          <w:u w:val="single"/>
        </w:rPr>
        <w:t>agroforesterie</w:t>
      </w:r>
      <w:r w:rsidRPr="00813D13">
        <w:rPr>
          <w:rFonts w:ascii="Times New Roman" w:hAnsi="Times New Roman"/>
        </w:rPr>
        <w:t xml:space="preserve">, de </w:t>
      </w:r>
      <w:r w:rsidRPr="00813D13">
        <w:rPr>
          <w:rFonts w:ascii="Times New Roman" w:hAnsi="Times New Roman"/>
          <w:u w:val="single"/>
        </w:rPr>
        <w:t>plantation d’arbres</w:t>
      </w:r>
      <w:r w:rsidRPr="00813D13">
        <w:rPr>
          <w:rFonts w:ascii="Times New Roman" w:hAnsi="Times New Roman"/>
        </w:rPr>
        <w:t xml:space="preserve"> et de </w:t>
      </w:r>
      <w:r w:rsidRPr="00813D13">
        <w:rPr>
          <w:rFonts w:ascii="Times New Roman" w:hAnsi="Times New Roman"/>
          <w:u w:val="single"/>
        </w:rPr>
        <w:t>promotion des foyers améliorés</w:t>
      </w:r>
      <w:r w:rsidRPr="00813D13">
        <w:rPr>
          <w:rFonts w:ascii="Times New Roman" w:hAnsi="Times New Roman"/>
        </w:rPr>
        <w:t xml:space="preserve"> sont des sources principales d’impacts positifs majeurs sur la </w:t>
      </w:r>
      <w:r w:rsidR="00680C47" w:rsidRPr="00813D13">
        <w:rPr>
          <w:rFonts w:ascii="Times New Roman" w:hAnsi="Times New Roman"/>
        </w:rPr>
        <w:t>végétation</w:t>
      </w:r>
      <w:r w:rsidRPr="00813D13">
        <w:rPr>
          <w:rFonts w:ascii="Times New Roman" w:hAnsi="Times New Roman"/>
        </w:rPr>
        <w:t xml:space="preserve">. Ces opérations contribuent à préserver la ressource, à </w:t>
      </w:r>
      <w:r w:rsidR="00680C47" w:rsidRPr="00813D13">
        <w:rPr>
          <w:rFonts w:ascii="Times New Roman" w:hAnsi="Times New Roman"/>
        </w:rPr>
        <w:t>son</w:t>
      </w:r>
      <w:r w:rsidRPr="00813D13">
        <w:rPr>
          <w:rFonts w:ascii="Times New Roman" w:hAnsi="Times New Roman"/>
        </w:rPr>
        <w:t xml:space="preserve"> développe</w:t>
      </w:r>
      <w:r w:rsidR="00680C47" w:rsidRPr="00813D13">
        <w:rPr>
          <w:rFonts w:ascii="Times New Roman" w:hAnsi="Times New Roman"/>
        </w:rPr>
        <w:t>ment</w:t>
      </w:r>
      <w:r w:rsidRPr="00813D13">
        <w:rPr>
          <w:rFonts w:ascii="Times New Roman" w:hAnsi="Times New Roman"/>
        </w:rPr>
        <w:t xml:space="preserve"> et à </w:t>
      </w:r>
      <w:r w:rsidR="00680C47" w:rsidRPr="00813D13">
        <w:rPr>
          <w:rFonts w:ascii="Times New Roman" w:hAnsi="Times New Roman"/>
        </w:rPr>
        <w:t>s</w:t>
      </w:r>
      <w:r w:rsidRPr="00813D13">
        <w:rPr>
          <w:rFonts w:ascii="Times New Roman" w:hAnsi="Times New Roman"/>
        </w:rPr>
        <w:t xml:space="preserve">a </w:t>
      </w:r>
      <w:r w:rsidR="00680C47" w:rsidRPr="00813D13">
        <w:rPr>
          <w:rFonts w:ascii="Times New Roman" w:hAnsi="Times New Roman"/>
        </w:rPr>
        <w:t>pérennisation</w:t>
      </w:r>
      <w:r w:rsidR="00B33E53" w:rsidRPr="00813D13">
        <w:rPr>
          <w:rFonts w:ascii="Times New Roman" w:hAnsi="Times New Roman"/>
        </w:rPr>
        <w:t xml:space="preserve"> ;</w:t>
      </w:r>
      <w:r w:rsidRPr="00813D13">
        <w:rPr>
          <w:rFonts w:ascii="Times New Roman" w:hAnsi="Times New Roman"/>
        </w:rPr>
        <w:t xml:space="preserve"> Lorsqu’elles sont bien conduites, elles peuvent </w:t>
      </w:r>
      <w:r w:rsidR="00680C47" w:rsidRPr="00813D13">
        <w:rPr>
          <w:rFonts w:ascii="Times New Roman" w:hAnsi="Times New Roman"/>
        </w:rPr>
        <w:t xml:space="preserve">contribuer à </w:t>
      </w:r>
      <w:r w:rsidRPr="00813D13">
        <w:rPr>
          <w:rFonts w:ascii="Times New Roman" w:hAnsi="Times New Roman"/>
        </w:rPr>
        <w:t>augmenter l’indice de végétation de la zone</w:t>
      </w:r>
      <w:r w:rsidR="00680C47" w:rsidRPr="00813D13">
        <w:rPr>
          <w:rFonts w:ascii="Times New Roman" w:hAnsi="Times New Roman"/>
        </w:rPr>
        <w:t>,</w:t>
      </w:r>
      <w:r w:rsidRPr="00813D13">
        <w:rPr>
          <w:rFonts w:ascii="Times New Roman" w:hAnsi="Times New Roman"/>
        </w:rPr>
        <w:t xml:space="preserve"> contribuer à la préservation de l’environnement et au mécanisme d’adaptation à la variabilité et au changement climatiques </w:t>
      </w:r>
    </w:p>
    <w:p w14:paraId="75F0C78E" w14:textId="77777777" w:rsidR="00586F72" w:rsidRPr="00813D13" w:rsidRDefault="00586F72" w:rsidP="005A6513">
      <w:pPr>
        <w:widowControl w:val="0"/>
        <w:adjustRightInd w:val="0"/>
        <w:spacing w:after="0"/>
        <w:jc w:val="both"/>
        <w:textAlignment w:val="baseline"/>
        <w:rPr>
          <w:rFonts w:ascii="Times New Roman" w:hAnsi="Times New Roman"/>
        </w:rPr>
      </w:pPr>
    </w:p>
    <w:p w14:paraId="75F0C78F" w14:textId="77777777" w:rsidR="009A00C9" w:rsidRPr="00586F72" w:rsidRDefault="00586F72" w:rsidP="00586F72">
      <w:pPr>
        <w:rPr>
          <w:rFonts w:ascii="Times New Roman" w:hAnsi="Times New Roman"/>
          <w:b/>
        </w:rPr>
      </w:pPr>
      <w:r w:rsidRPr="00586F72">
        <w:rPr>
          <w:rFonts w:ascii="Times New Roman" w:hAnsi="Times New Roman"/>
          <w:b/>
        </w:rPr>
        <w:t>4</w:t>
      </w:r>
      <w:r w:rsidR="007175C3" w:rsidRPr="00586F72">
        <w:rPr>
          <w:rFonts w:ascii="Times New Roman" w:hAnsi="Times New Roman"/>
          <w:b/>
        </w:rPr>
        <w:t xml:space="preserve">.1.1.2. </w:t>
      </w:r>
      <w:r w:rsidR="00E45267" w:rsidRPr="00586F72">
        <w:rPr>
          <w:rFonts w:ascii="Times New Roman" w:hAnsi="Times New Roman"/>
          <w:b/>
        </w:rPr>
        <w:t>Impacts positifs des activités d’appui à la réduction du déficit agricole</w:t>
      </w:r>
    </w:p>
    <w:p w14:paraId="75F0C790" w14:textId="77777777" w:rsidR="00E45267" w:rsidRPr="00813D13" w:rsidRDefault="00950786" w:rsidP="00142AF6">
      <w:pPr>
        <w:widowControl w:val="0"/>
        <w:adjustRightInd w:val="0"/>
        <w:spacing w:after="120"/>
        <w:jc w:val="both"/>
        <w:textAlignment w:val="baseline"/>
        <w:rPr>
          <w:rFonts w:ascii="Times New Roman" w:hAnsi="Times New Roman"/>
        </w:rPr>
      </w:pPr>
      <w:r w:rsidRPr="00813D13">
        <w:rPr>
          <w:rFonts w:ascii="Times New Roman" w:hAnsi="Times New Roman"/>
        </w:rPr>
        <w:t xml:space="preserve">Comme souligné ci-haut, les activités entrant dans le cadre de l’appui à la réduction du déficit agricole sont </w:t>
      </w:r>
      <w:r w:rsidR="0065258E" w:rsidRPr="00813D13">
        <w:rPr>
          <w:rFonts w:ascii="Times New Roman" w:hAnsi="Times New Roman"/>
        </w:rPr>
        <w:t>l’amélioration de la production et de la productivité agricole à travers l’appui à la mise en place de semences améliorés des principales cultures vivrières et de rente notamment le mil, le sorgho, le riz, le maïs, le niébé, l’appui en technique et technologie agricoles, le développement de la petite irrigation, l’appui à la mise en place de boutiques d’intrants agricoles, etc.</w:t>
      </w:r>
    </w:p>
    <w:p w14:paraId="75F0C791" w14:textId="77777777" w:rsidR="0065258E" w:rsidRPr="00813D13" w:rsidRDefault="0065258E" w:rsidP="00142AF6">
      <w:pPr>
        <w:widowControl w:val="0"/>
        <w:adjustRightInd w:val="0"/>
        <w:spacing w:after="120"/>
        <w:jc w:val="both"/>
        <w:textAlignment w:val="baseline"/>
        <w:rPr>
          <w:rFonts w:ascii="Times New Roman" w:hAnsi="Times New Roman"/>
        </w:rPr>
      </w:pPr>
      <w:r w:rsidRPr="00813D13">
        <w:rPr>
          <w:rFonts w:ascii="Times New Roman" w:hAnsi="Times New Roman"/>
        </w:rPr>
        <w:t xml:space="preserve">Toutes </w:t>
      </w:r>
      <w:r w:rsidR="00816ABD" w:rsidRPr="00813D13">
        <w:rPr>
          <w:rFonts w:ascii="Times New Roman" w:hAnsi="Times New Roman"/>
        </w:rPr>
        <w:t>c</w:t>
      </w:r>
      <w:r w:rsidRPr="00813D13">
        <w:rPr>
          <w:rFonts w:ascii="Times New Roman" w:hAnsi="Times New Roman"/>
        </w:rPr>
        <w:t>es activités permettront une réduction des risques de production liés aux variabilités et changement climatiques, une meilleure assurance aux producteurs quant à l’issue de la campagne agricole même en cas d’insuffisance pluviométrique avec l’utilisation de variétés résistantes</w:t>
      </w:r>
      <w:r w:rsidR="00BB1D19" w:rsidRPr="00813D13">
        <w:rPr>
          <w:rFonts w:ascii="Times New Roman" w:hAnsi="Times New Roman"/>
        </w:rPr>
        <w:t xml:space="preserve"> et de paquets technologiques.</w:t>
      </w:r>
    </w:p>
    <w:p w14:paraId="75F0C792" w14:textId="77777777" w:rsidR="00C17064" w:rsidRPr="00813D13" w:rsidRDefault="00C17064">
      <w:pPr>
        <w:widowControl w:val="0"/>
        <w:adjustRightInd w:val="0"/>
        <w:spacing w:after="120"/>
        <w:jc w:val="both"/>
        <w:textAlignment w:val="baseline"/>
        <w:rPr>
          <w:rFonts w:ascii="Times New Roman" w:hAnsi="Times New Roman"/>
        </w:rPr>
      </w:pPr>
      <w:r w:rsidRPr="00813D13">
        <w:rPr>
          <w:rFonts w:ascii="Times New Roman" w:hAnsi="Times New Roman"/>
        </w:rPr>
        <w:t xml:space="preserve">Les activités de petite irrigation permettront une augmentation de la production agricole, une réduction du déficit céréalier et la possibilité de la réalisation de plusieurs campagnes par an. Aussi, l’irrigation facilitera l’accès à l’eau pour les maraîchers et contribuera à l’augmentation de la durée du travail agricole et de la production maraîchère. </w:t>
      </w:r>
      <w:r w:rsidR="00081AA4" w:rsidRPr="00813D13">
        <w:rPr>
          <w:rFonts w:ascii="Times New Roman" w:hAnsi="Times New Roman"/>
        </w:rPr>
        <w:t>L’aménagement des sites de cultures maraîchères équipés de technologies modernes comme l’exhaure solaire, le système d’arrosage par goutte à goutte ou le réseau californien vont offrir des possibilités d’augmentation des superficies emblavées, de diversification de la production agricole et à l'amélioration de la qualité nutritionnelle des populations notamment les enfants</w:t>
      </w:r>
      <w:r w:rsidR="00D51714" w:rsidRPr="00813D13">
        <w:rPr>
          <w:rFonts w:ascii="Times New Roman" w:hAnsi="Times New Roman"/>
        </w:rPr>
        <w:t>.</w:t>
      </w:r>
    </w:p>
    <w:p w14:paraId="75F0C793" w14:textId="77777777" w:rsidR="00C17064" w:rsidRPr="00813D13" w:rsidRDefault="00232B73">
      <w:pPr>
        <w:widowControl w:val="0"/>
        <w:adjustRightInd w:val="0"/>
        <w:spacing w:after="120"/>
        <w:jc w:val="both"/>
        <w:textAlignment w:val="baseline"/>
        <w:rPr>
          <w:rFonts w:ascii="Times New Roman" w:hAnsi="Times New Roman"/>
        </w:rPr>
      </w:pPr>
      <w:r w:rsidRPr="00813D13">
        <w:rPr>
          <w:rFonts w:ascii="Times New Roman" w:hAnsi="Times New Roman"/>
        </w:rPr>
        <w:lastRenderedPageBreak/>
        <w:t>L</w:t>
      </w:r>
      <w:r w:rsidR="00816ABD" w:rsidRPr="00813D13">
        <w:rPr>
          <w:rFonts w:ascii="Times New Roman" w:hAnsi="Times New Roman"/>
        </w:rPr>
        <w:t xml:space="preserve">a mise à disposition de semences améliorées directement auprès des paysans </w:t>
      </w:r>
      <w:r w:rsidR="0074686D" w:rsidRPr="00813D13">
        <w:rPr>
          <w:rFonts w:ascii="Times New Roman" w:hAnsi="Times New Roman"/>
        </w:rPr>
        <w:t xml:space="preserve">vulnérables permettre une réduction des risques de production, une amélioration des rendements et une contribution à la réduction de la vulnérabilité des ménages et l’autosuffisance alimentaires des ménages couverts par l’opération. Le PACRC mettra en place chaque année des quantités importantes de semences </w:t>
      </w:r>
      <w:r w:rsidR="00C17064" w:rsidRPr="00813D13">
        <w:rPr>
          <w:rFonts w:ascii="Times New Roman" w:hAnsi="Times New Roman"/>
        </w:rPr>
        <w:t>amélior</w:t>
      </w:r>
      <w:r w:rsidR="0074686D" w:rsidRPr="00813D13">
        <w:rPr>
          <w:rFonts w:ascii="Times New Roman" w:hAnsi="Times New Roman"/>
        </w:rPr>
        <w:t>ées</w:t>
      </w:r>
      <w:r w:rsidR="00C17064" w:rsidRPr="00813D13">
        <w:rPr>
          <w:rFonts w:ascii="Times New Roman" w:hAnsi="Times New Roman"/>
        </w:rPr>
        <w:t xml:space="preserve"> de </w:t>
      </w:r>
      <w:r w:rsidR="0074686D" w:rsidRPr="00813D13">
        <w:rPr>
          <w:rFonts w:ascii="Times New Roman" w:hAnsi="Times New Roman"/>
        </w:rPr>
        <w:t>q</w:t>
      </w:r>
      <w:r w:rsidR="00C17064" w:rsidRPr="00813D13">
        <w:rPr>
          <w:rFonts w:ascii="Times New Roman" w:hAnsi="Times New Roman"/>
        </w:rPr>
        <w:t>ualité</w:t>
      </w:r>
      <w:r w:rsidR="00D457AB">
        <w:rPr>
          <w:rFonts w:ascii="Times New Roman" w:hAnsi="Times New Roman"/>
        </w:rPr>
        <w:t xml:space="preserve"> </w:t>
      </w:r>
      <w:r w:rsidR="00C17064" w:rsidRPr="00813D13">
        <w:rPr>
          <w:rFonts w:ascii="Times New Roman" w:hAnsi="Times New Roman"/>
        </w:rPr>
        <w:t>permett</w:t>
      </w:r>
      <w:r w:rsidR="0074686D" w:rsidRPr="00813D13">
        <w:rPr>
          <w:rFonts w:ascii="Times New Roman" w:hAnsi="Times New Roman"/>
        </w:rPr>
        <w:t>ant ainsi aux ménages vulnérables</w:t>
      </w:r>
      <w:r w:rsidR="00C17064" w:rsidRPr="00813D13">
        <w:rPr>
          <w:rFonts w:ascii="Times New Roman" w:hAnsi="Times New Roman"/>
        </w:rPr>
        <w:t xml:space="preserve"> de valoriser les caractéristiques de</w:t>
      </w:r>
      <w:r w:rsidR="0074686D" w:rsidRPr="00813D13">
        <w:rPr>
          <w:rFonts w:ascii="Times New Roman" w:hAnsi="Times New Roman"/>
        </w:rPr>
        <w:t xml:space="preserve"> ce</w:t>
      </w:r>
      <w:r w:rsidR="00C17064" w:rsidRPr="00813D13">
        <w:rPr>
          <w:rFonts w:ascii="Times New Roman" w:hAnsi="Times New Roman"/>
        </w:rPr>
        <w:t>s semences améliorées</w:t>
      </w:r>
      <w:r w:rsidR="0074686D" w:rsidRPr="00813D13">
        <w:rPr>
          <w:rFonts w:ascii="Times New Roman" w:hAnsi="Times New Roman"/>
        </w:rPr>
        <w:t xml:space="preserve"> notamment leur </w:t>
      </w:r>
      <w:r w:rsidR="00C17064" w:rsidRPr="00813D13">
        <w:rPr>
          <w:rFonts w:ascii="Times New Roman" w:hAnsi="Times New Roman"/>
        </w:rPr>
        <w:t>forte capacité de rendement</w:t>
      </w:r>
      <w:r w:rsidR="0074686D" w:rsidRPr="00813D13">
        <w:rPr>
          <w:rFonts w:ascii="Times New Roman" w:hAnsi="Times New Roman"/>
        </w:rPr>
        <w:t xml:space="preserve">, leur </w:t>
      </w:r>
      <w:r w:rsidR="00C17064" w:rsidRPr="00813D13">
        <w:rPr>
          <w:rFonts w:ascii="Times New Roman" w:hAnsi="Times New Roman"/>
        </w:rPr>
        <w:t>réponse positive aux méthodes de cultures améliorées (travail du sol, fertilisation, etc.)</w:t>
      </w:r>
      <w:r w:rsidR="0074686D" w:rsidRPr="00813D13">
        <w:rPr>
          <w:rFonts w:ascii="Times New Roman" w:hAnsi="Times New Roman"/>
        </w:rPr>
        <w:t>, leur</w:t>
      </w:r>
      <w:r w:rsidR="00C17064" w:rsidRPr="00813D13">
        <w:rPr>
          <w:rFonts w:ascii="Times New Roman" w:hAnsi="Times New Roman"/>
        </w:rPr>
        <w:t xml:space="preserve"> bonne résistance aux maladies et aux insectes</w:t>
      </w:r>
      <w:r w:rsidR="0074686D" w:rsidRPr="00813D13">
        <w:rPr>
          <w:rFonts w:ascii="Times New Roman" w:hAnsi="Times New Roman"/>
        </w:rPr>
        <w:t xml:space="preserve"> et surtout leur résistance face aux chocs climatiques</w:t>
      </w:r>
      <w:r w:rsidR="00C17064" w:rsidRPr="00813D13">
        <w:rPr>
          <w:rFonts w:ascii="Times New Roman" w:hAnsi="Times New Roman"/>
        </w:rPr>
        <w:t>.</w:t>
      </w:r>
    </w:p>
    <w:p w14:paraId="75F0C794" w14:textId="77777777" w:rsidR="00C17064" w:rsidRPr="00813D13" w:rsidRDefault="00C17064">
      <w:pPr>
        <w:widowControl w:val="0"/>
        <w:adjustRightInd w:val="0"/>
        <w:spacing w:after="120"/>
        <w:jc w:val="both"/>
        <w:textAlignment w:val="baseline"/>
        <w:rPr>
          <w:rFonts w:ascii="Times New Roman" w:hAnsi="Times New Roman"/>
        </w:rPr>
      </w:pPr>
      <w:r w:rsidRPr="00813D13">
        <w:rPr>
          <w:rFonts w:ascii="Times New Roman" w:hAnsi="Times New Roman"/>
        </w:rPr>
        <w:t>Le développement et la</w:t>
      </w:r>
      <w:r w:rsidR="00785F8B" w:rsidRPr="00813D13">
        <w:rPr>
          <w:rFonts w:ascii="Times New Roman" w:hAnsi="Times New Roman"/>
        </w:rPr>
        <w:t xml:space="preserve"> vulgarisation de paquets technologiques adaptés </w:t>
      </w:r>
      <w:r w:rsidRPr="00813D13">
        <w:rPr>
          <w:rFonts w:ascii="Times New Roman" w:hAnsi="Times New Roman"/>
        </w:rPr>
        <w:t xml:space="preserve">vont aider à la prévention des risques de pollution par l’usage des produits </w:t>
      </w:r>
      <w:r w:rsidR="00785F8B" w:rsidRPr="00813D13">
        <w:rPr>
          <w:rFonts w:ascii="Times New Roman" w:hAnsi="Times New Roman"/>
        </w:rPr>
        <w:t>agro</w:t>
      </w:r>
      <w:r w:rsidRPr="00813D13">
        <w:rPr>
          <w:rFonts w:ascii="Times New Roman" w:hAnsi="Times New Roman"/>
        </w:rPr>
        <w:t>chimiques dans la mesure où ces techniques intègrent la lutte biologique.</w:t>
      </w:r>
    </w:p>
    <w:p w14:paraId="75F0C795" w14:textId="77777777" w:rsidR="00235588" w:rsidRPr="00586F72" w:rsidRDefault="00586F72" w:rsidP="00586F72">
      <w:pPr>
        <w:rPr>
          <w:rFonts w:ascii="Times New Roman" w:hAnsi="Times New Roman"/>
          <w:b/>
        </w:rPr>
      </w:pPr>
      <w:r w:rsidRPr="00586F72">
        <w:rPr>
          <w:rFonts w:ascii="Times New Roman" w:hAnsi="Times New Roman"/>
          <w:b/>
        </w:rPr>
        <w:t>4</w:t>
      </w:r>
      <w:r w:rsidR="00235588" w:rsidRPr="00586F72">
        <w:rPr>
          <w:rFonts w:ascii="Times New Roman" w:hAnsi="Times New Roman"/>
          <w:b/>
        </w:rPr>
        <w:t>.1.1.3. Impacts positifs des activités d’appui à la réduction du déficit fourrager</w:t>
      </w:r>
    </w:p>
    <w:p w14:paraId="75F0C796" w14:textId="77777777" w:rsidR="00235588" w:rsidRPr="00813D13" w:rsidRDefault="00235588">
      <w:pPr>
        <w:widowControl w:val="0"/>
        <w:adjustRightInd w:val="0"/>
        <w:spacing w:after="120"/>
        <w:jc w:val="both"/>
        <w:textAlignment w:val="baseline"/>
        <w:rPr>
          <w:rFonts w:ascii="Times New Roman" w:hAnsi="Times New Roman"/>
        </w:rPr>
      </w:pPr>
      <w:r w:rsidRPr="00813D13">
        <w:rPr>
          <w:rFonts w:ascii="Times New Roman" w:hAnsi="Times New Roman"/>
        </w:rPr>
        <w:t>Les activités entrant dans le cadre de volet de financement du PACRC sont entre autres, le développement des cultures fourragères, la mise en place des banques aliments bétail, la lutte contre les plantes envahissantes non appétées, la mise en place d’infrastructures d’accompagnement de l’élevage notamment les parcs de vaccination, le balisage des couloirs de passage des animaux,</w:t>
      </w:r>
      <w:r w:rsidR="003C3DA1" w:rsidRPr="00813D13">
        <w:rPr>
          <w:rFonts w:ascii="Times New Roman" w:hAnsi="Times New Roman"/>
        </w:rPr>
        <w:t xml:space="preserve"> etc.</w:t>
      </w:r>
    </w:p>
    <w:p w14:paraId="75F0C797" w14:textId="77777777" w:rsidR="003C3DA1" w:rsidRPr="00813D13" w:rsidRDefault="003C3DA1">
      <w:pPr>
        <w:widowControl w:val="0"/>
        <w:adjustRightInd w:val="0"/>
        <w:spacing w:after="120"/>
        <w:jc w:val="both"/>
        <w:textAlignment w:val="baseline"/>
        <w:rPr>
          <w:rFonts w:ascii="Times New Roman" w:hAnsi="Times New Roman"/>
        </w:rPr>
      </w:pPr>
      <w:r w:rsidRPr="00813D13">
        <w:rPr>
          <w:rFonts w:ascii="Times New Roman" w:hAnsi="Times New Roman"/>
        </w:rPr>
        <w:t>L</w:t>
      </w:r>
      <w:r w:rsidR="002503B1" w:rsidRPr="00813D13">
        <w:rPr>
          <w:rFonts w:ascii="Times New Roman" w:hAnsi="Times New Roman"/>
        </w:rPr>
        <w:t xml:space="preserve">a promotion des cultures fourragères ainsi que la mise en place des banques aliments bétail et la lutte contre les plantes envahissantes non appétées dans les aires de pâturage contribueront efficacement à l’augmentation de la production fourragère et à la réduction du déficit fourrager. En effet, la promotion de la culture fourragère surtout en irrigué permettra la production de quantités importantes de fourrage dans des conditions maîtrisées et la réduction des risques liés aux variabilités et changement climatiques qui hypothèquent la production dans les milieux incontrôlés. Quant à la mise en place d’aliments bétail dans les zones chroniquement déficitaires, elle </w:t>
      </w:r>
      <w:r w:rsidR="00AE618D" w:rsidRPr="00813D13">
        <w:rPr>
          <w:rFonts w:ascii="Times New Roman" w:hAnsi="Times New Roman"/>
        </w:rPr>
        <w:t>permet d’améliorer l’offre de produits zootechniques et la réduction de l’exposition du cheptel aux effets néfastes des crises pastorales et des périodes de soudure.</w:t>
      </w:r>
    </w:p>
    <w:p w14:paraId="75F0C798" w14:textId="77777777" w:rsidR="00AE618D" w:rsidRPr="00813D13" w:rsidRDefault="00AE618D">
      <w:pPr>
        <w:widowControl w:val="0"/>
        <w:adjustRightInd w:val="0"/>
        <w:spacing w:after="120"/>
        <w:jc w:val="both"/>
        <w:textAlignment w:val="baseline"/>
        <w:rPr>
          <w:rFonts w:ascii="Times New Roman" w:hAnsi="Times New Roman"/>
        </w:rPr>
      </w:pPr>
      <w:r w:rsidRPr="00813D13">
        <w:rPr>
          <w:rFonts w:ascii="Times New Roman" w:hAnsi="Times New Roman"/>
        </w:rPr>
        <w:t>L’appui à la mise en place des infrastructures d’élevage notamment le balisage des couloirs de passages</w:t>
      </w:r>
      <w:r w:rsidR="00BC0C50" w:rsidRPr="00813D13">
        <w:rPr>
          <w:rFonts w:ascii="Times New Roman" w:hAnsi="Times New Roman"/>
        </w:rPr>
        <w:t xml:space="preserve"> contribueront à la sécurisation de l’élevage</w:t>
      </w:r>
      <w:r w:rsidR="005A0B2F" w:rsidRPr="00813D13">
        <w:rPr>
          <w:rFonts w:ascii="Times New Roman" w:hAnsi="Times New Roman"/>
        </w:rPr>
        <w:t xml:space="preserve"> et des espaces pastoraux, à la prévention</w:t>
      </w:r>
      <w:r w:rsidR="00BC0C50" w:rsidRPr="00813D13">
        <w:rPr>
          <w:rFonts w:ascii="Times New Roman" w:hAnsi="Times New Roman"/>
        </w:rPr>
        <w:t xml:space="preserve"> et à la lutte contre les conflits entre agriculteurs et éleveurs</w:t>
      </w:r>
      <w:r w:rsidR="005A0B2F" w:rsidRPr="00813D13">
        <w:rPr>
          <w:rFonts w:ascii="Times New Roman" w:hAnsi="Times New Roman"/>
        </w:rPr>
        <w:t>.</w:t>
      </w:r>
    </w:p>
    <w:p w14:paraId="75F0C799" w14:textId="77777777" w:rsidR="005A0B2F" w:rsidRPr="00813D13" w:rsidRDefault="005A0B2F">
      <w:pPr>
        <w:widowControl w:val="0"/>
        <w:adjustRightInd w:val="0"/>
        <w:spacing w:after="120"/>
        <w:jc w:val="both"/>
        <w:textAlignment w:val="baseline"/>
        <w:rPr>
          <w:rFonts w:ascii="Times New Roman" w:hAnsi="Times New Roman"/>
        </w:rPr>
      </w:pPr>
      <w:r w:rsidRPr="00813D13">
        <w:rPr>
          <w:rFonts w:ascii="Times New Roman" w:hAnsi="Times New Roman"/>
        </w:rPr>
        <w:t>L’appui à la mise en place des parcs de vaccination ainsi que les opérations de vaccination du cheptel</w:t>
      </w:r>
      <w:r w:rsidR="00FE0D9A" w:rsidRPr="00813D13">
        <w:rPr>
          <w:rFonts w:ascii="Times New Roman" w:hAnsi="Times New Roman"/>
        </w:rPr>
        <w:t xml:space="preserve">, la mise en place et l’équipement des auxiliaires para-vétérinaires </w:t>
      </w:r>
      <w:r w:rsidRPr="00813D13">
        <w:rPr>
          <w:rFonts w:ascii="Times New Roman" w:hAnsi="Times New Roman"/>
        </w:rPr>
        <w:t>contribueront fortement à l’amélioration de la santé du cheptel dans la zone d’intervention du projet</w:t>
      </w:r>
      <w:r w:rsidR="00FE0D9A" w:rsidRPr="00813D13">
        <w:rPr>
          <w:rFonts w:ascii="Times New Roman" w:hAnsi="Times New Roman"/>
        </w:rPr>
        <w:t xml:space="preserve"> et le développement des activités pastorales</w:t>
      </w:r>
      <w:r w:rsidRPr="00813D13">
        <w:rPr>
          <w:rFonts w:ascii="Times New Roman" w:hAnsi="Times New Roman"/>
        </w:rPr>
        <w:t>.</w:t>
      </w:r>
      <w:r w:rsidR="002523FC" w:rsidRPr="00813D13">
        <w:rPr>
          <w:rFonts w:ascii="Times New Roman" w:hAnsi="Times New Roman"/>
        </w:rPr>
        <w:t xml:space="preserve"> Ces types d’actions sont des instruments d’augmentation de résilience des populations face aux effets des variabilités et changement climatiques.</w:t>
      </w:r>
      <w:r w:rsidR="00D457AB">
        <w:rPr>
          <w:rFonts w:ascii="Times New Roman" w:hAnsi="Times New Roman"/>
        </w:rPr>
        <w:t xml:space="preserve"> </w:t>
      </w:r>
      <w:r w:rsidR="000D3FE3" w:rsidRPr="00522A35">
        <w:rPr>
          <w:rFonts w:ascii="Times New Roman" w:hAnsi="Times New Roman"/>
        </w:rPr>
        <w:t xml:space="preserve">La réalisation de ces infrastructures d’appui à l'élevage </w:t>
      </w:r>
      <w:r w:rsidR="000D3FE3" w:rsidRPr="00142AF6">
        <w:rPr>
          <w:rFonts w:ascii="Times New Roman" w:hAnsi="Times New Roman"/>
        </w:rPr>
        <w:t>favor</w:t>
      </w:r>
      <w:r w:rsidR="000D3FE3" w:rsidRPr="00813D13">
        <w:rPr>
          <w:rFonts w:ascii="Times New Roman" w:hAnsi="Times New Roman"/>
        </w:rPr>
        <w:t>isera le développement de cette activité, surtout dans les zones pastorales et agropastorale, contribuera fortement à améliorer de manière substantielle, le niveau de vie des éleveurs et constituera un moyen d’adaptation à la variabilité et au changement climatiques ;</w:t>
      </w:r>
    </w:p>
    <w:p w14:paraId="75F0C79A" w14:textId="77777777" w:rsidR="002523FC" w:rsidRPr="00586F72" w:rsidRDefault="00586F72" w:rsidP="00586F72">
      <w:pPr>
        <w:rPr>
          <w:rFonts w:ascii="Times New Roman" w:hAnsi="Times New Roman"/>
          <w:b/>
        </w:rPr>
      </w:pPr>
      <w:r>
        <w:rPr>
          <w:rFonts w:ascii="Times New Roman" w:hAnsi="Times New Roman"/>
          <w:b/>
        </w:rPr>
        <w:t>4</w:t>
      </w:r>
      <w:r w:rsidR="002523FC" w:rsidRPr="00586F72">
        <w:rPr>
          <w:rFonts w:ascii="Times New Roman" w:hAnsi="Times New Roman"/>
          <w:b/>
        </w:rPr>
        <w:t>.1.1.4. Impacts positifs des activités de construction et d’exploitation des maisons du paysan</w:t>
      </w:r>
    </w:p>
    <w:p w14:paraId="75F0C79B" w14:textId="77777777" w:rsidR="002503B1" w:rsidRPr="00813D13" w:rsidRDefault="002523FC">
      <w:pPr>
        <w:widowControl w:val="0"/>
        <w:adjustRightInd w:val="0"/>
        <w:spacing w:after="120"/>
        <w:jc w:val="both"/>
        <w:textAlignment w:val="baseline"/>
        <w:rPr>
          <w:rFonts w:ascii="Times New Roman" w:hAnsi="Times New Roman"/>
        </w:rPr>
      </w:pPr>
      <w:r w:rsidRPr="00813D13">
        <w:rPr>
          <w:rFonts w:ascii="Times New Roman" w:hAnsi="Times New Roman"/>
        </w:rPr>
        <w:t xml:space="preserve">La construction des infrastructures comme les maisons du paysan </w:t>
      </w:r>
      <w:r w:rsidR="00D457AB">
        <w:rPr>
          <w:rFonts w:ascii="Times New Roman" w:hAnsi="Times New Roman"/>
        </w:rPr>
        <w:t>impact l</w:t>
      </w:r>
      <w:r w:rsidRPr="00813D13">
        <w:rPr>
          <w:rFonts w:ascii="Times New Roman" w:hAnsi="Times New Roman"/>
        </w:rPr>
        <w:t xml:space="preserve">a </w:t>
      </w:r>
      <w:r w:rsidR="00D457AB">
        <w:rPr>
          <w:rFonts w:ascii="Times New Roman" w:hAnsi="Times New Roman"/>
        </w:rPr>
        <w:t>disponibilité</w:t>
      </w:r>
      <w:r w:rsidRPr="00813D13">
        <w:rPr>
          <w:rFonts w:ascii="Times New Roman" w:hAnsi="Times New Roman"/>
        </w:rPr>
        <w:t xml:space="preserve"> et l’amélioration de l’accès aux intrants agricoles en quantité et en qualité (semences améliorées, engrais, aliments bétail, etc), l’amélioration des systèmes de production, l’augmentation de la productivité et des rendements agricoles. L’amélioration de l’état nutritionnel des populations par la consommation de produits maraîchers frais et de bonne qualité ce qui améliore la santé surtout des enfants, l’augmentation du pouvoir d’achat des populations provenant de l’augmentation de la production agricole, grâce à la disponibilité des intrants agricoles, et globalement l’amélioration de l’état sanitaire des populations; La </w:t>
      </w:r>
      <w:r w:rsidRPr="00813D13">
        <w:rPr>
          <w:rFonts w:ascii="Times New Roman" w:hAnsi="Times New Roman"/>
        </w:rPr>
        <w:lastRenderedPageBreak/>
        <w:t>présence de certaines infrastructures de la maison du paysan comme le centre de réparation et de location de matériels agricoles offrira également les possibilités d’accroitre le niveau d’utilisation des équipements agricoles, de modernisation de l’agriculture locale et l’intensification des cultures. La présence et le fonctionnement d’un système financier décentralisé (SFD) permettra d’apporter un appui considérable au financement des activités rurales, faciliter l’accès au financement par une démarche intégrée de réduction des risques à toutes les étapes de la mise en œuvre des activités rurales : production, amont et aval de la production. La construction et l’exploitation des maisons du paysan à travers la mise en place d’un système administratif adéquat de gestion permettra de promouvoir la bonne gouvernance, la transparence de l’information, un plus large accès à l’information sur les activités rurales et les opportunités d’appui, etc.</w:t>
      </w:r>
    </w:p>
    <w:p w14:paraId="75F0C79C" w14:textId="77777777" w:rsidR="008340E9" w:rsidRPr="009A6707" w:rsidRDefault="008340E9" w:rsidP="00513A37">
      <w:pPr>
        <w:pStyle w:val="ListParagraph"/>
        <w:numPr>
          <w:ilvl w:val="2"/>
          <w:numId w:val="62"/>
        </w:numPr>
        <w:tabs>
          <w:tab w:val="left" w:pos="851"/>
        </w:tabs>
        <w:outlineLvl w:val="2"/>
        <w:rPr>
          <w:rFonts w:ascii="Times New Roman" w:hAnsi="Times New Roman"/>
          <w:b/>
          <w:lang w:val="fr-CA"/>
        </w:rPr>
      </w:pPr>
      <w:bookmarkStart w:id="262" w:name="_Toc2895386"/>
      <w:r w:rsidRPr="009A6707">
        <w:rPr>
          <w:rFonts w:ascii="Times New Roman" w:hAnsi="Times New Roman"/>
          <w:b/>
          <w:lang w:val="fr-CA"/>
        </w:rPr>
        <w:t>Mise en œuvre de la sous-composante 2.2</w:t>
      </w:r>
      <w:bookmarkEnd w:id="262"/>
    </w:p>
    <w:p w14:paraId="75F0C79D" w14:textId="77777777" w:rsidR="00235588" w:rsidRPr="00813D13" w:rsidRDefault="00DF4CEC" w:rsidP="00522A35">
      <w:pPr>
        <w:widowControl w:val="0"/>
        <w:adjustRightInd w:val="0"/>
        <w:spacing w:after="120"/>
        <w:jc w:val="both"/>
        <w:textAlignment w:val="baseline"/>
        <w:rPr>
          <w:rFonts w:ascii="Times New Roman" w:hAnsi="Times New Roman"/>
        </w:rPr>
      </w:pPr>
      <w:r w:rsidRPr="00813D13">
        <w:rPr>
          <w:rFonts w:ascii="Times New Roman" w:hAnsi="Times New Roman"/>
        </w:rPr>
        <w:t xml:space="preserve">La sous-composante </w:t>
      </w:r>
      <w:r w:rsidR="0052423C" w:rsidRPr="00813D13">
        <w:rPr>
          <w:rFonts w:ascii="Times New Roman" w:hAnsi="Times New Roman"/>
        </w:rPr>
        <w:t xml:space="preserve">2.2 appuie la mise en œuvre d’activités contribuant à la résilience des ménages face aux variabilités et changement climatiques. Ces activités sont </w:t>
      </w:r>
      <w:r w:rsidR="006124A6" w:rsidRPr="00813D13">
        <w:rPr>
          <w:rFonts w:ascii="Times New Roman" w:hAnsi="Times New Roman"/>
        </w:rPr>
        <w:t>entre autres</w:t>
      </w:r>
      <w:r w:rsidR="0052423C" w:rsidRPr="00813D13">
        <w:rPr>
          <w:rFonts w:ascii="Times New Roman" w:hAnsi="Times New Roman"/>
        </w:rPr>
        <w:t xml:space="preserve">, la réhabilitation et la protection d’infrastructures socioéconomiques, </w:t>
      </w:r>
      <w:r w:rsidR="008E3FA4" w:rsidRPr="00813D13">
        <w:rPr>
          <w:rFonts w:ascii="Times New Roman" w:hAnsi="Times New Roman"/>
        </w:rPr>
        <w:t>les activités à haute intensité de main d’œuvre, etc.</w:t>
      </w:r>
      <w:r w:rsidR="001F6AFF" w:rsidRPr="005A6513">
        <w:rPr>
          <w:rFonts w:ascii="Times New Roman" w:hAnsi="Times New Roman"/>
        </w:rPr>
        <w:t xml:space="preserve"> pour les infrastructures socioéconomiques, c’est </w:t>
      </w:r>
      <w:r w:rsidR="001F6AFF" w:rsidRPr="00522A35">
        <w:rPr>
          <w:rFonts w:ascii="Times New Roman" w:hAnsi="Times New Roman"/>
        </w:rPr>
        <w:t>env</w:t>
      </w:r>
      <w:r w:rsidR="001F6AFF" w:rsidRPr="00142AF6">
        <w:rPr>
          <w:rFonts w:ascii="Times New Roman" w:hAnsi="Times New Roman"/>
        </w:rPr>
        <w:t xml:space="preserve">iron </w:t>
      </w:r>
      <w:r w:rsidR="001F6AFF" w:rsidRPr="00813D13">
        <w:rPr>
          <w:rFonts w:ascii="Times New Roman" w:hAnsi="Times New Roman"/>
        </w:rPr>
        <w:t>210 à 250 infrastructures seront protégées et/ou réhabilitées dans le cadre de cette sous-composante en particulier, des centres de santé, centres nutritionnels pour les enfants, maternités, écoles primaires, abattoirs, parcs de vaccinations, pistes rurales, systèmes d’adduction d’eau potable, petites infrastructures hydrauliques et greniers communautaires.</w:t>
      </w:r>
    </w:p>
    <w:p w14:paraId="75F0C79E" w14:textId="77777777" w:rsidR="00235588" w:rsidRPr="00813D13" w:rsidRDefault="008E3FA4" w:rsidP="00142AF6">
      <w:pPr>
        <w:widowControl w:val="0"/>
        <w:adjustRightInd w:val="0"/>
        <w:spacing w:after="120"/>
        <w:jc w:val="both"/>
        <w:textAlignment w:val="baseline"/>
        <w:rPr>
          <w:rFonts w:ascii="Times New Roman" w:hAnsi="Times New Roman"/>
        </w:rPr>
      </w:pPr>
      <w:r w:rsidRPr="00813D13">
        <w:rPr>
          <w:rFonts w:ascii="Times New Roman" w:hAnsi="Times New Roman"/>
        </w:rPr>
        <w:t>Ce sous-chapitre traitera des impacts positifs pouvant être générés par la mise en œuvre de la sous-composante 2.2 du PACRC.</w:t>
      </w:r>
    </w:p>
    <w:p w14:paraId="75F0C79F" w14:textId="77777777" w:rsidR="008E3FA4" w:rsidRPr="00813D13" w:rsidRDefault="008E3FA4" w:rsidP="00513A37">
      <w:pPr>
        <w:pStyle w:val="Heading4"/>
        <w:numPr>
          <w:ilvl w:val="3"/>
          <w:numId w:val="62"/>
        </w:numPr>
        <w:spacing w:before="0"/>
        <w:rPr>
          <w:rFonts w:ascii="Times New Roman" w:hAnsi="Times New Roman"/>
          <w:sz w:val="22"/>
        </w:rPr>
      </w:pPr>
      <w:bookmarkStart w:id="263" w:name="_Toc2895387"/>
      <w:r w:rsidRPr="00813D13">
        <w:rPr>
          <w:rFonts w:ascii="Times New Roman" w:hAnsi="Times New Roman"/>
          <w:sz w:val="22"/>
        </w:rPr>
        <w:t xml:space="preserve">Impacts positifs des travaux de réhabilitation </w:t>
      </w:r>
      <w:r w:rsidR="00445ABE" w:rsidRPr="00813D13">
        <w:rPr>
          <w:rFonts w:ascii="Times New Roman" w:hAnsi="Times New Roman"/>
          <w:sz w:val="22"/>
        </w:rPr>
        <w:t xml:space="preserve">et de protection </w:t>
      </w:r>
      <w:r w:rsidRPr="00813D13">
        <w:rPr>
          <w:rFonts w:ascii="Times New Roman" w:hAnsi="Times New Roman"/>
          <w:sz w:val="22"/>
        </w:rPr>
        <w:t>des infrastructures socioéconomiques</w:t>
      </w:r>
      <w:bookmarkEnd w:id="263"/>
    </w:p>
    <w:p w14:paraId="75F0C7A0" w14:textId="77777777" w:rsidR="00CF2CB5" w:rsidRPr="00B1409B" w:rsidRDefault="00CF2CB5" w:rsidP="005A6513">
      <w:pPr>
        <w:widowControl w:val="0"/>
        <w:adjustRightInd w:val="0"/>
        <w:spacing w:after="120"/>
        <w:jc w:val="both"/>
        <w:textAlignment w:val="baseline"/>
        <w:rPr>
          <w:rFonts w:ascii="Times New Roman" w:hAnsi="Times New Roman"/>
        </w:rPr>
      </w:pPr>
      <w:r w:rsidRPr="00813D13">
        <w:rPr>
          <w:rFonts w:ascii="Times New Roman" w:hAnsi="Times New Roman"/>
        </w:rPr>
        <w:t xml:space="preserve">Les travaux de réhabilitation </w:t>
      </w:r>
      <w:r w:rsidR="00445ABE" w:rsidRPr="00813D13">
        <w:rPr>
          <w:rFonts w:ascii="Times New Roman" w:hAnsi="Times New Roman"/>
        </w:rPr>
        <w:t xml:space="preserve">et/ou de protection </w:t>
      </w:r>
      <w:r w:rsidRPr="00813D13">
        <w:rPr>
          <w:rFonts w:ascii="Times New Roman" w:hAnsi="Times New Roman"/>
        </w:rPr>
        <w:t xml:space="preserve">des infrastructures </w:t>
      </w:r>
      <w:r w:rsidRPr="00B1409B">
        <w:rPr>
          <w:rFonts w:ascii="Times New Roman" w:hAnsi="Times New Roman"/>
        </w:rPr>
        <w:t>scolaires (</w:t>
      </w:r>
      <w:r w:rsidRPr="005A6513">
        <w:rPr>
          <w:rFonts w:ascii="Times New Roman" w:hAnsi="Times New Roman"/>
        </w:rPr>
        <w:t>salles de classe, centre d’alphabétisation pour jeunes et adultes, centre de formation des jeunes)</w:t>
      </w:r>
      <w:r w:rsidRPr="00522A35">
        <w:rPr>
          <w:rFonts w:ascii="Times New Roman" w:hAnsi="Times New Roman"/>
        </w:rPr>
        <w:t xml:space="preserve"> vont </w:t>
      </w:r>
      <w:r w:rsidR="008E3FA4" w:rsidRPr="00142AF6">
        <w:rPr>
          <w:rFonts w:ascii="Times New Roman" w:hAnsi="Times New Roman"/>
        </w:rPr>
        <w:t>contribuer à</w:t>
      </w:r>
      <w:r w:rsidRPr="00142AF6">
        <w:rPr>
          <w:rFonts w:ascii="Times New Roman" w:hAnsi="Times New Roman"/>
        </w:rPr>
        <w:t xml:space="preserve"> améliorer le taux de scol</w:t>
      </w:r>
      <w:r w:rsidRPr="00B1409B">
        <w:rPr>
          <w:rFonts w:ascii="Times New Roman" w:hAnsi="Times New Roman"/>
        </w:rPr>
        <w:t>arisation</w:t>
      </w:r>
      <w:r w:rsidR="008E3FA4" w:rsidRPr="00B1409B">
        <w:rPr>
          <w:rFonts w:ascii="Times New Roman" w:hAnsi="Times New Roman"/>
        </w:rPr>
        <w:t xml:space="preserve"> dans les communes couvertes par ces opérations</w:t>
      </w:r>
      <w:r w:rsidRPr="00B1409B">
        <w:rPr>
          <w:rFonts w:ascii="Times New Roman" w:hAnsi="Times New Roman"/>
        </w:rPr>
        <w:t>. Elles peuvent être conçues comme un moyen de préparer les ressources humaines locales qui seront directement impliquées dans la gestion de leurs communautés rurales et terroirs en leur apprenant des métiers.</w:t>
      </w:r>
    </w:p>
    <w:p w14:paraId="75F0C7A1" w14:textId="77777777" w:rsidR="00CF2CB5" w:rsidRPr="00B1409B" w:rsidRDefault="00CF2CB5" w:rsidP="005A6513">
      <w:pPr>
        <w:widowControl w:val="0"/>
        <w:adjustRightInd w:val="0"/>
        <w:spacing w:after="120"/>
        <w:jc w:val="both"/>
        <w:textAlignment w:val="baseline"/>
        <w:rPr>
          <w:rFonts w:ascii="Times New Roman" w:hAnsi="Times New Roman"/>
        </w:rPr>
      </w:pPr>
      <w:r w:rsidRPr="00B1409B">
        <w:rPr>
          <w:rFonts w:ascii="Times New Roman" w:hAnsi="Times New Roman"/>
        </w:rPr>
        <w:t xml:space="preserve">Les travaux de réhabilitation </w:t>
      </w:r>
      <w:r w:rsidR="00445ABE" w:rsidRPr="00B1409B">
        <w:rPr>
          <w:rFonts w:ascii="Times New Roman" w:hAnsi="Times New Roman"/>
        </w:rPr>
        <w:t xml:space="preserve">et/ou de protection </w:t>
      </w:r>
      <w:r w:rsidRPr="00B1409B">
        <w:rPr>
          <w:rFonts w:ascii="Times New Roman" w:hAnsi="Times New Roman"/>
        </w:rPr>
        <w:t>des infrastructures sanitaires (</w:t>
      </w:r>
      <w:r w:rsidRPr="005A6513">
        <w:rPr>
          <w:rFonts w:ascii="Times New Roman" w:hAnsi="Times New Roman"/>
        </w:rPr>
        <w:t>cases de santé</w:t>
      </w:r>
      <w:r w:rsidRPr="00522A35">
        <w:rPr>
          <w:rFonts w:ascii="Times New Roman" w:hAnsi="Times New Roman"/>
        </w:rPr>
        <w:t xml:space="preserve">, </w:t>
      </w:r>
      <w:r w:rsidRPr="005A6513">
        <w:rPr>
          <w:rFonts w:ascii="Times New Roman" w:hAnsi="Times New Roman"/>
        </w:rPr>
        <w:t>centre de santé intégré</w:t>
      </w:r>
      <w:r w:rsidR="008E3FA4" w:rsidRPr="005A6513">
        <w:rPr>
          <w:rFonts w:ascii="Times New Roman" w:hAnsi="Times New Roman"/>
        </w:rPr>
        <w:t>, etc</w:t>
      </w:r>
      <w:r w:rsidRPr="00522A35">
        <w:rPr>
          <w:rFonts w:ascii="Times New Roman" w:hAnsi="Times New Roman"/>
        </w:rPr>
        <w:t>) et d’hygiène (</w:t>
      </w:r>
      <w:r w:rsidRPr="005A6513">
        <w:rPr>
          <w:rFonts w:ascii="Times New Roman" w:hAnsi="Times New Roman"/>
        </w:rPr>
        <w:t>latrines</w:t>
      </w:r>
      <w:r w:rsidRPr="00522A35">
        <w:rPr>
          <w:rFonts w:ascii="Times New Roman" w:hAnsi="Times New Roman"/>
        </w:rPr>
        <w:t xml:space="preserve">) auront des impacts positifs en </w:t>
      </w:r>
      <w:r w:rsidR="008E3FA4" w:rsidRPr="00142AF6">
        <w:rPr>
          <w:rFonts w:ascii="Times New Roman" w:hAnsi="Times New Roman"/>
        </w:rPr>
        <w:t xml:space="preserve">contribuant à </w:t>
      </w:r>
      <w:r w:rsidRPr="00B1409B">
        <w:rPr>
          <w:rFonts w:ascii="Times New Roman" w:hAnsi="Times New Roman"/>
        </w:rPr>
        <w:t>amélior</w:t>
      </w:r>
      <w:r w:rsidR="008E3FA4" w:rsidRPr="00B1409B">
        <w:rPr>
          <w:rFonts w:ascii="Times New Roman" w:hAnsi="Times New Roman"/>
        </w:rPr>
        <w:t>er</w:t>
      </w:r>
      <w:r w:rsidRPr="00B1409B">
        <w:rPr>
          <w:rFonts w:ascii="Times New Roman" w:hAnsi="Times New Roman"/>
        </w:rPr>
        <w:t xml:space="preserve"> les conditions sanitaires des populations en facilitant l’accès aux soins de santé. Ce sont des outils de réduction de vulnérabilité pour les populations rurales.</w:t>
      </w:r>
    </w:p>
    <w:p w14:paraId="75F0C7A2" w14:textId="77777777" w:rsidR="00CF2CB5" w:rsidRPr="00B1409B" w:rsidRDefault="00CF2CB5" w:rsidP="005A6513">
      <w:pPr>
        <w:widowControl w:val="0"/>
        <w:adjustRightInd w:val="0"/>
        <w:spacing w:after="120"/>
        <w:jc w:val="both"/>
        <w:textAlignment w:val="baseline"/>
        <w:rPr>
          <w:rFonts w:ascii="Times New Roman" w:hAnsi="Times New Roman"/>
        </w:rPr>
      </w:pPr>
      <w:r w:rsidRPr="00B1409B">
        <w:rPr>
          <w:rFonts w:ascii="Times New Roman" w:hAnsi="Times New Roman"/>
        </w:rPr>
        <w:t xml:space="preserve">Les travaux de réhabilitation des </w:t>
      </w:r>
      <w:r w:rsidRPr="005A6513">
        <w:rPr>
          <w:rFonts w:ascii="Times New Roman" w:hAnsi="Times New Roman"/>
        </w:rPr>
        <w:t>foyers</w:t>
      </w:r>
      <w:r w:rsidRPr="00522A35">
        <w:rPr>
          <w:rFonts w:ascii="Times New Roman" w:hAnsi="Times New Roman"/>
        </w:rPr>
        <w:t xml:space="preserve"> (surtout les foyers des jeunes fille</w:t>
      </w:r>
      <w:r w:rsidRPr="00142AF6">
        <w:rPr>
          <w:rFonts w:ascii="Times New Roman" w:hAnsi="Times New Roman"/>
        </w:rPr>
        <w:t xml:space="preserve">s et des femmes) sont </w:t>
      </w:r>
      <w:r w:rsidR="008E3FA4" w:rsidRPr="00B1409B">
        <w:rPr>
          <w:rFonts w:ascii="Times New Roman" w:hAnsi="Times New Roman"/>
        </w:rPr>
        <w:t xml:space="preserve">quant à eux, </w:t>
      </w:r>
      <w:r w:rsidRPr="00B1409B">
        <w:rPr>
          <w:rFonts w:ascii="Times New Roman" w:hAnsi="Times New Roman"/>
        </w:rPr>
        <w:t>d'importants instruments pour l'épanouissement social, culturel et économique</w:t>
      </w:r>
      <w:r w:rsidR="008E3FA4" w:rsidRPr="00B1409B">
        <w:rPr>
          <w:rFonts w:ascii="Times New Roman" w:hAnsi="Times New Roman"/>
        </w:rPr>
        <w:t xml:space="preserve"> de cette couche vulnérable de la population</w:t>
      </w:r>
      <w:r w:rsidRPr="00B1409B">
        <w:rPr>
          <w:rFonts w:ascii="Times New Roman" w:hAnsi="Times New Roman"/>
        </w:rPr>
        <w:t> ;</w:t>
      </w:r>
    </w:p>
    <w:p w14:paraId="75F0C7A3" w14:textId="77777777" w:rsidR="00CF2CB5" w:rsidRPr="00B1409B" w:rsidRDefault="00CF2CB5" w:rsidP="005A6513">
      <w:pPr>
        <w:widowControl w:val="0"/>
        <w:adjustRightInd w:val="0"/>
        <w:spacing w:after="120"/>
        <w:jc w:val="both"/>
        <w:textAlignment w:val="baseline"/>
        <w:rPr>
          <w:rFonts w:ascii="Times New Roman" w:hAnsi="Times New Roman"/>
        </w:rPr>
      </w:pPr>
      <w:r w:rsidRPr="00B1409B">
        <w:rPr>
          <w:rFonts w:ascii="Times New Roman" w:hAnsi="Times New Roman"/>
        </w:rPr>
        <w:t>Les</w:t>
      </w:r>
      <w:r w:rsidR="004B7DCA" w:rsidRPr="00B1409B">
        <w:rPr>
          <w:rFonts w:ascii="Times New Roman" w:hAnsi="Times New Roman"/>
        </w:rPr>
        <w:t xml:space="preserve"> opérations de réhabilitation </w:t>
      </w:r>
      <w:r w:rsidR="00445ABE" w:rsidRPr="00B1409B">
        <w:rPr>
          <w:rFonts w:ascii="Times New Roman" w:hAnsi="Times New Roman"/>
        </w:rPr>
        <w:t xml:space="preserve">et/ou de protection </w:t>
      </w:r>
      <w:r w:rsidR="004B7DCA" w:rsidRPr="00B1409B">
        <w:rPr>
          <w:rFonts w:ascii="Times New Roman" w:hAnsi="Times New Roman"/>
        </w:rPr>
        <w:t>des infrastructures sociales comme l</w:t>
      </w:r>
      <w:r w:rsidRPr="00B1409B">
        <w:rPr>
          <w:rFonts w:ascii="Times New Roman" w:hAnsi="Times New Roman"/>
        </w:rPr>
        <w:t xml:space="preserve">es </w:t>
      </w:r>
      <w:r w:rsidRPr="005A6513">
        <w:rPr>
          <w:rFonts w:ascii="Times New Roman" w:hAnsi="Times New Roman"/>
        </w:rPr>
        <w:t xml:space="preserve">forages et mini adduction d’eau potable, </w:t>
      </w:r>
      <w:r w:rsidR="004B7DCA" w:rsidRPr="005A6513">
        <w:rPr>
          <w:rFonts w:ascii="Times New Roman" w:hAnsi="Times New Roman"/>
        </w:rPr>
        <w:t>l</w:t>
      </w:r>
      <w:r w:rsidRPr="005A6513">
        <w:rPr>
          <w:rFonts w:ascii="Times New Roman" w:hAnsi="Times New Roman"/>
        </w:rPr>
        <w:t>es puits villageois</w:t>
      </w:r>
      <w:r w:rsidR="00CA2888">
        <w:rPr>
          <w:rFonts w:ascii="Times New Roman" w:hAnsi="Times New Roman"/>
        </w:rPr>
        <w:t xml:space="preserve"> </w:t>
      </w:r>
      <w:r w:rsidR="004B7DCA" w:rsidRPr="00142AF6">
        <w:rPr>
          <w:rFonts w:ascii="Times New Roman" w:hAnsi="Times New Roman"/>
        </w:rPr>
        <w:t xml:space="preserve">et pastoraux </w:t>
      </w:r>
      <w:r w:rsidRPr="00B1409B">
        <w:rPr>
          <w:rFonts w:ascii="Times New Roman" w:hAnsi="Times New Roman"/>
        </w:rPr>
        <w:t xml:space="preserve">contribueront à améliorer la disponibilité en eau au village </w:t>
      </w:r>
      <w:r w:rsidR="00445ABE" w:rsidRPr="00B1409B">
        <w:rPr>
          <w:rFonts w:ascii="Times New Roman" w:hAnsi="Times New Roman"/>
        </w:rPr>
        <w:t xml:space="preserve">et pour le cheptel </w:t>
      </w:r>
      <w:r w:rsidRPr="00B1409B">
        <w:rPr>
          <w:rFonts w:ascii="Times New Roman" w:hAnsi="Times New Roman"/>
        </w:rPr>
        <w:t xml:space="preserve">réduisant ainsi, le temps et l’énergie que consacrent les femmes </w:t>
      </w:r>
      <w:r w:rsidR="00445ABE" w:rsidRPr="00B1409B">
        <w:rPr>
          <w:rFonts w:ascii="Times New Roman" w:hAnsi="Times New Roman"/>
        </w:rPr>
        <w:t xml:space="preserve">et les pasteurs </w:t>
      </w:r>
      <w:r w:rsidRPr="00B1409B">
        <w:rPr>
          <w:rFonts w:ascii="Times New Roman" w:hAnsi="Times New Roman"/>
        </w:rPr>
        <w:t>à chercher de l’eau. Aussi, ces réalisations contribueront à améliorer les conditions de santé des populations en mettant à leur disposition de l’eau potabl</w:t>
      </w:r>
      <w:r w:rsidR="00445ABE" w:rsidRPr="00B1409B">
        <w:rPr>
          <w:rFonts w:ascii="Times New Roman" w:hAnsi="Times New Roman"/>
        </w:rPr>
        <w:t>e.</w:t>
      </w:r>
    </w:p>
    <w:p w14:paraId="75F0C7A4" w14:textId="77777777" w:rsidR="00CF2CB5" w:rsidRPr="00813D13" w:rsidRDefault="00CF2CB5" w:rsidP="005A6513">
      <w:pPr>
        <w:widowControl w:val="0"/>
        <w:adjustRightInd w:val="0"/>
        <w:spacing w:after="120"/>
        <w:jc w:val="both"/>
        <w:textAlignment w:val="baseline"/>
        <w:rPr>
          <w:rFonts w:ascii="Times New Roman" w:hAnsi="Times New Roman"/>
        </w:rPr>
      </w:pPr>
      <w:r w:rsidRPr="00B1409B">
        <w:rPr>
          <w:rFonts w:ascii="Times New Roman" w:hAnsi="Times New Roman"/>
        </w:rPr>
        <w:t xml:space="preserve">Le développement des activités destinées à la femme et à la jeune fille comme </w:t>
      </w:r>
      <w:r w:rsidRPr="005A6513">
        <w:rPr>
          <w:rFonts w:ascii="Times New Roman" w:hAnsi="Times New Roman"/>
        </w:rPr>
        <w:t>la réhabilitation, la modernisation et l’équipement d’atelier divers</w:t>
      </w:r>
      <w:r w:rsidRPr="00522A35">
        <w:rPr>
          <w:rFonts w:ascii="Times New Roman" w:hAnsi="Times New Roman"/>
        </w:rPr>
        <w:t xml:space="preserve"> (couture, tissage, peinture</w:t>
      </w:r>
      <w:r w:rsidR="004B7DCA" w:rsidRPr="00522A35">
        <w:rPr>
          <w:rFonts w:ascii="Times New Roman" w:hAnsi="Times New Roman"/>
        </w:rPr>
        <w:t xml:space="preserve">, </w:t>
      </w:r>
      <w:r w:rsidRPr="00142AF6">
        <w:rPr>
          <w:rFonts w:ascii="Times New Roman" w:hAnsi="Times New Roman"/>
        </w:rPr>
        <w:t xml:space="preserve">etc.) permettront d’améliorer les conditions de vie des femmes en particulier et du ménage en général de façon </w:t>
      </w:r>
      <w:r w:rsidRPr="00813D13">
        <w:rPr>
          <w:rFonts w:ascii="Times New Roman" w:hAnsi="Times New Roman"/>
        </w:rPr>
        <w:t xml:space="preserve">positive. Ce sont des activités génératrices de revenus pouvant contribuer à la réduction de la vulnérabilité de ce groupe cibleet </w:t>
      </w:r>
      <w:r w:rsidR="004B7DCA" w:rsidRPr="00813D13">
        <w:rPr>
          <w:rFonts w:ascii="Times New Roman" w:hAnsi="Times New Roman"/>
        </w:rPr>
        <w:t>par-delà</w:t>
      </w:r>
      <w:r w:rsidRPr="00813D13">
        <w:rPr>
          <w:rFonts w:ascii="Times New Roman" w:hAnsi="Times New Roman"/>
        </w:rPr>
        <w:t>, à l’atteinte des résultats et des objectifs du PACRC</w:t>
      </w:r>
      <w:r w:rsidR="004B7DCA" w:rsidRPr="00813D13">
        <w:rPr>
          <w:rFonts w:ascii="Times New Roman" w:hAnsi="Times New Roman"/>
        </w:rPr>
        <w:t> ;</w:t>
      </w:r>
    </w:p>
    <w:p w14:paraId="75F0C7A5" w14:textId="77777777" w:rsidR="00445ABE" w:rsidRPr="00813D13" w:rsidRDefault="00445ABE" w:rsidP="005A6513">
      <w:pPr>
        <w:widowControl w:val="0"/>
        <w:adjustRightInd w:val="0"/>
        <w:spacing w:after="360"/>
        <w:jc w:val="both"/>
        <w:textAlignment w:val="baseline"/>
        <w:rPr>
          <w:rFonts w:ascii="Times New Roman" w:hAnsi="Times New Roman"/>
        </w:rPr>
      </w:pPr>
      <w:r w:rsidRPr="00813D13">
        <w:rPr>
          <w:rFonts w:ascii="Times New Roman" w:hAnsi="Times New Roman"/>
          <w:u w:val="single"/>
        </w:rPr>
        <w:lastRenderedPageBreak/>
        <w:t>La réhabilitation et/ou la protection des pistes rurales</w:t>
      </w:r>
      <w:r w:rsidRPr="00813D13">
        <w:rPr>
          <w:rFonts w:ascii="Times New Roman" w:hAnsi="Times New Roman"/>
        </w:rPr>
        <w:t xml:space="preserve"> aura des impacts positifs à court terme sur l’environnement socioéconomique en fournissant de l’emploi pour des ouvriers et une augmentation de leurs revenus. A long terme, l’amélioration des pistes permettra un meilleur accès aux services sociaux de base, aux marchés et pourrait améliorer la situation de l’emploi dans son ensemble à travers la création d’opportunités d’emploi indirectes venant des services fournis aux travailleurs. Les bénéfices socioéconomiques offerts </w:t>
      </w:r>
      <w:r w:rsidRPr="00813D13">
        <w:rPr>
          <w:rFonts w:ascii="Times New Roman" w:hAnsi="Times New Roman"/>
          <w:u w:val="single"/>
        </w:rPr>
        <w:t>par la réhabilitation des pistes rurales</w:t>
      </w:r>
      <w:r w:rsidRPr="00813D13">
        <w:rPr>
          <w:rFonts w:ascii="Times New Roman" w:hAnsi="Times New Roman"/>
        </w:rPr>
        <w:t xml:space="preserve"> comprennent la garantie de la praticabilité de la route en toute saison, une ré</w:t>
      </w:r>
      <w:r w:rsidRPr="00813D13">
        <w:rPr>
          <w:rFonts w:ascii="Times New Roman" w:hAnsi="Times New Roman"/>
          <w:u w:val="single"/>
        </w:rPr>
        <w:t>duction du prix des transports, un a</w:t>
      </w:r>
      <w:r w:rsidRPr="00813D13">
        <w:rPr>
          <w:rFonts w:ascii="Times New Roman" w:hAnsi="Times New Roman"/>
        </w:rPr>
        <w:t>ccès accru aux marchés pour les produits frais et autres produits locaux, un meilleur accès aux soins de santé et autres services sociaux. A long terme, ceci aura un effet bénéfique sur le développement économique local et constituera un moyen d’adaptation et contribuera à l’augmentation de la résilience des populations locales au climat.</w:t>
      </w:r>
    </w:p>
    <w:p w14:paraId="75F0C7A6" w14:textId="77777777" w:rsidR="00445ABE" w:rsidRPr="00813D13" w:rsidRDefault="00445ABE" w:rsidP="00513A37">
      <w:pPr>
        <w:pStyle w:val="Heading4"/>
        <w:numPr>
          <w:ilvl w:val="3"/>
          <w:numId w:val="62"/>
        </w:numPr>
        <w:spacing w:before="0"/>
        <w:rPr>
          <w:rFonts w:ascii="Times New Roman" w:hAnsi="Times New Roman"/>
          <w:sz w:val="22"/>
        </w:rPr>
      </w:pPr>
      <w:bookmarkStart w:id="264" w:name="_Toc2895388"/>
      <w:r w:rsidRPr="00813D13">
        <w:rPr>
          <w:rFonts w:ascii="Times New Roman" w:hAnsi="Times New Roman"/>
          <w:sz w:val="22"/>
        </w:rPr>
        <w:t xml:space="preserve">Impacts positifs des travaux </w:t>
      </w:r>
      <w:r w:rsidR="00F41D61" w:rsidRPr="00813D13">
        <w:rPr>
          <w:rFonts w:ascii="Times New Roman" w:hAnsi="Times New Roman"/>
          <w:sz w:val="22"/>
        </w:rPr>
        <w:t>à Haute Intensité de Main d’œuvre (HIMO)</w:t>
      </w:r>
      <w:bookmarkEnd w:id="264"/>
    </w:p>
    <w:p w14:paraId="75F0C7A7" w14:textId="77777777" w:rsidR="00217BA3" w:rsidRPr="00813D13" w:rsidRDefault="00445ABE" w:rsidP="005A6513">
      <w:pPr>
        <w:widowControl w:val="0"/>
        <w:adjustRightInd w:val="0"/>
        <w:spacing w:after="240"/>
        <w:jc w:val="both"/>
        <w:textAlignment w:val="baseline"/>
        <w:rPr>
          <w:rFonts w:ascii="Times New Roman" w:hAnsi="Times New Roman"/>
        </w:rPr>
      </w:pPr>
      <w:r w:rsidRPr="00813D13">
        <w:rPr>
          <w:rFonts w:ascii="Times New Roman" w:hAnsi="Times New Roman"/>
        </w:rPr>
        <w:t xml:space="preserve">La </w:t>
      </w:r>
      <w:r w:rsidR="00F41D61" w:rsidRPr="00813D13">
        <w:rPr>
          <w:rFonts w:ascii="Times New Roman" w:hAnsi="Times New Roman"/>
        </w:rPr>
        <w:t>plupart</w:t>
      </w:r>
      <w:r w:rsidRPr="00813D13">
        <w:rPr>
          <w:rFonts w:ascii="Times New Roman" w:hAnsi="Times New Roman"/>
        </w:rPr>
        <w:t xml:space="preserve"> de ces travaux </w:t>
      </w:r>
      <w:r w:rsidR="00F41D61" w:rsidRPr="00813D13">
        <w:rPr>
          <w:rFonts w:ascii="Times New Roman" w:hAnsi="Times New Roman"/>
        </w:rPr>
        <w:t xml:space="preserve">ont pour objectif d’améliorer le revenu des couches les plus vulnérables de la population de la zone d’intervention en lui permettant des réaliser des travaux d’intérêt collectif moyennant le payement d’une somme. </w:t>
      </w:r>
    </w:p>
    <w:p w14:paraId="75F0C7A8" w14:textId="77777777" w:rsidR="00445ABE" w:rsidRPr="00813D13" w:rsidRDefault="00F41D61" w:rsidP="005A6513">
      <w:pPr>
        <w:widowControl w:val="0"/>
        <w:adjustRightInd w:val="0"/>
        <w:spacing w:after="240"/>
        <w:jc w:val="both"/>
        <w:textAlignment w:val="baseline"/>
        <w:rPr>
          <w:rFonts w:ascii="Times New Roman" w:hAnsi="Times New Roman"/>
        </w:rPr>
      </w:pPr>
      <w:r w:rsidRPr="00813D13">
        <w:rPr>
          <w:rFonts w:ascii="Times New Roman" w:hAnsi="Times New Roman"/>
        </w:rPr>
        <w:t>Les travaux éligibles à cette catégorie de financement contribueront donc de manière sensible à l’amélioration des revenus des ménages les plus vulnérables, à l’amélioration de leurs conditions de vie et de leur résilience face aux variabilités et changement climatique.</w:t>
      </w:r>
    </w:p>
    <w:p w14:paraId="75F0C7A9" w14:textId="77777777" w:rsidR="00217BA3" w:rsidRPr="00813D13" w:rsidRDefault="00217BA3" w:rsidP="005A6513">
      <w:pPr>
        <w:widowControl w:val="0"/>
        <w:adjustRightInd w:val="0"/>
        <w:spacing w:after="240"/>
        <w:jc w:val="both"/>
        <w:textAlignment w:val="baseline"/>
        <w:rPr>
          <w:rFonts w:ascii="Times New Roman" w:hAnsi="Times New Roman"/>
        </w:rPr>
      </w:pPr>
      <w:r w:rsidRPr="00813D13">
        <w:rPr>
          <w:rFonts w:ascii="Times New Roman" w:hAnsi="Times New Roman"/>
        </w:rPr>
        <w:t xml:space="preserve">Ce type de financement permettra aussi l’amélioration de cadre de vie des populations bénéficiaires à travers la protection d’infrastructures socioéconomiques </w:t>
      </w:r>
      <w:r w:rsidR="00CD676D" w:rsidRPr="00813D13">
        <w:rPr>
          <w:rFonts w:ascii="Times New Roman" w:hAnsi="Times New Roman"/>
        </w:rPr>
        <w:t xml:space="preserve">ou à usage d’habitation comme le traitement des griffes d’érosion qui menace de fois les villages de la zone d’intervention du projet </w:t>
      </w:r>
      <w:r w:rsidRPr="00813D13">
        <w:rPr>
          <w:rFonts w:ascii="Times New Roman" w:hAnsi="Times New Roman"/>
        </w:rPr>
        <w:t>par exemple</w:t>
      </w:r>
      <w:r w:rsidR="00CD676D" w:rsidRPr="00813D13">
        <w:rPr>
          <w:rFonts w:ascii="Times New Roman" w:hAnsi="Times New Roman"/>
        </w:rPr>
        <w:t>.</w:t>
      </w:r>
    </w:p>
    <w:p w14:paraId="75F0C7AA" w14:textId="77777777" w:rsidR="00CF2CB5" w:rsidRPr="00813D13" w:rsidRDefault="00CF2CB5" w:rsidP="005A6513">
      <w:pPr>
        <w:widowControl w:val="0"/>
        <w:adjustRightInd w:val="0"/>
        <w:spacing w:after="120"/>
        <w:jc w:val="both"/>
        <w:textAlignment w:val="baseline"/>
        <w:rPr>
          <w:rFonts w:ascii="Times New Roman" w:hAnsi="Times New Roman"/>
        </w:rPr>
      </w:pPr>
      <w:r w:rsidRPr="00813D13">
        <w:rPr>
          <w:rFonts w:ascii="Times New Roman" w:hAnsi="Times New Roman"/>
        </w:rPr>
        <w:t>Le</w:t>
      </w:r>
      <w:r w:rsidR="00403BFC" w:rsidRPr="00813D13">
        <w:rPr>
          <w:rFonts w:ascii="Times New Roman" w:hAnsi="Times New Roman"/>
        </w:rPr>
        <w:t xml:space="preserve"> curage d’</w:t>
      </w:r>
      <w:r w:rsidRPr="00813D13">
        <w:rPr>
          <w:rFonts w:ascii="Times New Roman" w:hAnsi="Times New Roman"/>
        </w:rPr>
        <w:t xml:space="preserve">infrastructures comme les </w:t>
      </w:r>
      <w:r w:rsidRPr="00813D13">
        <w:rPr>
          <w:rFonts w:ascii="Times New Roman" w:hAnsi="Times New Roman"/>
          <w:u w:val="single"/>
        </w:rPr>
        <w:t>dépotoirs</w:t>
      </w:r>
      <w:r w:rsidR="00403BFC" w:rsidRPr="00813D13">
        <w:rPr>
          <w:rFonts w:ascii="Times New Roman" w:hAnsi="Times New Roman"/>
          <w:u w:val="single"/>
        </w:rPr>
        <w:t xml:space="preserve"> d’ordure</w:t>
      </w:r>
      <w:r w:rsidRPr="00813D13">
        <w:rPr>
          <w:rFonts w:ascii="Times New Roman" w:hAnsi="Times New Roman"/>
          <w:u w:val="single"/>
        </w:rPr>
        <w:t>, les caniveaux</w:t>
      </w:r>
      <w:r w:rsidRPr="00813D13">
        <w:rPr>
          <w:rFonts w:ascii="Times New Roman" w:hAnsi="Times New Roman"/>
        </w:rPr>
        <w:t xml:space="preserve"> auront un impact positif sur les conditions d’hygiène et d’assainissement des villages et communes bénéficiaires contribuant ainsi à l’amélioration des conditions sanitaires</w:t>
      </w:r>
      <w:r w:rsidR="00777D89" w:rsidRPr="00813D13">
        <w:rPr>
          <w:rFonts w:ascii="Times New Roman" w:hAnsi="Times New Roman"/>
        </w:rPr>
        <w:t xml:space="preserve"> et procureront des revenus substantiels aux populations bénéficiaires</w:t>
      </w:r>
      <w:r w:rsidRPr="00813D13">
        <w:rPr>
          <w:rFonts w:ascii="Times New Roman" w:hAnsi="Times New Roman"/>
        </w:rPr>
        <w:t>.</w:t>
      </w:r>
    </w:p>
    <w:p w14:paraId="75F0C7AB" w14:textId="77777777" w:rsidR="00CF2CB5" w:rsidRPr="00CA2888" w:rsidRDefault="00CF2CB5" w:rsidP="00513A37">
      <w:pPr>
        <w:pStyle w:val="Heading2"/>
        <w:numPr>
          <w:ilvl w:val="1"/>
          <w:numId w:val="62"/>
        </w:numPr>
        <w:rPr>
          <w:rFonts w:ascii="Times New Roman" w:hAnsi="Times New Roman"/>
          <w:i w:val="0"/>
          <w:sz w:val="22"/>
        </w:rPr>
      </w:pPr>
      <w:bookmarkStart w:id="265" w:name="_Toc2895389"/>
      <w:r w:rsidRPr="00CA2888">
        <w:rPr>
          <w:rFonts w:ascii="Times New Roman" w:hAnsi="Times New Roman"/>
          <w:i w:val="0"/>
          <w:sz w:val="22"/>
        </w:rPr>
        <w:t>Impacts Négatifs</w:t>
      </w:r>
      <w:bookmarkEnd w:id="265"/>
    </w:p>
    <w:p w14:paraId="75F0C7AC" w14:textId="77777777" w:rsidR="00FD3676" w:rsidRPr="00813D13" w:rsidRDefault="00FD3676" w:rsidP="00513A37">
      <w:pPr>
        <w:pStyle w:val="Heading3"/>
        <w:numPr>
          <w:ilvl w:val="2"/>
          <w:numId w:val="62"/>
        </w:numPr>
        <w:tabs>
          <w:tab w:val="left" w:pos="709"/>
        </w:tabs>
        <w:spacing w:line="276" w:lineRule="auto"/>
        <w:rPr>
          <w:rFonts w:ascii="Times New Roman" w:hAnsi="Times New Roman"/>
          <w:color w:val="auto"/>
          <w:sz w:val="22"/>
          <w:lang w:val="fr-FR"/>
        </w:rPr>
      </w:pPr>
      <w:bookmarkStart w:id="266" w:name="_Toc2895390"/>
      <w:r w:rsidRPr="00813D13">
        <w:rPr>
          <w:rFonts w:ascii="Times New Roman" w:hAnsi="Times New Roman"/>
          <w:color w:val="auto"/>
          <w:sz w:val="22"/>
          <w:lang w:val="fr-FR"/>
        </w:rPr>
        <w:t>Mise en œuvre de la sous-</w:t>
      </w:r>
      <w:r w:rsidR="00215C68" w:rsidRPr="00813D13">
        <w:rPr>
          <w:rFonts w:ascii="Times New Roman" w:hAnsi="Times New Roman"/>
          <w:color w:val="auto"/>
          <w:sz w:val="22"/>
          <w:lang w:val="fr-FR"/>
        </w:rPr>
        <w:t>composante 2</w:t>
      </w:r>
      <w:r w:rsidRPr="00813D13">
        <w:rPr>
          <w:rFonts w:ascii="Times New Roman" w:hAnsi="Times New Roman"/>
          <w:color w:val="auto"/>
          <w:sz w:val="22"/>
          <w:lang w:val="fr-FR"/>
        </w:rPr>
        <w:t>.1</w:t>
      </w:r>
      <w:bookmarkEnd w:id="266"/>
    </w:p>
    <w:p w14:paraId="75F0C7AD" w14:textId="77777777" w:rsidR="006953A8" w:rsidRPr="00CA3AD6" w:rsidRDefault="00CA3AD6" w:rsidP="00CA3AD6">
      <w:pPr>
        <w:rPr>
          <w:rFonts w:ascii="Times New Roman" w:hAnsi="Times New Roman"/>
          <w:b/>
        </w:rPr>
      </w:pPr>
      <w:r w:rsidRPr="00CA3AD6">
        <w:rPr>
          <w:rFonts w:ascii="Times New Roman" w:hAnsi="Times New Roman"/>
          <w:b/>
        </w:rPr>
        <w:t>4</w:t>
      </w:r>
      <w:r w:rsidR="006953A8" w:rsidRPr="00CA3AD6">
        <w:rPr>
          <w:rFonts w:ascii="Times New Roman" w:hAnsi="Times New Roman"/>
          <w:b/>
        </w:rPr>
        <w:t>.1.2.1. Impacts négatifs des travaux de restauration des terres dégradées</w:t>
      </w:r>
    </w:p>
    <w:p w14:paraId="75F0C7AE" w14:textId="77777777" w:rsidR="00FF3A93" w:rsidRPr="00813D13" w:rsidRDefault="006953A8" w:rsidP="005A6513">
      <w:pPr>
        <w:jc w:val="both"/>
        <w:rPr>
          <w:rFonts w:ascii="Times New Roman" w:hAnsi="Times New Roman"/>
        </w:rPr>
      </w:pPr>
      <w:r w:rsidRPr="00813D13">
        <w:rPr>
          <w:rFonts w:ascii="Times New Roman" w:hAnsi="Times New Roman"/>
        </w:rPr>
        <w:t>La mise en œuvre des actions de CES/DRS et de traitement ont des impacts plutôt positifs sur les composantes du milieu biophysique. Néanmoins sur les composantes sociales, leur mise en œuvre peut engendrer des impacts négatifs notamment les risques d’accidents de chantier</w:t>
      </w:r>
      <w:r w:rsidR="00FF3A93" w:rsidRPr="00813D13">
        <w:rPr>
          <w:rFonts w:ascii="Times New Roman" w:hAnsi="Times New Roman"/>
        </w:rPr>
        <w:t xml:space="preserve"> et de blessures pour les travailleurs HIMO</w:t>
      </w:r>
      <w:r w:rsidR="00CA3AD6">
        <w:rPr>
          <w:rFonts w:ascii="Times New Roman" w:hAnsi="Times New Roman"/>
        </w:rPr>
        <w:t xml:space="preserve"> </w:t>
      </w:r>
      <w:r w:rsidR="00FF3A93" w:rsidRPr="00813D13">
        <w:rPr>
          <w:rFonts w:ascii="Times New Roman" w:hAnsi="Times New Roman"/>
        </w:rPr>
        <w:t>ainsi que les risques de conflits pour l’accès et l’utilisation future des sites restaurés.</w:t>
      </w:r>
    </w:p>
    <w:p w14:paraId="75F0C7AF" w14:textId="77777777" w:rsidR="00060159" w:rsidRPr="00813D13" w:rsidRDefault="00FF3A93" w:rsidP="005A6513">
      <w:pPr>
        <w:jc w:val="both"/>
        <w:rPr>
          <w:rFonts w:ascii="Times New Roman" w:hAnsi="Times New Roman"/>
        </w:rPr>
      </w:pPr>
      <w:r w:rsidRPr="00813D13">
        <w:rPr>
          <w:rFonts w:ascii="Times New Roman" w:hAnsi="Times New Roman"/>
        </w:rPr>
        <w:t>En outre, du fait que la plupart des opérations de restauration des terres nécessitent une mise en défens liée à la plantation</w:t>
      </w:r>
      <w:r w:rsidR="00060159" w:rsidRPr="00813D13">
        <w:rPr>
          <w:rFonts w:ascii="Times New Roman" w:hAnsi="Times New Roman"/>
        </w:rPr>
        <w:t>, on peut aussi craindre des risques d’actes de vandalisme et de conflits entre les différents usagers en cas de longues mises en défens des terres récupérées.</w:t>
      </w:r>
    </w:p>
    <w:p w14:paraId="75F0C7B0" w14:textId="77777777" w:rsidR="006953A8" w:rsidRPr="00813D13" w:rsidRDefault="006953A8" w:rsidP="005A6513">
      <w:pPr>
        <w:jc w:val="both"/>
        <w:rPr>
          <w:rFonts w:ascii="Times New Roman" w:hAnsi="Times New Roman"/>
        </w:rPr>
      </w:pPr>
      <w:r w:rsidRPr="00813D13">
        <w:rPr>
          <w:rFonts w:ascii="Times New Roman" w:hAnsi="Times New Roman"/>
        </w:rPr>
        <w:t xml:space="preserve">Les activités de </w:t>
      </w:r>
      <w:r w:rsidR="00C938CF" w:rsidRPr="00813D13">
        <w:rPr>
          <w:rFonts w:ascii="Times New Roman" w:hAnsi="Times New Roman"/>
        </w:rPr>
        <w:t>revégétalisation</w:t>
      </w:r>
      <w:r w:rsidRPr="00813D13">
        <w:rPr>
          <w:rFonts w:ascii="Times New Roman" w:hAnsi="Times New Roman"/>
        </w:rPr>
        <w:t xml:space="preserve"> et de plantation d’arbres à usages multiples </w:t>
      </w:r>
      <w:r w:rsidR="00C938CF" w:rsidRPr="00813D13">
        <w:rPr>
          <w:rFonts w:ascii="Times New Roman" w:hAnsi="Times New Roman"/>
        </w:rPr>
        <w:t xml:space="preserve">sur les sites de récupération des terres dégradées ou </w:t>
      </w:r>
      <w:r w:rsidR="00EE13C8" w:rsidRPr="00813D13">
        <w:rPr>
          <w:rFonts w:ascii="Times New Roman" w:hAnsi="Times New Roman"/>
        </w:rPr>
        <w:t xml:space="preserve">lors de boisement divers </w:t>
      </w:r>
      <w:r w:rsidRPr="00813D13">
        <w:rPr>
          <w:rFonts w:ascii="Times New Roman" w:hAnsi="Times New Roman"/>
        </w:rPr>
        <w:t>pourront entrainer des perturbations au niveau des écosystèmes constitués ou existants. Les es</w:t>
      </w:r>
      <w:r w:rsidR="00EE13C8" w:rsidRPr="00813D13">
        <w:rPr>
          <w:rFonts w:ascii="Times New Roman" w:hAnsi="Times New Roman"/>
        </w:rPr>
        <w:t>pèces</w:t>
      </w:r>
      <w:r w:rsidRPr="00813D13">
        <w:rPr>
          <w:rFonts w:ascii="Times New Roman" w:hAnsi="Times New Roman"/>
        </w:rPr>
        <w:t xml:space="preserve"> qui seront introduites pourront perturber les écosystèmes existants et ne pas répondre aux besoins des populations. </w:t>
      </w:r>
      <w:r w:rsidR="00C938CF" w:rsidRPr="00813D13">
        <w:rPr>
          <w:rFonts w:ascii="Times New Roman" w:hAnsi="Times New Roman"/>
        </w:rPr>
        <w:t>En effet, mises dans certaines conditions, certaines espèces peuvent migrer et devenir des</w:t>
      </w:r>
      <w:r w:rsidR="001575D2">
        <w:rPr>
          <w:rFonts w:ascii="Times New Roman" w:hAnsi="Times New Roman"/>
        </w:rPr>
        <w:t xml:space="preserve"> </w:t>
      </w:r>
      <w:r w:rsidR="00C938CF" w:rsidRPr="00813D13">
        <w:rPr>
          <w:rFonts w:ascii="Times New Roman" w:hAnsi="Times New Roman"/>
        </w:rPr>
        <w:t xml:space="preserve">plantes </w:t>
      </w:r>
      <w:r w:rsidRPr="00813D13">
        <w:rPr>
          <w:rFonts w:ascii="Times New Roman" w:hAnsi="Times New Roman"/>
        </w:rPr>
        <w:t xml:space="preserve">envahissantes </w:t>
      </w:r>
      <w:r w:rsidR="00C938CF" w:rsidRPr="00813D13">
        <w:rPr>
          <w:rFonts w:ascii="Times New Roman" w:hAnsi="Times New Roman"/>
        </w:rPr>
        <w:t xml:space="preserve">qui colonisent </w:t>
      </w:r>
      <w:r w:rsidRPr="00813D13">
        <w:rPr>
          <w:rFonts w:ascii="Times New Roman" w:hAnsi="Times New Roman"/>
        </w:rPr>
        <w:t xml:space="preserve">leur </w:t>
      </w:r>
      <w:r w:rsidRPr="00813D13">
        <w:rPr>
          <w:rFonts w:ascii="Times New Roman" w:hAnsi="Times New Roman"/>
        </w:rPr>
        <w:lastRenderedPageBreak/>
        <w:t>nouveau milieu</w:t>
      </w:r>
      <w:r w:rsidR="00C938CF" w:rsidRPr="00813D13">
        <w:rPr>
          <w:rFonts w:ascii="Times New Roman" w:hAnsi="Times New Roman"/>
        </w:rPr>
        <w:t xml:space="preserve"> et chassent les espèces naturelles</w:t>
      </w:r>
      <w:r w:rsidRPr="00813D13">
        <w:rPr>
          <w:rFonts w:ascii="Times New Roman" w:hAnsi="Times New Roman"/>
        </w:rPr>
        <w:t>. Les problèmes fonciers resurgiront au niveau des sites à reboiser et constitueront des sources d’insécurité pour les nouveaux sites reconstitués ou reboisés.</w:t>
      </w:r>
    </w:p>
    <w:p w14:paraId="75F0C7B1" w14:textId="77777777" w:rsidR="00162532" w:rsidRPr="00813D13" w:rsidRDefault="00413F89" w:rsidP="005A6513">
      <w:pPr>
        <w:jc w:val="both"/>
        <w:rPr>
          <w:rFonts w:ascii="Times New Roman" w:hAnsi="Times New Roman"/>
        </w:rPr>
      </w:pPr>
      <w:r w:rsidRPr="00813D13">
        <w:rPr>
          <w:rFonts w:ascii="Times New Roman" w:hAnsi="Times New Roman"/>
        </w:rPr>
        <w:t>Un mauvais ciblage des travailleurs sur les chantiers de travaux de récupération des terres dégradées peut aussi conduire dans certains à l’exclusion sociale des couches les plus vulnérables des bénéfices potentiellement tirés des travaux HIMO.</w:t>
      </w:r>
    </w:p>
    <w:p w14:paraId="75F0C7B2" w14:textId="77777777" w:rsidR="00413F89" w:rsidRPr="001575D2" w:rsidRDefault="001575D2" w:rsidP="001575D2">
      <w:pPr>
        <w:rPr>
          <w:rFonts w:ascii="Times New Roman" w:hAnsi="Times New Roman"/>
          <w:b/>
        </w:rPr>
      </w:pPr>
      <w:r>
        <w:rPr>
          <w:rFonts w:ascii="Times New Roman" w:hAnsi="Times New Roman"/>
          <w:b/>
        </w:rPr>
        <w:t>4</w:t>
      </w:r>
      <w:r w:rsidR="00413F89" w:rsidRPr="001575D2">
        <w:rPr>
          <w:rFonts w:ascii="Times New Roman" w:hAnsi="Times New Roman"/>
          <w:b/>
        </w:rPr>
        <w:t>.1.2.2. Impacts négatifs des activités d’appui à l</w:t>
      </w:r>
      <w:r w:rsidR="00AF631B" w:rsidRPr="001575D2">
        <w:rPr>
          <w:rFonts w:ascii="Times New Roman" w:hAnsi="Times New Roman"/>
          <w:b/>
        </w:rPr>
        <w:t>’</w:t>
      </w:r>
      <w:r w:rsidR="00413F89" w:rsidRPr="001575D2">
        <w:rPr>
          <w:rFonts w:ascii="Times New Roman" w:hAnsi="Times New Roman"/>
          <w:b/>
        </w:rPr>
        <w:t>a</w:t>
      </w:r>
      <w:r w:rsidR="00AF631B" w:rsidRPr="001575D2">
        <w:rPr>
          <w:rFonts w:ascii="Times New Roman" w:hAnsi="Times New Roman"/>
          <w:b/>
        </w:rPr>
        <w:t>ugmentation de la product</w:t>
      </w:r>
      <w:r w:rsidR="00413F89" w:rsidRPr="001575D2">
        <w:rPr>
          <w:rFonts w:ascii="Times New Roman" w:hAnsi="Times New Roman"/>
          <w:b/>
        </w:rPr>
        <w:t>ion agricole</w:t>
      </w:r>
    </w:p>
    <w:p w14:paraId="75F0C7B3" w14:textId="77777777" w:rsidR="00413F89" w:rsidRPr="00813D13" w:rsidRDefault="00413F89" w:rsidP="005A6513">
      <w:pPr>
        <w:jc w:val="both"/>
        <w:rPr>
          <w:rFonts w:ascii="Times New Roman" w:hAnsi="Times New Roman"/>
        </w:rPr>
      </w:pPr>
      <w:r w:rsidRPr="00813D13">
        <w:rPr>
          <w:rFonts w:ascii="Times New Roman" w:hAnsi="Times New Roman"/>
        </w:rPr>
        <w:t>Plusieurs risques sont à craindre lors de la mise en œuvre de cette activité dans le cadre du PACRC. Les principaux sont :</w:t>
      </w:r>
    </w:p>
    <w:p w14:paraId="75F0C7B4" w14:textId="77777777" w:rsidR="00413F89" w:rsidRPr="00813D13" w:rsidRDefault="00413F89" w:rsidP="00513A37">
      <w:pPr>
        <w:pStyle w:val="ListParagraph"/>
        <w:numPr>
          <w:ilvl w:val="0"/>
          <w:numId w:val="46"/>
        </w:numPr>
        <w:jc w:val="both"/>
        <w:rPr>
          <w:rFonts w:ascii="Times New Roman" w:hAnsi="Times New Roman"/>
          <w:lang w:val="fr-FR"/>
        </w:rPr>
      </w:pPr>
      <w:r w:rsidRPr="00813D13">
        <w:rPr>
          <w:rFonts w:ascii="Times New Roman" w:hAnsi="Times New Roman"/>
          <w:lang w:val="fr-FR"/>
        </w:rPr>
        <w:t>Les risques de marginalisation et d’exclusion des bénéfices de l’opération de certaines couches de la population du fait d’un mauvais ciblage. A ce niveau il y a risque d’aggravation des inégalités sociales</w:t>
      </w:r>
      <w:r w:rsidR="00A409B7" w:rsidRPr="00813D13">
        <w:rPr>
          <w:rFonts w:ascii="Times New Roman" w:hAnsi="Times New Roman"/>
          <w:lang w:val="fr-FR"/>
        </w:rPr>
        <w:t xml:space="preserve"> et de frustration ainsi qu’un rejet des activités menées avec l’appui du projet du fait que les responsables du mauvais ciblage peuvent être confondues au projet</w:t>
      </w:r>
      <w:r w:rsidRPr="00813D13">
        <w:rPr>
          <w:rFonts w:ascii="Times New Roman" w:hAnsi="Times New Roman"/>
          <w:lang w:val="fr-FR"/>
        </w:rPr>
        <w:t> ;</w:t>
      </w:r>
    </w:p>
    <w:p w14:paraId="75F0C7B5" w14:textId="77777777" w:rsidR="00413F89" w:rsidRPr="00813D13" w:rsidRDefault="00413F89" w:rsidP="00513A37">
      <w:pPr>
        <w:pStyle w:val="ListParagraph"/>
        <w:numPr>
          <w:ilvl w:val="0"/>
          <w:numId w:val="46"/>
        </w:numPr>
        <w:jc w:val="both"/>
        <w:rPr>
          <w:rFonts w:ascii="Times New Roman" w:hAnsi="Times New Roman"/>
          <w:lang w:val="fr-FR"/>
        </w:rPr>
      </w:pPr>
      <w:r w:rsidRPr="00813D13">
        <w:rPr>
          <w:rFonts w:ascii="Times New Roman" w:hAnsi="Times New Roman"/>
          <w:lang w:val="fr-FR"/>
        </w:rPr>
        <w:t>Les risques d’utilisation abusive et incontrôlée de produits agrochimiques notamment les engrais et les pesticides en vue de l’</w:t>
      </w:r>
      <w:r w:rsidR="00C018AA" w:rsidRPr="00813D13">
        <w:rPr>
          <w:rFonts w:ascii="Times New Roman" w:hAnsi="Times New Roman"/>
          <w:lang w:val="fr-FR"/>
        </w:rPr>
        <w:t>augmentation</w:t>
      </w:r>
      <w:r w:rsidRPr="00813D13">
        <w:rPr>
          <w:rFonts w:ascii="Times New Roman" w:hAnsi="Times New Roman"/>
          <w:lang w:val="fr-FR"/>
        </w:rPr>
        <w:t xml:space="preserve"> des rendements agricoles. En effet, malgré que le PACRC en finance pas les pesticides chimiques, les bénéficiaires des semences peuvent être tentés de s</w:t>
      </w:r>
      <w:r w:rsidR="00A409B7" w:rsidRPr="00813D13">
        <w:rPr>
          <w:rFonts w:ascii="Times New Roman" w:hAnsi="Times New Roman"/>
          <w:lang w:val="fr-FR"/>
        </w:rPr>
        <w:t>’</w:t>
      </w:r>
      <w:r w:rsidRPr="00813D13">
        <w:rPr>
          <w:rFonts w:ascii="Times New Roman" w:hAnsi="Times New Roman"/>
          <w:lang w:val="fr-FR"/>
        </w:rPr>
        <w:t>e</w:t>
      </w:r>
      <w:r w:rsidR="00A409B7" w:rsidRPr="00813D13">
        <w:rPr>
          <w:rFonts w:ascii="Times New Roman" w:hAnsi="Times New Roman"/>
          <w:lang w:val="fr-FR"/>
        </w:rPr>
        <w:t>n</w:t>
      </w:r>
      <w:r w:rsidRPr="00813D13">
        <w:rPr>
          <w:rFonts w:ascii="Times New Roman" w:hAnsi="Times New Roman"/>
          <w:lang w:val="fr-FR"/>
        </w:rPr>
        <w:t xml:space="preserve"> procurer en vue de l’utiliser sur les champs ayant bénéficié des appuis du projet.</w:t>
      </w:r>
      <w:r w:rsidR="00C018AA" w:rsidRPr="00813D13">
        <w:rPr>
          <w:rFonts w:ascii="Times New Roman" w:hAnsi="Times New Roman"/>
          <w:lang w:val="fr-FR"/>
        </w:rPr>
        <w:t xml:space="preserve"> De même, l’engrais mis à disposition par le projet à raison de 50 kg/ha peut être jugé insuffisant par les bénéficiaires qui peuvent avoir recours à d’autres sources d’approvisionnement pour gérer leurs besoins. Cette situation peut conduire à une utilisation non </w:t>
      </w:r>
      <w:r w:rsidR="00317805" w:rsidRPr="00813D13">
        <w:rPr>
          <w:rFonts w:ascii="Times New Roman" w:hAnsi="Times New Roman"/>
          <w:lang w:val="fr-FR"/>
        </w:rPr>
        <w:t>contrôlée</w:t>
      </w:r>
      <w:r w:rsidR="00C018AA" w:rsidRPr="00813D13">
        <w:rPr>
          <w:rFonts w:ascii="Times New Roman" w:hAnsi="Times New Roman"/>
          <w:lang w:val="fr-FR"/>
        </w:rPr>
        <w:t xml:space="preserve"> de produits agrochimiques qui peuvent conduire à la pollution du sol et des ressources en eau en présence dans la zone.</w:t>
      </w:r>
    </w:p>
    <w:p w14:paraId="75F0C7B6" w14:textId="77777777" w:rsidR="008F68FB" w:rsidRPr="00813D13" w:rsidRDefault="008F68FB" w:rsidP="00513A37">
      <w:pPr>
        <w:pStyle w:val="ListParagraph"/>
        <w:numPr>
          <w:ilvl w:val="0"/>
          <w:numId w:val="46"/>
        </w:numPr>
        <w:jc w:val="both"/>
        <w:rPr>
          <w:rFonts w:ascii="Times New Roman" w:hAnsi="Times New Roman"/>
          <w:lang w:val="fr-FR"/>
        </w:rPr>
      </w:pPr>
      <w:r w:rsidRPr="00813D13">
        <w:rPr>
          <w:rFonts w:ascii="Times New Roman" w:hAnsi="Times New Roman"/>
          <w:lang w:val="fr-FR"/>
        </w:rPr>
        <w:t>La pratique des cultures maraichères peut aussi être sources potentielle d’infection de maladies hydriques si des dispositions ne sont pas prises ;</w:t>
      </w:r>
    </w:p>
    <w:p w14:paraId="75F0C7B7" w14:textId="77777777" w:rsidR="00962896" w:rsidRPr="001575D2" w:rsidRDefault="001575D2" w:rsidP="001575D2">
      <w:pPr>
        <w:rPr>
          <w:rFonts w:ascii="Times New Roman" w:hAnsi="Times New Roman"/>
          <w:b/>
        </w:rPr>
      </w:pPr>
      <w:r>
        <w:rPr>
          <w:rFonts w:ascii="Times New Roman" w:hAnsi="Times New Roman"/>
          <w:b/>
        </w:rPr>
        <w:t>4</w:t>
      </w:r>
      <w:r w:rsidR="008F68FB" w:rsidRPr="001575D2">
        <w:rPr>
          <w:rFonts w:ascii="Times New Roman" w:hAnsi="Times New Roman"/>
          <w:b/>
        </w:rPr>
        <w:t xml:space="preserve">.1.2.3. </w:t>
      </w:r>
      <w:r w:rsidR="00962896" w:rsidRPr="001575D2">
        <w:rPr>
          <w:rFonts w:ascii="Times New Roman" w:hAnsi="Times New Roman"/>
          <w:b/>
        </w:rPr>
        <w:t>Impacts négatifs potentiels de la construction et de l’exploitation des maisons du paysan</w:t>
      </w:r>
    </w:p>
    <w:p w14:paraId="75F0C7B8" w14:textId="77777777" w:rsidR="00215C68" w:rsidRPr="00813D13" w:rsidRDefault="00215C68" w:rsidP="005A6513">
      <w:pPr>
        <w:widowControl w:val="0"/>
        <w:adjustRightInd w:val="0"/>
        <w:spacing w:before="120" w:after="120"/>
        <w:jc w:val="both"/>
        <w:textAlignment w:val="baseline"/>
        <w:rPr>
          <w:rFonts w:ascii="Times New Roman" w:hAnsi="Times New Roman"/>
        </w:rPr>
      </w:pPr>
      <w:r w:rsidRPr="00813D13">
        <w:rPr>
          <w:rFonts w:ascii="Times New Roman" w:hAnsi="Times New Roman"/>
        </w:rPr>
        <w:t>L’exploitation de différent</w:t>
      </w:r>
      <w:r w:rsidR="00962896" w:rsidRPr="00813D13">
        <w:rPr>
          <w:rFonts w:ascii="Times New Roman" w:hAnsi="Times New Roman"/>
        </w:rPr>
        <w:t>e</w:t>
      </w:r>
      <w:r w:rsidRPr="00813D13">
        <w:rPr>
          <w:rFonts w:ascii="Times New Roman" w:hAnsi="Times New Roman"/>
        </w:rPr>
        <w:t xml:space="preserve">s </w:t>
      </w:r>
      <w:r w:rsidR="00BE579F" w:rsidRPr="00813D13">
        <w:rPr>
          <w:rFonts w:ascii="Times New Roman" w:hAnsi="Times New Roman"/>
        </w:rPr>
        <w:t xml:space="preserve">installations des maisons du paysan à savoir les </w:t>
      </w:r>
      <w:r w:rsidRPr="00813D13">
        <w:rPr>
          <w:rFonts w:ascii="Times New Roman" w:hAnsi="Times New Roman"/>
        </w:rPr>
        <w:t>magasins et centrales communales d’intrants agricoles, d’aliment bétail, les centres de réparation de matériels agricoles et de formations aux métiers, les bâtiments administratifs</w:t>
      </w:r>
      <w:r w:rsidR="00BE579F" w:rsidRPr="00813D13">
        <w:rPr>
          <w:rFonts w:ascii="Times New Roman" w:hAnsi="Times New Roman"/>
        </w:rPr>
        <w:t xml:space="preserve"> seront potentiellement source de production </w:t>
      </w:r>
      <w:r w:rsidRPr="00813D13">
        <w:rPr>
          <w:rFonts w:ascii="Times New Roman" w:hAnsi="Times New Roman"/>
        </w:rPr>
        <w:t xml:space="preserve">de déchets divers tels </w:t>
      </w:r>
      <w:r w:rsidR="00BE579F" w:rsidRPr="00813D13">
        <w:rPr>
          <w:rFonts w:ascii="Times New Roman" w:hAnsi="Times New Roman"/>
        </w:rPr>
        <w:t xml:space="preserve">que </w:t>
      </w:r>
      <w:r w:rsidRPr="00813D13">
        <w:rPr>
          <w:rFonts w:ascii="Times New Roman" w:hAnsi="Times New Roman"/>
        </w:rPr>
        <w:t>les emballages</w:t>
      </w:r>
      <w:r w:rsidR="00BE579F" w:rsidRPr="00813D13">
        <w:rPr>
          <w:rFonts w:ascii="Times New Roman" w:hAnsi="Times New Roman"/>
        </w:rPr>
        <w:t>, les contenants</w:t>
      </w:r>
      <w:r w:rsidRPr="00813D13">
        <w:rPr>
          <w:rFonts w:ascii="Times New Roman" w:hAnsi="Times New Roman"/>
        </w:rPr>
        <w:t xml:space="preserve"> vides (fûts), </w:t>
      </w:r>
      <w:r w:rsidR="00BE579F" w:rsidRPr="00813D13">
        <w:rPr>
          <w:rFonts w:ascii="Times New Roman" w:hAnsi="Times New Roman"/>
        </w:rPr>
        <w:t xml:space="preserve">les </w:t>
      </w:r>
      <w:r w:rsidRPr="00813D13">
        <w:rPr>
          <w:rFonts w:ascii="Times New Roman" w:hAnsi="Times New Roman"/>
        </w:rPr>
        <w:t>sacs vides, les bidons</w:t>
      </w:r>
      <w:r w:rsidR="00962896" w:rsidRPr="00813D13">
        <w:rPr>
          <w:rFonts w:ascii="Times New Roman" w:hAnsi="Times New Roman"/>
        </w:rPr>
        <w:t xml:space="preserve">. Ces déchets une fois </w:t>
      </w:r>
      <w:r w:rsidRPr="00813D13">
        <w:rPr>
          <w:rFonts w:ascii="Times New Roman" w:hAnsi="Times New Roman"/>
        </w:rPr>
        <w:t>dans le milieu constitueront de</w:t>
      </w:r>
      <w:r w:rsidR="00962896" w:rsidRPr="00813D13">
        <w:rPr>
          <w:rFonts w:ascii="Times New Roman" w:hAnsi="Times New Roman"/>
        </w:rPr>
        <w:t xml:space="preserve"> source</w:t>
      </w:r>
      <w:r w:rsidRPr="00813D13">
        <w:rPr>
          <w:rFonts w:ascii="Times New Roman" w:hAnsi="Times New Roman"/>
        </w:rPr>
        <w:t xml:space="preserve">s </w:t>
      </w:r>
      <w:r w:rsidR="00962896" w:rsidRPr="00813D13">
        <w:rPr>
          <w:rFonts w:ascii="Times New Roman" w:hAnsi="Times New Roman"/>
        </w:rPr>
        <w:t>potentielles de pollution d</w:t>
      </w:r>
      <w:r w:rsidRPr="00813D13">
        <w:rPr>
          <w:rFonts w:ascii="Times New Roman" w:hAnsi="Times New Roman"/>
        </w:rPr>
        <w:t xml:space="preserve">es sols. </w:t>
      </w:r>
    </w:p>
    <w:p w14:paraId="75F0C7B9" w14:textId="77777777" w:rsidR="00215C68" w:rsidRPr="00813D13" w:rsidRDefault="00215C68" w:rsidP="005A6513">
      <w:pPr>
        <w:widowControl w:val="0"/>
        <w:adjustRightInd w:val="0"/>
        <w:spacing w:before="120" w:after="120"/>
        <w:jc w:val="both"/>
        <w:textAlignment w:val="baseline"/>
        <w:rPr>
          <w:rFonts w:ascii="Times New Roman" w:hAnsi="Times New Roman"/>
        </w:rPr>
      </w:pPr>
      <w:r w:rsidRPr="00813D13">
        <w:rPr>
          <w:rFonts w:ascii="Times New Roman" w:hAnsi="Times New Roman"/>
        </w:rPr>
        <w:t>En outre, la disponibilité en quantité des intrants agricoles liée à la présence des maisons du paysan peut aussi être à l’origine de l’a</w:t>
      </w:r>
      <w:r w:rsidR="00962896" w:rsidRPr="00813D13">
        <w:rPr>
          <w:rFonts w:ascii="Times New Roman" w:hAnsi="Times New Roman"/>
        </w:rPr>
        <w:t xml:space="preserve">ugmentation de </w:t>
      </w:r>
      <w:r w:rsidRPr="00813D13">
        <w:rPr>
          <w:rFonts w:ascii="Times New Roman" w:hAnsi="Times New Roman"/>
        </w:rPr>
        <w:t>l’utilisation de l’</w:t>
      </w:r>
      <w:r w:rsidR="00962896" w:rsidRPr="00813D13">
        <w:rPr>
          <w:rFonts w:ascii="Times New Roman" w:hAnsi="Times New Roman"/>
        </w:rPr>
        <w:t xml:space="preserve">intrants agricoles </w:t>
      </w:r>
      <w:r w:rsidRPr="00813D13">
        <w:rPr>
          <w:rFonts w:ascii="Times New Roman" w:hAnsi="Times New Roman"/>
        </w:rPr>
        <w:t>chimique</w:t>
      </w:r>
      <w:r w:rsidR="00962896" w:rsidRPr="00813D13">
        <w:rPr>
          <w:rFonts w:ascii="Times New Roman" w:hAnsi="Times New Roman"/>
        </w:rPr>
        <w:t>s</w:t>
      </w:r>
      <w:r w:rsidRPr="00813D13">
        <w:rPr>
          <w:rFonts w:ascii="Times New Roman" w:hAnsi="Times New Roman"/>
        </w:rPr>
        <w:t xml:space="preserve"> qui exposera les sols et les ressources en eau aux risques de contamination en cas d’utilisation </w:t>
      </w:r>
      <w:r w:rsidR="00962896" w:rsidRPr="00813D13">
        <w:rPr>
          <w:rFonts w:ascii="Times New Roman" w:hAnsi="Times New Roman"/>
        </w:rPr>
        <w:t>excessive</w:t>
      </w:r>
      <w:r w:rsidRPr="00813D13">
        <w:rPr>
          <w:rFonts w:ascii="Times New Roman" w:hAnsi="Times New Roman"/>
        </w:rPr>
        <w:t xml:space="preserve">. L’utilisation de ces intrants par des producteurs parfois non formés </w:t>
      </w:r>
      <w:r w:rsidR="00962896" w:rsidRPr="00813D13">
        <w:rPr>
          <w:rFonts w:ascii="Times New Roman" w:hAnsi="Times New Roman"/>
        </w:rPr>
        <w:t xml:space="preserve">à la tache </w:t>
      </w:r>
      <w:r w:rsidRPr="00813D13">
        <w:rPr>
          <w:rFonts w:ascii="Times New Roman" w:hAnsi="Times New Roman"/>
        </w:rPr>
        <w:t xml:space="preserve">pourraient aussi constituer des risques de sanitaires pour les personnes chargées de ces opérations. </w:t>
      </w:r>
    </w:p>
    <w:p w14:paraId="75F0C7BA" w14:textId="77777777" w:rsidR="00215C68" w:rsidRPr="00813D13" w:rsidRDefault="008B5FBC" w:rsidP="005A6513">
      <w:pPr>
        <w:widowControl w:val="0"/>
        <w:adjustRightInd w:val="0"/>
        <w:spacing w:before="120" w:after="120"/>
        <w:jc w:val="both"/>
        <w:textAlignment w:val="baseline"/>
        <w:rPr>
          <w:rFonts w:ascii="Times New Roman" w:hAnsi="Times New Roman"/>
        </w:rPr>
      </w:pPr>
      <w:r>
        <w:rPr>
          <w:rFonts w:ascii="Times New Roman" w:hAnsi="Times New Roman"/>
        </w:rPr>
        <w:t>De plus</w:t>
      </w:r>
      <w:r w:rsidR="00215C68" w:rsidRPr="00522A35">
        <w:rPr>
          <w:rFonts w:ascii="Times New Roman" w:hAnsi="Times New Roman"/>
        </w:rPr>
        <w:t>, la gestion des ateliers d’apprentissage peut être une importante source d’impacts sur la sécurité et la santé des apprenants et des formateurs</w:t>
      </w:r>
      <w:r w:rsidR="008F68FB" w:rsidRPr="00142AF6">
        <w:rPr>
          <w:rFonts w:ascii="Times New Roman" w:hAnsi="Times New Roman"/>
        </w:rPr>
        <w:t>.</w:t>
      </w:r>
    </w:p>
    <w:p w14:paraId="75F0C7BB" w14:textId="77777777" w:rsidR="008F68FB" w:rsidRPr="001575D2" w:rsidRDefault="001575D2" w:rsidP="001575D2">
      <w:pPr>
        <w:rPr>
          <w:rFonts w:ascii="Times New Roman" w:hAnsi="Times New Roman"/>
          <w:b/>
        </w:rPr>
      </w:pPr>
      <w:r>
        <w:rPr>
          <w:rFonts w:ascii="Times New Roman" w:hAnsi="Times New Roman"/>
          <w:b/>
        </w:rPr>
        <w:t>4</w:t>
      </w:r>
      <w:r w:rsidR="008F68FB" w:rsidRPr="001575D2">
        <w:rPr>
          <w:rFonts w:ascii="Times New Roman" w:hAnsi="Times New Roman"/>
          <w:b/>
        </w:rPr>
        <w:t>.1.2.3. Impacts négatifs potentiels des activités d’appui à la réduction du déficit fourrager</w:t>
      </w:r>
    </w:p>
    <w:p w14:paraId="75F0C7BC" w14:textId="77777777" w:rsidR="008F68FB" w:rsidRPr="00813D13" w:rsidRDefault="008F68FB" w:rsidP="008F68FB">
      <w:pPr>
        <w:widowControl w:val="0"/>
        <w:adjustRightInd w:val="0"/>
        <w:spacing w:before="120" w:after="120"/>
        <w:jc w:val="both"/>
        <w:textAlignment w:val="baseline"/>
        <w:rPr>
          <w:rFonts w:ascii="Times New Roman" w:hAnsi="Times New Roman"/>
        </w:rPr>
      </w:pPr>
      <w:r w:rsidRPr="00813D13">
        <w:rPr>
          <w:rFonts w:ascii="Times New Roman" w:hAnsi="Times New Roman"/>
        </w:rPr>
        <w:t>L</w:t>
      </w:r>
      <w:r w:rsidR="00456D1E" w:rsidRPr="00813D13">
        <w:rPr>
          <w:rFonts w:ascii="Times New Roman" w:hAnsi="Times New Roman"/>
        </w:rPr>
        <w:t>es trav</w:t>
      </w:r>
      <w:r w:rsidRPr="00813D13">
        <w:rPr>
          <w:rFonts w:ascii="Times New Roman" w:hAnsi="Times New Roman"/>
        </w:rPr>
        <w:t>a</w:t>
      </w:r>
      <w:r w:rsidR="00456D1E" w:rsidRPr="00813D13">
        <w:rPr>
          <w:rFonts w:ascii="Times New Roman" w:hAnsi="Times New Roman"/>
        </w:rPr>
        <w:t xml:space="preserve">ux d’identification, de délimitation et de balisage </w:t>
      </w:r>
      <w:r w:rsidRPr="00813D13">
        <w:rPr>
          <w:rFonts w:ascii="Times New Roman" w:hAnsi="Times New Roman"/>
        </w:rPr>
        <w:t xml:space="preserve">de </w:t>
      </w:r>
      <w:r w:rsidRPr="005A6513">
        <w:rPr>
          <w:rFonts w:ascii="Times New Roman" w:hAnsi="Times New Roman"/>
        </w:rPr>
        <w:t>couloir de passage</w:t>
      </w:r>
      <w:r w:rsidRPr="00522A35">
        <w:rPr>
          <w:rFonts w:ascii="Times New Roman" w:hAnsi="Times New Roman"/>
        </w:rPr>
        <w:t xml:space="preserve"> et </w:t>
      </w:r>
      <w:r w:rsidRPr="005A6513">
        <w:rPr>
          <w:rFonts w:ascii="Times New Roman" w:hAnsi="Times New Roman"/>
        </w:rPr>
        <w:t>d’aire de pâturage</w:t>
      </w:r>
      <w:r w:rsidRPr="00522A35">
        <w:rPr>
          <w:rFonts w:ascii="Times New Roman" w:hAnsi="Times New Roman"/>
        </w:rPr>
        <w:t xml:space="preserve"> peuvent entraîner des malentendus entre </w:t>
      </w:r>
      <w:r w:rsidR="00456D1E" w:rsidRPr="00142AF6">
        <w:rPr>
          <w:rFonts w:ascii="Times New Roman" w:hAnsi="Times New Roman"/>
        </w:rPr>
        <w:t xml:space="preserve">usagers et propriétaires des champs </w:t>
      </w:r>
      <w:r w:rsidR="00456D1E" w:rsidRPr="00813D13">
        <w:rPr>
          <w:rFonts w:ascii="Times New Roman" w:hAnsi="Times New Roman"/>
        </w:rPr>
        <w:t xml:space="preserve">riverains et conduire à des conflits sociaux ouverts au sein de </w:t>
      </w:r>
      <w:r w:rsidRPr="00813D13">
        <w:rPr>
          <w:rFonts w:ascii="Times New Roman" w:hAnsi="Times New Roman"/>
        </w:rPr>
        <w:t xml:space="preserve">la communauté si des dispositions </w:t>
      </w:r>
      <w:r w:rsidR="00456D1E" w:rsidRPr="00813D13">
        <w:rPr>
          <w:rFonts w:ascii="Times New Roman" w:hAnsi="Times New Roman"/>
        </w:rPr>
        <w:t>ne sont pas prises à temps pour une</w:t>
      </w:r>
      <w:r w:rsidRPr="00813D13">
        <w:rPr>
          <w:rFonts w:ascii="Times New Roman" w:hAnsi="Times New Roman"/>
        </w:rPr>
        <w:t xml:space="preserve"> concertation</w:t>
      </w:r>
      <w:r w:rsidR="00456D1E" w:rsidRPr="00813D13">
        <w:rPr>
          <w:rFonts w:ascii="Times New Roman" w:hAnsi="Times New Roman"/>
        </w:rPr>
        <w:t xml:space="preserve"> soutenue entre acteurs.</w:t>
      </w:r>
    </w:p>
    <w:p w14:paraId="75F0C7BD" w14:textId="77777777" w:rsidR="0020460E" w:rsidRPr="00813D13" w:rsidRDefault="0020460E" w:rsidP="008F68FB">
      <w:pPr>
        <w:widowControl w:val="0"/>
        <w:adjustRightInd w:val="0"/>
        <w:spacing w:before="120" w:after="120"/>
        <w:jc w:val="both"/>
        <w:textAlignment w:val="baseline"/>
        <w:rPr>
          <w:rFonts w:ascii="Times New Roman" w:hAnsi="Times New Roman"/>
        </w:rPr>
      </w:pPr>
      <w:r w:rsidRPr="00813D13">
        <w:rPr>
          <w:rFonts w:ascii="Times New Roman" w:hAnsi="Times New Roman"/>
        </w:rPr>
        <w:t xml:space="preserve">Les actions d’aménagement des espaces pastoraux non négociées peuvent aussi être sources de conflits </w:t>
      </w:r>
      <w:r w:rsidRPr="00813D13">
        <w:rPr>
          <w:rFonts w:ascii="Times New Roman" w:hAnsi="Times New Roman"/>
        </w:rPr>
        <w:lastRenderedPageBreak/>
        <w:t>ouverts entre les différents usagers surtout dans les zones agricoles où l’espace est très recherché.</w:t>
      </w:r>
    </w:p>
    <w:p w14:paraId="75F0C7BE" w14:textId="77777777" w:rsidR="00456D1E" w:rsidRPr="00813D13" w:rsidRDefault="0020460E" w:rsidP="008F68FB">
      <w:pPr>
        <w:widowControl w:val="0"/>
        <w:adjustRightInd w:val="0"/>
        <w:spacing w:before="120" w:after="120"/>
        <w:jc w:val="both"/>
        <w:textAlignment w:val="baseline"/>
        <w:rPr>
          <w:rFonts w:ascii="Times New Roman" w:hAnsi="Times New Roman"/>
        </w:rPr>
      </w:pPr>
      <w:r w:rsidRPr="00813D13">
        <w:rPr>
          <w:rFonts w:ascii="Times New Roman" w:hAnsi="Times New Roman"/>
        </w:rPr>
        <w:t>L</w:t>
      </w:r>
      <w:r w:rsidR="00456D1E" w:rsidRPr="00813D13">
        <w:rPr>
          <w:rFonts w:ascii="Times New Roman" w:hAnsi="Times New Roman"/>
        </w:rPr>
        <w:t>es Banque Aliments Bétail et Boutiques d’intrants zoo</w:t>
      </w:r>
      <w:r w:rsidRPr="00813D13">
        <w:rPr>
          <w:rFonts w:ascii="Times New Roman" w:hAnsi="Times New Roman"/>
        </w:rPr>
        <w:t>-</w:t>
      </w:r>
      <w:r w:rsidR="00456D1E" w:rsidRPr="00813D13">
        <w:rPr>
          <w:rFonts w:ascii="Times New Roman" w:hAnsi="Times New Roman"/>
        </w:rPr>
        <w:t xml:space="preserve">vétérinaires </w:t>
      </w:r>
      <w:r w:rsidRPr="00813D13">
        <w:rPr>
          <w:rFonts w:ascii="Times New Roman" w:hAnsi="Times New Roman"/>
        </w:rPr>
        <w:t>sont</w:t>
      </w:r>
      <w:r w:rsidR="00456D1E" w:rsidRPr="00813D13">
        <w:rPr>
          <w:rFonts w:ascii="Times New Roman" w:hAnsi="Times New Roman"/>
        </w:rPr>
        <w:t xml:space="preserve"> pour la plupart </w:t>
      </w:r>
      <w:r w:rsidRPr="00813D13">
        <w:rPr>
          <w:rFonts w:ascii="Times New Roman" w:hAnsi="Times New Roman"/>
        </w:rPr>
        <w:t>des temps dans des locaux exigus non conformes aux spécifications techniques et sécuritaires pour ces genres d’activités. Ces endroits confinés à l’exigu peuvent entrainer des malaises et des contaminations surtout chez les gérants qui sont obligés d’y demeurer assez régulièrement.</w:t>
      </w:r>
    </w:p>
    <w:p w14:paraId="75F0C7BF" w14:textId="77777777" w:rsidR="008F68FB" w:rsidRPr="00813D13" w:rsidRDefault="008F68FB" w:rsidP="00513A37">
      <w:pPr>
        <w:pStyle w:val="Heading3"/>
        <w:numPr>
          <w:ilvl w:val="2"/>
          <w:numId w:val="62"/>
        </w:numPr>
        <w:rPr>
          <w:rFonts w:ascii="Times New Roman" w:hAnsi="Times New Roman"/>
          <w:color w:val="auto"/>
          <w:sz w:val="22"/>
          <w:lang w:val="fr-FR"/>
        </w:rPr>
      </w:pPr>
      <w:bookmarkStart w:id="267" w:name="_Toc2895391"/>
      <w:r w:rsidRPr="00813D13">
        <w:rPr>
          <w:rFonts w:ascii="Times New Roman" w:hAnsi="Times New Roman"/>
          <w:color w:val="auto"/>
          <w:sz w:val="22"/>
          <w:lang w:val="fr-FR"/>
        </w:rPr>
        <w:t>Mise en œuvre de la sous-composante 2.2</w:t>
      </w:r>
      <w:bookmarkEnd w:id="267"/>
    </w:p>
    <w:p w14:paraId="75F0C7C0" w14:textId="77777777" w:rsidR="00CF2CB5" w:rsidRPr="00813D13" w:rsidRDefault="00CF2CB5" w:rsidP="008F68FB">
      <w:pPr>
        <w:widowControl w:val="0"/>
        <w:adjustRightInd w:val="0"/>
        <w:spacing w:after="0"/>
        <w:jc w:val="both"/>
        <w:textAlignment w:val="baseline"/>
        <w:rPr>
          <w:rFonts w:ascii="Times New Roman" w:hAnsi="Times New Roman"/>
        </w:rPr>
      </w:pPr>
      <w:r w:rsidRPr="00813D13">
        <w:rPr>
          <w:rFonts w:ascii="Times New Roman" w:hAnsi="Times New Roman"/>
        </w:rPr>
        <w:t xml:space="preserve">La </w:t>
      </w:r>
      <w:r w:rsidR="00960E34" w:rsidRPr="00813D13">
        <w:rPr>
          <w:rFonts w:ascii="Times New Roman" w:hAnsi="Times New Roman"/>
        </w:rPr>
        <w:t xml:space="preserve">réhabilitation </w:t>
      </w:r>
      <w:r w:rsidRPr="00813D13">
        <w:rPr>
          <w:rFonts w:ascii="Times New Roman" w:hAnsi="Times New Roman"/>
        </w:rPr>
        <w:t>des infrastructures</w:t>
      </w:r>
      <w:r w:rsidR="00960E34" w:rsidRPr="00813D13">
        <w:rPr>
          <w:rFonts w:ascii="Times New Roman" w:hAnsi="Times New Roman"/>
        </w:rPr>
        <w:t xml:space="preserve"> socioéconomiques liées à la mise en œuvre de la sous-composante 2.2 peut</w:t>
      </w:r>
      <w:r w:rsidRPr="00813D13">
        <w:rPr>
          <w:rFonts w:ascii="Times New Roman" w:hAnsi="Times New Roman"/>
        </w:rPr>
        <w:t xml:space="preserve"> engendrer des pollutions et nuisances (bruit, poussières) durant la phase de construction (court terme)</w:t>
      </w:r>
      <w:r w:rsidR="00FB4ED7" w:rsidRPr="00813D13">
        <w:rPr>
          <w:rFonts w:ascii="Times New Roman" w:hAnsi="Times New Roman"/>
        </w:rPr>
        <w:t>.</w:t>
      </w:r>
    </w:p>
    <w:p w14:paraId="75F0C7C1" w14:textId="77777777" w:rsidR="00CF2CB5" w:rsidRPr="00142AF6" w:rsidRDefault="00CF2CB5" w:rsidP="008F68FB">
      <w:pPr>
        <w:widowControl w:val="0"/>
        <w:adjustRightInd w:val="0"/>
        <w:spacing w:after="0"/>
        <w:jc w:val="both"/>
        <w:textAlignment w:val="baseline"/>
        <w:rPr>
          <w:rFonts w:ascii="Times New Roman" w:hAnsi="Times New Roman"/>
        </w:rPr>
      </w:pPr>
      <w:r w:rsidRPr="00813D13">
        <w:rPr>
          <w:rFonts w:ascii="Times New Roman" w:hAnsi="Times New Roman"/>
        </w:rPr>
        <w:t xml:space="preserve">Les déchets </w:t>
      </w:r>
      <w:r w:rsidRPr="00B1409B">
        <w:rPr>
          <w:rFonts w:ascii="Times New Roman" w:hAnsi="Times New Roman"/>
        </w:rPr>
        <w:t xml:space="preserve">des </w:t>
      </w:r>
      <w:r w:rsidRPr="005A6513">
        <w:rPr>
          <w:rFonts w:ascii="Times New Roman" w:hAnsi="Times New Roman"/>
        </w:rPr>
        <w:t>infrastructures sanitaires</w:t>
      </w:r>
      <w:r w:rsidRPr="00522A35">
        <w:rPr>
          <w:rFonts w:ascii="Times New Roman" w:hAnsi="Times New Roman"/>
        </w:rPr>
        <w:t xml:space="preserve"> comme les dépotoirs, les caniveaux, sont des sources potentielles d'infections ; donc de maladies.</w:t>
      </w:r>
    </w:p>
    <w:p w14:paraId="75F0C7C2" w14:textId="77777777" w:rsidR="00CF2CB5" w:rsidRPr="00B1409B" w:rsidRDefault="00CF2CB5" w:rsidP="008F68FB">
      <w:pPr>
        <w:widowControl w:val="0"/>
        <w:adjustRightInd w:val="0"/>
        <w:spacing w:after="240"/>
        <w:jc w:val="both"/>
        <w:textAlignment w:val="baseline"/>
        <w:rPr>
          <w:rFonts w:ascii="Times New Roman" w:hAnsi="Times New Roman"/>
        </w:rPr>
      </w:pPr>
      <w:r w:rsidRPr="00142AF6">
        <w:rPr>
          <w:rFonts w:ascii="Times New Roman" w:hAnsi="Times New Roman"/>
        </w:rPr>
        <w:t>L</w:t>
      </w:r>
      <w:r w:rsidR="00960E34" w:rsidRPr="00B1409B">
        <w:rPr>
          <w:rFonts w:ascii="Times New Roman" w:hAnsi="Times New Roman"/>
        </w:rPr>
        <w:t xml:space="preserve">’exploitation de certaines infrastructures économiques éligibles à la réhabilitation par le PACRC comme les </w:t>
      </w:r>
      <w:r w:rsidRPr="00B1409B">
        <w:rPr>
          <w:rFonts w:ascii="Times New Roman" w:hAnsi="Times New Roman"/>
        </w:rPr>
        <w:t xml:space="preserve">aires d’abattage </w:t>
      </w:r>
      <w:r w:rsidR="00960E34" w:rsidRPr="00B1409B">
        <w:rPr>
          <w:rFonts w:ascii="Times New Roman" w:hAnsi="Times New Roman"/>
        </w:rPr>
        <w:t xml:space="preserve">peuvent être sources </w:t>
      </w:r>
      <w:r w:rsidRPr="00B1409B">
        <w:rPr>
          <w:rFonts w:ascii="Times New Roman" w:hAnsi="Times New Roman"/>
        </w:rPr>
        <w:t>d’impacts négatifs potentiels majeurs sur les conditions de vie des populations et le milieu naturel.</w:t>
      </w:r>
    </w:p>
    <w:p w14:paraId="75F0C7C3" w14:textId="77777777" w:rsidR="004A7CD4" w:rsidRPr="00813D13" w:rsidRDefault="004A7CD4" w:rsidP="008F68FB">
      <w:pPr>
        <w:widowControl w:val="0"/>
        <w:adjustRightInd w:val="0"/>
        <w:spacing w:after="240"/>
        <w:jc w:val="both"/>
        <w:textAlignment w:val="baseline"/>
        <w:rPr>
          <w:rFonts w:ascii="Times New Roman" w:hAnsi="Times New Roman"/>
        </w:rPr>
      </w:pPr>
      <w:r w:rsidRPr="00813D13">
        <w:rPr>
          <w:rFonts w:ascii="Times New Roman" w:hAnsi="Times New Roman"/>
        </w:rPr>
        <w:t>Les travaux de réhabilitation ou de protection d’infrastructures comme les cases de santé, centre de santé intégré, classes et centres d’alphabétisation, boutiques et magasins, dépotoirs, caniveaux, les petites retenues constituent des sources potentielles de pollution du sol par le rejet de déchets de chantier même si cette pollution va être très localisé.</w:t>
      </w:r>
    </w:p>
    <w:p w14:paraId="75F0C7C4" w14:textId="77777777" w:rsidR="004A7CD4" w:rsidRPr="00813D13" w:rsidRDefault="004A7CD4" w:rsidP="008F68FB">
      <w:pPr>
        <w:widowControl w:val="0"/>
        <w:adjustRightInd w:val="0"/>
        <w:spacing w:after="240"/>
        <w:jc w:val="both"/>
        <w:textAlignment w:val="baseline"/>
        <w:rPr>
          <w:rFonts w:ascii="Times New Roman" w:hAnsi="Times New Roman"/>
        </w:rPr>
      </w:pPr>
      <w:r w:rsidRPr="00813D13">
        <w:rPr>
          <w:rFonts w:ascii="Times New Roman" w:hAnsi="Times New Roman"/>
        </w:rPr>
        <w:t xml:space="preserve">La réhabilitation ou la protection de certaines infrastructures comme les points d’eau pastoraux qui </w:t>
      </w:r>
      <w:r w:rsidR="00C5362E" w:rsidRPr="00813D13">
        <w:rPr>
          <w:rFonts w:ascii="Times New Roman" w:hAnsi="Times New Roman"/>
        </w:rPr>
        <w:t xml:space="preserve">peuvent contribuer </w:t>
      </w:r>
      <w:r w:rsidRPr="00813D13">
        <w:rPr>
          <w:rFonts w:ascii="Times New Roman" w:hAnsi="Times New Roman"/>
        </w:rPr>
        <w:t xml:space="preserve">au développement du cheptel </w:t>
      </w:r>
      <w:r w:rsidR="00C5362E" w:rsidRPr="00813D13">
        <w:rPr>
          <w:rFonts w:ascii="Times New Roman" w:hAnsi="Times New Roman"/>
        </w:rPr>
        <w:t xml:space="preserve">seront source de manière directe ou </w:t>
      </w:r>
      <w:r w:rsidRPr="00813D13">
        <w:rPr>
          <w:rFonts w:ascii="Times New Roman" w:hAnsi="Times New Roman"/>
        </w:rPr>
        <w:t>indirect</w:t>
      </w:r>
      <w:r w:rsidR="00C5362E" w:rsidRPr="00813D13">
        <w:rPr>
          <w:rFonts w:ascii="Times New Roman" w:hAnsi="Times New Roman"/>
        </w:rPr>
        <w:t>e</w:t>
      </w:r>
      <w:r w:rsidRPr="00813D13">
        <w:rPr>
          <w:rFonts w:ascii="Times New Roman" w:hAnsi="Times New Roman"/>
        </w:rPr>
        <w:t xml:space="preserve"> à la dégradation des sols des parcours et </w:t>
      </w:r>
      <w:r w:rsidR="00C5362E" w:rsidRPr="00813D13">
        <w:rPr>
          <w:rFonts w:ascii="Times New Roman" w:hAnsi="Times New Roman"/>
        </w:rPr>
        <w:t>tout autour de ces infrastructures si un bon maillage n’est pas respecté</w:t>
      </w:r>
      <w:r w:rsidRPr="00813D13">
        <w:rPr>
          <w:rFonts w:ascii="Times New Roman" w:hAnsi="Times New Roman"/>
        </w:rPr>
        <w:t>.</w:t>
      </w:r>
    </w:p>
    <w:p w14:paraId="75F0C7C5" w14:textId="77777777" w:rsidR="00CF2CB5" w:rsidRPr="005A6513" w:rsidRDefault="00AC70E9" w:rsidP="006344CE">
      <w:pPr>
        <w:rPr>
          <w:rFonts w:ascii="Times New Roman" w:hAnsi="Times New Roman"/>
        </w:rPr>
      </w:pPr>
      <w:r w:rsidRPr="00813D13">
        <w:rPr>
          <w:rFonts w:ascii="Times New Roman" w:hAnsi="Times New Roman"/>
        </w:rPr>
        <w:t xml:space="preserve">La conduite des travaux HIMO notamment le curage des caniveaux, </w:t>
      </w:r>
      <w:r w:rsidR="00016C47" w:rsidRPr="00813D13">
        <w:rPr>
          <w:rFonts w:ascii="Times New Roman" w:hAnsi="Times New Roman"/>
        </w:rPr>
        <w:t>l’entretien des pistes rurales et autres actions nécessitant une haute intensité en main d’œuvre peut être source de blessures et d’accidents de travail du plus simple au plus délicat. En effet, ces genres de travaux mettent ensemble des professionnels de la chose comme encadreurs et des novices comme main d’œuvre non qualifiée. Cette catégorie de participants aux travaux peut méconnaitre les dangers liés à la conduite de ce type de travaux qui s’ils ne sont pas conduits avec précaution peuvent présenter des risques sécuritaires et sanitaires.</w:t>
      </w:r>
    </w:p>
    <w:p w14:paraId="75F0C7C6" w14:textId="77777777" w:rsidR="000E42BA" w:rsidRPr="00142AF6" w:rsidRDefault="000E42BA" w:rsidP="00513A37">
      <w:pPr>
        <w:pStyle w:val="Heading3"/>
        <w:numPr>
          <w:ilvl w:val="2"/>
          <w:numId w:val="62"/>
        </w:numPr>
        <w:spacing w:after="120"/>
        <w:rPr>
          <w:rFonts w:ascii="Times New Roman" w:hAnsi="Times New Roman"/>
          <w:color w:val="auto"/>
          <w:sz w:val="22"/>
          <w:lang w:val="fr-FR"/>
        </w:rPr>
      </w:pPr>
      <w:bookmarkStart w:id="268" w:name="_Toc2895392"/>
      <w:r w:rsidRPr="00522A35">
        <w:rPr>
          <w:rFonts w:ascii="Times New Roman" w:hAnsi="Times New Roman"/>
          <w:color w:val="auto"/>
          <w:sz w:val="22"/>
          <w:lang w:val="fr-FR"/>
        </w:rPr>
        <w:t xml:space="preserve">Impacts négatifs </w:t>
      </w:r>
      <w:r w:rsidRPr="00142AF6">
        <w:rPr>
          <w:rFonts w:ascii="Times New Roman" w:hAnsi="Times New Roman"/>
          <w:color w:val="auto"/>
          <w:sz w:val="22"/>
          <w:lang w:val="fr-FR"/>
        </w:rPr>
        <w:t>cumulatifs des activités du projet</w:t>
      </w:r>
      <w:bookmarkEnd w:id="268"/>
    </w:p>
    <w:p w14:paraId="75F0C7C7" w14:textId="77777777" w:rsidR="000E42BA" w:rsidRPr="00813D13" w:rsidRDefault="000E42BA" w:rsidP="000E42BA">
      <w:pPr>
        <w:spacing w:line="360" w:lineRule="auto"/>
        <w:jc w:val="both"/>
        <w:rPr>
          <w:rFonts w:ascii="Times New Roman" w:hAnsi="Times New Roman"/>
        </w:rPr>
      </w:pPr>
      <w:r w:rsidRPr="00813D13">
        <w:rPr>
          <w:rFonts w:ascii="Times New Roman" w:hAnsi="Times New Roman"/>
        </w:rPr>
        <w:t xml:space="preserve">Le présent CGES prend également en compte les impacts négatifs cumulatifs provenant aussi bien des activités du PACRC que des nombreux programmes en cours dans la zone du projet. En effet, si la plupart des activités à réaliser sont jugées avoir des effets négatifs peu ou modérément significatifs pris individuellement, la conjugaison de plusieurs effets négatifs sur le milieu biophysique et socioéconomique peut, à la longue, entraîner des conséquences fâcheuses du fait de leur accumulation. Les effets cumulatifs sont les changements subis par l’environnement en raison d’une action combinée avec d’autres actions humaines passées, présentes et futures. Deux cas de figurent peuvent se présenter : (i) la multiplication de projets similaires (identiques), réalisés en même temps ou successivement et ayant les mêmes effets négatifs mineurs ou modérés sur une zone donnée, mais dont le cumul peut s’avérer néfaste pour le milieu ; (ii) la réalisation d’un nombre important d’actions ou activités, générant </w:t>
      </w:r>
      <w:r w:rsidRPr="00813D13">
        <w:rPr>
          <w:rFonts w:ascii="Times New Roman" w:hAnsi="Times New Roman"/>
        </w:rPr>
        <w:lastRenderedPageBreak/>
        <w:t xml:space="preserve">des impacts individuels négatifs mineurs ou modérés, mais dont l’effet cumulatif peut s’avérer néfaste pour le milieu. Par exemple, la réalisation d’une digue de régulation sur un cours d’eau pourrait avoir un impact limité sur ledit cours d’eau. Cependant, une multiplication des ouvrages de régulation sur le même cours d’eau pourrait avoir des effets négatifs sur l’écologie du cours d’eau et aussi changer la nature du bassin hydrographique ; et ceci exigerait une plus large évaluation. </w:t>
      </w:r>
    </w:p>
    <w:p w14:paraId="75F0C7C8" w14:textId="77777777" w:rsidR="000E42BA" w:rsidRPr="00813D13" w:rsidRDefault="000E42BA" w:rsidP="000E42BA">
      <w:pPr>
        <w:spacing w:line="360" w:lineRule="auto"/>
        <w:jc w:val="both"/>
        <w:rPr>
          <w:rFonts w:ascii="Times New Roman" w:hAnsi="Times New Roman"/>
        </w:rPr>
      </w:pPr>
      <w:r w:rsidRPr="00813D13">
        <w:rPr>
          <w:rFonts w:ascii="Times New Roman" w:hAnsi="Times New Roman"/>
        </w:rPr>
        <w:t>Par ailleurs, il existe des projets en cours d’exécution dans la zone du projet, auxquels il faut ajouter le PACRC, notamment le PRAPS, le PAC3, etc. C’est pourquoi il sera nécessaire que le PACRC développe une approche concertée avec ces projets qui s’exécutent dans les mêmes zones pour permettre de créer les conditions d’une synergie féconde pour un suivi et une gestion efficiente de ces impacts cumulatifs.</w:t>
      </w:r>
    </w:p>
    <w:p w14:paraId="75F0C7C9" w14:textId="77777777" w:rsidR="0030671F" w:rsidRPr="00813D13" w:rsidRDefault="0030671F" w:rsidP="00513A37">
      <w:pPr>
        <w:pStyle w:val="Heading3"/>
        <w:numPr>
          <w:ilvl w:val="2"/>
          <w:numId w:val="62"/>
        </w:numPr>
        <w:spacing w:after="120"/>
        <w:rPr>
          <w:rFonts w:ascii="Times New Roman" w:hAnsi="Times New Roman"/>
          <w:color w:val="auto"/>
          <w:sz w:val="22"/>
          <w:lang w:val="fr-FR"/>
        </w:rPr>
      </w:pPr>
      <w:bookmarkStart w:id="269" w:name="_Toc331867838"/>
      <w:bookmarkStart w:id="270" w:name="_Toc333853368"/>
      <w:bookmarkStart w:id="271" w:name="_Toc440730259"/>
      <w:bookmarkStart w:id="272" w:name="_Toc266039684"/>
      <w:bookmarkStart w:id="273" w:name="_Toc294809323"/>
      <w:bookmarkStart w:id="274" w:name="_Toc322715065"/>
      <w:bookmarkStart w:id="275" w:name="_Toc2895393"/>
      <w:r w:rsidRPr="00813D13">
        <w:rPr>
          <w:rFonts w:ascii="Times New Roman" w:hAnsi="Times New Roman"/>
          <w:color w:val="auto"/>
          <w:sz w:val="22"/>
          <w:lang w:val="fr-FR"/>
        </w:rPr>
        <w:t>Impacts des changements climatiques</w:t>
      </w:r>
      <w:bookmarkEnd w:id="269"/>
      <w:bookmarkEnd w:id="270"/>
      <w:bookmarkEnd w:id="271"/>
      <w:bookmarkEnd w:id="272"/>
      <w:bookmarkEnd w:id="273"/>
      <w:bookmarkEnd w:id="274"/>
      <w:bookmarkEnd w:id="275"/>
    </w:p>
    <w:p w14:paraId="75F0C7CA" w14:textId="77777777" w:rsidR="0030671F" w:rsidRPr="00813D13" w:rsidRDefault="0030671F" w:rsidP="0030671F">
      <w:pPr>
        <w:widowControl w:val="0"/>
        <w:adjustRightInd w:val="0"/>
        <w:spacing w:after="0" w:line="360" w:lineRule="auto"/>
        <w:jc w:val="both"/>
        <w:textAlignment w:val="baseline"/>
        <w:rPr>
          <w:rFonts w:ascii="Times New Roman" w:hAnsi="Times New Roman"/>
        </w:rPr>
      </w:pPr>
      <w:r w:rsidRPr="00813D13">
        <w:rPr>
          <w:rFonts w:ascii="Times New Roman" w:hAnsi="Times New Roman"/>
        </w:rPr>
        <w:t xml:space="preserve">Compte tenu de sa position géo-climatique, le Niger est un pays extrêmement vulnérable aux changements climatiques. En effet l’analyse de la situation socio-économique du pays fait ressortir une vulnérabilité générale de tous les secteurs vitaux du pays. La pluviométrie et la température constituent les deux paramètres climatiques qui ont le plus grand impact climatique sur les ressources et les principaux secteurs d’activités du fait de leur tendance évolutive et surtout de leur variabilité inter annuelle et intra saisonnière. </w:t>
      </w:r>
    </w:p>
    <w:p w14:paraId="75F0C7CB" w14:textId="77777777" w:rsidR="0030671F" w:rsidRPr="00813D13" w:rsidRDefault="0030671F" w:rsidP="0030671F">
      <w:pPr>
        <w:widowControl w:val="0"/>
        <w:adjustRightInd w:val="0"/>
        <w:spacing w:after="0" w:line="360" w:lineRule="auto"/>
        <w:jc w:val="both"/>
        <w:textAlignment w:val="baseline"/>
        <w:rPr>
          <w:rFonts w:ascii="Times New Roman" w:hAnsi="Times New Roman"/>
        </w:rPr>
      </w:pPr>
      <w:r w:rsidRPr="00813D13">
        <w:rPr>
          <w:rFonts w:ascii="Times New Roman" w:hAnsi="Times New Roman"/>
        </w:rPr>
        <w:t xml:space="preserve">Les principaux phénomènes climatiques extrêmes au Niger sont : les inondations ; les sécheresses ; les tempêtes de sable et/ou de poussière ; les températures extrêmes ; les vents violents. D’autres phénomènes non climatiques non moins importants existent tels que : les attaques acridiennes ; les feux de brousse. Il ressort de l’analyse des données climatiques que la tendance générale des phénomènes est à l’augmentation. Quant à leur fréquence, la sécheresse reste le phénomène extrême le plus fréquent au Niger. S’étendant sur des échelles spatio-temporelles très grandes, elle occasionne aussi des pertes économiques et écologiques importantes. Quant aux autres phénomènes, mis à part les invasions acridiennes, ils causent moins de dégâts que la sécheresse. </w:t>
      </w:r>
    </w:p>
    <w:p w14:paraId="75F0C7CC" w14:textId="77777777" w:rsidR="0030671F" w:rsidRPr="00813D13" w:rsidRDefault="0030671F" w:rsidP="0030671F">
      <w:pPr>
        <w:widowControl w:val="0"/>
        <w:adjustRightInd w:val="0"/>
        <w:spacing w:after="0" w:line="360" w:lineRule="auto"/>
        <w:jc w:val="both"/>
        <w:textAlignment w:val="baseline"/>
        <w:rPr>
          <w:rFonts w:ascii="Times New Roman" w:hAnsi="Times New Roman"/>
        </w:rPr>
      </w:pPr>
      <w:r w:rsidRPr="00813D13">
        <w:rPr>
          <w:rFonts w:ascii="Times New Roman" w:hAnsi="Times New Roman"/>
        </w:rPr>
        <w:t>Les principaux effets néfastes de ces phénomènes sur l’économie nationale d’une manière générale et  en particulier sur les secteurs les plus vulnérables sont :  la baisse de la production et de la productivité agricole, le déficit fourrager ; la baisse drastique des toit des nappes ; l’insuffisance des points d’eau;  l’ensablement des points d’eau ; la réduction des superficies des formations forestières ; la diminution de la production piscicole ; la diminution de la diversité biologique (disparition de certaines espèces, dégradation des habitats de la faune) ; l’augmentation du taux d’attaque par certaines maladies telles que la rougeole, la méningite, le paludisme et les maladies respiratoires ; la formation des dunes de sable.</w:t>
      </w:r>
    </w:p>
    <w:p w14:paraId="75F0C7CD" w14:textId="77777777" w:rsidR="00C65FC3" w:rsidRPr="00813D13" w:rsidRDefault="00C65FC3" w:rsidP="0030671F">
      <w:pPr>
        <w:widowControl w:val="0"/>
        <w:adjustRightInd w:val="0"/>
        <w:spacing w:after="0" w:line="360" w:lineRule="auto"/>
        <w:jc w:val="both"/>
        <w:textAlignment w:val="baseline"/>
        <w:rPr>
          <w:rFonts w:ascii="Times New Roman" w:hAnsi="Times New Roman"/>
        </w:rPr>
        <w:sectPr w:rsidR="00C65FC3" w:rsidRPr="00813D13" w:rsidSect="004A76EE">
          <w:pgSz w:w="11906" w:h="16838"/>
          <w:pgMar w:top="1417" w:right="1417" w:bottom="1417" w:left="1417" w:header="720" w:footer="720" w:gutter="0"/>
          <w:cols w:space="720"/>
          <w:noEndnote/>
        </w:sectPr>
      </w:pPr>
    </w:p>
    <w:p w14:paraId="75F0C7CE" w14:textId="419E4288" w:rsidR="00C65FC3" w:rsidRPr="00813D13" w:rsidRDefault="00C65FC3" w:rsidP="00C65FC3">
      <w:pPr>
        <w:pStyle w:val="Caption"/>
        <w:jc w:val="center"/>
        <w:rPr>
          <w:rFonts w:ascii="Times New Roman" w:hAnsi="Times New Roman"/>
          <w:bCs w:val="0"/>
        </w:rPr>
      </w:pPr>
      <w:bookmarkStart w:id="276" w:name="_Toc294809400"/>
      <w:bookmarkStart w:id="277" w:name="_Toc407314483"/>
      <w:bookmarkStart w:id="278" w:name="_Toc407565842"/>
      <w:bookmarkStart w:id="279" w:name="_Toc440730342"/>
      <w:bookmarkStart w:id="280" w:name="_Toc2930950"/>
      <w:r w:rsidRPr="00813D13">
        <w:rPr>
          <w:rFonts w:ascii="Times New Roman" w:hAnsi="Times New Roman"/>
        </w:rPr>
        <w:lastRenderedPageBreak/>
        <w:t xml:space="preserve">Tableau </w:t>
      </w:r>
      <w:r w:rsidR="0006261C" w:rsidRPr="00142AF6">
        <w:rPr>
          <w:rFonts w:ascii="Times New Roman" w:hAnsi="Times New Roman"/>
        </w:rPr>
        <w:fldChar w:fldCharType="begin"/>
      </w:r>
      <w:r w:rsidRPr="00813D13">
        <w:rPr>
          <w:rFonts w:ascii="Times New Roman" w:hAnsi="Times New Roman"/>
        </w:rPr>
        <w:instrText xml:space="preserve"> SEQ Tableau \* ARABIC </w:instrText>
      </w:r>
      <w:r w:rsidR="0006261C" w:rsidRPr="00142AF6">
        <w:rPr>
          <w:rFonts w:ascii="Times New Roman" w:hAnsi="Times New Roman"/>
        </w:rPr>
        <w:fldChar w:fldCharType="separate"/>
      </w:r>
      <w:r w:rsidR="008E3963">
        <w:rPr>
          <w:rFonts w:ascii="Times New Roman" w:hAnsi="Times New Roman"/>
          <w:noProof/>
        </w:rPr>
        <w:t>7</w:t>
      </w:r>
      <w:r w:rsidR="0006261C" w:rsidRPr="00142AF6">
        <w:rPr>
          <w:rFonts w:ascii="Times New Roman" w:hAnsi="Times New Roman"/>
        </w:rPr>
        <w:fldChar w:fldCharType="end"/>
      </w:r>
      <w:r w:rsidR="00317D87">
        <w:rPr>
          <w:rFonts w:ascii="Times New Roman" w:hAnsi="Times New Roman"/>
        </w:rPr>
        <w:t xml:space="preserve">. </w:t>
      </w:r>
      <w:r w:rsidRPr="00142AF6">
        <w:rPr>
          <w:rFonts w:ascii="Times New Roman" w:hAnsi="Times New Roman"/>
          <w:bCs w:val="0"/>
        </w:rPr>
        <w:t>Vulnérabilité des secteurs clés face aux chocs climatiques actuels</w:t>
      </w:r>
      <w:bookmarkEnd w:id="276"/>
      <w:bookmarkEnd w:id="277"/>
      <w:bookmarkEnd w:id="278"/>
      <w:bookmarkEnd w:id="279"/>
      <w:bookmarkEnd w:id="280"/>
    </w:p>
    <w:tbl>
      <w:tblPr>
        <w:tblW w:w="54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836"/>
        <w:gridCol w:w="3686"/>
        <w:gridCol w:w="3828"/>
        <w:gridCol w:w="2409"/>
      </w:tblGrid>
      <w:tr w:rsidR="00C65FC3" w:rsidRPr="00813D13" w14:paraId="75F0C7D1" w14:textId="77777777" w:rsidTr="00C65FC3">
        <w:trPr>
          <w:trHeight w:val="144"/>
        </w:trPr>
        <w:tc>
          <w:tcPr>
            <w:tcW w:w="794" w:type="pct"/>
            <w:vAlign w:val="center"/>
          </w:tcPr>
          <w:p w14:paraId="75F0C7CF" w14:textId="77777777" w:rsidR="00C65FC3" w:rsidRPr="00522A35" w:rsidRDefault="00C65FC3" w:rsidP="00C65FC3">
            <w:pPr>
              <w:tabs>
                <w:tab w:val="left" w:pos="720"/>
                <w:tab w:val="left" w:pos="1440"/>
              </w:tabs>
              <w:autoSpaceDE w:val="0"/>
              <w:autoSpaceDN w:val="0"/>
              <w:adjustRightInd w:val="0"/>
              <w:spacing w:after="0"/>
              <w:ind w:right="14"/>
              <w:rPr>
                <w:rFonts w:ascii="Times New Roman" w:hAnsi="Times New Roman"/>
                <w:b/>
                <w:sz w:val="20"/>
                <w:szCs w:val="20"/>
              </w:rPr>
            </w:pPr>
            <w:r w:rsidRPr="005A6513">
              <w:rPr>
                <w:rFonts w:ascii="Times New Roman" w:hAnsi="Times New Roman"/>
                <w:b/>
                <w:sz w:val="20"/>
                <w:szCs w:val="20"/>
              </w:rPr>
              <w:t>Secteurs</w:t>
            </w:r>
            <w:r w:rsidR="00317D87">
              <w:rPr>
                <w:rFonts w:ascii="Times New Roman" w:hAnsi="Times New Roman"/>
                <w:b/>
                <w:sz w:val="20"/>
                <w:szCs w:val="20"/>
              </w:rPr>
              <w:t xml:space="preserve"> </w:t>
            </w:r>
            <w:r w:rsidRPr="005A6513">
              <w:rPr>
                <w:rFonts w:ascii="Times New Roman" w:hAnsi="Times New Roman"/>
                <w:b/>
                <w:sz w:val="20"/>
                <w:szCs w:val="20"/>
              </w:rPr>
              <w:t>vulnérables en rapport avec le PACRC</w:t>
            </w:r>
          </w:p>
        </w:tc>
        <w:tc>
          <w:tcPr>
            <w:tcW w:w="4206" w:type="pct"/>
            <w:gridSpan w:val="4"/>
            <w:vAlign w:val="center"/>
          </w:tcPr>
          <w:p w14:paraId="75F0C7D0" w14:textId="77777777" w:rsidR="00C65FC3" w:rsidRPr="00813D13" w:rsidRDefault="00C65FC3" w:rsidP="00C65FC3">
            <w:pPr>
              <w:tabs>
                <w:tab w:val="left" w:pos="720"/>
                <w:tab w:val="left" w:pos="1440"/>
              </w:tabs>
              <w:autoSpaceDE w:val="0"/>
              <w:autoSpaceDN w:val="0"/>
              <w:adjustRightInd w:val="0"/>
              <w:spacing w:after="0"/>
              <w:ind w:right="14"/>
              <w:jc w:val="center"/>
              <w:rPr>
                <w:rFonts w:ascii="Times New Roman" w:hAnsi="Times New Roman"/>
                <w:b/>
                <w:sz w:val="20"/>
                <w:szCs w:val="20"/>
              </w:rPr>
            </w:pPr>
            <w:r w:rsidRPr="00142AF6">
              <w:rPr>
                <w:rFonts w:ascii="Times New Roman" w:hAnsi="Times New Roman"/>
                <w:b/>
                <w:sz w:val="20"/>
                <w:szCs w:val="20"/>
              </w:rPr>
              <w:t>Facteurs explicatifs des changements et de la variabilité du climat</w:t>
            </w:r>
          </w:p>
        </w:tc>
      </w:tr>
      <w:tr w:rsidR="00C65FC3" w:rsidRPr="00813D13" w14:paraId="75F0C7E6" w14:textId="77777777" w:rsidTr="00C65FC3">
        <w:trPr>
          <w:trHeight w:val="144"/>
        </w:trPr>
        <w:tc>
          <w:tcPr>
            <w:tcW w:w="794" w:type="pct"/>
            <w:vAlign w:val="center"/>
          </w:tcPr>
          <w:p w14:paraId="75F0C7D2" w14:textId="77777777" w:rsidR="00C65FC3" w:rsidRPr="00813D13" w:rsidRDefault="00C65FC3" w:rsidP="00C65FC3">
            <w:pPr>
              <w:tabs>
                <w:tab w:val="left" w:pos="720"/>
                <w:tab w:val="left" w:pos="1440"/>
              </w:tabs>
              <w:autoSpaceDE w:val="0"/>
              <w:autoSpaceDN w:val="0"/>
              <w:adjustRightInd w:val="0"/>
              <w:spacing w:after="0"/>
              <w:ind w:right="14"/>
              <w:rPr>
                <w:rFonts w:ascii="Times New Roman" w:hAnsi="Times New Roman"/>
                <w:sz w:val="20"/>
                <w:szCs w:val="20"/>
              </w:rPr>
            </w:pPr>
            <w:r w:rsidRPr="00522A35">
              <w:rPr>
                <w:rFonts w:ascii="Times New Roman" w:hAnsi="Times New Roman"/>
                <w:b/>
                <w:sz w:val="20"/>
                <w:szCs w:val="20"/>
              </w:rPr>
              <w:t xml:space="preserve">Secteur de </w:t>
            </w:r>
            <w:r w:rsidRPr="00142AF6">
              <w:rPr>
                <w:rFonts w:ascii="Times New Roman" w:hAnsi="Times New Roman"/>
                <w:b/>
                <w:sz w:val="20"/>
                <w:szCs w:val="20"/>
              </w:rPr>
              <w:t>l’agriculture</w:t>
            </w:r>
            <w:r w:rsidRPr="00142AF6">
              <w:rPr>
                <w:rFonts w:ascii="Times New Roman" w:hAnsi="Times New Roman"/>
                <w:sz w:val="20"/>
                <w:szCs w:val="20"/>
              </w:rPr>
              <w:t> </w:t>
            </w:r>
          </w:p>
        </w:tc>
        <w:tc>
          <w:tcPr>
            <w:tcW w:w="935" w:type="pct"/>
          </w:tcPr>
          <w:p w14:paraId="75F0C7D3" w14:textId="77777777" w:rsidR="00C65FC3" w:rsidRPr="00522A35" w:rsidRDefault="00C65FC3" w:rsidP="00C65FC3">
            <w:pPr>
              <w:tabs>
                <w:tab w:val="left" w:pos="720"/>
                <w:tab w:val="left" w:pos="1440"/>
              </w:tabs>
              <w:autoSpaceDE w:val="0"/>
              <w:autoSpaceDN w:val="0"/>
              <w:adjustRightInd w:val="0"/>
              <w:spacing w:after="0"/>
              <w:ind w:right="14"/>
              <w:rPr>
                <w:rFonts w:ascii="Times New Roman" w:hAnsi="Times New Roman"/>
                <w:b/>
                <w:bCs/>
                <w:sz w:val="20"/>
                <w:szCs w:val="20"/>
                <w:u w:val="single"/>
              </w:rPr>
            </w:pPr>
            <w:r w:rsidRPr="005A6513">
              <w:rPr>
                <w:rFonts w:ascii="Times New Roman" w:hAnsi="Times New Roman"/>
                <w:b/>
                <w:bCs/>
                <w:sz w:val="20"/>
                <w:szCs w:val="20"/>
                <w:u w:val="single"/>
              </w:rPr>
              <w:t>Pluviosité</w:t>
            </w:r>
            <w:r w:rsidR="00317D87">
              <w:rPr>
                <w:rFonts w:ascii="Times New Roman" w:hAnsi="Times New Roman"/>
                <w:b/>
                <w:bCs/>
                <w:sz w:val="20"/>
                <w:szCs w:val="20"/>
                <w:u w:val="single"/>
              </w:rPr>
              <w:t xml:space="preserve"> </w:t>
            </w:r>
            <w:r w:rsidRPr="005A6513">
              <w:rPr>
                <w:rFonts w:ascii="Times New Roman" w:hAnsi="Times New Roman"/>
                <w:b/>
                <w:bCs/>
                <w:sz w:val="20"/>
                <w:szCs w:val="20"/>
                <w:u w:val="single"/>
              </w:rPr>
              <w:t>excédentaire</w:t>
            </w:r>
          </w:p>
          <w:p w14:paraId="75F0C7D4" w14:textId="77777777" w:rsidR="00C65FC3" w:rsidRPr="00142AF6"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142AF6">
              <w:rPr>
                <w:rFonts w:ascii="Times New Roman" w:hAnsi="Times New Roman"/>
                <w:sz w:val="20"/>
                <w:szCs w:val="20"/>
              </w:rPr>
              <w:t>Phénomènes d’inondations et d’érosion ;</w:t>
            </w:r>
          </w:p>
          <w:p w14:paraId="75F0C7D5"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Destruction des cultures,</w:t>
            </w:r>
          </w:p>
          <w:p w14:paraId="75F0C7D6"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Pollution des eaux de surface</w:t>
            </w:r>
          </w:p>
          <w:p w14:paraId="75F0C7D7"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Famine</w:t>
            </w:r>
          </w:p>
        </w:tc>
        <w:tc>
          <w:tcPr>
            <w:tcW w:w="1215" w:type="pct"/>
          </w:tcPr>
          <w:p w14:paraId="75F0C7D8" w14:textId="77777777" w:rsidR="00C65FC3" w:rsidRPr="00813D13" w:rsidRDefault="00C65FC3" w:rsidP="00C65FC3">
            <w:pPr>
              <w:tabs>
                <w:tab w:val="left" w:pos="720"/>
                <w:tab w:val="left" w:pos="1440"/>
              </w:tabs>
              <w:autoSpaceDE w:val="0"/>
              <w:autoSpaceDN w:val="0"/>
              <w:adjustRightInd w:val="0"/>
              <w:spacing w:after="0"/>
              <w:ind w:right="14"/>
              <w:rPr>
                <w:rFonts w:ascii="Times New Roman" w:hAnsi="Times New Roman"/>
                <w:b/>
                <w:bCs/>
                <w:sz w:val="20"/>
                <w:szCs w:val="20"/>
                <w:u w:val="single"/>
              </w:rPr>
            </w:pPr>
            <w:r w:rsidRPr="00813D13">
              <w:rPr>
                <w:rFonts w:ascii="Times New Roman" w:hAnsi="Times New Roman"/>
                <w:b/>
                <w:bCs/>
                <w:sz w:val="20"/>
                <w:szCs w:val="20"/>
                <w:u w:val="single"/>
              </w:rPr>
              <w:t xml:space="preserve">Baisse de la pluviosité : </w:t>
            </w:r>
          </w:p>
          <w:p w14:paraId="75F0C7D9"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 xml:space="preserve">Baisse du niveau de la nappe </w:t>
            </w:r>
            <w:r w:rsidR="00272BB0" w:rsidRPr="00813D13">
              <w:rPr>
                <w:rFonts w:ascii="Times New Roman" w:hAnsi="Times New Roman"/>
                <w:sz w:val="20"/>
                <w:szCs w:val="20"/>
              </w:rPr>
              <w:t>phréatique ;</w:t>
            </w:r>
          </w:p>
          <w:p w14:paraId="75F0C7DA" w14:textId="77777777" w:rsidR="00C65FC3"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Sécheresses ;</w:t>
            </w:r>
          </w:p>
          <w:p w14:paraId="75F0C7DB" w14:textId="77777777" w:rsidR="00272BB0"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Migration défavorable des isohyètes ;</w:t>
            </w:r>
          </w:p>
          <w:p w14:paraId="75F0C7DC" w14:textId="77777777" w:rsidR="00C65FC3"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P</w:t>
            </w:r>
            <w:r w:rsidR="00C65FC3" w:rsidRPr="00813D13">
              <w:rPr>
                <w:rFonts w:ascii="Times New Roman" w:hAnsi="Times New Roman"/>
                <w:sz w:val="20"/>
                <w:szCs w:val="20"/>
              </w:rPr>
              <w:t xml:space="preserve">oches de sécheresse en cours de saison ; </w:t>
            </w:r>
          </w:p>
        </w:tc>
        <w:tc>
          <w:tcPr>
            <w:tcW w:w="1262" w:type="pct"/>
          </w:tcPr>
          <w:p w14:paraId="75F0C7DD" w14:textId="77777777" w:rsidR="00C65FC3" w:rsidRPr="00142AF6" w:rsidRDefault="00C65FC3" w:rsidP="00C65FC3">
            <w:pPr>
              <w:tabs>
                <w:tab w:val="left" w:pos="720"/>
                <w:tab w:val="left" w:pos="1440"/>
              </w:tabs>
              <w:autoSpaceDE w:val="0"/>
              <w:autoSpaceDN w:val="0"/>
              <w:adjustRightInd w:val="0"/>
              <w:spacing w:after="0"/>
              <w:ind w:right="14"/>
              <w:rPr>
                <w:rFonts w:ascii="Times New Roman" w:hAnsi="Times New Roman"/>
                <w:b/>
                <w:bCs/>
                <w:sz w:val="20"/>
                <w:szCs w:val="20"/>
                <w:u w:val="single"/>
              </w:rPr>
            </w:pPr>
            <w:r w:rsidRPr="005A6513">
              <w:rPr>
                <w:rFonts w:ascii="Times New Roman" w:hAnsi="Times New Roman"/>
                <w:b/>
                <w:bCs/>
                <w:sz w:val="20"/>
                <w:szCs w:val="20"/>
                <w:u w:val="single"/>
              </w:rPr>
              <w:t xml:space="preserve">Hausse </w:t>
            </w:r>
            <w:r w:rsidRPr="00522A35">
              <w:rPr>
                <w:rFonts w:ascii="Times New Roman" w:hAnsi="Times New Roman"/>
                <w:b/>
                <w:bCs/>
                <w:sz w:val="20"/>
                <w:szCs w:val="20"/>
                <w:u w:val="single"/>
              </w:rPr>
              <w:t xml:space="preserve">des </w:t>
            </w:r>
            <w:r w:rsidRPr="005A6513">
              <w:rPr>
                <w:rFonts w:ascii="Times New Roman" w:hAnsi="Times New Roman"/>
                <w:b/>
                <w:bCs/>
                <w:sz w:val="20"/>
                <w:szCs w:val="20"/>
                <w:u w:val="single"/>
              </w:rPr>
              <w:t>températures</w:t>
            </w:r>
            <w:r w:rsidRPr="00522A35">
              <w:rPr>
                <w:rFonts w:ascii="Times New Roman" w:hAnsi="Times New Roman"/>
                <w:b/>
                <w:bCs/>
                <w:sz w:val="20"/>
                <w:szCs w:val="20"/>
                <w:u w:val="single"/>
              </w:rPr>
              <w:t>:</w:t>
            </w:r>
          </w:p>
          <w:p w14:paraId="75F0C7DE"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142AF6">
              <w:rPr>
                <w:rFonts w:ascii="Times New Roman" w:hAnsi="Times New Roman"/>
                <w:sz w:val="20"/>
                <w:szCs w:val="20"/>
              </w:rPr>
              <w:t xml:space="preserve">Aggravation de </w:t>
            </w:r>
            <w:r w:rsidRPr="00813D13">
              <w:rPr>
                <w:rFonts w:ascii="Times New Roman" w:hAnsi="Times New Roman"/>
                <w:sz w:val="20"/>
                <w:szCs w:val="20"/>
              </w:rPr>
              <w:t>l’évaporation des plans d’eau</w:t>
            </w:r>
          </w:p>
          <w:p w14:paraId="75F0C7DF"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Fonte des semis ;</w:t>
            </w:r>
          </w:p>
          <w:p w14:paraId="75F0C7E0"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Dessèchement des cultures</w:t>
            </w:r>
          </w:p>
          <w:p w14:paraId="75F0C7E1"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Augmentation des besoins en eau des cultures</w:t>
            </w:r>
          </w:p>
        </w:tc>
        <w:tc>
          <w:tcPr>
            <w:tcW w:w="794" w:type="pct"/>
          </w:tcPr>
          <w:p w14:paraId="75F0C7E2" w14:textId="77777777" w:rsidR="00C65FC3" w:rsidRPr="00813D13" w:rsidRDefault="00C65FC3" w:rsidP="00C65FC3">
            <w:pPr>
              <w:tabs>
                <w:tab w:val="left" w:pos="720"/>
                <w:tab w:val="left" w:pos="1440"/>
              </w:tabs>
              <w:autoSpaceDE w:val="0"/>
              <w:autoSpaceDN w:val="0"/>
              <w:adjustRightInd w:val="0"/>
              <w:spacing w:after="0"/>
              <w:ind w:right="14"/>
              <w:rPr>
                <w:rFonts w:ascii="Times New Roman" w:hAnsi="Times New Roman"/>
                <w:b/>
                <w:bCs/>
                <w:sz w:val="20"/>
                <w:szCs w:val="20"/>
                <w:u w:val="single"/>
              </w:rPr>
            </w:pPr>
            <w:r w:rsidRPr="00813D13">
              <w:rPr>
                <w:rFonts w:ascii="Times New Roman" w:hAnsi="Times New Roman"/>
                <w:b/>
                <w:bCs/>
                <w:sz w:val="20"/>
                <w:szCs w:val="20"/>
                <w:u w:val="single"/>
              </w:rPr>
              <w:t>Augmentation de la vitesse des vents :</w:t>
            </w:r>
          </w:p>
          <w:p w14:paraId="75F0C7E3"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Ensablement et/ou dessouchage des cultures ;</w:t>
            </w:r>
          </w:p>
          <w:p w14:paraId="75F0C7E4" w14:textId="77777777" w:rsidR="00C65FC3"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Destruction des cultures ;</w:t>
            </w:r>
          </w:p>
          <w:p w14:paraId="75F0C7E5"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Erosion des sols</w:t>
            </w:r>
          </w:p>
        </w:tc>
      </w:tr>
      <w:tr w:rsidR="00C65FC3" w:rsidRPr="00813D13" w14:paraId="75F0C7F3" w14:textId="77777777" w:rsidTr="00C65FC3">
        <w:trPr>
          <w:trHeight w:val="1361"/>
        </w:trPr>
        <w:tc>
          <w:tcPr>
            <w:tcW w:w="794" w:type="pct"/>
            <w:vAlign w:val="center"/>
          </w:tcPr>
          <w:p w14:paraId="75F0C7E7" w14:textId="77777777" w:rsidR="00C65FC3" w:rsidRPr="00142AF6" w:rsidRDefault="00C65FC3" w:rsidP="00C65FC3">
            <w:pPr>
              <w:tabs>
                <w:tab w:val="left" w:pos="720"/>
                <w:tab w:val="left" w:pos="1440"/>
              </w:tabs>
              <w:autoSpaceDE w:val="0"/>
              <w:autoSpaceDN w:val="0"/>
              <w:adjustRightInd w:val="0"/>
              <w:spacing w:after="0"/>
              <w:ind w:right="14"/>
              <w:rPr>
                <w:rFonts w:ascii="Times New Roman" w:hAnsi="Times New Roman"/>
                <w:b/>
                <w:sz w:val="20"/>
                <w:szCs w:val="20"/>
              </w:rPr>
            </w:pPr>
            <w:r w:rsidRPr="00522A35">
              <w:rPr>
                <w:rFonts w:ascii="Times New Roman" w:hAnsi="Times New Roman"/>
                <w:b/>
                <w:sz w:val="20"/>
                <w:szCs w:val="20"/>
              </w:rPr>
              <w:t xml:space="preserve">Secteur </w:t>
            </w:r>
            <w:r w:rsidRPr="00142AF6">
              <w:rPr>
                <w:rFonts w:ascii="Times New Roman" w:hAnsi="Times New Roman"/>
                <w:b/>
                <w:sz w:val="20"/>
                <w:szCs w:val="20"/>
              </w:rPr>
              <w:t>de l’eau</w:t>
            </w:r>
          </w:p>
        </w:tc>
        <w:tc>
          <w:tcPr>
            <w:tcW w:w="935" w:type="pct"/>
          </w:tcPr>
          <w:p w14:paraId="75F0C7E8"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Risque de destruction d’ouvrages par forte crue</w:t>
            </w:r>
          </w:p>
          <w:p w14:paraId="75F0C7E9"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 xml:space="preserve">Ensablement/envasement des </w:t>
            </w:r>
            <w:r w:rsidR="00272BB0" w:rsidRPr="00813D13">
              <w:rPr>
                <w:rFonts w:ascii="Times New Roman" w:hAnsi="Times New Roman"/>
                <w:sz w:val="20"/>
                <w:szCs w:val="20"/>
              </w:rPr>
              <w:t>mares</w:t>
            </w:r>
            <w:r w:rsidRPr="00813D13">
              <w:rPr>
                <w:rFonts w:ascii="Times New Roman" w:hAnsi="Times New Roman"/>
                <w:sz w:val="20"/>
                <w:szCs w:val="20"/>
              </w:rPr>
              <w:t xml:space="preserve"> et des cours d’eau</w:t>
            </w:r>
          </w:p>
        </w:tc>
        <w:tc>
          <w:tcPr>
            <w:tcW w:w="1215" w:type="pct"/>
          </w:tcPr>
          <w:p w14:paraId="75F0C7EA"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ssèchement précoce des puits et puisards ;</w:t>
            </w:r>
          </w:p>
          <w:p w14:paraId="75F0C7EB"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F</w:t>
            </w:r>
            <w:r w:rsidRPr="00813D13">
              <w:rPr>
                <w:rFonts w:ascii="Times New Roman" w:hAnsi="Times New Roman"/>
                <w:sz w:val="20"/>
                <w:szCs w:val="20"/>
              </w:rPr>
              <w:t>aible remplissage des lacs ;</w:t>
            </w:r>
          </w:p>
          <w:p w14:paraId="75F0C7EC"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Insuffisance d’eau pour les différents usages</w:t>
            </w:r>
          </w:p>
          <w:p w14:paraId="75F0C7ED"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Aggravation du stress hydrique</w:t>
            </w:r>
          </w:p>
        </w:tc>
        <w:tc>
          <w:tcPr>
            <w:tcW w:w="1262" w:type="pct"/>
          </w:tcPr>
          <w:p w14:paraId="75F0C7EE"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T</w:t>
            </w:r>
            <w:r w:rsidRPr="00813D13">
              <w:rPr>
                <w:rFonts w:ascii="Times New Roman" w:hAnsi="Times New Roman"/>
                <w:sz w:val="20"/>
                <w:szCs w:val="20"/>
              </w:rPr>
              <w:t>arissement précoce des plans d’eau de surface</w:t>
            </w:r>
          </w:p>
          <w:p w14:paraId="75F0C7EF"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ugmentation des besoins en eau ;</w:t>
            </w:r>
          </w:p>
          <w:p w14:paraId="75F0C7F0"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ggravation évaporation</w:t>
            </w:r>
          </w:p>
        </w:tc>
        <w:tc>
          <w:tcPr>
            <w:tcW w:w="794" w:type="pct"/>
          </w:tcPr>
          <w:p w14:paraId="75F0C7F1"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ugmentation de l’évaporation des plans d’eau</w:t>
            </w:r>
          </w:p>
          <w:p w14:paraId="75F0C7F2"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E</w:t>
            </w:r>
            <w:r w:rsidRPr="00813D13">
              <w:rPr>
                <w:rFonts w:ascii="Times New Roman" w:hAnsi="Times New Roman"/>
                <w:sz w:val="20"/>
                <w:szCs w:val="20"/>
              </w:rPr>
              <w:t>n</w:t>
            </w:r>
            <w:r w:rsidR="00272BB0" w:rsidRPr="00813D13">
              <w:rPr>
                <w:rFonts w:ascii="Times New Roman" w:hAnsi="Times New Roman"/>
                <w:sz w:val="20"/>
                <w:szCs w:val="20"/>
              </w:rPr>
              <w:t>sablement des plans d’eau</w:t>
            </w:r>
          </w:p>
        </w:tc>
      </w:tr>
      <w:tr w:rsidR="00C65FC3" w:rsidRPr="00813D13" w14:paraId="75F0C7FE" w14:textId="77777777" w:rsidTr="00C65FC3">
        <w:trPr>
          <w:trHeight w:val="907"/>
        </w:trPr>
        <w:tc>
          <w:tcPr>
            <w:tcW w:w="794" w:type="pct"/>
            <w:vAlign w:val="center"/>
          </w:tcPr>
          <w:p w14:paraId="75F0C7F4" w14:textId="77777777" w:rsidR="00C65FC3" w:rsidRPr="00142AF6" w:rsidRDefault="00C65FC3" w:rsidP="00C65FC3">
            <w:pPr>
              <w:tabs>
                <w:tab w:val="left" w:pos="720"/>
                <w:tab w:val="left" w:pos="1440"/>
              </w:tabs>
              <w:autoSpaceDE w:val="0"/>
              <w:autoSpaceDN w:val="0"/>
              <w:adjustRightInd w:val="0"/>
              <w:spacing w:after="0"/>
              <w:ind w:right="14"/>
              <w:rPr>
                <w:rFonts w:ascii="Times New Roman" w:hAnsi="Times New Roman"/>
                <w:b/>
                <w:sz w:val="20"/>
                <w:szCs w:val="20"/>
              </w:rPr>
            </w:pPr>
            <w:r w:rsidRPr="00522A35">
              <w:rPr>
                <w:rFonts w:ascii="Times New Roman" w:hAnsi="Times New Roman"/>
                <w:b/>
                <w:sz w:val="20"/>
                <w:szCs w:val="20"/>
              </w:rPr>
              <w:t>Secteur de l’élevage</w:t>
            </w:r>
          </w:p>
        </w:tc>
        <w:tc>
          <w:tcPr>
            <w:tcW w:w="935" w:type="pct"/>
          </w:tcPr>
          <w:p w14:paraId="75F0C7F5"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142AF6">
              <w:rPr>
                <w:rFonts w:ascii="Times New Roman" w:hAnsi="Times New Roman"/>
                <w:sz w:val="20"/>
                <w:szCs w:val="20"/>
              </w:rPr>
              <w:t>Noyade du cheptel dans</w:t>
            </w:r>
            <w:r w:rsidR="00A62DFD">
              <w:rPr>
                <w:rFonts w:ascii="Times New Roman" w:hAnsi="Times New Roman"/>
                <w:sz w:val="20"/>
                <w:szCs w:val="20"/>
              </w:rPr>
              <w:t xml:space="preserve"> </w:t>
            </w:r>
            <w:r w:rsidRPr="00813D13">
              <w:rPr>
                <w:rFonts w:ascii="Times New Roman" w:hAnsi="Times New Roman"/>
                <w:sz w:val="20"/>
                <w:szCs w:val="20"/>
              </w:rPr>
              <w:t>les eaux</w:t>
            </w:r>
          </w:p>
          <w:p w14:paraId="75F0C7F6"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Prévalence des maladies liées à l’humidité</w:t>
            </w:r>
          </w:p>
        </w:tc>
        <w:tc>
          <w:tcPr>
            <w:tcW w:w="1215" w:type="pct"/>
          </w:tcPr>
          <w:p w14:paraId="75F0C7F7"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Déficit en ressources fourragères ;</w:t>
            </w:r>
          </w:p>
          <w:p w14:paraId="75F0C7F8"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Pertes de cheptel ;</w:t>
            </w:r>
          </w:p>
          <w:p w14:paraId="75F0C7F9"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Déficit en eau pour le cheptel ;</w:t>
            </w:r>
          </w:p>
          <w:p w14:paraId="75F0C7FA"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Baisse de productivité</w:t>
            </w:r>
          </w:p>
        </w:tc>
        <w:tc>
          <w:tcPr>
            <w:tcW w:w="1262" w:type="pct"/>
          </w:tcPr>
          <w:p w14:paraId="75F0C7FB"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B</w:t>
            </w:r>
            <w:r w:rsidRPr="00813D13">
              <w:rPr>
                <w:rFonts w:ascii="Times New Roman" w:hAnsi="Times New Roman"/>
                <w:sz w:val="20"/>
                <w:szCs w:val="20"/>
              </w:rPr>
              <w:t>aisse de la qualité des fourrages</w:t>
            </w:r>
          </w:p>
          <w:p w14:paraId="75F0C7FC"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T</w:t>
            </w:r>
            <w:r w:rsidRPr="00813D13">
              <w:rPr>
                <w:rFonts w:ascii="Times New Roman" w:hAnsi="Times New Roman"/>
                <w:sz w:val="20"/>
                <w:szCs w:val="20"/>
              </w:rPr>
              <w:t>arissement précoce des points d’abreuvement.</w:t>
            </w:r>
          </w:p>
        </w:tc>
        <w:tc>
          <w:tcPr>
            <w:tcW w:w="794" w:type="pct"/>
          </w:tcPr>
          <w:p w14:paraId="75F0C7FD"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B</w:t>
            </w:r>
            <w:r w:rsidRPr="00813D13">
              <w:rPr>
                <w:rFonts w:ascii="Times New Roman" w:hAnsi="Times New Roman"/>
                <w:sz w:val="20"/>
                <w:szCs w:val="20"/>
              </w:rPr>
              <w:t>aisse de la disponibilité</w:t>
            </w:r>
            <w:r w:rsidRPr="00813D13">
              <w:rPr>
                <w:rFonts w:ascii="Times New Roman" w:hAnsi="Times New Roman"/>
                <w:b/>
                <w:bCs/>
                <w:sz w:val="20"/>
                <w:szCs w:val="20"/>
              </w:rPr>
              <w:t xml:space="preserve"> e</w:t>
            </w:r>
            <w:r w:rsidRPr="00813D13">
              <w:rPr>
                <w:rFonts w:ascii="Times New Roman" w:hAnsi="Times New Roman"/>
                <w:sz w:val="20"/>
                <w:szCs w:val="20"/>
              </w:rPr>
              <w:t>n eau et déficits fourragers</w:t>
            </w:r>
          </w:p>
        </w:tc>
      </w:tr>
      <w:tr w:rsidR="00C65FC3" w:rsidRPr="00813D13" w14:paraId="75F0C80E" w14:textId="77777777" w:rsidTr="00C65FC3">
        <w:trPr>
          <w:trHeight w:val="1644"/>
        </w:trPr>
        <w:tc>
          <w:tcPr>
            <w:tcW w:w="794" w:type="pct"/>
            <w:vAlign w:val="center"/>
          </w:tcPr>
          <w:p w14:paraId="75F0C7FF" w14:textId="77777777" w:rsidR="00C65FC3" w:rsidRPr="00142AF6" w:rsidRDefault="00C65FC3" w:rsidP="00C65FC3">
            <w:pPr>
              <w:tabs>
                <w:tab w:val="left" w:pos="720"/>
                <w:tab w:val="left" w:pos="1440"/>
              </w:tabs>
              <w:autoSpaceDE w:val="0"/>
              <w:autoSpaceDN w:val="0"/>
              <w:adjustRightInd w:val="0"/>
              <w:spacing w:after="0"/>
              <w:ind w:right="14"/>
              <w:rPr>
                <w:rFonts w:ascii="Times New Roman" w:hAnsi="Times New Roman"/>
                <w:b/>
                <w:sz w:val="20"/>
                <w:szCs w:val="20"/>
              </w:rPr>
            </w:pPr>
            <w:r w:rsidRPr="00522A35">
              <w:rPr>
                <w:rFonts w:ascii="Times New Roman" w:hAnsi="Times New Roman"/>
                <w:b/>
                <w:sz w:val="20"/>
                <w:szCs w:val="20"/>
              </w:rPr>
              <w:t>Secteur de la foresterie</w:t>
            </w:r>
          </w:p>
        </w:tc>
        <w:tc>
          <w:tcPr>
            <w:tcW w:w="935" w:type="pct"/>
          </w:tcPr>
          <w:p w14:paraId="75F0C800"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142AF6">
              <w:rPr>
                <w:rFonts w:ascii="Times New Roman" w:hAnsi="Times New Roman"/>
                <w:sz w:val="20"/>
                <w:szCs w:val="20"/>
              </w:rPr>
              <w:t>Erosion hydrique</w:t>
            </w:r>
            <w:r w:rsidR="00272BB0" w:rsidRPr="00813D13">
              <w:rPr>
                <w:rFonts w:ascii="Times New Roman" w:hAnsi="Times New Roman"/>
                <w:sz w:val="20"/>
                <w:szCs w:val="20"/>
              </w:rPr>
              <w:t> ;</w:t>
            </w:r>
          </w:p>
          <w:p w14:paraId="75F0C801"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Perte de terres forestières</w:t>
            </w:r>
          </w:p>
          <w:p w14:paraId="75F0C802" w14:textId="77777777" w:rsidR="00272BB0" w:rsidRPr="00813D13" w:rsidRDefault="00272BB0"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Dessouchement des grands arbres</w:t>
            </w:r>
          </w:p>
        </w:tc>
        <w:tc>
          <w:tcPr>
            <w:tcW w:w="1215" w:type="pct"/>
          </w:tcPr>
          <w:p w14:paraId="75F0C803"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B</w:t>
            </w:r>
            <w:r w:rsidRPr="00813D13">
              <w:rPr>
                <w:rFonts w:ascii="Times New Roman" w:hAnsi="Times New Roman"/>
                <w:sz w:val="20"/>
                <w:szCs w:val="20"/>
              </w:rPr>
              <w:t>aisse de la réserve en eau du sol entraînant la mort d’arbres et la disparition d’espèces végétales</w:t>
            </w:r>
          </w:p>
          <w:p w14:paraId="75F0C804"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P</w:t>
            </w:r>
            <w:r w:rsidRPr="00813D13">
              <w:rPr>
                <w:rFonts w:ascii="Times New Roman" w:hAnsi="Times New Roman"/>
                <w:sz w:val="20"/>
                <w:szCs w:val="20"/>
              </w:rPr>
              <w:t>erte et migration des espèces fauniques</w:t>
            </w:r>
          </w:p>
          <w:p w14:paraId="75F0C805"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Migration et disparition d’espèces végétales</w:t>
            </w:r>
          </w:p>
        </w:tc>
        <w:tc>
          <w:tcPr>
            <w:tcW w:w="1262" w:type="pct"/>
          </w:tcPr>
          <w:p w14:paraId="75F0C806"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D</w:t>
            </w:r>
            <w:r w:rsidRPr="00813D13">
              <w:rPr>
                <w:rFonts w:ascii="Times New Roman" w:hAnsi="Times New Roman"/>
                <w:sz w:val="20"/>
                <w:szCs w:val="20"/>
              </w:rPr>
              <w:t>éficit en eau pour la faune</w:t>
            </w:r>
          </w:p>
          <w:p w14:paraId="75F0C807"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P</w:t>
            </w:r>
            <w:r w:rsidRPr="00813D13">
              <w:rPr>
                <w:rFonts w:ascii="Times New Roman" w:hAnsi="Times New Roman"/>
                <w:sz w:val="20"/>
                <w:szCs w:val="20"/>
              </w:rPr>
              <w:t>erte de qualité du sol</w:t>
            </w:r>
          </w:p>
          <w:p w14:paraId="75F0C808"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D</w:t>
            </w:r>
            <w:r w:rsidRPr="00813D13">
              <w:rPr>
                <w:rFonts w:ascii="Times New Roman" w:hAnsi="Times New Roman"/>
                <w:sz w:val="20"/>
                <w:szCs w:val="20"/>
              </w:rPr>
              <w:t>iminution en qualité et en quantité de la biodiversité</w:t>
            </w:r>
          </w:p>
          <w:p w14:paraId="75F0C809"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ugmentation de l’ETP</w:t>
            </w:r>
          </w:p>
          <w:p w14:paraId="75F0C80A"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Migration d’espèces végétales</w:t>
            </w:r>
          </w:p>
        </w:tc>
        <w:tc>
          <w:tcPr>
            <w:tcW w:w="794" w:type="pct"/>
          </w:tcPr>
          <w:p w14:paraId="75F0C80B"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D</w:t>
            </w:r>
            <w:r w:rsidRPr="00813D13">
              <w:rPr>
                <w:rFonts w:ascii="Times New Roman" w:hAnsi="Times New Roman"/>
                <w:sz w:val="20"/>
                <w:szCs w:val="20"/>
              </w:rPr>
              <w:t>estruction des grands arbres</w:t>
            </w:r>
          </w:p>
          <w:p w14:paraId="75F0C80C"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sz w:val="20"/>
                <w:szCs w:val="20"/>
              </w:rPr>
              <w:t>Accélération des feux de brousse</w:t>
            </w:r>
          </w:p>
          <w:p w14:paraId="75F0C80D" w14:textId="77777777" w:rsidR="00C65FC3" w:rsidRPr="00813D13" w:rsidRDefault="00C65FC3" w:rsidP="00513A37">
            <w:pPr>
              <w:numPr>
                <w:ilvl w:val="0"/>
                <w:numId w:val="49"/>
              </w:numPr>
              <w:tabs>
                <w:tab w:val="left" w:pos="720"/>
                <w:tab w:val="left" w:pos="1440"/>
              </w:tabs>
              <w:autoSpaceDE w:val="0"/>
              <w:autoSpaceDN w:val="0"/>
              <w:adjustRightInd w:val="0"/>
              <w:spacing w:after="0" w:line="240" w:lineRule="auto"/>
              <w:ind w:right="14"/>
              <w:rPr>
                <w:rFonts w:ascii="Times New Roman" w:hAnsi="Times New Roman"/>
                <w:sz w:val="20"/>
                <w:szCs w:val="20"/>
              </w:rPr>
            </w:pPr>
            <w:r w:rsidRPr="00813D13">
              <w:rPr>
                <w:rFonts w:ascii="Times New Roman" w:hAnsi="Times New Roman"/>
                <w:b/>
                <w:bCs/>
                <w:sz w:val="20"/>
                <w:szCs w:val="20"/>
              </w:rPr>
              <w:t>A</w:t>
            </w:r>
            <w:r w:rsidRPr="00813D13">
              <w:rPr>
                <w:rFonts w:ascii="Times New Roman" w:hAnsi="Times New Roman"/>
                <w:sz w:val="20"/>
                <w:szCs w:val="20"/>
              </w:rPr>
              <w:t>ugmentation de l’ETP</w:t>
            </w:r>
          </w:p>
        </w:tc>
      </w:tr>
    </w:tbl>
    <w:p w14:paraId="75F0C80F" w14:textId="77777777" w:rsidR="0095484F" w:rsidRPr="00813D13" w:rsidRDefault="0095484F" w:rsidP="00C65FC3">
      <w:pPr>
        <w:autoSpaceDE w:val="0"/>
        <w:autoSpaceDN w:val="0"/>
        <w:adjustRightInd w:val="0"/>
        <w:jc w:val="both"/>
        <w:rPr>
          <w:rFonts w:ascii="Times New Roman" w:hAnsi="Times New Roman"/>
        </w:rPr>
        <w:sectPr w:rsidR="0095484F" w:rsidRPr="00813D13" w:rsidSect="00C65FC3">
          <w:pgSz w:w="16838" w:h="11906" w:orient="landscape"/>
          <w:pgMar w:top="1417" w:right="1417" w:bottom="1417" w:left="1417" w:header="720" w:footer="720" w:gutter="0"/>
          <w:cols w:space="720"/>
          <w:noEndnote/>
          <w:docGrid w:linePitch="299"/>
        </w:sectPr>
      </w:pPr>
    </w:p>
    <w:p w14:paraId="75F0C810" w14:textId="77777777" w:rsidR="0073349D" w:rsidRPr="0073349D" w:rsidRDefault="0073349D" w:rsidP="00513A37">
      <w:pPr>
        <w:pStyle w:val="ListParagraph"/>
        <w:numPr>
          <w:ilvl w:val="0"/>
          <w:numId w:val="62"/>
        </w:numPr>
        <w:autoSpaceDE w:val="0"/>
        <w:autoSpaceDN w:val="0"/>
        <w:adjustRightInd w:val="0"/>
        <w:spacing w:before="240"/>
        <w:jc w:val="both"/>
        <w:outlineLvl w:val="0"/>
        <w:rPr>
          <w:rFonts w:ascii="Times New Roman" w:hAnsi="Times New Roman"/>
          <w:b/>
          <w:sz w:val="28"/>
          <w:lang w:val="fr-FR"/>
        </w:rPr>
      </w:pPr>
      <w:bookmarkStart w:id="281" w:name="_Toc533089146"/>
      <w:bookmarkStart w:id="282" w:name="_Toc2895394"/>
      <w:r w:rsidRPr="0073349D">
        <w:rPr>
          <w:rFonts w:ascii="Times New Roman" w:hAnsi="Times New Roman"/>
          <w:b/>
          <w:sz w:val="28"/>
          <w:lang w:val="fr-FR"/>
        </w:rPr>
        <w:lastRenderedPageBreak/>
        <w:t xml:space="preserve">Procédure environnementale et sociale applicable dans le cadre du </w:t>
      </w:r>
      <w:bookmarkEnd w:id="281"/>
      <w:r w:rsidRPr="0073349D">
        <w:rPr>
          <w:rFonts w:ascii="Times New Roman" w:hAnsi="Times New Roman"/>
          <w:b/>
          <w:sz w:val="28"/>
          <w:lang w:val="fr-FR"/>
        </w:rPr>
        <w:t>PACRC</w:t>
      </w:r>
      <w:bookmarkEnd w:id="282"/>
    </w:p>
    <w:p w14:paraId="75F0C811" w14:textId="77777777" w:rsidR="0095484F" w:rsidRPr="00813D13" w:rsidRDefault="0095484F" w:rsidP="00A62DFD">
      <w:pPr>
        <w:autoSpaceDE w:val="0"/>
        <w:autoSpaceDN w:val="0"/>
        <w:adjustRightInd w:val="0"/>
        <w:spacing w:before="240" w:after="0"/>
        <w:jc w:val="both"/>
        <w:rPr>
          <w:rFonts w:ascii="Times New Roman" w:hAnsi="Times New Roman"/>
        </w:rPr>
      </w:pPr>
      <w:r w:rsidRPr="00813D13">
        <w:rPr>
          <w:rFonts w:ascii="Times New Roman" w:hAnsi="Times New Roman"/>
        </w:rPr>
        <w:t>La démarche environnementale et sociale proposée pour l’accès au financement PACRC a comme objectif de faciliter l’intégration des préoccupations environnementales et sociales dans la préparation, la mise en œuvre et le suivi des sous-projets. Ainsi, conformément aux étapes de financement des sous-projets, la prise en compte de la dimension environnementale et sociale comporte les actions suivantes :</w:t>
      </w:r>
    </w:p>
    <w:p w14:paraId="75F0C812"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 xml:space="preserve">l’élaboration de l’avis de projet (incluant une caractérisation environnementale et sociale sommaire); </w:t>
      </w:r>
    </w:p>
    <w:p w14:paraId="75F0C813"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le screening et la catégorisation des sous-projets;</w:t>
      </w:r>
    </w:p>
    <w:p w14:paraId="75F0C814"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la détermination du type d’instrument additionnel de sauvegarde à mettre en œuvre (EIES, plan de gestion environnementale et sociale, Plan d’action de réinstallation, mesures simples d’atténuation, etc.)</w:t>
      </w:r>
      <w:r w:rsidR="005D4917" w:rsidRPr="005A6513">
        <w:rPr>
          <w:rFonts w:ascii="Times New Roman" w:hAnsi="Times New Roman"/>
          <w:lang w:val="fr-FR"/>
        </w:rPr>
        <w:t>;</w:t>
      </w:r>
    </w:p>
    <w:p w14:paraId="75F0C815"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l’examen, validation et approbation des documents additionnels de sauvegardes;</w:t>
      </w:r>
    </w:p>
    <w:p w14:paraId="75F0C816"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la diffusion des documents additionnels de sauvegardes environnementales et sociales;</w:t>
      </w:r>
    </w:p>
    <w:p w14:paraId="75F0C817" w14:textId="77777777" w:rsidR="0095484F" w:rsidRPr="005A6513" w:rsidRDefault="0095484F" w:rsidP="00513A37">
      <w:pPr>
        <w:pStyle w:val="ListParagraph"/>
        <w:numPr>
          <w:ilvl w:val="0"/>
          <w:numId w:val="50"/>
        </w:numPr>
        <w:autoSpaceDE w:val="0"/>
        <w:autoSpaceDN w:val="0"/>
        <w:adjustRightInd w:val="0"/>
        <w:jc w:val="both"/>
        <w:rPr>
          <w:rFonts w:ascii="Times New Roman" w:hAnsi="Times New Roman"/>
          <w:lang w:val="fr-FR"/>
        </w:rPr>
      </w:pPr>
      <w:r w:rsidRPr="005A6513">
        <w:rPr>
          <w:rFonts w:ascii="Times New Roman" w:hAnsi="Times New Roman"/>
          <w:lang w:val="fr-FR"/>
        </w:rPr>
        <w:t>la surveillance et le suivi environnemental et social de la mise en œuvre.</w:t>
      </w:r>
    </w:p>
    <w:p w14:paraId="75F0C818" w14:textId="77777777" w:rsidR="00162532" w:rsidRPr="00A62DFD" w:rsidRDefault="00162532" w:rsidP="00513A37">
      <w:pPr>
        <w:pStyle w:val="Heading2"/>
        <w:numPr>
          <w:ilvl w:val="1"/>
          <w:numId w:val="62"/>
        </w:numPr>
        <w:rPr>
          <w:rFonts w:ascii="Times New Roman" w:hAnsi="Times New Roman"/>
          <w:i w:val="0"/>
          <w:sz w:val="22"/>
        </w:rPr>
      </w:pPr>
      <w:bookmarkStart w:id="283" w:name="_Toc440730262"/>
      <w:bookmarkStart w:id="284" w:name="_Toc2895395"/>
      <w:bookmarkStart w:id="285" w:name="_Toc303530932"/>
      <w:r w:rsidRPr="00A62DFD">
        <w:rPr>
          <w:rFonts w:ascii="Times New Roman" w:hAnsi="Times New Roman"/>
          <w:i w:val="0"/>
          <w:sz w:val="22"/>
        </w:rPr>
        <w:t>Etapes de la prise en compte des dimensions environnementales et sociales</w:t>
      </w:r>
      <w:bookmarkEnd w:id="283"/>
      <w:bookmarkEnd w:id="284"/>
    </w:p>
    <w:bookmarkEnd w:id="285"/>
    <w:p w14:paraId="75F0C819" w14:textId="77777777" w:rsidR="00162532" w:rsidRPr="00813D13" w:rsidRDefault="00162532" w:rsidP="006344CE">
      <w:pPr>
        <w:spacing w:before="240"/>
        <w:rPr>
          <w:rFonts w:ascii="Times New Roman" w:hAnsi="Times New Roman"/>
          <w:b/>
        </w:rPr>
      </w:pPr>
      <w:r w:rsidRPr="00813D13">
        <w:rPr>
          <w:rFonts w:ascii="Times New Roman" w:hAnsi="Times New Roman"/>
          <w:b/>
        </w:rPr>
        <w:t>Etape 1 : C</w:t>
      </w:r>
      <w:bookmarkStart w:id="286" w:name="_Toc111270127"/>
      <w:bookmarkStart w:id="287" w:name="_Toc113345053"/>
      <w:bookmarkStart w:id="288" w:name="_Toc129856485"/>
      <w:bookmarkStart w:id="289" w:name="_Toc129856486"/>
      <w:bookmarkStart w:id="290" w:name="_Toc303530937"/>
      <w:r w:rsidRPr="00813D13">
        <w:rPr>
          <w:rFonts w:ascii="Times New Roman" w:hAnsi="Times New Roman"/>
          <w:b/>
        </w:rPr>
        <w:t>aractérisation environnementale et sociale du sous-projet</w:t>
      </w:r>
    </w:p>
    <w:p w14:paraId="75F0C81A" w14:textId="77777777" w:rsidR="00162532" w:rsidRPr="00813D13" w:rsidRDefault="00162532" w:rsidP="00162532">
      <w:pPr>
        <w:jc w:val="both"/>
        <w:rPr>
          <w:rFonts w:ascii="Times New Roman" w:hAnsi="Times New Roman"/>
        </w:rPr>
      </w:pPr>
      <w:r w:rsidRPr="00813D13">
        <w:rPr>
          <w:rFonts w:ascii="Times New Roman" w:hAnsi="Times New Roman"/>
        </w:rPr>
        <w:t xml:space="preserve">L’intégration de la dimension environnementale et sociale dans le cadre du PACRC doit démarrer dès la phase d’identification et de formulation du sous-projet (avis de projet). A cette étape, l’emplacement (le site) du sous-projet et les activités projetées au financement sont connues. </w:t>
      </w:r>
    </w:p>
    <w:p w14:paraId="75F0C81B" w14:textId="77777777" w:rsidR="00162532" w:rsidRPr="00813D13" w:rsidRDefault="00162532" w:rsidP="00162532">
      <w:pPr>
        <w:jc w:val="both"/>
        <w:rPr>
          <w:rFonts w:ascii="Times New Roman" w:hAnsi="Times New Roman"/>
        </w:rPr>
      </w:pPr>
      <w:r w:rsidRPr="00813D13">
        <w:rPr>
          <w:rFonts w:ascii="Times New Roman" w:hAnsi="Times New Roman"/>
        </w:rPr>
        <w:t xml:space="preserve">Aussitôt le sous-projet formulé, le Promoteur (commune) va remplir </w:t>
      </w:r>
      <w:r w:rsidRPr="00813D13">
        <w:rPr>
          <w:rFonts w:ascii="Times New Roman" w:hAnsi="Times New Roman"/>
          <w:u w:val="single"/>
        </w:rPr>
        <w:t>le formulaire de caractérisation environnementale et sociale</w:t>
      </w:r>
      <w:r w:rsidRPr="00813D13">
        <w:rPr>
          <w:rFonts w:ascii="Times New Roman" w:hAnsi="Times New Roman"/>
        </w:rPr>
        <w:t xml:space="preserve"> qui permettra de caractériser le sous-projet au plan environnemental et social. Une fiche est proposée </w:t>
      </w:r>
      <w:r w:rsidRPr="00A62DFD">
        <w:rPr>
          <w:rFonts w:ascii="Times New Roman" w:hAnsi="Times New Roman"/>
        </w:rPr>
        <w:t>(</w:t>
      </w:r>
      <w:r w:rsidRPr="00A62DFD">
        <w:rPr>
          <w:rFonts w:ascii="Times New Roman" w:hAnsi="Times New Roman"/>
          <w:u w:val="single"/>
        </w:rPr>
        <w:t>Annexe 1, Partie A et B</w:t>
      </w:r>
      <w:r w:rsidRPr="00A62DFD">
        <w:rPr>
          <w:rFonts w:ascii="Times New Roman" w:hAnsi="Times New Roman"/>
        </w:rPr>
        <w:t>)</w:t>
      </w:r>
      <w:r w:rsidRPr="00813D13">
        <w:rPr>
          <w:rFonts w:ascii="Times New Roman" w:hAnsi="Times New Roman"/>
        </w:rPr>
        <w:t xml:space="preserve"> pour réaliser cette caractérisation environnementale et sociale, qui permettra d’apprécier sommairement les enjeux environnementaux, sociaux et fonciers. Dans le cadre du PACRC, la caractérisation environnementale et sociale sera effectuée par les Communes bénéficiaires, avec l’appui technique de</w:t>
      </w:r>
      <w:r w:rsidR="009336C2" w:rsidRPr="00813D13">
        <w:rPr>
          <w:rFonts w:ascii="Times New Roman" w:hAnsi="Times New Roman"/>
        </w:rPr>
        <w:t>s services techniques qui les ont appuyés à élaborer les sous-projets</w:t>
      </w:r>
      <w:r w:rsidRPr="00813D13">
        <w:rPr>
          <w:rFonts w:ascii="Times New Roman" w:hAnsi="Times New Roman"/>
        </w:rPr>
        <w:t xml:space="preserve">. </w:t>
      </w:r>
    </w:p>
    <w:p w14:paraId="75F0C81C" w14:textId="77777777" w:rsidR="00162532" w:rsidRPr="00813D13" w:rsidRDefault="00162532" w:rsidP="00162532">
      <w:pPr>
        <w:jc w:val="both"/>
        <w:rPr>
          <w:rFonts w:ascii="Times New Roman" w:hAnsi="Times New Roman"/>
        </w:rPr>
      </w:pPr>
      <w:r w:rsidRPr="00813D13">
        <w:rPr>
          <w:rFonts w:ascii="Times New Roman" w:hAnsi="Times New Roman"/>
        </w:rPr>
        <w:t>Ensuite, cette caractérisation environnementale et sociale établit sera transmise aux Divisions des Evaluations Environnementales et du Suivi Ecologique (DEESE) logées dans les Direction Régionales de l’Environnement, de la Salubrité Urbaine et du Développement Durable, pour classification.</w:t>
      </w:r>
    </w:p>
    <w:p w14:paraId="75F0C81D" w14:textId="77777777" w:rsidR="00162532" w:rsidRPr="00813D13" w:rsidRDefault="00162532" w:rsidP="00162532">
      <w:pPr>
        <w:jc w:val="both"/>
        <w:rPr>
          <w:rFonts w:ascii="Times New Roman" w:hAnsi="Times New Roman"/>
        </w:rPr>
      </w:pPr>
      <w:r w:rsidRPr="00813D13">
        <w:rPr>
          <w:rFonts w:ascii="Times New Roman" w:hAnsi="Times New Roman"/>
          <w:b/>
          <w:bCs/>
        </w:rPr>
        <w:t>Etape 2: Classification environnementale et sociale du sous-projet</w:t>
      </w:r>
    </w:p>
    <w:p w14:paraId="75F0C81E" w14:textId="77777777" w:rsidR="00162532" w:rsidRPr="00813D13" w:rsidRDefault="00162532" w:rsidP="00162532">
      <w:pPr>
        <w:jc w:val="both"/>
        <w:rPr>
          <w:rFonts w:ascii="Times New Roman" w:hAnsi="Times New Roman"/>
        </w:rPr>
      </w:pPr>
      <w:r w:rsidRPr="00813D13">
        <w:rPr>
          <w:rFonts w:ascii="Times New Roman" w:hAnsi="Times New Roman"/>
        </w:rPr>
        <w:t xml:space="preserve">Sur la base des informations contenues dans la fiche de caractérisation et d’analyse environnementale, la catégorie environnementale appropriée du sous-projet va être déterminée par le DEESE (représentant du BEEEI). Ainsi pour déterminer la catégorie du sous-projet, </w:t>
      </w:r>
      <w:r w:rsidRPr="00813D13">
        <w:rPr>
          <w:rFonts w:ascii="Times New Roman" w:hAnsi="Times New Roman"/>
          <w:u w:val="single"/>
        </w:rPr>
        <w:t>l</w:t>
      </w:r>
      <w:r w:rsidR="00EE0816">
        <w:rPr>
          <w:rFonts w:ascii="Times New Roman" w:hAnsi="Times New Roman"/>
          <w:u w:val="single"/>
        </w:rPr>
        <w:t>e formulaire II de c</w:t>
      </w:r>
      <w:r w:rsidRPr="00813D13">
        <w:rPr>
          <w:rFonts w:ascii="Times New Roman" w:hAnsi="Times New Roman"/>
          <w:u w:val="single"/>
        </w:rPr>
        <w:t>a</w:t>
      </w:r>
      <w:r w:rsidR="00EE0816">
        <w:rPr>
          <w:rFonts w:ascii="Times New Roman" w:hAnsi="Times New Roman"/>
          <w:u w:val="single"/>
        </w:rPr>
        <w:t>drage (screening)</w:t>
      </w:r>
      <w:r w:rsidR="00EE0816" w:rsidRPr="00813D13">
        <w:rPr>
          <w:rFonts w:ascii="Times New Roman" w:hAnsi="Times New Roman"/>
          <w:u w:val="single"/>
        </w:rPr>
        <w:t xml:space="preserve"> environnemental</w:t>
      </w:r>
      <w:r w:rsidRPr="00813D13">
        <w:rPr>
          <w:rFonts w:ascii="Times New Roman" w:hAnsi="Times New Roman"/>
          <w:u w:val="single"/>
        </w:rPr>
        <w:t xml:space="preserve"> et social </w:t>
      </w:r>
      <w:r w:rsidRPr="00A62DFD">
        <w:rPr>
          <w:rFonts w:ascii="Times New Roman" w:hAnsi="Times New Roman"/>
        </w:rPr>
        <w:t>(</w:t>
      </w:r>
      <w:r w:rsidRPr="00A62DFD">
        <w:rPr>
          <w:rFonts w:ascii="Times New Roman" w:hAnsi="Times New Roman"/>
          <w:u w:val="single"/>
        </w:rPr>
        <w:t xml:space="preserve">Annexe </w:t>
      </w:r>
      <w:r w:rsidR="00EE0816" w:rsidRPr="00A62DFD">
        <w:rPr>
          <w:rFonts w:ascii="Times New Roman" w:hAnsi="Times New Roman"/>
          <w:u w:val="single"/>
        </w:rPr>
        <w:t>2</w:t>
      </w:r>
      <w:r w:rsidRPr="00A62DFD">
        <w:rPr>
          <w:rFonts w:ascii="Times New Roman" w:hAnsi="Times New Roman"/>
        </w:rPr>
        <w:t>)</w:t>
      </w:r>
      <w:r w:rsidRPr="00813D13">
        <w:rPr>
          <w:rFonts w:ascii="Times New Roman" w:hAnsi="Times New Roman"/>
        </w:rPr>
        <w:t xml:space="preserve"> sera </w:t>
      </w:r>
      <w:r w:rsidR="00A62DFD" w:rsidRPr="00813D13">
        <w:rPr>
          <w:rFonts w:ascii="Times New Roman" w:hAnsi="Times New Roman"/>
        </w:rPr>
        <w:t>utilisé</w:t>
      </w:r>
      <w:r w:rsidRPr="00813D13">
        <w:rPr>
          <w:rFonts w:ascii="Times New Roman" w:hAnsi="Times New Roman"/>
        </w:rPr>
        <w:t xml:space="preserve"> par les DEESE. Cette fiche </w:t>
      </w:r>
      <w:r w:rsidR="009336C2" w:rsidRPr="00813D13">
        <w:rPr>
          <w:rFonts w:ascii="Times New Roman" w:hAnsi="Times New Roman"/>
        </w:rPr>
        <w:t xml:space="preserve">lui </w:t>
      </w:r>
      <w:r w:rsidRPr="00813D13">
        <w:rPr>
          <w:rFonts w:ascii="Times New Roman" w:hAnsi="Times New Roman"/>
        </w:rPr>
        <w:t xml:space="preserve">permettra conformément à la législation nationale en vigueur et aux directives de la Banque </w:t>
      </w:r>
      <w:r w:rsidR="009336C2" w:rsidRPr="00813D13">
        <w:rPr>
          <w:rFonts w:ascii="Times New Roman" w:hAnsi="Times New Roman"/>
        </w:rPr>
        <w:t>M</w:t>
      </w:r>
      <w:r w:rsidRPr="00813D13">
        <w:rPr>
          <w:rFonts w:ascii="Times New Roman" w:hAnsi="Times New Roman"/>
        </w:rPr>
        <w:t xml:space="preserve">ondiale en matière environnementale, de déterminer la catégorie du sous-projet. Les différentes catégories sont les suivantes : </w:t>
      </w:r>
    </w:p>
    <w:p w14:paraId="75F0C81F" w14:textId="77777777" w:rsidR="00162532" w:rsidRPr="00813D13" w:rsidRDefault="00160710" w:rsidP="00513A37">
      <w:pPr>
        <w:numPr>
          <w:ilvl w:val="0"/>
          <w:numId w:val="51"/>
        </w:numPr>
        <w:spacing w:after="0" w:line="240" w:lineRule="auto"/>
        <w:jc w:val="both"/>
        <w:rPr>
          <w:rFonts w:ascii="Times New Roman" w:hAnsi="Times New Roman"/>
        </w:rPr>
      </w:pPr>
      <w:r>
        <w:rPr>
          <w:rFonts w:ascii="Times New Roman" w:hAnsi="Times New Roman"/>
        </w:rPr>
        <w:t>Catégorie A :</w:t>
      </w:r>
      <w:r>
        <w:rPr>
          <w:rFonts w:ascii="Times New Roman" w:hAnsi="Times New Roman"/>
        </w:rPr>
        <w:tab/>
        <w:t>s</w:t>
      </w:r>
      <w:r w:rsidR="00162532" w:rsidRPr="00813D13">
        <w:rPr>
          <w:rFonts w:ascii="Times New Roman" w:hAnsi="Times New Roman"/>
        </w:rPr>
        <w:t>ous-projet nécessitant une étude d’impact approfondi</w:t>
      </w:r>
      <w:r w:rsidR="00A62DFD">
        <w:rPr>
          <w:rFonts w:ascii="Times New Roman" w:hAnsi="Times New Roman"/>
        </w:rPr>
        <w:t>e. Non éligible au financement du PACRC</w:t>
      </w:r>
      <w:r>
        <w:rPr>
          <w:rFonts w:ascii="Times New Roman" w:hAnsi="Times New Roman"/>
        </w:rPr>
        <w:t> ;</w:t>
      </w:r>
    </w:p>
    <w:p w14:paraId="75F0C820" w14:textId="77777777" w:rsidR="00162532" w:rsidRPr="00813D13" w:rsidRDefault="00A62DFD" w:rsidP="00513A37">
      <w:pPr>
        <w:numPr>
          <w:ilvl w:val="0"/>
          <w:numId w:val="51"/>
        </w:numPr>
        <w:spacing w:after="0"/>
        <w:jc w:val="both"/>
        <w:rPr>
          <w:rFonts w:ascii="Times New Roman" w:hAnsi="Times New Roman"/>
        </w:rPr>
      </w:pPr>
      <w:r>
        <w:rPr>
          <w:rFonts w:ascii="Times New Roman" w:hAnsi="Times New Roman"/>
        </w:rPr>
        <w:lastRenderedPageBreak/>
        <w:t>Catégorie B :</w:t>
      </w:r>
      <w:r>
        <w:rPr>
          <w:rFonts w:ascii="Times New Roman" w:hAnsi="Times New Roman"/>
        </w:rPr>
        <w:tab/>
        <w:t>s</w:t>
      </w:r>
      <w:r w:rsidR="00162532" w:rsidRPr="00813D13">
        <w:rPr>
          <w:rFonts w:ascii="Times New Roman" w:hAnsi="Times New Roman"/>
        </w:rPr>
        <w:t xml:space="preserve">ous-projet nécessitant une étude environnementale et sociale </w:t>
      </w:r>
      <w:r w:rsidR="00160710">
        <w:rPr>
          <w:rFonts w:ascii="Times New Roman" w:hAnsi="Times New Roman"/>
        </w:rPr>
        <w:t xml:space="preserve">simplifiée </w:t>
      </w:r>
      <w:r>
        <w:rPr>
          <w:rFonts w:ascii="Times New Roman" w:hAnsi="Times New Roman"/>
        </w:rPr>
        <w:t>conformément à la législation nationale</w:t>
      </w:r>
      <w:r w:rsidR="00162532" w:rsidRPr="00813D13">
        <w:rPr>
          <w:rFonts w:ascii="Times New Roman" w:hAnsi="Times New Roman"/>
        </w:rPr>
        <w:t>;</w:t>
      </w:r>
    </w:p>
    <w:p w14:paraId="75F0C821" w14:textId="77777777" w:rsidR="00162532" w:rsidRPr="00813D13" w:rsidRDefault="00162532" w:rsidP="00513A37">
      <w:pPr>
        <w:numPr>
          <w:ilvl w:val="0"/>
          <w:numId w:val="51"/>
        </w:numPr>
        <w:spacing w:after="0"/>
        <w:jc w:val="both"/>
        <w:rPr>
          <w:rFonts w:ascii="Times New Roman" w:hAnsi="Times New Roman"/>
        </w:rPr>
      </w:pPr>
      <w:r w:rsidRPr="00813D13">
        <w:rPr>
          <w:rFonts w:ascii="Times New Roman" w:hAnsi="Times New Roman"/>
        </w:rPr>
        <w:t>Catégorie C :</w:t>
      </w:r>
      <w:r w:rsidRPr="00813D13">
        <w:rPr>
          <w:rFonts w:ascii="Times New Roman" w:hAnsi="Times New Roman"/>
        </w:rPr>
        <w:tab/>
      </w:r>
      <w:r w:rsidR="00160710">
        <w:rPr>
          <w:rFonts w:ascii="Times New Roman" w:hAnsi="Times New Roman"/>
        </w:rPr>
        <w:t>s</w:t>
      </w:r>
      <w:r w:rsidRPr="00813D13">
        <w:rPr>
          <w:rFonts w:ascii="Times New Roman" w:hAnsi="Times New Roman"/>
        </w:rPr>
        <w:t>ous-Projet ne nécessitant pas une étude environnementale et sociale, mais qui sommes toutes nécessiterait d’un suivi plus étroit sur les risques sociaux y afférents ; et/ou</w:t>
      </w:r>
    </w:p>
    <w:p w14:paraId="75F0C822" w14:textId="77777777" w:rsidR="00162532" w:rsidRPr="00813D13" w:rsidRDefault="00162532" w:rsidP="006344CE">
      <w:pPr>
        <w:spacing w:before="240"/>
        <w:jc w:val="both"/>
        <w:rPr>
          <w:rFonts w:ascii="Times New Roman" w:hAnsi="Times New Roman"/>
        </w:rPr>
      </w:pPr>
      <w:r w:rsidRPr="00813D13">
        <w:rPr>
          <w:rFonts w:ascii="Times New Roman" w:hAnsi="Times New Roman"/>
        </w:rPr>
        <w:t>Le PA</w:t>
      </w:r>
      <w:r w:rsidR="009336C2" w:rsidRPr="00813D13">
        <w:rPr>
          <w:rFonts w:ascii="Times New Roman" w:hAnsi="Times New Roman"/>
        </w:rPr>
        <w:t>CRC</w:t>
      </w:r>
      <w:r w:rsidRPr="00813D13">
        <w:rPr>
          <w:rFonts w:ascii="Times New Roman" w:hAnsi="Times New Roman"/>
        </w:rPr>
        <w:t xml:space="preserve"> étant classé en catégorie B, tout sous-projet de catégorie A ne sera pas éligible au financement, seuls sont éligibles les sous-projets des catégories B et C.</w:t>
      </w:r>
    </w:p>
    <w:p w14:paraId="75F0C823" w14:textId="77777777" w:rsidR="00162532" w:rsidRPr="00813D13" w:rsidRDefault="00162532" w:rsidP="00162532">
      <w:pPr>
        <w:jc w:val="both"/>
        <w:rPr>
          <w:rFonts w:ascii="Times New Roman" w:hAnsi="Times New Roman"/>
        </w:rPr>
      </w:pPr>
      <w:r w:rsidRPr="00813D13">
        <w:rPr>
          <w:rFonts w:ascii="Times New Roman" w:hAnsi="Times New Roman"/>
        </w:rPr>
        <w:t>Si aucune politique de sauvegarde n'est déclenchée et que le sous projet est validé (sur les autres aspects de l'évaluation), alors la procédure suit son cours. Si le sous projet déclenche une politique de sauvegarde, les DEESE, le BEEEI et l</w:t>
      </w:r>
      <w:r w:rsidR="009336C2" w:rsidRPr="00813D13">
        <w:rPr>
          <w:rFonts w:ascii="Times New Roman" w:hAnsi="Times New Roman"/>
        </w:rPr>
        <w:t>’E</w:t>
      </w:r>
      <w:r w:rsidRPr="00813D13">
        <w:rPr>
          <w:rFonts w:ascii="Times New Roman" w:hAnsi="Times New Roman"/>
        </w:rPr>
        <w:t xml:space="preserve">xpert </w:t>
      </w:r>
      <w:r w:rsidR="009336C2" w:rsidRPr="00813D13">
        <w:rPr>
          <w:rFonts w:ascii="Times New Roman" w:hAnsi="Times New Roman"/>
        </w:rPr>
        <w:t>S</w:t>
      </w:r>
      <w:r w:rsidRPr="00813D13">
        <w:rPr>
          <w:rFonts w:ascii="Times New Roman" w:hAnsi="Times New Roman"/>
        </w:rPr>
        <w:t xml:space="preserve">auvegardes </w:t>
      </w:r>
      <w:r w:rsidR="009336C2" w:rsidRPr="00813D13">
        <w:rPr>
          <w:rFonts w:ascii="Times New Roman" w:hAnsi="Times New Roman"/>
        </w:rPr>
        <w:t>E</w:t>
      </w:r>
      <w:r w:rsidRPr="00813D13">
        <w:rPr>
          <w:rFonts w:ascii="Times New Roman" w:hAnsi="Times New Roman"/>
        </w:rPr>
        <w:t xml:space="preserve">nvironnementales et </w:t>
      </w:r>
      <w:r w:rsidR="009336C2" w:rsidRPr="00813D13">
        <w:rPr>
          <w:rFonts w:ascii="Times New Roman" w:hAnsi="Times New Roman"/>
        </w:rPr>
        <w:t>S</w:t>
      </w:r>
      <w:r w:rsidRPr="00813D13">
        <w:rPr>
          <w:rFonts w:ascii="Times New Roman" w:hAnsi="Times New Roman"/>
        </w:rPr>
        <w:t>ociales l’UCP/PAC</w:t>
      </w:r>
      <w:r w:rsidR="009336C2" w:rsidRPr="00813D13">
        <w:rPr>
          <w:rFonts w:ascii="Times New Roman" w:hAnsi="Times New Roman"/>
        </w:rPr>
        <w:t>RC</w:t>
      </w:r>
      <w:r w:rsidRPr="00813D13">
        <w:rPr>
          <w:rFonts w:ascii="Times New Roman" w:hAnsi="Times New Roman"/>
        </w:rPr>
        <w:t xml:space="preserve"> devront s'assurer que les dispositions seront prises pour être en conformité avec la politique déclenchée. </w:t>
      </w:r>
    </w:p>
    <w:p w14:paraId="75F0C824" w14:textId="77777777" w:rsidR="00162532" w:rsidRPr="00813D13" w:rsidRDefault="00162532" w:rsidP="00162532">
      <w:pPr>
        <w:jc w:val="both"/>
        <w:rPr>
          <w:rFonts w:ascii="Times New Roman" w:hAnsi="Times New Roman"/>
        </w:rPr>
      </w:pPr>
      <w:r w:rsidRPr="00813D13">
        <w:rPr>
          <w:rFonts w:ascii="Times New Roman" w:hAnsi="Times New Roman"/>
        </w:rPr>
        <w:t>Après l’analyse des informations contenues dans les résultats de la sélection et après avoir déterminé la bonne catégorie environnementale et sociale, et donc l’ampleur du travail environnemental et social requis, l</w:t>
      </w:r>
      <w:r w:rsidR="009336C2" w:rsidRPr="00813D13">
        <w:rPr>
          <w:rFonts w:ascii="Times New Roman" w:hAnsi="Times New Roman"/>
        </w:rPr>
        <w:t>’</w:t>
      </w:r>
      <w:r w:rsidRPr="00813D13">
        <w:rPr>
          <w:rFonts w:ascii="Times New Roman" w:hAnsi="Times New Roman"/>
        </w:rPr>
        <w:t>Expert Sauvegardes Environnementales et Sociales de l’UCP</w:t>
      </w:r>
      <w:r w:rsidR="009336C2" w:rsidRPr="00813D13">
        <w:rPr>
          <w:rFonts w:ascii="Times New Roman" w:hAnsi="Times New Roman"/>
        </w:rPr>
        <w:t>/PACRC</w:t>
      </w:r>
      <w:r w:rsidRPr="00813D13">
        <w:rPr>
          <w:rFonts w:ascii="Times New Roman" w:hAnsi="Times New Roman"/>
        </w:rPr>
        <w:t xml:space="preserve">, en rapport avec les DEESE et le BEEEI, fera une recommandation pour dire </w:t>
      </w:r>
      <w:r w:rsidR="00A13E1C">
        <w:rPr>
          <w:rFonts w:ascii="Times New Roman" w:hAnsi="Times New Roman"/>
        </w:rPr>
        <w:t xml:space="preserve">le </w:t>
      </w:r>
      <w:r w:rsidRPr="00813D13">
        <w:rPr>
          <w:rFonts w:ascii="Times New Roman" w:hAnsi="Times New Roman"/>
        </w:rPr>
        <w:t xml:space="preserve"> travail environnemental et social</w:t>
      </w:r>
      <w:r w:rsidR="00A13E1C">
        <w:rPr>
          <w:rFonts w:ascii="Times New Roman" w:hAnsi="Times New Roman"/>
        </w:rPr>
        <w:t xml:space="preserve"> à réaliser</w:t>
      </w:r>
      <w:r w:rsidRPr="00813D13">
        <w:rPr>
          <w:rFonts w:ascii="Times New Roman" w:hAnsi="Times New Roman"/>
        </w:rPr>
        <w:t>.</w:t>
      </w:r>
    </w:p>
    <w:p w14:paraId="75F0C825" w14:textId="77777777" w:rsidR="0073349D" w:rsidRPr="0073349D" w:rsidRDefault="0073349D" w:rsidP="0073349D">
      <w:pPr>
        <w:jc w:val="both"/>
        <w:rPr>
          <w:rFonts w:ascii="Times New Roman" w:hAnsi="Times New Roman"/>
          <w:b/>
          <w:bCs/>
        </w:rPr>
      </w:pPr>
      <w:r w:rsidRPr="0073349D">
        <w:rPr>
          <w:rFonts w:ascii="Times New Roman" w:hAnsi="Times New Roman"/>
          <w:b/>
          <w:bCs/>
        </w:rPr>
        <w:t>Etape 3: Élaboration des TDR, cadra</w:t>
      </w:r>
      <w:r>
        <w:rPr>
          <w:rFonts w:ascii="Times New Roman" w:hAnsi="Times New Roman"/>
          <w:b/>
          <w:bCs/>
        </w:rPr>
        <w:t>ge, approbation et validation</w:t>
      </w:r>
    </w:p>
    <w:p w14:paraId="75F0C826" w14:textId="77777777" w:rsidR="0073349D" w:rsidRPr="0073349D" w:rsidRDefault="0073349D" w:rsidP="0073349D">
      <w:pPr>
        <w:jc w:val="both"/>
        <w:rPr>
          <w:rFonts w:ascii="Times New Roman" w:hAnsi="Times New Roman"/>
        </w:rPr>
      </w:pPr>
      <w:r w:rsidRPr="0073349D">
        <w:rPr>
          <w:rFonts w:ascii="Times New Roman" w:hAnsi="Times New Roman"/>
        </w:rPr>
        <w:t>L</w:t>
      </w:r>
      <w:r>
        <w:rPr>
          <w:rFonts w:ascii="Times New Roman" w:hAnsi="Times New Roman"/>
        </w:rPr>
        <w:t>’Expert</w:t>
      </w:r>
      <w:r w:rsidRPr="0073349D">
        <w:rPr>
          <w:rFonts w:ascii="Times New Roman" w:hAnsi="Times New Roman"/>
        </w:rPr>
        <w:t xml:space="preserve"> en Sauvegardes Environnementales </w:t>
      </w:r>
      <w:r w:rsidR="00636147">
        <w:rPr>
          <w:rFonts w:ascii="Times New Roman" w:hAnsi="Times New Roman"/>
        </w:rPr>
        <w:t>et Sociales de l’UCP élabore</w:t>
      </w:r>
      <w:r w:rsidRPr="0073349D">
        <w:rPr>
          <w:rFonts w:ascii="Times New Roman" w:hAnsi="Times New Roman"/>
        </w:rPr>
        <w:t xml:space="preserve"> les TDR de l’EIES qui seront soumis par la suite au BEEEI et à la Banque mondiale pour cadrage, approbation et validation. Un exemple de TdR type est fourni en annexe pour guider la préparation des EIES.</w:t>
      </w:r>
    </w:p>
    <w:p w14:paraId="75F0C827" w14:textId="77777777" w:rsidR="00162532" w:rsidRPr="00813D13" w:rsidRDefault="0073349D" w:rsidP="00162532">
      <w:pPr>
        <w:jc w:val="both"/>
        <w:rPr>
          <w:rFonts w:ascii="Times New Roman" w:hAnsi="Times New Roman"/>
          <w:b/>
          <w:bCs/>
        </w:rPr>
      </w:pPr>
      <w:r>
        <w:rPr>
          <w:rFonts w:ascii="Times New Roman" w:hAnsi="Times New Roman"/>
          <w:b/>
          <w:bCs/>
        </w:rPr>
        <w:t>Etape 4</w:t>
      </w:r>
      <w:r w:rsidR="00162532" w:rsidRPr="00813D13">
        <w:rPr>
          <w:rFonts w:ascii="Times New Roman" w:hAnsi="Times New Roman"/>
          <w:b/>
          <w:bCs/>
        </w:rPr>
        <w:t>: Réalisation du « travail » environnemental et social</w:t>
      </w:r>
    </w:p>
    <w:p w14:paraId="75F0C828" w14:textId="77777777" w:rsidR="00636147" w:rsidRPr="00636147" w:rsidRDefault="00636147" w:rsidP="00636147">
      <w:pPr>
        <w:spacing w:before="240"/>
        <w:jc w:val="both"/>
        <w:rPr>
          <w:rFonts w:ascii="Times New Roman" w:hAnsi="Times New Roman"/>
        </w:rPr>
      </w:pPr>
      <w:r w:rsidRPr="00636147">
        <w:rPr>
          <w:rFonts w:ascii="Times New Roman" w:hAnsi="Times New Roman"/>
          <w:u w:val="single"/>
        </w:rPr>
        <w:t>Sous-projet classé en Catégorie  B</w:t>
      </w:r>
      <w:r>
        <w:rPr>
          <w:rFonts w:ascii="Times New Roman" w:hAnsi="Times New Roman"/>
        </w:rPr>
        <w:t> : réalisation</w:t>
      </w:r>
      <w:r w:rsidRPr="00636147">
        <w:rPr>
          <w:rFonts w:ascii="Times New Roman" w:hAnsi="Times New Roman"/>
        </w:rPr>
        <w:t xml:space="preserve"> d’une EI</w:t>
      </w:r>
      <w:r>
        <w:rPr>
          <w:rFonts w:ascii="Times New Roman" w:hAnsi="Times New Roman"/>
        </w:rPr>
        <w:t>ES simplifiée conformément à la procédure nationale</w:t>
      </w:r>
      <w:r w:rsidRPr="00636147">
        <w:rPr>
          <w:rFonts w:ascii="Times New Roman" w:hAnsi="Times New Roman"/>
        </w:rPr>
        <w:t>. Le rapport de l’EIES inclura un PGES conformément au décret n°2000-397/PRN/ME/LCD du 20 octobre 2000 portant sur la procédure administrative d’évaluation et d’examen des impacts sur l’environnement. L’UCP préparera des TdR pour la réal</w:t>
      </w:r>
      <w:r>
        <w:rPr>
          <w:rFonts w:ascii="Times New Roman" w:hAnsi="Times New Roman"/>
        </w:rPr>
        <w:t xml:space="preserve">isation de l'ÉIES </w:t>
      </w:r>
      <w:r w:rsidRPr="00636147">
        <w:rPr>
          <w:rFonts w:ascii="Times New Roman" w:hAnsi="Times New Roman"/>
        </w:rPr>
        <w:t xml:space="preserve">simplifiée. Une fois les TdR approuvés par le BÉEÉI, l'UCP. L’UCP recrutera des consultants pour effectuer l'EIE et tiendra des consultations publiques conformément aux termes de référence. </w:t>
      </w:r>
      <w:r>
        <w:rPr>
          <w:rFonts w:ascii="Times New Roman" w:hAnsi="Times New Roman"/>
        </w:rPr>
        <w:t>L</w:t>
      </w:r>
      <w:r w:rsidRPr="00636147">
        <w:rPr>
          <w:rFonts w:ascii="Times New Roman" w:hAnsi="Times New Roman"/>
        </w:rPr>
        <w:t xml:space="preserve">e PGES est annexé au sous-projet et le coût global du sous-projet doit inclure le coût du PGES. </w:t>
      </w:r>
      <w:r>
        <w:rPr>
          <w:rFonts w:ascii="Times New Roman" w:hAnsi="Times New Roman"/>
        </w:rPr>
        <w:t>L</w:t>
      </w:r>
      <w:r w:rsidRPr="00636147">
        <w:rPr>
          <w:rFonts w:ascii="Times New Roman" w:hAnsi="Times New Roman"/>
        </w:rPr>
        <w:t>e processus respectera la procédure nationale en la matière en vigueur au Niger.</w:t>
      </w:r>
    </w:p>
    <w:p w14:paraId="75F0C829" w14:textId="77777777" w:rsidR="00162532" w:rsidRPr="00813D13" w:rsidRDefault="00162532" w:rsidP="006344CE">
      <w:pPr>
        <w:spacing w:before="240"/>
        <w:rPr>
          <w:rFonts w:ascii="Times New Roman" w:hAnsi="Times New Roman"/>
          <w:b/>
          <w:bCs/>
          <w:iCs/>
        </w:rPr>
      </w:pPr>
      <w:r w:rsidRPr="00813D13">
        <w:rPr>
          <w:rFonts w:ascii="Times New Roman" w:hAnsi="Times New Roman"/>
          <w:b/>
          <w:bCs/>
          <w:iCs/>
        </w:rPr>
        <w:t>Etape 4: Examen et approbation des rapports d’EIES</w:t>
      </w:r>
    </w:p>
    <w:p w14:paraId="75F0C82A" w14:textId="77777777" w:rsidR="00636147" w:rsidRPr="00636147" w:rsidRDefault="00636147" w:rsidP="00636147">
      <w:pPr>
        <w:spacing w:before="240"/>
        <w:jc w:val="both"/>
        <w:rPr>
          <w:rFonts w:ascii="Times New Roman" w:hAnsi="Times New Roman"/>
        </w:rPr>
      </w:pPr>
      <w:r w:rsidRPr="00636147">
        <w:rPr>
          <w:rFonts w:ascii="Times New Roman" w:hAnsi="Times New Roman"/>
        </w:rPr>
        <w:t>Revue et ap</w:t>
      </w:r>
      <w:r>
        <w:rPr>
          <w:rFonts w:ascii="Times New Roman" w:hAnsi="Times New Roman"/>
        </w:rPr>
        <w:t xml:space="preserve">probation des sous-projets </w:t>
      </w:r>
      <w:r w:rsidRPr="00636147">
        <w:rPr>
          <w:rFonts w:ascii="Times New Roman" w:hAnsi="Times New Roman"/>
        </w:rPr>
        <w:t>B : Pour les sous-projets des catégories B, néce</w:t>
      </w:r>
      <w:r>
        <w:rPr>
          <w:rFonts w:ascii="Times New Roman" w:hAnsi="Times New Roman"/>
        </w:rPr>
        <w:t xml:space="preserve">ssitant respectivement une EIES </w:t>
      </w:r>
      <w:r w:rsidRPr="00636147">
        <w:rPr>
          <w:rFonts w:ascii="Times New Roman" w:hAnsi="Times New Roman"/>
        </w:rPr>
        <w:t>simplifiée selon la procédure nationale du Niger, notamment le décret n°2000-397/PRN/ME/LCD du 20 octobre 2000 portant sur la procédure administrative d’évaluation et d’examen des impacts sur l’environnement, la validation se fera au niveau national</w:t>
      </w:r>
      <w:r>
        <w:rPr>
          <w:rFonts w:ascii="Times New Roman" w:hAnsi="Times New Roman"/>
        </w:rPr>
        <w:t xml:space="preserve"> par un comité </w:t>
      </w:r>
      <w:r w:rsidRPr="00636147">
        <w:rPr>
          <w:rFonts w:ascii="Times New Roman" w:hAnsi="Times New Roman"/>
          <w:i/>
        </w:rPr>
        <w:t>ad’hoc</w:t>
      </w:r>
      <w:r w:rsidRPr="00636147">
        <w:rPr>
          <w:rFonts w:ascii="Times New Roman" w:hAnsi="Times New Roman"/>
        </w:rPr>
        <w:t xml:space="preserve"> mis en place par arrêté du Ministre en charge de l'environnement et sera faite sous la responsabilité du BEEEI, conformément à la procédure nationale en vigueur, en matière d'évaluation environnementale au Niger. Après, tous les documents seront également soumis à l’approbation de la Banque mondiale.</w:t>
      </w:r>
    </w:p>
    <w:p w14:paraId="75F0C82B" w14:textId="77777777" w:rsidR="00636147" w:rsidRPr="00636147" w:rsidRDefault="00636147" w:rsidP="00636147">
      <w:pPr>
        <w:spacing w:before="240"/>
        <w:jc w:val="both"/>
        <w:rPr>
          <w:rFonts w:ascii="Times New Roman" w:hAnsi="Times New Roman"/>
        </w:rPr>
      </w:pPr>
    </w:p>
    <w:p w14:paraId="75F0C82C" w14:textId="77777777" w:rsidR="00636147" w:rsidRPr="00636147" w:rsidRDefault="00636147" w:rsidP="00636147">
      <w:pPr>
        <w:spacing w:before="240"/>
        <w:jc w:val="both"/>
        <w:rPr>
          <w:rFonts w:ascii="Times New Roman" w:hAnsi="Times New Roman"/>
        </w:rPr>
      </w:pPr>
      <w:r w:rsidRPr="00636147">
        <w:rPr>
          <w:rFonts w:ascii="Times New Roman" w:hAnsi="Times New Roman"/>
        </w:rPr>
        <w:t>Revue et approbation des sous-projets C : les sous-projets de la catégorie C, sont directement soumis à la vérification des DEESE</w:t>
      </w:r>
      <w:r>
        <w:rPr>
          <w:rFonts w:ascii="Times New Roman" w:hAnsi="Times New Roman"/>
        </w:rPr>
        <w:t xml:space="preserve"> par l’Expert</w:t>
      </w:r>
      <w:r w:rsidRPr="00636147">
        <w:rPr>
          <w:rFonts w:ascii="Times New Roman" w:hAnsi="Times New Roman"/>
        </w:rPr>
        <w:t xml:space="preserve"> en Sauvegardes Environnementa</w:t>
      </w:r>
      <w:r>
        <w:rPr>
          <w:rFonts w:ascii="Times New Roman" w:hAnsi="Times New Roman"/>
        </w:rPr>
        <w:t xml:space="preserve">les et Sociales de </w:t>
      </w:r>
      <w:r>
        <w:rPr>
          <w:rFonts w:ascii="Times New Roman" w:hAnsi="Times New Roman"/>
        </w:rPr>
        <w:lastRenderedPageBreak/>
        <w:t>l’UCP/PACRC</w:t>
      </w:r>
      <w:r w:rsidRPr="00636147">
        <w:rPr>
          <w:rFonts w:ascii="Times New Roman" w:hAnsi="Times New Roman"/>
        </w:rPr>
        <w:t xml:space="preserve"> et procèdent à l’application de mesures d’atténuation simples annexées au sous-pro</w:t>
      </w:r>
      <w:r>
        <w:rPr>
          <w:rFonts w:ascii="Times New Roman" w:hAnsi="Times New Roman"/>
        </w:rPr>
        <w:t>jet. Dans ce cas de figure, l’</w:t>
      </w:r>
      <w:r w:rsidRPr="00636147">
        <w:rPr>
          <w:rFonts w:ascii="Times New Roman" w:hAnsi="Times New Roman"/>
        </w:rPr>
        <w:t>Experts en Sauvegardes Environnementales et Sociales de l’UCP utilisent les listes des mesures d’atténuation et les clauses enviro</w:t>
      </w:r>
      <w:r>
        <w:rPr>
          <w:rFonts w:ascii="Times New Roman" w:hAnsi="Times New Roman"/>
        </w:rPr>
        <w:t>nnementales et sociales (Annexe</w:t>
      </w:r>
      <w:r w:rsidRPr="00636147">
        <w:rPr>
          <w:rFonts w:ascii="Times New Roman" w:hAnsi="Times New Roman"/>
        </w:rPr>
        <w:t>) pour sélectionner les mesures appropriées. Le coût global du sous-projet doit inclure le coût de mise en œuvre des mesures d’atténuation.</w:t>
      </w:r>
    </w:p>
    <w:p w14:paraId="75F0C82D" w14:textId="77777777" w:rsidR="00162532" w:rsidRPr="00813D13" w:rsidRDefault="00162532" w:rsidP="00162532">
      <w:pPr>
        <w:jc w:val="both"/>
        <w:rPr>
          <w:rFonts w:ascii="Times New Roman" w:hAnsi="Times New Roman"/>
          <w:b/>
          <w:bCs/>
          <w:iCs/>
        </w:rPr>
      </w:pPr>
      <w:r w:rsidRPr="00813D13">
        <w:rPr>
          <w:rFonts w:ascii="Times New Roman" w:hAnsi="Times New Roman"/>
          <w:b/>
          <w:bCs/>
          <w:iCs/>
        </w:rPr>
        <w:t xml:space="preserve">Etape 5: Diffusion : </w:t>
      </w:r>
    </w:p>
    <w:p w14:paraId="75F0C82E" w14:textId="77777777" w:rsidR="00162532" w:rsidRPr="00813D13" w:rsidRDefault="00162532" w:rsidP="00162532">
      <w:pPr>
        <w:pStyle w:val="CommentText"/>
        <w:jc w:val="both"/>
        <w:rPr>
          <w:rFonts w:ascii="Times New Roman" w:hAnsi="Times New Roman"/>
          <w:sz w:val="22"/>
          <w:szCs w:val="22"/>
        </w:rPr>
      </w:pPr>
      <w:r w:rsidRPr="00813D13">
        <w:rPr>
          <w:rFonts w:ascii="Times New Roman" w:hAnsi="Times New Roman"/>
          <w:sz w:val="22"/>
          <w:szCs w:val="22"/>
        </w:rPr>
        <w:t>Une fois le sous-projet approuvé et le financement acquit, le rapport d’EIES doit être largement diffusé auprès de tous les acteurs (DRE</w:t>
      </w:r>
      <w:r w:rsidR="009336C2" w:rsidRPr="00813D13">
        <w:rPr>
          <w:rFonts w:ascii="Times New Roman" w:hAnsi="Times New Roman"/>
          <w:sz w:val="22"/>
          <w:szCs w:val="22"/>
        </w:rPr>
        <w:t>SU/</w:t>
      </w:r>
      <w:r w:rsidRPr="00813D13">
        <w:rPr>
          <w:rFonts w:ascii="Times New Roman" w:hAnsi="Times New Roman"/>
          <w:sz w:val="22"/>
          <w:szCs w:val="22"/>
        </w:rPr>
        <w:t xml:space="preserve">DD/DEESE, Communes, etc.) et sur le site Info-Shop de la Banque mondiale. Les rôles de chaque acteur </w:t>
      </w:r>
      <w:r w:rsidR="009336C2" w:rsidRPr="00813D13">
        <w:rPr>
          <w:rFonts w:ascii="Times New Roman" w:hAnsi="Times New Roman"/>
          <w:sz w:val="22"/>
          <w:szCs w:val="22"/>
        </w:rPr>
        <w:t>doivent</w:t>
      </w:r>
      <w:r w:rsidRPr="00813D13">
        <w:rPr>
          <w:rFonts w:ascii="Times New Roman" w:hAnsi="Times New Roman"/>
          <w:sz w:val="22"/>
          <w:szCs w:val="22"/>
        </w:rPr>
        <w:t xml:space="preserve"> être décliné dans la mise en œuvre ainsi que tous les engagements souscrits par les uns et les autres. L</w:t>
      </w:r>
      <w:r w:rsidR="009336C2" w:rsidRPr="00813D13">
        <w:rPr>
          <w:rFonts w:ascii="Times New Roman" w:hAnsi="Times New Roman"/>
          <w:sz w:val="22"/>
          <w:szCs w:val="22"/>
        </w:rPr>
        <w:t>a commune</w:t>
      </w:r>
      <w:r w:rsidRPr="00813D13">
        <w:rPr>
          <w:rFonts w:ascii="Times New Roman" w:hAnsi="Times New Roman"/>
          <w:sz w:val="22"/>
          <w:szCs w:val="22"/>
        </w:rPr>
        <w:t xml:space="preserve"> promot</w:t>
      </w:r>
      <w:r w:rsidR="009336C2" w:rsidRPr="00813D13">
        <w:rPr>
          <w:rFonts w:ascii="Times New Roman" w:hAnsi="Times New Roman"/>
          <w:sz w:val="22"/>
          <w:szCs w:val="22"/>
        </w:rPr>
        <w:t xml:space="preserve">rice et le PACRC sont </w:t>
      </w:r>
      <w:r w:rsidRPr="00813D13">
        <w:rPr>
          <w:rFonts w:ascii="Times New Roman" w:hAnsi="Times New Roman"/>
          <w:sz w:val="22"/>
          <w:szCs w:val="22"/>
        </w:rPr>
        <w:t>responsable</w:t>
      </w:r>
      <w:r w:rsidR="009336C2" w:rsidRPr="00813D13">
        <w:rPr>
          <w:rFonts w:ascii="Times New Roman" w:hAnsi="Times New Roman"/>
          <w:sz w:val="22"/>
          <w:szCs w:val="22"/>
        </w:rPr>
        <w:t>s</w:t>
      </w:r>
      <w:r w:rsidRPr="00813D13">
        <w:rPr>
          <w:rFonts w:ascii="Times New Roman" w:hAnsi="Times New Roman"/>
          <w:sz w:val="22"/>
          <w:szCs w:val="22"/>
        </w:rPr>
        <w:t xml:space="preserve"> de la publicité du rapport d’évaluation environnementale et sociale.</w:t>
      </w:r>
    </w:p>
    <w:p w14:paraId="75F0C82F" w14:textId="77777777" w:rsidR="00162532" w:rsidRPr="005A6513" w:rsidRDefault="00162532" w:rsidP="00162532">
      <w:pPr>
        <w:rPr>
          <w:rFonts w:ascii="Times New Roman" w:hAnsi="Times New Roman"/>
          <w:b/>
          <w:color w:val="000000"/>
        </w:rPr>
      </w:pPr>
      <w:r w:rsidRPr="005A6513">
        <w:rPr>
          <w:rFonts w:ascii="Times New Roman" w:hAnsi="Times New Roman"/>
          <w:b/>
          <w:color w:val="000000"/>
        </w:rPr>
        <w:t xml:space="preserve">Etape 6 : Intégration des dispositions environnementales et sociales dans les dossiers d’appel d’offre </w:t>
      </w:r>
    </w:p>
    <w:p w14:paraId="75F0C830" w14:textId="77777777" w:rsidR="00162532" w:rsidRPr="005A6513" w:rsidRDefault="00162532" w:rsidP="00162532">
      <w:pPr>
        <w:jc w:val="both"/>
        <w:rPr>
          <w:rFonts w:ascii="Times New Roman" w:hAnsi="Times New Roman"/>
        </w:rPr>
      </w:pPr>
      <w:r w:rsidRPr="005A6513">
        <w:rPr>
          <w:rFonts w:ascii="Times New Roman" w:hAnsi="Times New Roman"/>
        </w:rPr>
        <w:t>En cas de réalisation d’EIES, l</w:t>
      </w:r>
      <w:r w:rsidR="009336C2" w:rsidRPr="00522A35">
        <w:rPr>
          <w:rFonts w:ascii="Times New Roman" w:hAnsi="Times New Roman"/>
        </w:rPr>
        <w:t>’</w:t>
      </w:r>
      <w:r w:rsidRPr="00142AF6">
        <w:rPr>
          <w:rFonts w:ascii="Times New Roman" w:hAnsi="Times New Roman"/>
        </w:rPr>
        <w:t>Expert Sauvegardes Environnementales et Sociales d</w:t>
      </w:r>
      <w:r w:rsidRPr="00813D13">
        <w:rPr>
          <w:rFonts w:ascii="Times New Roman" w:hAnsi="Times New Roman"/>
        </w:rPr>
        <w:t>e l’UCP</w:t>
      </w:r>
      <w:r w:rsidR="009336C2" w:rsidRPr="00813D13">
        <w:rPr>
          <w:rFonts w:ascii="Times New Roman" w:hAnsi="Times New Roman"/>
        </w:rPr>
        <w:t>/PACRC</w:t>
      </w:r>
      <w:r w:rsidRPr="005A6513">
        <w:rPr>
          <w:rFonts w:ascii="Times New Roman" w:hAnsi="Times New Roman"/>
        </w:rPr>
        <w:t xml:space="preserve"> veiller</w:t>
      </w:r>
      <w:r w:rsidR="009336C2" w:rsidRPr="00522A35">
        <w:rPr>
          <w:rFonts w:ascii="Times New Roman" w:hAnsi="Times New Roman"/>
        </w:rPr>
        <w:t>a</w:t>
      </w:r>
      <w:r w:rsidRPr="005A6513">
        <w:rPr>
          <w:rFonts w:ascii="Times New Roman" w:hAnsi="Times New Roman"/>
        </w:rPr>
        <w:t xml:space="preserve"> à intégrer les recommandations et autres mesures de gestion environnementale et sociale issues de ces études dans les dossiers d’appel d’offre et d’exécution des travaux</w:t>
      </w:r>
      <w:r w:rsidR="00513694">
        <w:rPr>
          <w:rFonts w:ascii="Times New Roman" w:hAnsi="Times New Roman"/>
        </w:rPr>
        <w:t xml:space="preserve"> </w:t>
      </w:r>
      <w:r w:rsidRPr="005A6513">
        <w:rPr>
          <w:rFonts w:ascii="Times New Roman" w:hAnsi="Times New Roman"/>
        </w:rPr>
        <w:t xml:space="preserve">par les entreprises et prestataires privés. </w:t>
      </w:r>
    </w:p>
    <w:p w14:paraId="75F0C831" w14:textId="77777777" w:rsidR="00162532" w:rsidRPr="005A6513" w:rsidRDefault="00162532" w:rsidP="00162532">
      <w:pPr>
        <w:jc w:val="both"/>
        <w:rPr>
          <w:rFonts w:ascii="Times New Roman" w:hAnsi="Times New Roman"/>
          <w:b/>
          <w:bCs/>
          <w:i/>
          <w:iCs/>
        </w:rPr>
      </w:pPr>
      <w:r w:rsidRPr="005A6513">
        <w:rPr>
          <w:rFonts w:ascii="Times New Roman" w:hAnsi="Times New Roman"/>
          <w:b/>
          <w:bCs/>
          <w:i/>
          <w:iCs/>
        </w:rPr>
        <w:t>Etape 7 : Mise en œuvre des mesures environnementales et sociales</w:t>
      </w:r>
    </w:p>
    <w:p w14:paraId="75F0C832" w14:textId="77777777" w:rsidR="00162532" w:rsidRPr="005A6513" w:rsidRDefault="00162532" w:rsidP="00162532">
      <w:pPr>
        <w:jc w:val="both"/>
        <w:rPr>
          <w:rFonts w:ascii="Times New Roman" w:hAnsi="Times New Roman"/>
        </w:rPr>
      </w:pPr>
      <w:r w:rsidRPr="005A6513">
        <w:rPr>
          <w:rFonts w:ascii="Times New Roman" w:hAnsi="Times New Roman"/>
        </w:rPr>
        <w:t xml:space="preserve">Pour chaque sous-projet, </w:t>
      </w:r>
      <w:r w:rsidR="009336C2" w:rsidRPr="00522A35">
        <w:rPr>
          <w:rFonts w:ascii="Times New Roman" w:hAnsi="Times New Roman"/>
        </w:rPr>
        <w:t xml:space="preserve">les communes bénéficiaires, </w:t>
      </w:r>
      <w:r w:rsidRPr="005A6513">
        <w:rPr>
          <w:rFonts w:ascii="Times New Roman" w:hAnsi="Times New Roman"/>
        </w:rPr>
        <w:t xml:space="preserve">les prestataires privés et entreprises sont chargés de la mise en œuvre des mesures environnementales et sociales. </w:t>
      </w:r>
    </w:p>
    <w:p w14:paraId="75F0C833" w14:textId="77777777" w:rsidR="00162532" w:rsidRPr="005A6513" w:rsidRDefault="00162532" w:rsidP="00162532">
      <w:pPr>
        <w:jc w:val="both"/>
        <w:rPr>
          <w:rFonts w:ascii="Times New Roman" w:hAnsi="Times New Roman"/>
          <w:b/>
          <w:bCs/>
          <w:i/>
        </w:rPr>
      </w:pPr>
      <w:r w:rsidRPr="005A6513">
        <w:rPr>
          <w:rFonts w:ascii="Times New Roman" w:hAnsi="Times New Roman"/>
          <w:b/>
          <w:bCs/>
          <w:i/>
        </w:rPr>
        <w:t>Etape 8: Supervision, Surveillance et Suivi environnemental et social</w:t>
      </w:r>
    </w:p>
    <w:p w14:paraId="75F0C834" w14:textId="77777777" w:rsidR="00162532" w:rsidRPr="005A6513" w:rsidRDefault="00162532" w:rsidP="00162532">
      <w:pPr>
        <w:jc w:val="both"/>
        <w:rPr>
          <w:rFonts w:ascii="Times New Roman" w:hAnsi="Times New Roman"/>
        </w:rPr>
      </w:pPr>
      <w:r w:rsidRPr="005A6513">
        <w:rPr>
          <w:rFonts w:ascii="Times New Roman" w:hAnsi="Times New Roman"/>
        </w:rPr>
        <w:t>Le suivi-évaluation sera effectué comme ci-dessous :</w:t>
      </w:r>
    </w:p>
    <w:p w14:paraId="75F0C835" w14:textId="77777777" w:rsidR="00162532" w:rsidRPr="005A6513" w:rsidRDefault="00162532" w:rsidP="00513A37">
      <w:pPr>
        <w:numPr>
          <w:ilvl w:val="0"/>
          <w:numId w:val="53"/>
        </w:numPr>
        <w:spacing w:after="0" w:line="240" w:lineRule="auto"/>
        <w:jc w:val="both"/>
        <w:rPr>
          <w:rFonts w:ascii="Times New Roman" w:hAnsi="Times New Roman"/>
        </w:rPr>
      </w:pPr>
      <w:r w:rsidRPr="005A6513">
        <w:rPr>
          <w:rFonts w:ascii="Times New Roman" w:hAnsi="Times New Roman"/>
          <w:u w:val="single"/>
        </w:rPr>
        <w:t xml:space="preserve">la surveillance </w:t>
      </w:r>
      <w:r w:rsidRPr="005A6513">
        <w:rPr>
          <w:rFonts w:ascii="Times New Roman" w:hAnsi="Times New Roman"/>
        </w:rPr>
        <w:t xml:space="preserve">de l’exécution des mesures environnementales et sociales du projet est assurée par les </w:t>
      </w:r>
      <w:r w:rsidR="0040746E" w:rsidRPr="00522A35">
        <w:rPr>
          <w:rFonts w:ascii="Times New Roman" w:hAnsi="Times New Roman"/>
        </w:rPr>
        <w:t xml:space="preserve">services techniques communaux et départementaux qui </w:t>
      </w:r>
      <w:r w:rsidR="0040746E" w:rsidRPr="00142AF6">
        <w:rPr>
          <w:rFonts w:ascii="Times New Roman" w:hAnsi="Times New Roman"/>
        </w:rPr>
        <w:t>accompagnent les commu</w:t>
      </w:r>
      <w:r w:rsidR="0040746E" w:rsidRPr="00813D13">
        <w:rPr>
          <w:rFonts w:ascii="Times New Roman" w:hAnsi="Times New Roman"/>
        </w:rPr>
        <w:t>nes dans la mise en œuvre des sous-projets </w:t>
      </w:r>
      <w:r w:rsidR="00022A5F">
        <w:rPr>
          <w:rFonts w:ascii="Times New Roman" w:hAnsi="Times New Roman"/>
        </w:rPr>
        <w:t>et des experts de sauvegardes environnementales et sociales des prestataires</w:t>
      </w:r>
      <w:r w:rsidR="0040746E" w:rsidRPr="00813D13">
        <w:rPr>
          <w:rFonts w:ascii="Times New Roman" w:hAnsi="Times New Roman"/>
        </w:rPr>
        <w:t>;</w:t>
      </w:r>
    </w:p>
    <w:p w14:paraId="75F0C836" w14:textId="77777777" w:rsidR="00162532" w:rsidRPr="005A6513" w:rsidRDefault="00162532" w:rsidP="00513A37">
      <w:pPr>
        <w:numPr>
          <w:ilvl w:val="0"/>
          <w:numId w:val="53"/>
        </w:numPr>
        <w:spacing w:after="0" w:line="240" w:lineRule="auto"/>
        <w:jc w:val="both"/>
        <w:rPr>
          <w:rFonts w:ascii="Times New Roman" w:hAnsi="Times New Roman"/>
        </w:rPr>
      </w:pPr>
      <w:r w:rsidRPr="005A6513">
        <w:rPr>
          <w:rFonts w:ascii="Times New Roman" w:hAnsi="Times New Roman"/>
          <w:u w:val="single"/>
        </w:rPr>
        <w:t>le suivi est</w:t>
      </w:r>
      <w:r w:rsidRPr="005A6513">
        <w:rPr>
          <w:rFonts w:ascii="Times New Roman" w:hAnsi="Times New Roman"/>
        </w:rPr>
        <w:t xml:space="preserve"> assurée par l</w:t>
      </w:r>
      <w:r w:rsidR="0040746E" w:rsidRPr="00522A35">
        <w:rPr>
          <w:rFonts w:ascii="Times New Roman" w:hAnsi="Times New Roman"/>
        </w:rPr>
        <w:t>’</w:t>
      </w:r>
      <w:r w:rsidRPr="005A6513">
        <w:rPr>
          <w:rFonts w:ascii="Times New Roman" w:hAnsi="Times New Roman"/>
        </w:rPr>
        <w:t>Expert Sauvegardes Environnementales et Sociales de l’UCP/PA</w:t>
      </w:r>
      <w:r w:rsidR="0040746E" w:rsidRPr="00522A35">
        <w:rPr>
          <w:rFonts w:ascii="Times New Roman" w:hAnsi="Times New Roman"/>
        </w:rPr>
        <w:t>CR</w:t>
      </w:r>
      <w:r w:rsidRPr="005A6513">
        <w:rPr>
          <w:rFonts w:ascii="Times New Roman" w:hAnsi="Times New Roman"/>
        </w:rPr>
        <w:t>C;</w:t>
      </w:r>
    </w:p>
    <w:p w14:paraId="75F0C837" w14:textId="77777777" w:rsidR="00162532" w:rsidRPr="005A6513" w:rsidRDefault="00162532" w:rsidP="00513A37">
      <w:pPr>
        <w:numPr>
          <w:ilvl w:val="0"/>
          <w:numId w:val="53"/>
        </w:numPr>
        <w:spacing w:after="0" w:line="240" w:lineRule="auto"/>
        <w:jc w:val="both"/>
        <w:rPr>
          <w:rFonts w:ascii="Times New Roman" w:hAnsi="Times New Roman"/>
        </w:rPr>
      </w:pPr>
      <w:r w:rsidRPr="005A6513">
        <w:rPr>
          <w:rFonts w:ascii="Times New Roman" w:hAnsi="Times New Roman"/>
          <w:u w:val="single"/>
        </w:rPr>
        <w:t xml:space="preserve">l’inspection </w:t>
      </w:r>
      <w:r w:rsidR="0040746E" w:rsidRPr="00522A35">
        <w:rPr>
          <w:rFonts w:ascii="Times New Roman" w:hAnsi="Times New Roman"/>
          <w:u w:val="single"/>
        </w:rPr>
        <w:t xml:space="preserve">et le contrôle </w:t>
      </w:r>
      <w:r w:rsidRPr="005A6513">
        <w:rPr>
          <w:rFonts w:ascii="Times New Roman" w:hAnsi="Times New Roman"/>
          <w:u w:val="single"/>
        </w:rPr>
        <w:t>(</w:t>
      </w:r>
      <w:r w:rsidRPr="005A6513">
        <w:rPr>
          <w:rFonts w:ascii="Times New Roman" w:hAnsi="Times New Roman"/>
        </w:rPr>
        <w:t>inspection environnementale et contrôle de conformité des travaux et des normes de protection environnementale et sociale) est effectuée par le BEEEI et ses structures régionales (DEESE);</w:t>
      </w:r>
    </w:p>
    <w:p w14:paraId="75F0C838" w14:textId="77777777" w:rsidR="00162532" w:rsidRPr="005A6513" w:rsidRDefault="00162532" w:rsidP="00513A37">
      <w:pPr>
        <w:numPr>
          <w:ilvl w:val="0"/>
          <w:numId w:val="53"/>
        </w:numPr>
        <w:spacing w:after="0" w:line="240" w:lineRule="auto"/>
        <w:jc w:val="both"/>
        <w:rPr>
          <w:rFonts w:ascii="Times New Roman" w:hAnsi="Times New Roman"/>
        </w:rPr>
      </w:pPr>
      <w:r w:rsidRPr="005A6513">
        <w:rPr>
          <w:rFonts w:ascii="Times New Roman" w:hAnsi="Times New Roman"/>
        </w:rPr>
        <w:t>la supervision est faite par les Experts Sauvegardes Environnementales et Sociales de la  Banque mondiale ;</w:t>
      </w:r>
    </w:p>
    <w:p w14:paraId="75F0C839" w14:textId="77777777" w:rsidR="00162532" w:rsidRPr="005A6513" w:rsidRDefault="00162532" w:rsidP="00513A37">
      <w:pPr>
        <w:numPr>
          <w:ilvl w:val="0"/>
          <w:numId w:val="53"/>
        </w:numPr>
        <w:spacing w:after="0" w:line="240" w:lineRule="auto"/>
        <w:jc w:val="both"/>
        <w:rPr>
          <w:rFonts w:ascii="Times New Roman" w:hAnsi="Times New Roman"/>
        </w:rPr>
      </w:pPr>
      <w:r w:rsidRPr="005A6513">
        <w:rPr>
          <w:rFonts w:ascii="Times New Roman" w:hAnsi="Times New Roman"/>
          <w:u w:val="single"/>
        </w:rPr>
        <w:t>l’évaluation</w:t>
      </w:r>
      <w:r w:rsidRPr="005A6513">
        <w:rPr>
          <w:rFonts w:ascii="Times New Roman" w:hAnsi="Times New Roman"/>
        </w:rPr>
        <w:t xml:space="preserve"> sera effectuée par des Consultants, à mi-parcours (audit) et à la fin du projet (bilan). </w:t>
      </w:r>
    </w:p>
    <w:p w14:paraId="75F0C83A" w14:textId="77777777" w:rsidR="00162532" w:rsidRPr="005A6513" w:rsidRDefault="00162532" w:rsidP="00513A37">
      <w:pPr>
        <w:pStyle w:val="Heading2"/>
        <w:numPr>
          <w:ilvl w:val="1"/>
          <w:numId w:val="62"/>
        </w:numPr>
        <w:rPr>
          <w:rFonts w:ascii="Times New Roman" w:hAnsi="Times New Roman"/>
          <w:sz w:val="22"/>
        </w:rPr>
      </w:pPr>
      <w:bookmarkStart w:id="291" w:name="_Toc2895396"/>
      <w:bookmarkStart w:id="292" w:name="_Toc350448479"/>
      <w:bookmarkStart w:id="293" w:name="_Toc351574536"/>
      <w:bookmarkStart w:id="294" w:name="_Toc440730263"/>
      <w:r w:rsidRPr="005A6513">
        <w:rPr>
          <w:rFonts w:ascii="Times New Roman" w:hAnsi="Times New Roman"/>
          <w:sz w:val="22"/>
        </w:rPr>
        <w:t>Responsabilités pour la sélection environnementale</w:t>
      </w:r>
      <w:bookmarkEnd w:id="291"/>
      <w:r w:rsidRPr="005A6513">
        <w:rPr>
          <w:rFonts w:ascii="Times New Roman" w:hAnsi="Times New Roman"/>
          <w:sz w:val="22"/>
        </w:rPr>
        <w:t xml:space="preserve"> </w:t>
      </w:r>
      <w:bookmarkEnd w:id="292"/>
      <w:bookmarkEnd w:id="293"/>
      <w:bookmarkEnd w:id="294"/>
    </w:p>
    <w:p w14:paraId="75F0C83B" w14:textId="77777777" w:rsidR="00162532" w:rsidRPr="005A6513" w:rsidRDefault="00162532" w:rsidP="00162532">
      <w:pPr>
        <w:jc w:val="both"/>
        <w:rPr>
          <w:rFonts w:ascii="Times New Roman" w:hAnsi="Times New Roman"/>
        </w:rPr>
      </w:pPr>
      <w:r w:rsidRPr="005A6513">
        <w:rPr>
          <w:rFonts w:ascii="Times New Roman" w:hAnsi="Times New Roman"/>
        </w:rPr>
        <w:t>Le tableau ci-dessous donne un récapitulatif des étapes et des responsabilités institutionnelles pour la sélection et la préparation, l’évaluation, l’approbation et la mise en œuvre des sous projet</w:t>
      </w:r>
      <w:r w:rsidR="0040746E" w:rsidRPr="00522A35">
        <w:rPr>
          <w:rFonts w:ascii="Times New Roman" w:hAnsi="Times New Roman"/>
        </w:rPr>
        <w:t>s</w:t>
      </w:r>
      <w:r w:rsidRPr="005A6513">
        <w:rPr>
          <w:rFonts w:ascii="Times New Roman" w:hAnsi="Times New Roman"/>
        </w:rPr>
        <w:t>.</w:t>
      </w:r>
      <w:bookmarkStart w:id="295" w:name="_Toc199267711"/>
    </w:p>
    <w:p w14:paraId="75F0C83C" w14:textId="77777777" w:rsidR="00022A5F" w:rsidRDefault="00022A5F">
      <w:pPr>
        <w:spacing w:after="0" w:line="240" w:lineRule="auto"/>
        <w:rPr>
          <w:rFonts w:ascii="Times New Roman" w:hAnsi="Times New Roman"/>
          <w:b/>
          <w:bCs/>
        </w:rPr>
      </w:pPr>
      <w:bookmarkStart w:id="296" w:name="_Toc351565330"/>
      <w:bookmarkStart w:id="297" w:name="_Toc440730344"/>
      <w:r>
        <w:rPr>
          <w:rFonts w:ascii="Times New Roman" w:hAnsi="Times New Roman"/>
        </w:rPr>
        <w:br w:type="page"/>
      </w:r>
    </w:p>
    <w:p w14:paraId="75F0C83D" w14:textId="481A18E4" w:rsidR="00162532" w:rsidRPr="005A6513" w:rsidRDefault="00162532" w:rsidP="004E473B">
      <w:pPr>
        <w:pStyle w:val="Caption"/>
        <w:rPr>
          <w:rFonts w:ascii="Times New Roman" w:hAnsi="Times New Roman"/>
          <w:sz w:val="22"/>
          <w:szCs w:val="22"/>
        </w:rPr>
      </w:pPr>
      <w:bookmarkStart w:id="298" w:name="_Toc2930951"/>
      <w:r w:rsidRPr="005A6513">
        <w:rPr>
          <w:rFonts w:ascii="Times New Roman" w:hAnsi="Times New Roman"/>
          <w:sz w:val="22"/>
          <w:szCs w:val="22"/>
        </w:rPr>
        <w:lastRenderedPageBreak/>
        <w:t xml:space="preserve">Tableau </w:t>
      </w:r>
      <w:r w:rsidR="0006261C" w:rsidRPr="005A6513">
        <w:rPr>
          <w:rFonts w:ascii="Times New Roman" w:hAnsi="Times New Roman"/>
          <w:sz w:val="22"/>
          <w:szCs w:val="22"/>
        </w:rPr>
        <w:fldChar w:fldCharType="begin"/>
      </w:r>
      <w:r w:rsidRPr="005A6513">
        <w:rPr>
          <w:rFonts w:ascii="Times New Roman" w:hAnsi="Times New Roman"/>
          <w:sz w:val="22"/>
          <w:szCs w:val="22"/>
        </w:rPr>
        <w:instrText xml:space="preserve"> SEQ Tableau \* ARABIC </w:instrText>
      </w:r>
      <w:r w:rsidR="0006261C" w:rsidRPr="005A6513">
        <w:rPr>
          <w:rFonts w:ascii="Times New Roman" w:hAnsi="Times New Roman"/>
          <w:sz w:val="22"/>
          <w:szCs w:val="22"/>
        </w:rPr>
        <w:fldChar w:fldCharType="separate"/>
      </w:r>
      <w:r w:rsidR="008E3963">
        <w:rPr>
          <w:rFonts w:ascii="Times New Roman" w:hAnsi="Times New Roman"/>
          <w:noProof/>
          <w:sz w:val="22"/>
          <w:szCs w:val="22"/>
        </w:rPr>
        <w:t>8</w:t>
      </w:r>
      <w:r w:rsidR="0006261C" w:rsidRPr="005A6513">
        <w:rPr>
          <w:rFonts w:ascii="Times New Roman" w:hAnsi="Times New Roman"/>
          <w:sz w:val="22"/>
          <w:szCs w:val="22"/>
        </w:rPr>
        <w:fldChar w:fldCharType="end"/>
      </w:r>
      <w:r w:rsidRPr="005A6513">
        <w:rPr>
          <w:rFonts w:ascii="Times New Roman" w:hAnsi="Times New Roman"/>
          <w:sz w:val="22"/>
          <w:szCs w:val="22"/>
        </w:rPr>
        <w:t> : Récapitulatif des étapes de la sélection et responsabilités</w:t>
      </w:r>
      <w:bookmarkEnd w:id="295"/>
      <w:bookmarkEnd w:id="296"/>
      <w:bookmarkEnd w:id="297"/>
      <w:bookmarkEnd w:id="2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4091"/>
      </w:tblGrid>
      <w:tr w:rsidR="00513694" w:rsidRPr="00513694" w14:paraId="75F0C840" w14:textId="77777777" w:rsidTr="00EA480E">
        <w:trPr>
          <w:trHeight w:val="239"/>
          <w:tblHeader/>
        </w:trPr>
        <w:tc>
          <w:tcPr>
            <w:tcW w:w="4863" w:type="dxa"/>
            <w:vAlign w:val="center"/>
          </w:tcPr>
          <w:bookmarkEnd w:id="286"/>
          <w:bookmarkEnd w:id="287"/>
          <w:bookmarkEnd w:id="288"/>
          <w:bookmarkEnd w:id="289"/>
          <w:bookmarkEnd w:id="290"/>
          <w:p w14:paraId="75F0C83E" w14:textId="77777777" w:rsidR="00513694" w:rsidRPr="00513694" w:rsidRDefault="00513694" w:rsidP="00513694">
            <w:pPr>
              <w:spacing w:after="0"/>
              <w:rPr>
                <w:rFonts w:ascii="Times New Roman" w:hAnsi="Times New Roman"/>
                <w:b/>
                <w:bCs/>
              </w:rPr>
            </w:pPr>
            <w:r w:rsidRPr="00513694">
              <w:rPr>
                <w:rFonts w:ascii="Times New Roman" w:hAnsi="Times New Roman"/>
                <w:b/>
                <w:bCs/>
              </w:rPr>
              <w:t>Etapes</w:t>
            </w:r>
          </w:p>
        </w:tc>
        <w:tc>
          <w:tcPr>
            <w:tcW w:w="0" w:type="auto"/>
            <w:vAlign w:val="center"/>
          </w:tcPr>
          <w:p w14:paraId="75F0C83F" w14:textId="77777777" w:rsidR="00513694" w:rsidRPr="00513694" w:rsidRDefault="00513694" w:rsidP="00513694">
            <w:pPr>
              <w:spacing w:after="0"/>
              <w:jc w:val="center"/>
              <w:rPr>
                <w:rFonts w:ascii="Times New Roman" w:hAnsi="Times New Roman"/>
                <w:b/>
                <w:bCs/>
              </w:rPr>
            </w:pPr>
            <w:r w:rsidRPr="00513694">
              <w:rPr>
                <w:rFonts w:ascii="Times New Roman" w:hAnsi="Times New Roman"/>
                <w:b/>
                <w:bCs/>
              </w:rPr>
              <w:t>Responsabilités</w:t>
            </w:r>
          </w:p>
        </w:tc>
      </w:tr>
      <w:tr w:rsidR="00513694" w:rsidRPr="00513694" w14:paraId="75F0C843" w14:textId="77777777" w:rsidTr="00EA480E">
        <w:trPr>
          <w:trHeight w:val="77"/>
        </w:trPr>
        <w:tc>
          <w:tcPr>
            <w:tcW w:w="4863" w:type="dxa"/>
            <w:vAlign w:val="center"/>
          </w:tcPr>
          <w:p w14:paraId="75F0C841" w14:textId="77777777" w:rsidR="00513694" w:rsidRPr="00513694" w:rsidRDefault="00513694" w:rsidP="00513694">
            <w:pPr>
              <w:spacing w:after="0"/>
              <w:jc w:val="both"/>
              <w:rPr>
                <w:rFonts w:ascii="Times New Roman" w:hAnsi="Times New Roman"/>
                <w:b/>
                <w:bCs/>
              </w:rPr>
            </w:pPr>
            <w:r w:rsidRPr="00513694">
              <w:rPr>
                <w:rFonts w:ascii="Times New Roman" w:hAnsi="Times New Roman"/>
                <w:b/>
                <w:color w:val="000000"/>
              </w:rPr>
              <w:t xml:space="preserve">1. </w:t>
            </w:r>
            <w:r w:rsidRPr="00513694">
              <w:rPr>
                <w:rFonts w:ascii="Times New Roman" w:hAnsi="Times New Roman"/>
                <w:b/>
                <w:bCs/>
              </w:rPr>
              <w:t>Caractérisation environnementale et sociale du sous-projet</w:t>
            </w:r>
          </w:p>
        </w:tc>
        <w:tc>
          <w:tcPr>
            <w:tcW w:w="0" w:type="auto"/>
            <w:vAlign w:val="center"/>
          </w:tcPr>
          <w:p w14:paraId="75F0C842" w14:textId="77777777" w:rsidR="00513694" w:rsidRPr="00513694" w:rsidRDefault="00513694" w:rsidP="00513694">
            <w:pPr>
              <w:spacing w:after="0"/>
              <w:rPr>
                <w:rFonts w:ascii="Times New Roman" w:hAnsi="Times New Roman"/>
              </w:rPr>
            </w:pPr>
            <w:r>
              <w:rPr>
                <w:rFonts w:ascii="Times New Roman" w:hAnsi="Times New Roman"/>
              </w:rPr>
              <w:t>Services communaux avec l’appui des services techniques</w:t>
            </w:r>
          </w:p>
        </w:tc>
      </w:tr>
      <w:tr w:rsidR="00513694" w:rsidRPr="00513694" w14:paraId="75F0C846" w14:textId="77777777" w:rsidTr="00EA480E">
        <w:trPr>
          <w:trHeight w:val="192"/>
        </w:trPr>
        <w:tc>
          <w:tcPr>
            <w:tcW w:w="4863" w:type="dxa"/>
            <w:vAlign w:val="center"/>
          </w:tcPr>
          <w:p w14:paraId="75F0C844" w14:textId="77777777" w:rsidR="00513694" w:rsidRPr="00513694" w:rsidRDefault="00513694" w:rsidP="00513694">
            <w:pPr>
              <w:spacing w:after="0"/>
              <w:rPr>
                <w:rFonts w:ascii="Times New Roman" w:hAnsi="Times New Roman"/>
                <w:b/>
                <w:color w:val="000000"/>
              </w:rPr>
            </w:pPr>
            <w:r w:rsidRPr="00513694">
              <w:rPr>
                <w:rFonts w:ascii="Times New Roman" w:hAnsi="Times New Roman"/>
                <w:b/>
                <w:color w:val="000000"/>
              </w:rPr>
              <w:t xml:space="preserve">2. </w:t>
            </w:r>
            <w:r w:rsidRPr="00513694">
              <w:rPr>
                <w:rFonts w:ascii="Times New Roman" w:hAnsi="Times New Roman"/>
                <w:b/>
                <w:bCs/>
              </w:rPr>
              <w:t>Classification environnementale et sociale du sous-projet</w:t>
            </w:r>
          </w:p>
        </w:tc>
        <w:tc>
          <w:tcPr>
            <w:tcW w:w="0" w:type="auto"/>
            <w:vMerge w:val="restart"/>
            <w:vAlign w:val="center"/>
          </w:tcPr>
          <w:p w14:paraId="75F0C845" w14:textId="77777777" w:rsidR="00513694" w:rsidRPr="00513694" w:rsidRDefault="00513694" w:rsidP="00513694">
            <w:pPr>
              <w:spacing w:after="0"/>
              <w:rPr>
                <w:rFonts w:ascii="Times New Roman" w:hAnsi="Times New Roman"/>
                <w:color w:val="000000"/>
              </w:rPr>
            </w:pPr>
            <w:r w:rsidRPr="00513694">
              <w:rPr>
                <w:rFonts w:ascii="Times New Roman" w:hAnsi="Times New Roman"/>
                <w:color w:val="000000"/>
              </w:rPr>
              <w:t>ESES/UCP (élaboration) et validation par le MESUDD à travers le BEEEI</w:t>
            </w:r>
          </w:p>
        </w:tc>
      </w:tr>
      <w:tr w:rsidR="00513694" w:rsidRPr="00513694" w14:paraId="75F0C849" w14:textId="77777777" w:rsidTr="00EA480E">
        <w:trPr>
          <w:trHeight w:val="192"/>
        </w:trPr>
        <w:tc>
          <w:tcPr>
            <w:tcW w:w="4863" w:type="dxa"/>
            <w:vAlign w:val="center"/>
          </w:tcPr>
          <w:p w14:paraId="75F0C847" w14:textId="77777777" w:rsidR="00513694" w:rsidRPr="00513694" w:rsidRDefault="00513694" w:rsidP="00513694">
            <w:pPr>
              <w:spacing w:after="0"/>
              <w:rPr>
                <w:rFonts w:ascii="Times New Roman" w:hAnsi="Times New Roman"/>
                <w:b/>
                <w:color w:val="000000"/>
              </w:rPr>
            </w:pPr>
            <w:r w:rsidRPr="00513694">
              <w:rPr>
                <w:rFonts w:ascii="Times New Roman" w:hAnsi="Times New Roman"/>
                <w:b/>
                <w:color w:val="000000"/>
              </w:rPr>
              <w:t xml:space="preserve">3 </w:t>
            </w:r>
            <w:r w:rsidRPr="00513694">
              <w:rPr>
                <w:rFonts w:ascii="Times New Roman" w:hAnsi="Times New Roman"/>
                <w:b/>
                <w:color w:val="000000"/>
                <w:spacing w:val="33"/>
              </w:rPr>
              <w:t>Élaboration des projets des TDR et validation</w:t>
            </w:r>
          </w:p>
        </w:tc>
        <w:tc>
          <w:tcPr>
            <w:tcW w:w="0" w:type="auto"/>
            <w:vMerge/>
            <w:vAlign w:val="center"/>
          </w:tcPr>
          <w:p w14:paraId="75F0C848" w14:textId="77777777" w:rsidR="00513694" w:rsidRPr="00513694" w:rsidRDefault="00513694" w:rsidP="00513694">
            <w:pPr>
              <w:spacing w:after="0"/>
              <w:rPr>
                <w:rFonts w:ascii="Times New Roman" w:hAnsi="Times New Roman"/>
                <w:color w:val="000000"/>
              </w:rPr>
            </w:pPr>
          </w:p>
        </w:tc>
      </w:tr>
      <w:tr w:rsidR="00513694" w:rsidRPr="00513694" w14:paraId="75F0C84C" w14:textId="77777777" w:rsidTr="00EA480E">
        <w:trPr>
          <w:trHeight w:val="342"/>
        </w:trPr>
        <w:tc>
          <w:tcPr>
            <w:tcW w:w="4863" w:type="dxa"/>
            <w:vAlign w:val="center"/>
          </w:tcPr>
          <w:p w14:paraId="75F0C84A" w14:textId="77777777" w:rsidR="00513694" w:rsidRPr="00513694" w:rsidRDefault="00513694" w:rsidP="00513694">
            <w:pPr>
              <w:spacing w:after="0"/>
              <w:rPr>
                <w:rFonts w:ascii="Times New Roman" w:hAnsi="Times New Roman"/>
                <w:b/>
                <w:color w:val="000000"/>
              </w:rPr>
            </w:pPr>
            <w:r w:rsidRPr="00513694">
              <w:rPr>
                <w:rFonts w:ascii="Times New Roman" w:hAnsi="Times New Roman"/>
                <w:b/>
                <w:bCs/>
              </w:rPr>
              <w:t>4: Réalisation du « travail » environnemental et social</w:t>
            </w:r>
          </w:p>
        </w:tc>
        <w:tc>
          <w:tcPr>
            <w:tcW w:w="0" w:type="auto"/>
            <w:vMerge/>
            <w:vAlign w:val="center"/>
          </w:tcPr>
          <w:p w14:paraId="75F0C84B" w14:textId="77777777" w:rsidR="00513694" w:rsidRPr="00513694" w:rsidRDefault="00513694" w:rsidP="00513694">
            <w:pPr>
              <w:spacing w:after="0"/>
              <w:rPr>
                <w:rFonts w:ascii="Times New Roman" w:hAnsi="Times New Roman"/>
                <w:color w:val="000000"/>
              </w:rPr>
            </w:pPr>
          </w:p>
        </w:tc>
      </w:tr>
      <w:tr w:rsidR="00513694" w:rsidRPr="00513694" w14:paraId="75F0C84F" w14:textId="77777777" w:rsidTr="00EA480E">
        <w:trPr>
          <w:trHeight w:val="342"/>
        </w:trPr>
        <w:tc>
          <w:tcPr>
            <w:tcW w:w="4863" w:type="dxa"/>
            <w:vAlign w:val="center"/>
          </w:tcPr>
          <w:p w14:paraId="75F0C84D" w14:textId="77777777" w:rsidR="00513694" w:rsidRPr="00513694" w:rsidRDefault="00513694" w:rsidP="00513694">
            <w:pPr>
              <w:spacing w:after="0"/>
              <w:ind w:left="708"/>
              <w:rPr>
                <w:rFonts w:ascii="Times New Roman" w:hAnsi="Times New Roman"/>
                <w:b/>
                <w:i/>
                <w:color w:val="000000"/>
              </w:rPr>
            </w:pPr>
            <w:r w:rsidRPr="00513694">
              <w:rPr>
                <w:rFonts w:ascii="Times New Roman" w:hAnsi="Times New Roman"/>
                <w:u w:val="single"/>
              </w:rPr>
              <w:t>Sous</w:t>
            </w:r>
            <w:r>
              <w:rPr>
                <w:rFonts w:ascii="Times New Roman" w:hAnsi="Times New Roman"/>
                <w:u w:val="single"/>
              </w:rPr>
              <w:t>-projet classé en Catégorie</w:t>
            </w:r>
            <w:r w:rsidRPr="00513694">
              <w:rPr>
                <w:rFonts w:ascii="Times New Roman" w:hAnsi="Times New Roman"/>
                <w:u w:val="single"/>
              </w:rPr>
              <w:t xml:space="preserve"> B </w:t>
            </w:r>
            <w:r w:rsidRPr="00513694">
              <w:rPr>
                <w:rFonts w:ascii="Times New Roman" w:hAnsi="Times New Roman"/>
              </w:rPr>
              <w:t>réalisation d’une EIES</w:t>
            </w:r>
          </w:p>
        </w:tc>
        <w:tc>
          <w:tcPr>
            <w:tcW w:w="0" w:type="auto"/>
            <w:vAlign w:val="center"/>
          </w:tcPr>
          <w:p w14:paraId="75F0C84E" w14:textId="77777777" w:rsidR="00513694" w:rsidRPr="00513694" w:rsidRDefault="00513694" w:rsidP="00513694">
            <w:pPr>
              <w:spacing w:after="0"/>
              <w:rPr>
                <w:rFonts w:ascii="Times New Roman" w:hAnsi="Times New Roman"/>
                <w:color w:val="000000"/>
              </w:rPr>
            </w:pPr>
          </w:p>
        </w:tc>
      </w:tr>
      <w:tr w:rsidR="00513694" w:rsidRPr="00513694" w14:paraId="75F0C852" w14:textId="77777777" w:rsidTr="00EA480E">
        <w:trPr>
          <w:trHeight w:val="342"/>
        </w:trPr>
        <w:tc>
          <w:tcPr>
            <w:tcW w:w="4863" w:type="dxa"/>
            <w:vAlign w:val="center"/>
          </w:tcPr>
          <w:p w14:paraId="75F0C850" w14:textId="77777777" w:rsidR="00513694" w:rsidRPr="00513694" w:rsidRDefault="00513694" w:rsidP="00513A37">
            <w:pPr>
              <w:numPr>
                <w:ilvl w:val="0"/>
                <w:numId w:val="52"/>
              </w:numPr>
              <w:spacing w:after="0" w:line="240" w:lineRule="auto"/>
              <w:rPr>
                <w:rFonts w:ascii="Times New Roman" w:hAnsi="Times New Roman"/>
                <w:color w:val="000000"/>
              </w:rPr>
            </w:pPr>
            <w:r w:rsidRPr="00513694">
              <w:rPr>
                <w:rFonts w:ascii="Times New Roman" w:hAnsi="Times New Roman"/>
                <w:color w:val="000000"/>
              </w:rPr>
              <w:t>Préparation des TDR</w:t>
            </w:r>
          </w:p>
        </w:tc>
        <w:tc>
          <w:tcPr>
            <w:tcW w:w="0" w:type="auto"/>
            <w:vAlign w:val="center"/>
          </w:tcPr>
          <w:p w14:paraId="75F0C851" w14:textId="77777777" w:rsidR="00513694" w:rsidRPr="00513694" w:rsidRDefault="00513694" w:rsidP="00513694">
            <w:pPr>
              <w:spacing w:after="0"/>
              <w:rPr>
                <w:rFonts w:ascii="Times New Roman" w:hAnsi="Times New Roman"/>
                <w:color w:val="000000"/>
              </w:rPr>
            </w:pPr>
            <w:r>
              <w:rPr>
                <w:rFonts w:ascii="Times New Roman" w:hAnsi="Times New Roman"/>
              </w:rPr>
              <w:t>Expert</w:t>
            </w:r>
            <w:r w:rsidRPr="00513694">
              <w:rPr>
                <w:rFonts w:ascii="Times New Roman" w:hAnsi="Times New Roman"/>
              </w:rPr>
              <w:t xml:space="preserve"> en Sauvegardes Environnementales et Sociales de l’UCP </w:t>
            </w:r>
          </w:p>
        </w:tc>
      </w:tr>
      <w:tr w:rsidR="00513694" w:rsidRPr="00513694" w14:paraId="75F0C855" w14:textId="77777777" w:rsidTr="00EA480E">
        <w:trPr>
          <w:trHeight w:val="342"/>
        </w:trPr>
        <w:tc>
          <w:tcPr>
            <w:tcW w:w="4863" w:type="dxa"/>
            <w:vAlign w:val="center"/>
          </w:tcPr>
          <w:p w14:paraId="75F0C853" w14:textId="77777777" w:rsidR="00513694" w:rsidRPr="00513694" w:rsidRDefault="00513694" w:rsidP="00513A37">
            <w:pPr>
              <w:numPr>
                <w:ilvl w:val="0"/>
                <w:numId w:val="52"/>
              </w:numPr>
              <w:spacing w:after="0" w:line="240" w:lineRule="auto"/>
              <w:rPr>
                <w:rFonts w:ascii="Times New Roman" w:hAnsi="Times New Roman"/>
                <w:color w:val="000000"/>
              </w:rPr>
            </w:pPr>
            <w:r w:rsidRPr="00513694">
              <w:rPr>
                <w:rFonts w:ascii="Times New Roman" w:hAnsi="Times New Roman"/>
                <w:color w:val="000000"/>
              </w:rPr>
              <w:t xml:space="preserve"> Cadrage, approbation et validation des TDR</w:t>
            </w:r>
          </w:p>
        </w:tc>
        <w:tc>
          <w:tcPr>
            <w:tcW w:w="0" w:type="auto"/>
            <w:vAlign w:val="center"/>
          </w:tcPr>
          <w:p w14:paraId="75F0C854" w14:textId="77777777" w:rsidR="00513694" w:rsidRPr="00513694" w:rsidRDefault="00513694" w:rsidP="00513694">
            <w:pPr>
              <w:spacing w:after="0"/>
              <w:rPr>
                <w:rFonts w:ascii="Times New Roman" w:hAnsi="Times New Roman"/>
                <w:color w:val="000000"/>
              </w:rPr>
            </w:pPr>
            <w:r w:rsidRPr="00513694">
              <w:rPr>
                <w:rFonts w:ascii="Times New Roman" w:hAnsi="Times New Roman"/>
                <w:color w:val="000000"/>
              </w:rPr>
              <w:t>BEEEI / Banque mondiale</w:t>
            </w:r>
          </w:p>
        </w:tc>
      </w:tr>
      <w:tr w:rsidR="00513694" w:rsidRPr="00513694" w14:paraId="75F0C858" w14:textId="77777777" w:rsidTr="00EA480E">
        <w:trPr>
          <w:trHeight w:val="300"/>
        </w:trPr>
        <w:tc>
          <w:tcPr>
            <w:tcW w:w="4863" w:type="dxa"/>
            <w:vAlign w:val="center"/>
          </w:tcPr>
          <w:p w14:paraId="75F0C856" w14:textId="77777777" w:rsidR="00513694" w:rsidRPr="00513694" w:rsidRDefault="00513694" w:rsidP="00513A37">
            <w:pPr>
              <w:numPr>
                <w:ilvl w:val="0"/>
                <w:numId w:val="52"/>
              </w:numPr>
              <w:spacing w:after="0" w:line="240" w:lineRule="auto"/>
              <w:rPr>
                <w:rFonts w:ascii="Times New Roman" w:hAnsi="Times New Roman"/>
                <w:color w:val="000000"/>
              </w:rPr>
            </w:pPr>
            <w:r w:rsidRPr="00513694">
              <w:rPr>
                <w:rFonts w:ascii="Times New Roman" w:hAnsi="Times New Roman"/>
                <w:color w:val="000000"/>
              </w:rPr>
              <w:t>Réalisation de l’EIES</w:t>
            </w:r>
          </w:p>
        </w:tc>
        <w:tc>
          <w:tcPr>
            <w:tcW w:w="0" w:type="auto"/>
            <w:vAlign w:val="center"/>
          </w:tcPr>
          <w:p w14:paraId="75F0C857" w14:textId="77777777" w:rsidR="00513694" w:rsidRPr="00513694" w:rsidRDefault="00513694" w:rsidP="00EA480E">
            <w:pPr>
              <w:pStyle w:val="FootnoteText"/>
              <w:rPr>
                <w:color w:val="000000"/>
                <w:sz w:val="22"/>
              </w:rPr>
            </w:pPr>
            <w:r w:rsidRPr="00513694">
              <w:rPr>
                <w:color w:val="000000"/>
                <w:sz w:val="22"/>
              </w:rPr>
              <w:t>UCP</w:t>
            </w:r>
          </w:p>
        </w:tc>
      </w:tr>
      <w:tr w:rsidR="00513694" w:rsidRPr="00513694" w14:paraId="75F0C85B" w14:textId="77777777" w:rsidTr="00EA480E">
        <w:trPr>
          <w:trHeight w:val="219"/>
        </w:trPr>
        <w:tc>
          <w:tcPr>
            <w:tcW w:w="4863" w:type="dxa"/>
            <w:vAlign w:val="center"/>
          </w:tcPr>
          <w:p w14:paraId="75F0C859" w14:textId="77777777" w:rsidR="00513694" w:rsidRPr="005C528A" w:rsidRDefault="00513694" w:rsidP="00513694">
            <w:pPr>
              <w:spacing w:after="0"/>
              <w:rPr>
                <w:rFonts w:ascii="Times New Roman" w:hAnsi="Times New Roman"/>
                <w:b/>
                <w:bCs/>
                <w:iCs/>
              </w:rPr>
            </w:pPr>
            <w:r w:rsidRPr="005C528A">
              <w:rPr>
                <w:rFonts w:ascii="Times New Roman" w:hAnsi="Times New Roman"/>
                <w:b/>
                <w:bCs/>
                <w:iCs/>
              </w:rPr>
              <w:t>5: Examen et approbation des rapports d’EIES/PGES/PAR</w:t>
            </w:r>
          </w:p>
        </w:tc>
        <w:tc>
          <w:tcPr>
            <w:tcW w:w="0" w:type="auto"/>
            <w:vAlign w:val="center"/>
          </w:tcPr>
          <w:p w14:paraId="75F0C85A" w14:textId="77777777" w:rsidR="00513694" w:rsidRPr="00513694" w:rsidRDefault="00513694" w:rsidP="00513694">
            <w:pPr>
              <w:spacing w:after="0"/>
              <w:rPr>
                <w:rFonts w:ascii="Times New Roman" w:hAnsi="Times New Roman"/>
                <w:color w:val="000000"/>
              </w:rPr>
            </w:pPr>
            <w:r w:rsidRPr="00513694">
              <w:rPr>
                <w:rFonts w:ascii="Times New Roman" w:hAnsi="Times New Roman"/>
                <w:color w:val="000000"/>
              </w:rPr>
              <w:t>BEEEI / Banque mondiale</w:t>
            </w:r>
          </w:p>
        </w:tc>
      </w:tr>
      <w:tr w:rsidR="00513694" w:rsidRPr="00513694" w14:paraId="75F0C85E" w14:textId="77777777" w:rsidTr="00EA480E">
        <w:trPr>
          <w:trHeight w:val="77"/>
        </w:trPr>
        <w:tc>
          <w:tcPr>
            <w:tcW w:w="4863" w:type="dxa"/>
            <w:vAlign w:val="center"/>
          </w:tcPr>
          <w:p w14:paraId="75F0C85C" w14:textId="77777777" w:rsidR="00513694" w:rsidRPr="005C528A" w:rsidRDefault="00513694" w:rsidP="00513694">
            <w:pPr>
              <w:spacing w:after="0"/>
              <w:rPr>
                <w:rFonts w:ascii="Times New Roman" w:hAnsi="Times New Roman"/>
                <w:b/>
                <w:color w:val="000000"/>
              </w:rPr>
            </w:pPr>
            <w:r w:rsidRPr="005C528A">
              <w:rPr>
                <w:rFonts w:ascii="Times New Roman" w:hAnsi="Times New Roman"/>
                <w:b/>
                <w:color w:val="000000"/>
              </w:rPr>
              <w:t xml:space="preserve">6. </w:t>
            </w:r>
            <w:r w:rsidRPr="005C528A">
              <w:rPr>
                <w:rFonts w:ascii="Times New Roman" w:hAnsi="Times New Roman"/>
                <w:b/>
                <w:bCs/>
                <w:iCs/>
              </w:rPr>
              <w:t>D</w:t>
            </w:r>
            <w:r w:rsidRPr="005C528A">
              <w:rPr>
                <w:rFonts w:ascii="Times New Roman" w:hAnsi="Times New Roman"/>
                <w:b/>
                <w:color w:val="000000"/>
              </w:rPr>
              <w:t>iffusion</w:t>
            </w:r>
          </w:p>
        </w:tc>
        <w:tc>
          <w:tcPr>
            <w:tcW w:w="0" w:type="auto"/>
            <w:vAlign w:val="center"/>
          </w:tcPr>
          <w:p w14:paraId="75F0C85D" w14:textId="77777777" w:rsidR="00513694" w:rsidRPr="00513694" w:rsidRDefault="00513694" w:rsidP="00513694">
            <w:pPr>
              <w:spacing w:after="0"/>
              <w:rPr>
                <w:rFonts w:ascii="Times New Roman" w:hAnsi="Times New Roman"/>
                <w:color w:val="000000"/>
              </w:rPr>
            </w:pPr>
            <w:r w:rsidRPr="00513694">
              <w:rPr>
                <w:rFonts w:ascii="Times New Roman" w:hAnsi="Times New Roman"/>
                <w:color w:val="000000"/>
              </w:rPr>
              <w:t>UCP ; Communes, Banque mondiale</w:t>
            </w:r>
          </w:p>
        </w:tc>
      </w:tr>
      <w:tr w:rsidR="00513694" w:rsidRPr="00513694" w14:paraId="75F0C861" w14:textId="77777777" w:rsidTr="00EA480E">
        <w:trPr>
          <w:trHeight w:val="77"/>
        </w:trPr>
        <w:tc>
          <w:tcPr>
            <w:tcW w:w="4863" w:type="dxa"/>
            <w:vAlign w:val="center"/>
          </w:tcPr>
          <w:p w14:paraId="75F0C85F" w14:textId="77777777" w:rsidR="00513694" w:rsidRPr="005C528A" w:rsidRDefault="00513694" w:rsidP="00513694">
            <w:pPr>
              <w:spacing w:after="0"/>
              <w:rPr>
                <w:rFonts w:ascii="Times New Roman" w:hAnsi="Times New Roman"/>
                <w:b/>
                <w:color w:val="000000"/>
              </w:rPr>
            </w:pPr>
            <w:r w:rsidRPr="005C528A">
              <w:rPr>
                <w:rFonts w:ascii="Times New Roman" w:hAnsi="Times New Roman"/>
                <w:b/>
                <w:color w:val="000000"/>
              </w:rPr>
              <w:t>7 : Intégration des dispositions environnementales et sociales dans les DAO</w:t>
            </w:r>
          </w:p>
        </w:tc>
        <w:tc>
          <w:tcPr>
            <w:tcW w:w="0" w:type="auto"/>
            <w:vAlign w:val="center"/>
          </w:tcPr>
          <w:p w14:paraId="75F0C860" w14:textId="77777777" w:rsidR="00513694" w:rsidRPr="00513694" w:rsidRDefault="00513694" w:rsidP="00097091">
            <w:pPr>
              <w:spacing w:after="0"/>
              <w:rPr>
                <w:rFonts w:ascii="Times New Roman" w:hAnsi="Times New Roman"/>
                <w:color w:val="000000"/>
              </w:rPr>
            </w:pPr>
            <w:r w:rsidRPr="00513694">
              <w:rPr>
                <w:rFonts w:ascii="Times New Roman" w:hAnsi="Times New Roman"/>
              </w:rPr>
              <w:t xml:space="preserve">Expert en Sauvegardes Environnementales et Sociales </w:t>
            </w:r>
            <w:r w:rsidR="00CD58C9">
              <w:rPr>
                <w:rFonts w:ascii="Times New Roman" w:hAnsi="Times New Roman"/>
              </w:rPr>
              <w:t xml:space="preserve"> </w:t>
            </w:r>
          </w:p>
        </w:tc>
      </w:tr>
      <w:tr w:rsidR="00513694" w:rsidRPr="00513694" w14:paraId="75F0C864" w14:textId="77777777" w:rsidTr="00EA480E">
        <w:trPr>
          <w:trHeight w:val="77"/>
        </w:trPr>
        <w:tc>
          <w:tcPr>
            <w:tcW w:w="4863" w:type="dxa"/>
            <w:vAlign w:val="center"/>
          </w:tcPr>
          <w:p w14:paraId="75F0C862" w14:textId="77777777" w:rsidR="00513694" w:rsidRPr="005C528A" w:rsidRDefault="00513694" w:rsidP="00513694">
            <w:pPr>
              <w:spacing w:after="0"/>
              <w:rPr>
                <w:rFonts w:ascii="Times New Roman" w:hAnsi="Times New Roman"/>
                <w:b/>
                <w:color w:val="000000"/>
              </w:rPr>
            </w:pPr>
            <w:r w:rsidRPr="005C528A">
              <w:rPr>
                <w:rFonts w:ascii="Times New Roman" w:hAnsi="Times New Roman"/>
                <w:b/>
                <w:bCs/>
                <w:iCs/>
              </w:rPr>
              <w:t>8 : Mise en œuvre des mesures environnementales et sociales</w:t>
            </w:r>
          </w:p>
        </w:tc>
        <w:tc>
          <w:tcPr>
            <w:tcW w:w="0" w:type="auto"/>
            <w:vAlign w:val="center"/>
          </w:tcPr>
          <w:p w14:paraId="75F0C863" w14:textId="77777777" w:rsidR="00513694" w:rsidRPr="00513694" w:rsidRDefault="00513694" w:rsidP="00513694">
            <w:pPr>
              <w:spacing w:after="0"/>
              <w:rPr>
                <w:rFonts w:ascii="Times New Roman" w:hAnsi="Times New Roman"/>
                <w:color w:val="000000"/>
              </w:rPr>
            </w:pPr>
            <w:r w:rsidRPr="00513694">
              <w:rPr>
                <w:rFonts w:ascii="Times New Roman" w:hAnsi="Times New Roman"/>
                <w:color w:val="000000"/>
              </w:rPr>
              <w:t>L’UCP/Prestataires de Services</w:t>
            </w:r>
            <w:r w:rsidR="00097091">
              <w:rPr>
                <w:rFonts w:ascii="Times New Roman" w:hAnsi="Times New Roman"/>
                <w:color w:val="000000"/>
              </w:rPr>
              <w:t> ;</w:t>
            </w:r>
            <w:r w:rsidRPr="00513694">
              <w:rPr>
                <w:rFonts w:ascii="Times New Roman" w:hAnsi="Times New Roman"/>
                <w:color w:val="000000"/>
              </w:rPr>
              <w:t xml:space="preserve"> </w:t>
            </w:r>
            <w:r w:rsidR="00097091">
              <w:rPr>
                <w:rFonts w:ascii="Times New Roman" w:hAnsi="Times New Roman"/>
              </w:rPr>
              <w:t>communes avec l’appui des services techniques</w:t>
            </w:r>
          </w:p>
        </w:tc>
      </w:tr>
      <w:tr w:rsidR="00513694" w:rsidRPr="00513694" w14:paraId="75F0C86A" w14:textId="77777777" w:rsidTr="00EA480E">
        <w:trPr>
          <w:trHeight w:val="359"/>
        </w:trPr>
        <w:tc>
          <w:tcPr>
            <w:tcW w:w="4863" w:type="dxa"/>
            <w:vAlign w:val="center"/>
          </w:tcPr>
          <w:p w14:paraId="75F0C865" w14:textId="77777777" w:rsidR="00513694" w:rsidRPr="00513694" w:rsidRDefault="00513694" w:rsidP="00513694">
            <w:pPr>
              <w:spacing w:after="0"/>
              <w:rPr>
                <w:rFonts w:ascii="Times New Roman" w:hAnsi="Times New Roman"/>
                <w:b/>
                <w:i/>
                <w:color w:val="000000"/>
              </w:rPr>
            </w:pPr>
            <w:r w:rsidRPr="00513694">
              <w:rPr>
                <w:rFonts w:ascii="Times New Roman" w:hAnsi="Times New Roman"/>
                <w:b/>
                <w:i/>
                <w:color w:val="000000"/>
              </w:rPr>
              <w:t>9. Surveillance – Suivi – Contrôle - Supervision</w:t>
            </w:r>
          </w:p>
        </w:tc>
        <w:tc>
          <w:tcPr>
            <w:tcW w:w="0" w:type="auto"/>
            <w:vAlign w:val="center"/>
          </w:tcPr>
          <w:p w14:paraId="75F0C866" w14:textId="77777777" w:rsidR="00513694" w:rsidRPr="00513694" w:rsidRDefault="00513694" w:rsidP="00513A37">
            <w:pPr>
              <w:numPr>
                <w:ilvl w:val="0"/>
                <w:numId w:val="54"/>
              </w:numPr>
              <w:spacing w:after="0" w:line="240" w:lineRule="auto"/>
              <w:rPr>
                <w:rFonts w:ascii="Times New Roman" w:hAnsi="Times New Roman"/>
                <w:color w:val="000000"/>
              </w:rPr>
            </w:pPr>
            <w:r w:rsidRPr="00513694">
              <w:rPr>
                <w:rFonts w:ascii="Times New Roman" w:hAnsi="Times New Roman"/>
                <w:color w:val="000000"/>
                <w:u w:val="single"/>
              </w:rPr>
              <w:t>Surveillance interne </w:t>
            </w:r>
            <w:r w:rsidRPr="00513694">
              <w:rPr>
                <w:rFonts w:ascii="Times New Roman" w:hAnsi="Times New Roman"/>
                <w:color w:val="000000"/>
              </w:rPr>
              <w:t xml:space="preserve">: </w:t>
            </w:r>
            <w:r w:rsidR="009136CB">
              <w:rPr>
                <w:rFonts w:ascii="Times New Roman" w:hAnsi="Times New Roman"/>
                <w:color w:val="000000"/>
              </w:rPr>
              <w:t>Prestataires</w:t>
            </w:r>
          </w:p>
          <w:p w14:paraId="75F0C867" w14:textId="77777777" w:rsidR="00513694" w:rsidRPr="00513694" w:rsidRDefault="00513694" w:rsidP="00513A37">
            <w:pPr>
              <w:numPr>
                <w:ilvl w:val="0"/>
                <w:numId w:val="54"/>
              </w:numPr>
              <w:spacing w:after="0" w:line="240" w:lineRule="auto"/>
              <w:rPr>
                <w:rFonts w:ascii="Times New Roman" w:hAnsi="Times New Roman"/>
                <w:color w:val="000000"/>
              </w:rPr>
            </w:pPr>
            <w:r w:rsidRPr="00513694">
              <w:rPr>
                <w:rFonts w:ascii="Times New Roman" w:hAnsi="Times New Roman"/>
                <w:color w:val="000000"/>
                <w:u w:val="single"/>
              </w:rPr>
              <w:t xml:space="preserve">Suivi interne : </w:t>
            </w:r>
            <w:r w:rsidR="00097091">
              <w:rPr>
                <w:rFonts w:ascii="Times New Roman" w:hAnsi="Times New Roman"/>
              </w:rPr>
              <w:t>ESES/</w:t>
            </w:r>
            <w:r w:rsidRPr="00513694">
              <w:rPr>
                <w:rFonts w:ascii="Times New Roman" w:hAnsi="Times New Roman"/>
              </w:rPr>
              <w:t>UCP</w:t>
            </w:r>
          </w:p>
          <w:p w14:paraId="75F0C868" w14:textId="77777777" w:rsidR="00513694" w:rsidRPr="00513694" w:rsidRDefault="00513694" w:rsidP="00513A37">
            <w:pPr>
              <w:numPr>
                <w:ilvl w:val="0"/>
                <w:numId w:val="54"/>
              </w:numPr>
              <w:spacing w:after="0" w:line="240" w:lineRule="auto"/>
              <w:rPr>
                <w:rFonts w:ascii="Times New Roman" w:hAnsi="Times New Roman"/>
                <w:color w:val="000000"/>
              </w:rPr>
            </w:pPr>
            <w:r w:rsidRPr="00513694">
              <w:rPr>
                <w:rFonts w:ascii="Times New Roman" w:hAnsi="Times New Roman"/>
                <w:color w:val="000000"/>
                <w:u w:val="single"/>
              </w:rPr>
              <w:t>Suivi contrôle : BEEEI et DEESE</w:t>
            </w:r>
          </w:p>
          <w:p w14:paraId="75F0C869" w14:textId="77777777" w:rsidR="00513694" w:rsidRPr="00513694" w:rsidRDefault="00513694" w:rsidP="00513A37">
            <w:pPr>
              <w:numPr>
                <w:ilvl w:val="0"/>
                <w:numId w:val="54"/>
              </w:numPr>
              <w:spacing w:after="0" w:line="240" w:lineRule="auto"/>
              <w:rPr>
                <w:rFonts w:ascii="Times New Roman" w:hAnsi="Times New Roman"/>
                <w:color w:val="000000"/>
              </w:rPr>
            </w:pPr>
            <w:r w:rsidRPr="00513694">
              <w:rPr>
                <w:rFonts w:ascii="Times New Roman" w:hAnsi="Times New Roman"/>
                <w:color w:val="000000"/>
                <w:u w:val="single"/>
              </w:rPr>
              <w:t>Supervision:</w:t>
            </w:r>
            <w:r w:rsidRPr="00513694">
              <w:rPr>
                <w:rFonts w:ascii="Times New Roman" w:hAnsi="Times New Roman"/>
                <w:color w:val="000000"/>
              </w:rPr>
              <w:t xml:space="preserve"> Experts Banque mondiale</w:t>
            </w:r>
          </w:p>
        </w:tc>
      </w:tr>
    </w:tbl>
    <w:p w14:paraId="75F0C86B" w14:textId="77777777" w:rsidR="00FA3C04" w:rsidRPr="00813D13" w:rsidRDefault="00FA3C04" w:rsidP="00513694">
      <w:pPr>
        <w:pStyle w:val="Caption"/>
        <w:spacing w:after="0"/>
        <w:rPr>
          <w:rFonts w:ascii="Times New Roman" w:hAnsi="Times New Roman"/>
          <w:b w:val="0"/>
          <w:szCs w:val="24"/>
        </w:rPr>
        <w:sectPr w:rsidR="00FA3C04" w:rsidRPr="00813D13" w:rsidSect="004A76EE">
          <w:pgSz w:w="11906" w:h="16838"/>
          <w:pgMar w:top="1417" w:right="1417" w:bottom="1417" w:left="1417" w:header="720" w:footer="720" w:gutter="0"/>
          <w:cols w:space="720"/>
          <w:noEndnote/>
        </w:sectPr>
      </w:pPr>
    </w:p>
    <w:p w14:paraId="75F0C86C" w14:textId="77777777" w:rsidR="00905957" w:rsidRPr="00522A35" w:rsidRDefault="00B8612A" w:rsidP="005A6513">
      <w:pPr>
        <w:pStyle w:val="Caption"/>
        <w:spacing w:after="600"/>
        <w:rPr>
          <w:rFonts w:ascii="Times New Roman" w:hAnsi="Times New Roman"/>
        </w:rPr>
      </w:pPr>
      <w:r>
        <w:rPr>
          <w:rFonts w:ascii="Times New Roman" w:hAnsi="Times New Roman"/>
          <w:b w:val="0"/>
          <w:noProof/>
          <w:szCs w:val="24"/>
        </w:rPr>
        <w:lastRenderedPageBreak/>
        <mc:AlternateContent>
          <mc:Choice Requires="wpg">
            <w:drawing>
              <wp:anchor distT="0" distB="0" distL="114300" distR="114300" simplePos="0" relativeHeight="251708928" behindDoc="0" locked="0" layoutInCell="1" allowOverlap="1" wp14:anchorId="75F0CEBE" wp14:editId="75F0CEBF">
                <wp:simplePos x="0" y="0"/>
                <wp:positionH relativeFrom="column">
                  <wp:posOffset>-192405</wp:posOffset>
                </wp:positionH>
                <wp:positionV relativeFrom="paragraph">
                  <wp:posOffset>380365</wp:posOffset>
                </wp:positionV>
                <wp:extent cx="6318885" cy="6869430"/>
                <wp:effectExtent l="7620" t="8890" r="7620" b="8255"/>
                <wp:wrapNone/>
                <wp:docPr id="6" name="Groupe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6869430"/>
                          <a:chOff x="0" y="0"/>
                          <a:chExt cx="63188" cy="68695"/>
                        </a:xfrm>
                      </wpg:grpSpPr>
                      <wpg:grpSp>
                        <wpg:cNvPr id="7" name="Group 163"/>
                        <wpg:cNvGrpSpPr>
                          <a:grpSpLocks/>
                        </wpg:cNvGrpSpPr>
                        <wpg:grpSpPr bwMode="auto">
                          <a:xfrm>
                            <a:off x="0" y="4611"/>
                            <a:ext cx="63188" cy="64084"/>
                            <a:chOff x="1110" y="1968"/>
                            <a:chExt cx="9951" cy="10092"/>
                          </a:xfrm>
                        </wpg:grpSpPr>
                        <wpg:grpSp>
                          <wpg:cNvPr id="11" name="Group 108"/>
                          <wpg:cNvGrpSpPr>
                            <a:grpSpLocks/>
                          </wpg:cNvGrpSpPr>
                          <wpg:grpSpPr bwMode="auto">
                            <a:xfrm>
                              <a:off x="1110" y="6004"/>
                              <a:ext cx="9491" cy="6056"/>
                              <a:chOff x="1724" y="6109"/>
                              <a:chExt cx="9491" cy="6056"/>
                            </a:xfrm>
                          </wpg:grpSpPr>
                          <wps:wsp>
                            <wps:cNvPr id="13" name="Text Box 23"/>
                            <wps:cNvSpPr txBox="1">
                              <a:spLocks noChangeArrowheads="1"/>
                            </wps:cNvSpPr>
                            <wps:spPr bwMode="auto">
                              <a:xfrm>
                                <a:off x="3270" y="8369"/>
                                <a:ext cx="6890" cy="1080"/>
                              </a:xfrm>
                              <a:prstGeom prst="rect">
                                <a:avLst/>
                              </a:prstGeom>
                              <a:solidFill>
                                <a:srgbClr val="FFFFFF"/>
                              </a:solidFill>
                              <a:ln w="9525">
                                <a:solidFill>
                                  <a:srgbClr val="000000"/>
                                </a:solidFill>
                                <a:miter lim="800000"/>
                                <a:headEnd/>
                                <a:tailEnd/>
                              </a:ln>
                            </wps:spPr>
                            <wps:txbx>
                              <w:txbxContent>
                                <w:p w14:paraId="75F0CF39"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Sous-pr</w:t>
                                  </w:r>
                                  <w:r>
                                    <w:rPr>
                                      <w:rFonts w:ascii="Times New Roman" w:hAnsi="Times New Roman"/>
                                      <w:sz w:val="20"/>
                                      <w:szCs w:val="20"/>
                                    </w:rPr>
                                    <w:t>ojet assujetti (Catégories B</w:t>
                                  </w:r>
                                  <w:r w:rsidRPr="005A6513">
                                    <w:rPr>
                                      <w:rFonts w:ascii="Times New Roman" w:hAnsi="Times New Roman"/>
                                      <w:sz w:val="20"/>
                                      <w:szCs w:val="20"/>
                                    </w:rPr>
                                    <w:t>)</w:t>
                                  </w:r>
                                </w:p>
                                <w:p w14:paraId="75F0CF3A"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 xml:space="preserve">Évaluation Environnementale et PGES </w:t>
                                  </w:r>
                                </w:p>
                              </w:txbxContent>
                            </wps:txbx>
                            <wps:bodyPr rot="0" vert="horz" wrap="square" lIns="91440" tIns="45720" rIns="91440" bIns="45720" anchor="ctr" anchorCtr="0" upright="1">
                              <a:noAutofit/>
                            </wps:bodyPr>
                          </wps:wsp>
                          <wps:wsp>
                            <wps:cNvPr id="14" name="AutoShape 24"/>
                            <wps:cNvSpPr>
                              <a:spLocks noChangeArrowheads="1"/>
                            </wps:cNvSpPr>
                            <wps:spPr bwMode="auto">
                              <a:xfrm>
                                <a:off x="10160" y="8009"/>
                                <a:ext cx="901" cy="1051"/>
                              </a:xfrm>
                              <a:prstGeom prst="curvedLeftArrow">
                                <a:avLst>
                                  <a:gd name="adj1" fmla="val 23330"/>
                                  <a:gd name="adj2" fmla="val 4665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7"/>
                            <wps:cNvSpPr>
                              <a:spLocks noChangeArrowheads="1"/>
                            </wps:cNvSpPr>
                            <wps:spPr bwMode="auto">
                              <a:xfrm>
                                <a:off x="9800" y="9449"/>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28"/>
                            <wps:cNvSpPr txBox="1">
                              <a:spLocks noChangeArrowheads="1"/>
                            </wps:cNvSpPr>
                            <wps:spPr bwMode="auto">
                              <a:xfrm>
                                <a:off x="8878" y="9809"/>
                                <a:ext cx="2337" cy="1080"/>
                              </a:xfrm>
                              <a:prstGeom prst="rect">
                                <a:avLst/>
                              </a:prstGeom>
                              <a:solidFill>
                                <a:srgbClr val="FFFFFF"/>
                              </a:solidFill>
                              <a:ln w="9525">
                                <a:solidFill>
                                  <a:srgbClr val="000000"/>
                                </a:solidFill>
                                <a:miter lim="800000"/>
                                <a:headEnd/>
                                <a:tailEnd/>
                              </a:ln>
                            </wps:spPr>
                            <wps:txbx>
                              <w:txbxContent>
                                <w:p w14:paraId="75F0CF3B"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Conseil Communal, PACRC, BEEEI</w:t>
                                  </w:r>
                                </w:p>
                              </w:txbxContent>
                            </wps:txbx>
                            <wps:bodyPr rot="0" vert="horz" wrap="square" lIns="91440" tIns="45720" rIns="91440" bIns="45720" anchor="t" anchorCtr="0" upright="1">
                              <a:noAutofit/>
                            </wps:bodyPr>
                          </wps:wsp>
                          <wps:wsp>
                            <wps:cNvPr id="17" name="Text Box 29"/>
                            <wps:cNvSpPr txBox="1">
                              <a:spLocks noChangeArrowheads="1"/>
                            </wps:cNvSpPr>
                            <wps:spPr bwMode="auto">
                              <a:xfrm>
                                <a:off x="4956" y="10169"/>
                                <a:ext cx="3235" cy="704"/>
                              </a:xfrm>
                              <a:prstGeom prst="rect">
                                <a:avLst/>
                              </a:prstGeom>
                              <a:solidFill>
                                <a:srgbClr val="FFFFFF"/>
                              </a:solidFill>
                              <a:ln w="9525">
                                <a:solidFill>
                                  <a:srgbClr val="000000"/>
                                </a:solidFill>
                                <a:miter lim="800000"/>
                                <a:headEnd/>
                                <a:tailEnd/>
                              </a:ln>
                            </wps:spPr>
                            <wps:txbx>
                              <w:txbxContent>
                                <w:p w14:paraId="75F0CF3C"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Surveillance et suivi de la mise en œuvre des mesures</w:t>
                                  </w:r>
                                </w:p>
                              </w:txbxContent>
                            </wps:txbx>
                            <wps:bodyPr rot="0" vert="horz" wrap="square" lIns="91440" tIns="45720" rIns="91440" bIns="45720" anchor="t" anchorCtr="0" upright="1">
                              <a:noAutofit/>
                            </wps:bodyPr>
                          </wps:wsp>
                          <wps:wsp>
                            <wps:cNvPr id="18" name="Text Box 30"/>
                            <wps:cNvSpPr txBox="1">
                              <a:spLocks noChangeArrowheads="1"/>
                            </wps:cNvSpPr>
                            <wps:spPr bwMode="auto">
                              <a:xfrm>
                                <a:off x="1759" y="9989"/>
                                <a:ext cx="2152" cy="460"/>
                              </a:xfrm>
                              <a:prstGeom prst="rect">
                                <a:avLst/>
                              </a:prstGeom>
                              <a:solidFill>
                                <a:srgbClr val="FFFFFF"/>
                              </a:solidFill>
                              <a:ln w="9525">
                                <a:solidFill>
                                  <a:srgbClr val="000000"/>
                                </a:solidFill>
                                <a:miter lim="800000"/>
                                <a:headEnd/>
                                <a:tailEnd/>
                              </a:ln>
                            </wps:spPr>
                            <wps:txbx>
                              <w:txbxContent>
                                <w:p w14:paraId="75F0CF3D"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Exécutions</w:t>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8881" y="11429"/>
                                <a:ext cx="2334" cy="736"/>
                              </a:xfrm>
                              <a:prstGeom prst="rect">
                                <a:avLst/>
                              </a:prstGeom>
                              <a:solidFill>
                                <a:srgbClr val="FFFFFF"/>
                              </a:solidFill>
                              <a:ln w="9525">
                                <a:solidFill>
                                  <a:srgbClr val="000000"/>
                                </a:solidFill>
                                <a:miter lim="800000"/>
                                <a:headEnd/>
                                <a:tailEnd/>
                              </a:ln>
                            </wps:spPr>
                            <wps:txbx>
                              <w:txbxContent>
                                <w:p w14:paraId="75F0CF3E"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BEEEI, Bénéficiaires, Commune, PAC-CR</w:t>
                                  </w:r>
                                </w:p>
                              </w:txbxContent>
                            </wps:txbx>
                            <wps:bodyPr rot="0" vert="horz" wrap="square" lIns="91440" tIns="45720" rIns="91440" bIns="45720" anchor="t" anchorCtr="0" upright="1">
                              <a:noAutofit/>
                            </wps:bodyPr>
                          </wps:wsp>
                          <wps:wsp>
                            <wps:cNvPr id="20" name="Text Box 32"/>
                            <wps:cNvSpPr txBox="1">
                              <a:spLocks noChangeArrowheads="1"/>
                            </wps:cNvSpPr>
                            <wps:spPr bwMode="auto">
                              <a:xfrm>
                                <a:off x="1724" y="11429"/>
                                <a:ext cx="2299" cy="586"/>
                              </a:xfrm>
                              <a:prstGeom prst="rect">
                                <a:avLst/>
                              </a:prstGeom>
                              <a:solidFill>
                                <a:srgbClr val="FFFFFF"/>
                              </a:solidFill>
                              <a:ln w="9525">
                                <a:solidFill>
                                  <a:srgbClr val="000000"/>
                                </a:solidFill>
                                <a:miter lim="800000"/>
                                <a:headEnd/>
                                <a:tailEnd/>
                              </a:ln>
                            </wps:spPr>
                            <wps:txbx>
                              <w:txbxContent>
                                <w:p w14:paraId="75F0CF3F"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Exploitation</w:t>
                                  </w:r>
                                </w:p>
                              </w:txbxContent>
                            </wps:txbx>
                            <wps:bodyPr rot="0" vert="horz" wrap="square" lIns="91440" tIns="45720" rIns="91440" bIns="45720" anchor="t" anchorCtr="0" upright="1">
                              <a:noAutofit/>
                            </wps:bodyPr>
                          </wps:wsp>
                          <wps:wsp>
                            <wps:cNvPr id="21" name="Text Box 33"/>
                            <wps:cNvSpPr txBox="1">
                              <a:spLocks noChangeArrowheads="1"/>
                            </wps:cNvSpPr>
                            <wps:spPr bwMode="auto">
                              <a:xfrm>
                                <a:off x="4597" y="11429"/>
                                <a:ext cx="3771" cy="586"/>
                              </a:xfrm>
                              <a:prstGeom prst="rect">
                                <a:avLst/>
                              </a:prstGeom>
                              <a:solidFill>
                                <a:srgbClr val="FFFFFF"/>
                              </a:solidFill>
                              <a:ln w="9525">
                                <a:solidFill>
                                  <a:srgbClr val="000000"/>
                                </a:solidFill>
                                <a:miter lim="800000"/>
                                <a:headEnd/>
                                <a:tailEnd/>
                              </a:ln>
                            </wps:spPr>
                            <wps:txbx>
                              <w:txbxContent>
                                <w:p w14:paraId="75F0CF40"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 xml:space="preserve">Suivi Environnemental </w:t>
                                  </w:r>
                                </w:p>
                              </w:txbxContent>
                            </wps:txbx>
                            <wps:bodyPr rot="0" vert="horz" wrap="square" lIns="91440" tIns="45720" rIns="91440" bIns="45720" anchor="t" anchorCtr="0" upright="1">
                              <a:noAutofit/>
                            </wps:bodyPr>
                          </wps:wsp>
                          <wps:wsp>
                            <wps:cNvPr id="22" name="AutoShape 38"/>
                            <wps:cNvSpPr>
                              <a:spLocks noChangeArrowheads="1"/>
                            </wps:cNvSpPr>
                            <wps:spPr bwMode="auto">
                              <a:xfrm>
                                <a:off x="6572" y="9449"/>
                                <a:ext cx="180" cy="72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39"/>
                            <wps:cNvSpPr>
                              <a:spLocks noChangeArrowheads="1"/>
                            </wps:cNvSpPr>
                            <wps:spPr bwMode="auto">
                              <a:xfrm>
                                <a:off x="3378" y="9524"/>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0"/>
                            <wps:cNvSpPr>
                              <a:spLocks noChangeArrowheads="1"/>
                            </wps:cNvSpPr>
                            <wps:spPr bwMode="auto">
                              <a:xfrm>
                                <a:off x="6572" y="10873"/>
                                <a:ext cx="219" cy="556"/>
                              </a:xfrm>
                              <a:prstGeom prst="downArrow">
                                <a:avLst>
                                  <a:gd name="adj1" fmla="val 50000"/>
                                  <a:gd name="adj2" fmla="val 63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41"/>
                            <wps:cNvSpPr>
                              <a:spLocks noChangeArrowheads="1"/>
                            </wps:cNvSpPr>
                            <wps:spPr bwMode="auto">
                              <a:xfrm>
                                <a:off x="9980" y="10889"/>
                                <a:ext cx="180" cy="36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42"/>
                            <wps:cNvSpPr>
                              <a:spLocks noChangeArrowheads="1"/>
                            </wps:cNvSpPr>
                            <wps:spPr bwMode="auto">
                              <a:xfrm>
                                <a:off x="2482" y="10449"/>
                                <a:ext cx="180" cy="980"/>
                              </a:xfrm>
                              <a:prstGeom prst="downArrow">
                                <a:avLst>
                                  <a:gd name="adj1" fmla="val 50000"/>
                                  <a:gd name="adj2" fmla="val 13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7" name="Group 107"/>
                            <wpg:cNvGrpSpPr>
                              <a:grpSpLocks/>
                            </wpg:cNvGrpSpPr>
                            <wpg:grpSpPr bwMode="auto">
                              <a:xfrm>
                                <a:off x="1881" y="6109"/>
                                <a:ext cx="9334" cy="2130"/>
                                <a:chOff x="1881" y="6109"/>
                                <a:chExt cx="9334" cy="2130"/>
                              </a:xfrm>
                            </wpg:grpSpPr>
                            <wps:wsp>
                              <wps:cNvPr id="28" name="AutoShape 11"/>
                              <wps:cNvSpPr>
                                <a:spLocks noChangeArrowheads="1"/>
                              </wps:cNvSpPr>
                              <wps:spPr bwMode="auto">
                                <a:xfrm>
                                  <a:off x="6407" y="6109"/>
                                  <a:ext cx="2335" cy="180"/>
                                </a:xfrm>
                                <a:prstGeom prst="rightArrow">
                                  <a:avLst>
                                    <a:gd name="adj1" fmla="val 50000"/>
                                    <a:gd name="adj2" fmla="val 324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13"/>
                              <wps:cNvSpPr txBox="1">
                                <a:spLocks noChangeArrowheads="1"/>
                              </wps:cNvSpPr>
                              <wps:spPr bwMode="auto">
                                <a:xfrm>
                                  <a:off x="5301" y="6895"/>
                                  <a:ext cx="2880" cy="900"/>
                                </a:xfrm>
                                <a:prstGeom prst="rect">
                                  <a:avLst/>
                                </a:prstGeom>
                                <a:solidFill>
                                  <a:srgbClr val="FFFFFF"/>
                                </a:solidFill>
                                <a:ln w="9525">
                                  <a:solidFill>
                                    <a:srgbClr val="000000"/>
                                  </a:solidFill>
                                  <a:miter lim="800000"/>
                                  <a:headEnd/>
                                  <a:tailEnd/>
                                </a:ln>
                              </wps:spPr>
                              <wps:txbx>
                                <w:txbxContent>
                                  <w:p w14:paraId="75F0CF41"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 xml:space="preserve">Intégration des clauses environnementales et des mesures d’atténuations </w:t>
                                    </w: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1881" y="6979"/>
                                  <a:ext cx="2154" cy="900"/>
                                </a:xfrm>
                                <a:prstGeom prst="rect">
                                  <a:avLst/>
                                </a:prstGeom>
                                <a:solidFill>
                                  <a:srgbClr val="FFFFFF"/>
                                </a:solidFill>
                                <a:ln w="9525">
                                  <a:solidFill>
                                    <a:srgbClr val="000000"/>
                                  </a:solidFill>
                                  <a:miter lim="800000"/>
                                  <a:headEnd/>
                                  <a:tailEnd/>
                                </a:ln>
                              </wps:spPr>
                              <wps:txbx>
                                <w:txbxContent>
                                  <w:p w14:paraId="75F0CF42" w14:textId="77777777" w:rsidR="009A6707" w:rsidRPr="005A6513" w:rsidRDefault="009A6707" w:rsidP="005A6513">
                                    <w:pPr>
                                      <w:spacing w:after="0"/>
                                      <w:jc w:val="center"/>
                                      <w:rPr>
                                        <w:rFonts w:ascii="Times New Roman" w:hAnsi="Times New Roman"/>
                                        <w:bCs/>
                                        <w:sz w:val="20"/>
                                        <w:szCs w:val="20"/>
                                      </w:rPr>
                                    </w:pPr>
                                    <w:r w:rsidRPr="005A6513">
                                      <w:rPr>
                                        <w:rFonts w:ascii="Times New Roman" w:hAnsi="Times New Roman"/>
                                        <w:bCs/>
                                        <w:sz w:val="20"/>
                                        <w:szCs w:val="20"/>
                                      </w:rPr>
                                      <w:t>Planification de la mise en œuvre</w:t>
                                    </w:r>
                                  </w:p>
                                </w:txbxContent>
                              </wps:txbx>
                              <wps:bodyPr rot="0" vert="horz" wrap="square" lIns="91440" tIns="45720" rIns="91440" bIns="45720" anchor="t" anchorCtr="0" upright="1">
                                <a:noAutofit/>
                              </wps:bodyPr>
                            </wps:wsp>
                            <wps:wsp>
                              <wps:cNvPr id="31" name="Text Box 15"/>
                              <wps:cNvSpPr txBox="1">
                                <a:spLocks noChangeArrowheads="1"/>
                              </wps:cNvSpPr>
                              <wps:spPr bwMode="auto">
                                <a:xfrm>
                                  <a:off x="8701" y="6904"/>
                                  <a:ext cx="2514" cy="900"/>
                                </a:xfrm>
                                <a:prstGeom prst="rect">
                                  <a:avLst/>
                                </a:prstGeom>
                                <a:solidFill>
                                  <a:srgbClr val="FFFFFF"/>
                                </a:solidFill>
                                <a:ln w="9525">
                                  <a:solidFill>
                                    <a:srgbClr val="000000"/>
                                  </a:solidFill>
                                  <a:miter lim="800000"/>
                                  <a:headEnd/>
                                  <a:tailEnd/>
                                </a:ln>
                              </wps:spPr>
                              <wps:txbx>
                                <w:txbxContent>
                                  <w:p w14:paraId="75F0CF43"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Prestataire, Services technique Compétent, BEEEI</w:t>
                                    </w:r>
                                  </w:p>
                                </w:txbxContent>
                              </wps:txbx>
                              <wps:bodyPr rot="0" vert="horz" wrap="square" lIns="91440" tIns="45720" rIns="91440" bIns="45720" anchor="t" anchorCtr="0" upright="1">
                                <a:noAutofit/>
                              </wps:bodyPr>
                            </wps:wsp>
                            <wps:wsp>
                              <wps:cNvPr id="32" name="Line 18"/>
                              <wps:cNvCnPr>
                                <a:cxnSpLocks noChangeShapeType="1"/>
                              </wps:cNvCnPr>
                              <wps:spPr bwMode="auto">
                                <a:xfrm>
                                  <a:off x="4261" y="7305"/>
                                  <a:ext cx="8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22"/>
                              <wps:cNvSpPr>
                                <a:spLocks noChangeArrowheads="1"/>
                              </wps:cNvSpPr>
                              <wps:spPr bwMode="auto">
                                <a:xfrm>
                                  <a:off x="4581" y="6259"/>
                                  <a:ext cx="179" cy="1980"/>
                                </a:xfrm>
                                <a:prstGeom prst="downArrow">
                                  <a:avLst>
                                    <a:gd name="adj1" fmla="val 50000"/>
                                    <a:gd name="adj2" fmla="val 2765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43"/>
                              <wps:cNvCnPr>
                                <a:cxnSpLocks noChangeShapeType="1"/>
                              </wps:cNvCnPr>
                              <wps:spPr bwMode="auto">
                                <a:xfrm>
                                  <a:off x="8108" y="7320"/>
                                  <a:ext cx="63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5" name="AutoShape 44"/>
                            <wps:cNvSpPr>
                              <a:spLocks noChangeArrowheads="1"/>
                            </wps:cNvSpPr>
                            <wps:spPr bwMode="auto">
                              <a:xfrm>
                                <a:off x="2318" y="8055"/>
                                <a:ext cx="862" cy="1125"/>
                              </a:xfrm>
                              <a:prstGeom prst="curvedRightArrow">
                                <a:avLst>
                                  <a:gd name="adj1" fmla="val 26102"/>
                                  <a:gd name="adj2" fmla="val 52204"/>
                                  <a:gd name="adj3"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6" name="Group 112"/>
                          <wpg:cNvGrpSpPr>
                            <a:grpSpLocks/>
                          </wpg:cNvGrpSpPr>
                          <wpg:grpSpPr bwMode="auto">
                            <a:xfrm>
                              <a:off x="1486" y="1968"/>
                              <a:ext cx="9575" cy="4033"/>
                              <a:chOff x="1486" y="1968"/>
                              <a:chExt cx="9575" cy="4033"/>
                            </a:xfrm>
                          </wpg:grpSpPr>
                          <wps:wsp>
                            <wps:cNvPr id="37" name="Text Box 37"/>
                            <wps:cNvSpPr txBox="1">
                              <a:spLocks noChangeArrowheads="1"/>
                            </wps:cNvSpPr>
                            <wps:spPr bwMode="auto">
                              <a:xfrm>
                                <a:off x="6392" y="5641"/>
                                <a:ext cx="89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0CF44" w14:textId="77777777" w:rsidR="009A6707" w:rsidRPr="005A6513" w:rsidRDefault="009A6707" w:rsidP="005A6513">
                                  <w:pPr>
                                    <w:spacing w:after="0" w:line="240" w:lineRule="auto"/>
                                    <w:rPr>
                                      <w:rFonts w:ascii="Times New Roman" w:hAnsi="Times New Roman"/>
                                      <w:sz w:val="20"/>
                                      <w:szCs w:val="20"/>
                                    </w:rPr>
                                  </w:pPr>
                                  <w:r w:rsidRPr="005A6513">
                                    <w:rPr>
                                      <w:rFonts w:ascii="Times New Roman" w:hAnsi="Times New Roman"/>
                                      <w:sz w:val="20"/>
                                      <w:szCs w:val="20"/>
                                    </w:rPr>
                                    <w:t>Non</w:t>
                                  </w:r>
                                </w:p>
                              </w:txbxContent>
                            </wps:txbx>
                            <wps:bodyPr rot="0" vert="horz" wrap="square" lIns="91440" tIns="45720" rIns="91440" bIns="45720" anchor="t" anchorCtr="0" upright="1">
                              <a:noAutofit/>
                            </wps:bodyPr>
                          </wps:wsp>
                          <wpg:grpSp>
                            <wpg:cNvPr id="38" name="Group 111"/>
                            <wpg:cNvGrpSpPr>
                              <a:grpSpLocks/>
                            </wpg:cNvGrpSpPr>
                            <wpg:grpSpPr bwMode="auto">
                              <a:xfrm>
                                <a:off x="1486" y="1968"/>
                                <a:ext cx="9575" cy="4020"/>
                                <a:chOff x="1486" y="1968"/>
                                <a:chExt cx="9575" cy="4020"/>
                              </a:xfrm>
                            </wpg:grpSpPr>
                            <wps:wsp>
                              <wps:cNvPr id="39" name="Text Box 35"/>
                              <wps:cNvSpPr txBox="1">
                                <a:spLocks noChangeArrowheads="1"/>
                              </wps:cNvSpPr>
                              <wps:spPr bwMode="auto">
                                <a:xfrm>
                                  <a:off x="7767" y="5268"/>
                                  <a:ext cx="159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0CF45" w14:textId="77777777" w:rsidR="009A6707" w:rsidRPr="005A6513" w:rsidRDefault="009A6707" w:rsidP="005A6513">
                                    <w:pPr>
                                      <w:spacing w:after="0" w:line="240" w:lineRule="auto"/>
                                      <w:rPr>
                                        <w:rFonts w:ascii="Times New Roman" w:hAnsi="Times New Roman"/>
                                        <w:sz w:val="20"/>
                                        <w:szCs w:val="20"/>
                                      </w:rPr>
                                    </w:pPr>
                                    <w:r>
                                      <w:rPr>
                                        <w:rFonts w:ascii="Times New Roman" w:hAnsi="Times New Roman"/>
                                        <w:sz w:val="20"/>
                                        <w:szCs w:val="20"/>
                                      </w:rPr>
                                      <w:t>Sous-</w:t>
                                    </w:r>
                                    <w:r w:rsidRPr="005A6513">
                                      <w:rPr>
                                        <w:rFonts w:ascii="Times New Roman" w:hAnsi="Times New Roman"/>
                                        <w:sz w:val="20"/>
                                        <w:szCs w:val="20"/>
                                      </w:rPr>
                                      <w:t>P</w:t>
                                    </w:r>
                                    <w:r>
                                      <w:rPr>
                                        <w:rFonts w:ascii="Times New Roman" w:hAnsi="Times New Roman"/>
                                        <w:sz w:val="20"/>
                                        <w:szCs w:val="20"/>
                                      </w:rPr>
                                      <w:t>rojet</w:t>
                                    </w:r>
                                    <w:r w:rsidRPr="005A6513">
                                      <w:rPr>
                                        <w:rFonts w:ascii="Times New Roman" w:hAnsi="Times New Roman"/>
                                        <w:sz w:val="20"/>
                                        <w:szCs w:val="20"/>
                                      </w:rPr>
                                      <w:t xml:space="preserve"> non Conforme</w:t>
                                    </w:r>
                                  </w:p>
                                </w:txbxContent>
                              </wps:txbx>
                              <wps:bodyPr rot="0" vert="horz" wrap="square" lIns="91440" tIns="45720" rIns="91440" bIns="45720" anchor="t" anchorCtr="0" upright="1">
                                <a:noAutofit/>
                              </wps:bodyPr>
                            </wps:wsp>
                            <wpg:grpSp>
                              <wpg:cNvPr id="40" name="Group 110"/>
                              <wpg:cNvGrpSpPr>
                                <a:grpSpLocks/>
                              </wpg:cNvGrpSpPr>
                              <wpg:grpSpPr bwMode="auto">
                                <a:xfrm>
                                  <a:off x="1486" y="1968"/>
                                  <a:ext cx="9575" cy="3826"/>
                                  <a:chOff x="1486" y="1968"/>
                                  <a:chExt cx="9575" cy="3826"/>
                                </a:xfrm>
                              </wpg:grpSpPr>
                              <wps:wsp>
                                <wps:cNvPr id="41" name="Text Box 36"/>
                                <wps:cNvSpPr txBox="1">
                                  <a:spLocks noChangeArrowheads="1"/>
                                </wps:cNvSpPr>
                                <wps:spPr bwMode="auto">
                                  <a:xfrm>
                                    <a:off x="4341" y="5329"/>
                                    <a:ext cx="71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0CF46" w14:textId="77777777" w:rsidR="009A6707" w:rsidRPr="005A6513" w:rsidRDefault="009A6707" w:rsidP="005A6513">
                                      <w:pPr>
                                        <w:spacing w:after="0" w:line="240" w:lineRule="auto"/>
                                        <w:rPr>
                                          <w:rFonts w:ascii="Times New Roman" w:hAnsi="Times New Roman"/>
                                          <w:sz w:val="20"/>
                                          <w:szCs w:val="20"/>
                                        </w:rPr>
                                      </w:pPr>
                                      <w:r w:rsidRPr="005A6513">
                                        <w:rPr>
                                          <w:rFonts w:ascii="Times New Roman" w:hAnsi="Times New Roman"/>
                                          <w:sz w:val="20"/>
                                          <w:szCs w:val="20"/>
                                        </w:rPr>
                                        <w:t>Ok</w:t>
                                      </w:r>
                                    </w:p>
                                  </w:txbxContent>
                                </wps:txbx>
                                <wps:bodyPr rot="0" vert="horz" wrap="square" lIns="91440" tIns="45720" rIns="91440" bIns="45720" anchor="t" anchorCtr="0" upright="1">
                                  <a:noAutofit/>
                                </wps:bodyPr>
                              </wps:wsp>
                              <wpg:grpSp>
                                <wpg:cNvPr id="42" name="Group 109"/>
                                <wpg:cNvGrpSpPr>
                                  <a:grpSpLocks/>
                                </wpg:cNvGrpSpPr>
                                <wpg:grpSpPr bwMode="auto">
                                  <a:xfrm>
                                    <a:off x="1486" y="1968"/>
                                    <a:ext cx="9575" cy="3826"/>
                                    <a:chOff x="1486" y="1968"/>
                                    <a:chExt cx="9575" cy="3826"/>
                                  </a:xfrm>
                                </wpg:grpSpPr>
                                <wps:wsp>
                                  <wps:cNvPr id="43" name="Text Box 34"/>
                                  <wps:cNvSpPr txBox="1">
                                    <a:spLocks noChangeArrowheads="1"/>
                                  </wps:cNvSpPr>
                                  <wps:spPr bwMode="auto">
                                    <a:xfrm>
                                      <a:off x="3825" y="4501"/>
                                      <a:ext cx="1698"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0CF47" w14:textId="77777777" w:rsidR="009A6707" w:rsidRPr="005A6513" w:rsidRDefault="009A6707" w:rsidP="006E2921">
                                        <w:pPr>
                                          <w:spacing w:after="0" w:line="240" w:lineRule="auto"/>
                                          <w:jc w:val="center"/>
                                          <w:rPr>
                                            <w:rFonts w:ascii="Times New Roman" w:hAnsi="Times New Roman"/>
                                            <w:sz w:val="20"/>
                                            <w:szCs w:val="20"/>
                                          </w:rPr>
                                        </w:pPr>
                                        <w:r w:rsidRPr="005A6513">
                                          <w:rPr>
                                            <w:rFonts w:ascii="Times New Roman" w:hAnsi="Times New Roman"/>
                                            <w:sz w:val="20"/>
                                            <w:szCs w:val="20"/>
                                          </w:rPr>
                                          <w:t>Visas ou Avis de conformité</w:t>
                                        </w:r>
                                      </w:p>
                                    </w:txbxContent>
                                  </wps:txbx>
                                  <wps:bodyPr rot="0" vert="horz" wrap="square" lIns="91440" tIns="45720" rIns="91440" bIns="45720" anchor="t" anchorCtr="0" upright="1">
                                    <a:noAutofit/>
                                  </wps:bodyPr>
                                </wps:wsp>
                                <wpg:grpSp>
                                  <wpg:cNvPr id="44" name="Group 106"/>
                                  <wpg:cNvGrpSpPr>
                                    <a:grpSpLocks/>
                                  </wpg:cNvGrpSpPr>
                                  <wpg:grpSpPr bwMode="auto">
                                    <a:xfrm>
                                      <a:off x="1486" y="1968"/>
                                      <a:ext cx="9575" cy="3826"/>
                                      <a:chOff x="1486" y="1968"/>
                                      <a:chExt cx="9575" cy="3826"/>
                                    </a:xfrm>
                                  </wpg:grpSpPr>
                                  <wps:wsp>
                                    <wps:cNvPr id="45" name="Text Box 3"/>
                                    <wps:cNvSpPr txBox="1">
                                      <a:spLocks noChangeArrowheads="1"/>
                                    </wps:cNvSpPr>
                                    <wps:spPr bwMode="auto">
                                      <a:xfrm>
                                        <a:off x="4956" y="2049"/>
                                        <a:ext cx="2155" cy="720"/>
                                      </a:xfrm>
                                      <a:prstGeom prst="rect">
                                        <a:avLst/>
                                      </a:prstGeom>
                                      <a:solidFill>
                                        <a:srgbClr val="FFFFFF"/>
                                      </a:solidFill>
                                      <a:ln w="9525">
                                        <a:solidFill>
                                          <a:srgbClr val="000000"/>
                                        </a:solidFill>
                                        <a:miter lim="800000"/>
                                        <a:headEnd/>
                                        <a:tailEnd/>
                                      </a:ln>
                                    </wps:spPr>
                                    <wps:txbx>
                                      <w:txbxContent>
                                        <w:p w14:paraId="75F0CF48"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Préparation d’un avis de SP</w:t>
                                          </w:r>
                                        </w:p>
                                      </w:txbxContent>
                                    </wps:txbx>
                                    <wps:bodyPr rot="0" vert="horz" wrap="square" lIns="91440" tIns="45720" rIns="91440" bIns="45720" anchor="t" anchorCtr="0" upright="1">
                                      <a:noAutofit/>
                                    </wps:bodyPr>
                                  </wps:wsp>
                                  <wps:wsp>
                                    <wps:cNvPr id="46" name="Text Box 4"/>
                                    <wps:cNvSpPr txBox="1">
                                      <a:spLocks noChangeArrowheads="1"/>
                                    </wps:cNvSpPr>
                                    <wps:spPr bwMode="auto">
                                      <a:xfrm>
                                        <a:off x="8631" y="1968"/>
                                        <a:ext cx="2430" cy="801"/>
                                      </a:xfrm>
                                      <a:prstGeom prst="rect">
                                        <a:avLst/>
                                      </a:prstGeom>
                                      <a:solidFill>
                                        <a:srgbClr val="FFFFFF"/>
                                      </a:solidFill>
                                      <a:ln w="9525">
                                        <a:solidFill>
                                          <a:srgbClr val="000000"/>
                                        </a:solidFill>
                                        <a:miter lim="800000"/>
                                        <a:headEnd/>
                                        <a:tailEnd/>
                                      </a:ln>
                                    </wps:spPr>
                                    <wps:txbx>
                                      <w:txbxContent>
                                        <w:p w14:paraId="75F0CF49" w14:textId="77777777" w:rsidR="009A6707" w:rsidRPr="005A6513" w:rsidRDefault="009A6707" w:rsidP="005A6513">
                                          <w:pPr>
                                            <w:pStyle w:val="BodyText3"/>
                                            <w:spacing w:after="0"/>
                                            <w:jc w:val="center"/>
                                            <w:rPr>
                                              <w:rFonts w:ascii="Times New Roman" w:hAnsi="Times New Roman"/>
                                              <w:sz w:val="20"/>
                                              <w:szCs w:val="20"/>
                                            </w:rPr>
                                          </w:pPr>
                                          <w:r w:rsidRPr="005A6513">
                                            <w:rPr>
                                              <w:rFonts w:ascii="Times New Roman" w:hAnsi="Times New Roman"/>
                                              <w:sz w:val="20"/>
                                              <w:szCs w:val="20"/>
                                            </w:rPr>
                                            <w:t>Conseil Communal</w:t>
                                          </w:r>
                                        </w:p>
                                      </w:txbxContent>
                                    </wps:txbx>
                                    <wps:bodyPr rot="0" vert="horz" wrap="square" lIns="91440" tIns="45720" rIns="91440" bIns="45720" anchor="t" anchorCtr="0" upright="1">
                                      <a:noAutofit/>
                                    </wps:bodyPr>
                                  </wps:wsp>
                                  <wps:wsp>
                                    <wps:cNvPr id="47" name="Text Box 5"/>
                                    <wps:cNvSpPr txBox="1">
                                      <a:spLocks noChangeArrowheads="1"/>
                                    </wps:cNvSpPr>
                                    <wps:spPr bwMode="auto">
                                      <a:xfrm>
                                        <a:off x="1694" y="1989"/>
                                        <a:ext cx="2005" cy="780"/>
                                      </a:xfrm>
                                      <a:prstGeom prst="rect">
                                        <a:avLst/>
                                      </a:prstGeom>
                                      <a:solidFill>
                                        <a:srgbClr val="FFFFFF"/>
                                      </a:solidFill>
                                      <a:ln w="9525">
                                        <a:solidFill>
                                          <a:srgbClr val="000000"/>
                                        </a:solidFill>
                                        <a:miter lim="800000"/>
                                        <a:headEnd/>
                                        <a:tailEnd/>
                                      </a:ln>
                                    </wps:spPr>
                                    <wps:txbx>
                                      <w:txbxContent>
                                        <w:p w14:paraId="75F0CF4A"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Préparation d’un dossier de SP</w:t>
                                          </w:r>
                                        </w:p>
                                      </w:txbxContent>
                                    </wps:txbx>
                                    <wps:bodyPr rot="0" vert="horz" wrap="square" lIns="91440" tIns="45720" rIns="91440" bIns="45720" anchor="t" anchorCtr="0" upright="1">
                                      <a:noAutofit/>
                                    </wps:bodyPr>
                                  </wps:wsp>
                                  <wps:wsp>
                                    <wps:cNvPr id="48" name="Line 6"/>
                                    <wps:cNvCnPr>
                                      <a:cxnSpLocks noChangeShapeType="1"/>
                                    </wps:cNvCnPr>
                                    <wps:spPr bwMode="auto">
                                      <a:xfrm>
                                        <a:off x="3684" y="2375"/>
                                        <a:ext cx="115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7"/>
                                    <wps:cNvSpPr txBox="1">
                                      <a:spLocks noChangeArrowheads="1"/>
                                    </wps:cNvSpPr>
                                    <wps:spPr bwMode="auto">
                                      <a:xfrm>
                                        <a:off x="4956" y="3489"/>
                                        <a:ext cx="2694" cy="835"/>
                                      </a:xfrm>
                                      <a:prstGeom prst="rect">
                                        <a:avLst/>
                                      </a:prstGeom>
                                      <a:solidFill>
                                        <a:srgbClr val="FFFFFF"/>
                                      </a:solidFill>
                                      <a:ln w="9525">
                                        <a:solidFill>
                                          <a:srgbClr val="000000"/>
                                        </a:solidFill>
                                        <a:miter lim="800000"/>
                                        <a:headEnd/>
                                        <a:tailEnd/>
                                      </a:ln>
                                    </wps:spPr>
                                    <wps:txbx>
                                      <w:txbxContent>
                                        <w:p w14:paraId="75F0CF4B"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Analyse de la Conformité envi et classification (Catégories)</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8487" y="3429"/>
                                        <a:ext cx="2334" cy="895"/>
                                      </a:xfrm>
                                      <a:prstGeom prst="rect">
                                        <a:avLst/>
                                      </a:prstGeom>
                                      <a:solidFill>
                                        <a:srgbClr val="FFFFFF"/>
                                      </a:solidFill>
                                      <a:ln w="9525">
                                        <a:solidFill>
                                          <a:srgbClr val="000000"/>
                                        </a:solidFill>
                                        <a:miter lim="800000"/>
                                        <a:headEnd/>
                                        <a:tailEnd/>
                                      </a:ln>
                                    </wps:spPr>
                                    <wps:txbx>
                                      <w:txbxContent>
                                        <w:p w14:paraId="75F0CF4C"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Conseil Communal, Services Techniques, BEEEI, PACRC</w:t>
                                          </w:r>
                                        </w:p>
                                      </w:txbxContent>
                                    </wps:txbx>
                                    <wps:bodyPr rot="0" vert="horz" wrap="square" lIns="91440" tIns="45720" rIns="91440" bIns="45720" anchor="t" anchorCtr="0" upright="1">
                                      <a:noAutofit/>
                                    </wps:bodyPr>
                                  </wps:wsp>
                                  <wps:wsp>
                                    <wps:cNvPr id="51" name="Text Box 9"/>
                                    <wps:cNvSpPr txBox="1">
                                      <a:spLocks noChangeArrowheads="1"/>
                                    </wps:cNvSpPr>
                                    <wps:spPr bwMode="auto">
                                      <a:xfrm>
                                        <a:off x="1486" y="3540"/>
                                        <a:ext cx="2198" cy="559"/>
                                      </a:xfrm>
                                      <a:prstGeom prst="rect">
                                        <a:avLst/>
                                      </a:prstGeom>
                                      <a:solidFill>
                                        <a:srgbClr val="FFFFFF"/>
                                      </a:solidFill>
                                      <a:ln w="9525">
                                        <a:solidFill>
                                          <a:srgbClr val="000000"/>
                                        </a:solidFill>
                                        <a:miter lim="800000"/>
                                        <a:headEnd/>
                                        <a:tailEnd/>
                                      </a:ln>
                                    </wps:spPr>
                                    <wps:txbx>
                                      <w:txbxContent>
                                        <w:p w14:paraId="75F0CF4D"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Analyse du dossier</w:t>
                                          </w:r>
                                        </w:p>
                                      </w:txbxContent>
                                    </wps:txbx>
                                    <wps:bodyPr rot="0" vert="horz" wrap="square" lIns="91440" tIns="45720" rIns="91440" bIns="45720" anchor="ctr" anchorCtr="0" upright="1">
                                      <a:noAutofit/>
                                    </wps:bodyPr>
                                  </wps:wsp>
                                  <wps:wsp>
                                    <wps:cNvPr id="52" name="AutoShape 10"/>
                                    <wps:cNvSpPr>
                                      <a:spLocks noChangeArrowheads="1"/>
                                    </wps:cNvSpPr>
                                    <wps:spPr bwMode="auto">
                                      <a:xfrm>
                                        <a:off x="6033" y="4354"/>
                                        <a:ext cx="180" cy="1440"/>
                                      </a:xfrm>
                                      <a:prstGeom prst="downArrow">
                                        <a:avLst>
                                          <a:gd name="adj1" fmla="val 50000"/>
                                          <a:gd name="adj2" fmla="val 2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12"/>
                                    <wps:cNvSpPr>
                                      <a:spLocks noChangeArrowheads="1"/>
                                    </wps:cNvSpPr>
                                    <wps:spPr bwMode="auto">
                                      <a:xfrm>
                                        <a:off x="5121" y="5209"/>
                                        <a:ext cx="180" cy="54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Line 16"/>
                                    <wps:cNvCnPr>
                                      <a:cxnSpLocks noChangeShapeType="1"/>
                                    </wps:cNvCnPr>
                                    <wps:spPr bwMode="auto">
                                      <a:xfrm>
                                        <a:off x="3684" y="3904"/>
                                        <a:ext cx="13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17"/>
                                    <wps:cNvCnPr>
                                      <a:cxnSpLocks noChangeShapeType="1"/>
                                    </wps:cNvCnPr>
                                    <wps:spPr bwMode="auto">
                                      <a:xfrm>
                                        <a:off x="7682" y="3889"/>
                                        <a:ext cx="75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AutoShape 19"/>
                                    <wps:cNvSpPr>
                                      <a:spLocks noChangeArrowheads="1"/>
                                    </wps:cNvSpPr>
                                    <wps:spPr bwMode="auto">
                                      <a:xfrm>
                                        <a:off x="2482" y="3019"/>
                                        <a:ext cx="179" cy="36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20"/>
                                    <wps:cNvSpPr>
                                      <a:spLocks noChangeArrowheads="1"/>
                                    </wps:cNvSpPr>
                                    <wps:spPr bwMode="auto">
                                      <a:xfrm>
                                        <a:off x="5894" y="3019"/>
                                        <a:ext cx="179" cy="36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21"/>
                                    <wps:cNvSpPr>
                                      <a:spLocks noChangeArrowheads="1"/>
                                    </wps:cNvSpPr>
                                    <wps:spPr bwMode="auto">
                                      <a:xfrm>
                                        <a:off x="9665" y="3019"/>
                                        <a:ext cx="179" cy="36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25"/>
                                    <wps:cNvSpPr>
                                      <a:spLocks noChangeArrowheads="1"/>
                                    </wps:cNvSpPr>
                                    <wps:spPr bwMode="auto">
                                      <a:xfrm>
                                        <a:off x="2461" y="4639"/>
                                        <a:ext cx="179" cy="360"/>
                                      </a:xfrm>
                                      <a:prstGeom prst="downArrow">
                                        <a:avLst>
                                          <a:gd name="adj1" fmla="val 50000"/>
                                          <a:gd name="adj2" fmla="val 502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26"/>
                                    <wps:cNvSpPr>
                                      <a:spLocks noChangeArrowheads="1"/>
                                    </wps:cNvSpPr>
                                    <wps:spPr bwMode="auto">
                                      <a:xfrm>
                                        <a:off x="9981" y="4639"/>
                                        <a:ext cx="179" cy="540"/>
                                      </a:xfrm>
                                      <a:prstGeom prst="downArrow">
                                        <a:avLst>
                                          <a:gd name="adj1" fmla="val 50000"/>
                                          <a:gd name="adj2" fmla="val 754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45"/>
                                    <wps:cNvCnPr>
                                      <a:cxnSpLocks noChangeShapeType="1"/>
                                    </wps:cNvCnPr>
                                    <wps:spPr bwMode="auto">
                                      <a:xfrm>
                                        <a:off x="7284" y="2405"/>
                                        <a:ext cx="115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g:cNvPr id="62" name="Groupe 130"/>
                        <wpg:cNvGrpSpPr>
                          <a:grpSpLocks/>
                        </wpg:cNvGrpSpPr>
                        <wpg:grpSpPr bwMode="auto">
                          <a:xfrm>
                            <a:off x="3101" y="0"/>
                            <a:ext cx="58484" cy="3339"/>
                            <a:chOff x="0" y="0"/>
                            <a:chExt cx="58484" cy="3339"/>
                          </a:xfrm>
                        </wpg:grpSpPr>
                        <wps:wsp>
                          <wps:cNvPr id="63" name="Zone de texte 63"/>
                          <wps:cNvSpPr txBox="1">
                            <a:spLocks noChangeArrowheads="1"/>
                          </wps:cNvSpPr>
                          <wps:spPr bwMode="auto">
                            <a:xfrm>
                              <a:off x="0" y="159"/>
                              <a:ext cx="13798" cy="3016"/>
                            </a:xfrm>
                            <a:prstGeom prst="rect">
                              <a:avLst/>
                            </a:prstGeom>
                            <a:solidFill>
                              <a:schemeClr val="lt1">
                                <a:lumMod val="100000"/>
                                <a:lumOff val="0"/>
                              </a:schemeClr>
                            </a:solidFill>
                            <a:ln w="6350">
                              <a:solidFill>
                                <a:srgbClr val="000000"/>
                              </a:solidFill>
                              <a:miter lim="800000"/>
                              <a:headEnd/>
                              <a:tailEnd/>
                            </a:ln>
                          </wps:spPr>
                          <wps:txbx>
                            <w:txbxContent>
                              <w:p w14:paraId="75F0CF4E" w14:textId="77777777" w:rsidR="009A6707" w:rsidRPr="005A6513" w:rsidRDefault="009A6707" w:rsidP="005A6513">
                                <w:pPr>
                                  <w:spacing w:after="0"/>
                                  <w:rPr>
                                    <w:rFonts w:ascii="Times New Roman" w:hAnsi="Times New Roman"/>
                                    <w:sz w:val="20"/>
                                    <w:szCs w:val="20"/>
                                  </w:rPr>
                                </w:pPr>
                                <w:r w:rsidRPr="005A6513">
                                  <w:rPr>
                                    <w:rFonts w:ascii="Times New Roman" w:hAnsi="Times New Roman"/>
                                    <w:b/>
                                    <w:sz w:val="20"/>
                                    <w:szCs w:val="20"/>
                                  </w:rPr>
                                  <w:t>Phase du Sous-Projet</w:t>
                                </w:r>
                              </w:p>
                            </w:txbxContent>
                          </wps:txbx>
                          <wps:bodyPr rot="0" vert="horz" wrap="square" lIns="91440" tIns="45720" rIns="91440" bIns="45720" anchor="t" anchorCtr="0" upright="1">
                            <a:noAutofit/>
                          </wps:bodyPr>
                        </wps:wsp>
                        <wps:wsp>
                          <wps:cNvPr id="64" name="Zone de texte 128"/>
                          <wps:cNvSpPr txBox="1">
                            <a:spLocks noChangeArrowheads="1"/>
                          </wps:cNvSpPr>
                          <wps:spPr bwMode="auto">
                            <a:xfrm>
                              <a:off x="17731" y="318"/>
                              <a:ext cx="18845" cy="3021"/>
                            </a:xfrm>
                            <a:prstGeom prst="rect">
                              <a:avLst/>
                            </a:prstGeom>
                            <a:solidFill>
                              <a:schemeClr val="lt1">
                                <a:lumMod val="100000"/>
                                <a:lumOff val="0"/>
                              </a:schemeClr>
                            </a:solidFill>
                            <a:ln w="6350">
                              <a:solidFill>
                                <a:srgbClr val="000000"/>
                              </a:solidFill>
                              <a:miter lim="800000"/>
                              <a:headEnd/>
                              <a:tailEnd/>
                            </a:ln>
                          </wps:spPr>
                          <wps:txbx>
                            <w:txbxContent>
                              <w:p w14:paraId="75F0CF4F" w14:textId="77777777" w:rsidR="009A6707" w:rsidRPr="005A6513" w:rsidRDefault="009A6707" w:rsidP="005A6513">
                                <w:pPr>
                                  <w:spacing w:after="0"/>
                                  <w:rPr>
                                    <w:rFonts w:ascii="Times New Roman" w:hAnsi="Times New Roman"/>
                                    <w:sz w:val="20"/>
                                    <w:szCs w:val="20"/>
                                  </w:rPr>
                                </w:pPr>
                                <w:r w:rsidRPr="005A6513">
                                  <w:rPr>
                                    <w:rFonts w:ascii="Times New Roman" w:hAnsi="Times New Roman"/>
                                    <w:b/>
                                    <w:sz w:val="20"/>
                                    <w:szCs w:val="20"/>
                                  </w:rPr>
                                  <w:t>Évaluation Environnementale</w:t>
                                </w:r>
                              </w:p>
                            </w:txbxContent>
                          </wps:txbx>
                          <wps:bodyPr rot="0" vert="horz" wrap="square" lIns="91440" tIns="45720" rIns="91440" bIns="45720" anchor="t" anchorCtr="0" upright="1">
                            <a:noAutofit/>
                          </wps:bodyPr>
                        </wps:wsp>
                        <wps:wsp>
                          <wps:cNvPr id="65" name="Zone de texte 129"/>
                          <wps:cNvSpPr txBox="1">
                            <a:spLocks noChangeArrowheads="1"/>
                          </wps:cNvSpPr>
                          <wps:spPr bwMode="auto">
                            <a:xfrm>
                              <a:off x="44686" y="0"/>
                              <a:ext cx="13798" cy="3016"/>
                            </a:xfrm>
                            <a:prstGeom prst="rect">
                              <a:avLst/>
                            </a:prstGeom>
                            <a:solidFill>
                              <a:schemeClr val="lt1">
                                <a:lumMod val="100000"/>
                                <a:lumOff val="0"/>
                              </a:schemeClr>
                            </a:solidFill>
                            <a:ln w="6350">
                              <a:solidFill>
                                <a:srgbClr val="000000"/>
                              </a:solidFill>
                              <a:miter lim="800000"/>
                              <a:headEnd/>
                              <a:tailEnd/>
                            </a:ln>
                          </wps:spPr>
                          <wps:txbx>
                            <w:txbxContent>
                              <w:p w14:paraId="75F0CF50"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b/>
                                    <w:sz w:val="20"/>
                                    <w:szCs w:val="20"/>
                                  </w:rPr>
                                  <w:t>Responsables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0CEBE" id="Groupe 131" o:spid="_x0000_s1026" style="position:absolute;margin-left:-15.15pt;margin-top:29.95pt;width:497.55pt;height:540.9pt;z-index:251708928" coordsize="63188,6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">
                <v:group id="Group 163" o:spid="_x0000_s1027" style="position:absolute;top:4611;width:63188;height:64084" coordorigin="1110,1968" coordsize="9951,1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08" o:spid="_x0000_s1028" style="position:absolute;left:1110;top:6004;width:9491;height:6056" coordorigin="1724,6109" coordsize="9491,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3" o:spid="_x0000_s1029" type="#_x0000_t202" style="position:absolute;left:3270;top:8369;width:689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14:paraId="75F0CF39"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Sous-pr</w:t>
                            </w:r>
                            <w:r>
                              <w:rPr>
                                <w:rFonts w:ascii="Times New Roman" w:hAnsi="Times New Roman"/>
                                <w:sz w:val="20"/>
                                <w:szCs w:val="20"/>
                              </w:rPr>
                              <w:t>ojet assujetti (Catégories B</w:t>
                            </w:r>
                            <w:r w:rsidRPr="005A6513">
                              <w:rPr>
                                <w:rFonts w:ascii="Times New Roman" w:hAnsi="Times New Roman"/>
                                <w:sz w:val="20"/>
                                <w:szCs w:val="20"/>
                              </w:rPr>
                              <w:t>)</w:t>
                            </w:r>
                          </w:p>
                          <w:p w14:paraId="75F0CF3A"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 xml:space="preserve">Évaluation Environnementale et PGES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4" o:spid="_x0000_s1030" type="#_x0000_t103" style="position:absolute;left:10160;top:8009;width:90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31" type="#_x0000_t67" style="position:absolute;left:9800;top:9449;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"/>
                    <v:shape id="Text Box 28" o:spid="_x0000_s1032" type="#_x0000_t202" style="position:absolute;left:8878;top:9809;width:233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5F0CF3B"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Conseil Communal, PACRC, BEEEI</w:t>
                            </w:r>
                          </w:p>
                        </w:txbxContent>
                      </v:textbox>
                    </v:shape>
                    <v:shape id="Text Box 29" o:spid="_x0000_s1033" type="#_x0000_t202" style="position:absolute;left:4956;top:10169;width:32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5F0CF3C"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Surveillance et suivi de la mise en œuvre des mesures</w:t>
                            </w:r>
                          </w:p>
                        </w:txbxContent>
                      </v:textbox>
                    </v:shape>
                    <v:shape id="Text Box 30" o:spid="_x0000_s1034" type="#_x0000_t202" style="position:absolute;left:1759;top:9989;width:215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5F0CF3D"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Exécutions</w:t>
                            </w:r>
                          </w:p>
                        </w:txbxContent>
                      </v:textbox>
                    </v:shape>
                    <v:shape id="Text Box 31" o:spid="_x0000_s1035" type="#_x0000_t202" style="position:absolute;left:8881;top:11429;width:2334;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5F0CF3E"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BEEEI, Bénéficiaires, Commune, PAC-CR</w:t>
                            </w:r>
                          </w:p>
                        </w:txbxContent>
                      </v:textbox>
                    </v:shape>
                    <v:shape id="Text Box 32" o:spid="_x0000_s1036" type="#_x0000_t202" style="position:absolute;left:1724;top:11429;width:229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5F0CF3F"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Exploitation</w:t>
                            </w:r>
                          </w:p>
                        </w:txbxContent>
                      </v:textbox>
                    </v:shape>
                    <v:shape id="Text Box 33" o:spid="_x0000_s1037" type="#_x0000_t202" style="position:absolute;left:4597;top:11429;width:3771;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5F0CF40"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 xml:space="preserve">Suivi Environnemental </w:t>
                            </w:r>
                          </w:p>
                        </w:txbxContent>
                      </v:textbox>
                    </v:shape>
                    <v:shape id="AutoShape 38" o:spid="_x0000_s1038" type="#_x0000_t67" style="position:absolute;left:6572;top:9449;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39" o:spid="_x0000_s1039" type="#_x0000_t67" style="position:absolute;left:3378;top:9524;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40" o:spid="_x0000_s1040" type="#_x0000_t67" style="position:absolute;left:6572;top:10873;width:219;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v:shape id="AutoShape 41" o:spid="_x0000_s1041" type="#_x0000_t67" style="position:absolute;left:9980;top:10889;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"/>
                    <v:shape id="AutoShape 42" o:spid="_x0000_s1042" type="#_x0000_t67" style="position:absolute;left:2482;top:10449;width:180;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"/>
                    <v:group id="Group 107" o:spid="_x0000_s1043" style="position:absolute;left:1881;top:6109;width:9334;height:2130" coordorigin="1881,6109" coordsize="9334,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44" type="#_x0000_t13" style="position:absolute;left:6407;top:6109;width:233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"/>
                      <v:shape id="Text Box 13" o:spid="_x0000_s1045" type="#_x0000_t202" style="position:absolute;left:5301;top:6895;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75F0CF41"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 xml:space="preserve">Intégration des clauses environnementales et des mesures d’atténuations </w:t>
                              </w:r>
                            </w:p>
                          </w:txbxContent>
                        </v:textbox>
                      </v:shape>
                      <v:shape id="Text Box 14" o:spid="_x0000_s1046" type="#_x0000_t202" style="position:absolute;left:1881;top:6979;width:215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5F0CF42" w14:textId="77777777" w:rsidR="009A6707" w:rsidRPr="005A6513" w:rsidRDefault="009A6707" w:rsidP="005A6513">
                              <w:pPr>
                                <w:spacing w:after="0"/>
                                <w:jc w:val="center"/>
                                <w:rPr>
                                  <w:rFonts w:ascii="Times New Roman" w:hAnsi="Times New Roman"/>
                                  <w:bCs/>
                                  <w:sz w:val="20"/>
                                  <w:szCs w:val="20"/>
                                </w:rPr>
                              </w:pPr>
                              <w:r w:rsidRPr="005A6513">
                                <w:rPr>
                                  <w:rFonts w:ascii="Times New Roman" w:hAnsi="Times New Roman"/>
                                  <w:bCs/>
                                  <w:sz w:val="20"/>
                                  <w:szCs w:val="20"/>
                                </w:rPr>
                                <w:t>Planification de la mise en œuvre</w:t>
                              </w:r>
                            </w:p>
                          </w:txbxContent>
                        </v:textbox>
                      </v:shape>
                      <v:shape id="Text Box 15" o:spid="_x0000_s1047" type="#_x0000_t202" style="position:absolute;left:8701;top:6904;width:251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5F0CF43"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Prestataire, Services technique Compétent, BEEEI</w:t>
                              </w:r>
                            </w:p>
                          </w:txbxContent>
                        </v:textbox>
                      </v:shape>
                      <v:line id="Line 18" o:spid="_x0000_s1048" style="position:absolute;visibility:visible;mso-wrap-style:square" from="4261,7305" to="5156,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">
                        <v:stroke startarrow="block" endarrow="block"/>
                      </v:line>
                      <v:shape id="AutoShape 22" o:spid="_x0000_s1049" type="#_x0000_t67" style="position:absolute;left:4581;top:6259;width:179;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"/>
                      <v:line id="Line 43" o:spid="_x0000_s1050" style="position:absolute;visibility:visible;mso-wrap-style:square" from="8108,7320" to="8746,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v5xAAAANsAAAAPAAAAZHJzL2Rvd25yZXYueG1sRI9Ba8JA&#10;FITvBf/D8oTemo1aSk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Hl++/nEAAAA2wAAAA8A&#10;AAAAAAAAAAAAAAAABwIAAGRycy9kb3ducmV2LnhtbFBLBQYAAAAAAwADALcAAAD4AgAAAAA=&#10;">
                        <v:stroke startarrow="block" endarrow="block"/>
                      </v:lin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4" o:spid="_x0000_s1051" type="#_x0000_t102" style="position:absolute;left:2318;top:8055;width:862;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" adj=",,13200"/>
                  </v:group>
                  <v:group id="Group 112" o:spid="_x0000_s1052" style="position:absolute;left:1486;top:1968;width:9575;height:4033" coordorigin="1486,1968" coordsize="9575,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7" o:spid="_x0000_s1053" type="#_x0000_t202" style="position:absolute;left:6392;top:5641;width:8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5F0CF44" w14:textId="77777777" w:rsidR="009A6707" w:rsidRPr="005A6513" w:rsidRDefault="009A6707" w:rsidP="005A6513">
                            <w:pPr>
                              <w:spacing w:after="0" w:line="240" w:lineRule="auto"/>
                              <w:rPr>
                                <w:rFonts w:ascii="Times New Roman" w:hAnsi="Times New Roman"/>
                                <w:sz w:val="20"/>
                                <w:szCs w:val="20"/>
                              </w:rPr>
                            </w:pPr>
                            <w:r w:rsidRPr="005A6513">
                              <w:rPr>
                                <w:rFonts w:ascii="Times New Roman" w:hAnsi="Times New Roman"/>
                                <w:sz w:val="20"/>
                                <w:szCs w:val="20"/>
                              </w:rPr>
                              <w:t>Non</w:t>
                            </w:r>
                          </w:p>
                        </w:txbxContent>
                      </v:textbox>
                    </v:shape>
                    <v:group id="Group 111" o:spid="_x0000_s1054" style="position:absolute;left:1486;top:1968;width:9575;height:4020" coordorigin="1486,1968" coordsize="957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5" o:spid="_x0000_s1055" type="#_x0000_t202" style="position:absolute;left:7767;top:5268;width:15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75F0CF45" w14:textId="77777777" w:rsidR="009A6707" w:rsidRPr="005A6513" w:rsidRDefault="009A6707" w:rsidP="005A6513">
                              <w:pPr>
                                <w:spacing w:after="0" w:line="240" w:lineRule="auto"/>
                                <w:rPr>
                                  <w:rFonts w:ascii="Times New Roman" w:hAnsi="Times New Roman"/>
                                  <w:sz w:val="20"/>
                                  <w:szCs w:val="20"/>
                                </w:rPr>
                              </w:pPr>
                              <w:r>
                                <w:rPr>
                                  <w:rFonts w:ascii="Times New Roman" w:hAnsi="Times New Roman"/>
                                  <w:sz w:val="20"/>
                                  <w:szCs w:val="20"/>
                                </w:rPr>
                                <w:t>Sous-</w:t>
                              </w:r>
                              <w:r w:rsidRPr="005A6513">
                                <w:rPr>
                                  <w:rFonts w:ascii="Times New Roman" w:hAnsi="Times New Roman"/>
                                  <w:sz w:val="20"/>
                                  <w:szCs w:val="20"/>
                                </w:rPr>
                                <w:t>P</w:t>
                              </w:r>
                              <w:r>
                                <w:rPr>
                                  <w:rFonts w:ascii="Times New Roman" w:hAnsi="Times New Roman"/>
                                  <w:sz w:val="20"/>
                                  <w:szCs w:val="20"/>
                                </w:rPr>
                                <w:t>rojet</w:t>
                              </w:r>
                              <w:r w:rsidRPr="005A6513">
                                <w:rPr>
                                  <w:rFonts w:ascii="Times New Roman" w:hAnsi="Times New Roman"/>
                                  <w:sz w:val="20"/>
                                  <w:szCs w:val="20"/>
                                </w:rPr>
                                <w:t xml:space="preserve"> non Conforme</w:t>
                              </w:r>
                            </w:p>
                          </w:txbxContent>
                        </v:textbox>
                      </v:shape>
                      <v:group id="Group 110" o:spid="_x0000_s1056" style="position:absolute;left:1486;top:1968;width:9575;height:3826" coordorigin="1486,1968" coordsize="957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36" o:spid="_x0000_s1057" type="#_x0000_t202" style="position:absolute;left:4341;top:5329;width:71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5F0CF46" w14:textId="77777777" w:rsidR="009A6707" w:rsidRPr="005A6513" w:rsidRDefault="009A6707" w:rsidP="005A6513">
                                <w:pPr>
                                  <w:spacing w:after="0" w:line="240" w:lineRule="auto"/>
                                  <w:rPr>
                                    <w:rFonts w:ascii="Times New Roman" w:hAnsi="Times New Roman"/>
                                    <w:sz w:val="20"/>
                                    <w:szCs w:val="20"/>
                                  </w:rPr>
                                </w:pPr>
                                <w:r w:rsidRPr="005A6513">
                                  <w:rPr>
                                    <w:rFonts w:ascii="Times New Roman" w:hAnsi="Times New Roman"/>
                                    <w:sz w:val="20"/>
                                    <w:szCs w:val="20"/>
                                  </w:rPr>
                                  <w:t>Ok</w:t>
                                </w:r>
                              </w:p>
                            </w:txbxContent>
                          </v:textbox>
                        </v:shape>
                        <v:group id="Group 109" o:spid="_x0000_s1058" style="position:absolute;left:1486;top:1968;width:9575;height:3826" coordorigin="1486,1968" coordsize="957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34" o:spid="_x0000_s1059" type="#_x0000_t202" style="position:absolute;left:3825;top:4501;width:16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75F0CF47" w14:textId="77777777" w:rsidR="009A6707" w:rsidRPr="005A6513" w:rsidRDefault="009A6707" w:rsidP="006E2921">
                                  <w:pPr>
                                    <w:spacing w:after="0" w:line="240" w:lineRule="auto"/>
                                    <w:jc w:val="center"/>
                                    <w:rPr>
                                      <w:rFonts w:ascii="Times New Roman" w:hAnsi="Times New Roman"/>
                                      <w:sz w:val="20"/>
                                      <w:szCs w:val="20"/>
                                    </w:rPr>
                                  </w:pPr>
                                  <w:r w:rsidRPr="005A6513">
                                    <w:rPr>
                                      <w:rFonts w:ascii="Times New Roman" w:hAnsi="Times New Roman"/>
                                      <w:sz w:val="20"/>
                                      <w:szCs w:val="20"/>
                                    </w:rPr>
                                    <w:t>Visas ou Avis de conformité</w:t>
                                  </w:r>
                                </w:p>
                              </w:txbxContent>
                            </v:textbox>
                          </v:shape>
                          <v:group id="Group 106" o:spid="_x0000_s1060" style="position:absolute;left:1486;top:1968;width:9575;height:3826" coordorigin="1486,1968" coordsize="957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3" o:spid="_x0000_s1061" type="#_x0000_t202" style="position:absolute;left:4956;top:2049;width:215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75F0CF48"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Préparation d’un avis de SP</w:t>
                                    </w:r>
                                  </w:p>
                                </w:txbxContent>
                              </v:textbox>
                            </v:shape>
                            <v:shape id="Text Box 4" o:spid="_x0000_s1062" type="#_x0000_t202" style="position:absolute;left:8631;top:1968;width:243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75F0CF49" w14:textId="77777777" w:rsidR="009A6707" w:rsidRPr="005A6513" w:rsidRDefault="009A6707" w:rsidP="005A6513">
                                    <w:pPr>
                                      <w:pStyle w:val="BodyText3"/>
                                      <w:spacing w:after="0"/>
                                      <w:jc w:val="center"/>
                                      <w:rPr>
                                        <w:rFonts w:ascii="Times New Roman" w:hAnsi="Times New Roman"/>
                                        <w:sz w:val="20"/>
                                        <w:szCs w:val="20"/>
                                      </w:rPr>
                                    </w:pPr>
                                    <w:r w:rsidRPr="005A6513">
                                      <w:rPr>
                                        <w:rFonts w:ascii="Times New Roman" w:hAnsi="Times New Roman"/>
                                        <w:sz w:val="20"/>
                                        <w:szCs w:val="20"/>
                                      </w:rPr>
                                      <w:t>Conseil Communal</w:t>
                                    </w:r>
                                  </w:p>
                                </w:txbxContent>
                              </v:textbox>
                            </v:shape>
                            <v:shape id="Text Box 5" o:spid="_x0000_s1063" type="#_x0000_t202" style="position:absolute;left:1694;top:1989;width:200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75F0CF4A"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Préparation d’un dossier de SP</w:t>
                                    </w:r>
                                  </w:p>
                                </w:txbxContent>
                              </v:textbox>
                            </v:shape>
                            <v:line id="Line 6" o:spid="_x0000_s1064" style="position:absolute;visibility:visible;mso-wrap-style:square" from="3684,2375" to="4838,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shape id="Text Box 7" o:spid="_x0000_s1065" type="#_x0000_t202" style="position:absolute;left:4956;top:3489;width:269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75F0CF4B"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Analyse de la Conformité envi et classification (Catégories)</w:t>
                                    </w:r>
                                  </w:p>
                                </w:txbxContent>
                              </v:textbox>
                            </v:shape>
                            <v:shape id="Text Box 8" o:spid="_x0000_s1066" type="#_x0000_t202" style="position:absolute;left:8487;top:3429;width:2334;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75F0CF4C" w14:textId="77777777" w:rsidR="009A6707" w:rsidRPr="005A6513" w:rsidRDefault="009A6707" w:rsidP="005A6513">
                                    <w:pPr>
                                      <w:spacing w:after="0" w:line="240" w:lineRule="auto"/>
                                      <w:jc w:val="center"/>
                                      <w:rPr>
                                        <w:rFonts w:ascii="Times New Roman" w:hAnsi="Times New Roman"/>
                                        <w:sz w:val="20"/>
                                        <w:szCs w:val="20"/>
                                      </w:rPr>
                                    </w:pPr>
                                    <w:r w:rsidRPr="005A6513">
                                      <w:rPr>
                                        <w:rFonts w:ascii="Times New Roman" w:hAnsi="Times New Roman"/>
                                        <w:sz w:val="20"/>
                                        <w:szCs w:val="20"/>
                                      </w:rPr>
                                      <w:t>Conseil Communal, Services Techniques, BEEEI, PACRC</w:t>
                                    </w:r>
                                  </w:p>
                                </w:txbxContent>
                              </v:textbox>
                            </v:shape>
                            <v:shape id="Text Box 9" o:spid="_x0000_s1067" type="#_x0000_t202" style="position:absolute;left:1486;top:3540;width:2198;height: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">
                              <v:textbox>
                                <w:txbxContent>
                                  <w:p w14:paraId="75F0CF4D"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sz w:val="20"/>
                                        <w:szCs w:val="20"/>
                                      </w:rPr>
                                      <w:t>Analyse du dossier</w:t>
                                    </w:r>
                                  </w:p>
                                </w:txbxContent>
                              </v:textbox>
                            </v:shape>
                            <v:shape id="AutoShape 10" o:spid="_x0000_s1068" type="#_x0000_t67" style="position:absolute;left:6033;top:4354;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"/>
                            <v:shape id="AutoShape 12" o:spid="_x0000_s1069" type="#_x0000_t67" style="position:absolute;left:5121;top:5209;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"/>
                            <v:line id="Line 16" o:spid="_x0000_s1070" style="position:absolute;visibility:visible;mso-wrap-style:square" from="3684,3904" to="4989,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5ZxAAAANsAAAAPAAAAZHJzL2Rvd25yZXYueG1sRI9Ba8JA&#10;FITvBf/D8oTemo1i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KShHlnEAAAA2wAAAA8A&#10;AAAAAAAAAAAAAAAABwIAAGRycy9kb3ducmV2LnhtbFBLBQYAAAAAAwADALcAAAD4AgAAAAA=&#10;">
                              <v:stroke startarrow="block" endarrow="block"/>
                            </v:line>
                            <v:line id="Line 17" o:spid="_x0000_s1071" style="position:absolute;visibility:visible;mso-wrap-style:square" from="7682,3889" to="8438,3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vCwwAAANsAAAAPAAAAZHJzL2Rvd25yZXYueG1sRI9Ba8JA&#10;FITvBf/D8gRvdaNg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y+27wsMAAADbAAAADwAA&#10;AAAAAAAAAAAAAAAHAgAAZHJzL2Rvd25yZXYueG1sUEsFBgAAAAADAAMAtwAAAPcCAAAAAA==&#10;">
                              <v:stroke startarrow="block" endarrow="block"/>
                            </v:line>
                            <v:shape id="AutoShape 19" o:spid="_x0000_s1072" type="#_x0000_t67" style="position:absolute;left:2482;top:3019;width:1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"/>
                            <v:shape id="AutoShape 20" o:spid="_x0000_s1073" type="#_x0000_t67" style="position:absolute;left:5894;top:3019;width:1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"/>
                            <v:shape id="AutoShape 21" o:spid="_x0000_s1074" type="#_x0000_t67" style="position:absolute;left:9665;top:3019;width:1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"/>
                            <v:shape id="AutoShape 25" o:spid="_x0000_s1075" type="#_x0000_t67" style="position:absolute;left:2461;top:4639;width:1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"/>
                            <v:shape id="AutoShape 26" o:spid="_x0000_s1076" type="#_x0000_t67" style="position:absolute;left:9981;top:4639;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"/>
                            <v:line id="Line 45" o:spid="_x0000_s1077" style="position:absolute;visibility:visible;mso-wrap-style:square" from="7284,2405" to="8438,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">
                              <v:stroke startarrow="block" endarrow="block"/>
                            </v:line>
                          </v:group>
                        </v:group>
                      </v:group>
                    </v:group>
                  </v:group>
                </v:group>
                <v:group id="Groupe 130" o:spid="_x0000_s1078" style="position:absolute;left:3101;width:58484;height:3339" coordsize="58484,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Zone de texte 63" o:spid="_x0000_s1079" type="#_x0000_t202" style="position:absolute;top:159;width:1379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75F0CF4E" w14:textId="77777777" w:rsidR="009A6707" w:rsidRPr="005A6513" w:rsidRDefault="009A6707" w:rsidP="005A6513">
                          <w:pPr>
                            <w:spacing w:after="0"/>
                            <w:rPr>
                              <w:rFonts w:ascii="Times New Roman" w:hAnsi="Times New Roman"/>
                              <w:sz w:val="20"/>
                              <w:szCs w:val="20"/>
                            </w:rPr>
                          </w:pPr>
                          <w:r w:rsidRPr="005A6513">
                            <w:rPr>
                              <w:rFonts w:ascii="Times New Roman" w:hAnsi="Times New Roman"/>
                              <w:b/>
                              <w:sz w:val="20"/>
                              <w:szCs w:val="20"/>
                            </w:rPr>
                            <w:t>Phase du Sous-Projet</w:t>
                          </w:r>
                        </w:p>
                      </w:txbxContent>
                    </v:textbox>
                  </v:shape>
                  <v:shape id="Zone de texte 128" o:spid="_x0000_s1080" type="#_x0000_t202" style="position:absolute;left:17731;top:318;width:18845;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75F0CF4F" w14:textId="77777777" w:rsidR="009A6707" w:rsidRPr="005A6513" w:rsidRDefault="009A6707" w:rsidP="005A6513">
                          <w:pPr>
                            <w:spacing w:after="0"/>
                            <w:rPr>
                              <w:rFonts w:ascii="Times New Roman" w:hAnsi="Times New Roman"/>
                              <w:sz w:val="20"/>
                              <w:szCs w:val="20"/>
                            </w:rPr>
                          </w:pPr>
                          <w:r w:rsidRPr="005A6513">
                            <w:rPr>
                              <w:rFonts w:ascii="Times New Roman" w:hAnsi="Times New Roman"/>
                              <w:b/>
                              <w:sz w:val="20"/>
                              <w:szCs w:val="20"/>
                            </w:rPr>
                            <w:t>Évaluation Environnementale</w:t>
                          </w:r>
                        </w:p>
                      </w:txbxContent>
                    </v:textbox>
                  </v:shape>
                  <v:shape id="Zone de texte 129" o:spid="_x0000_s1081" type="#_x0000_t202" style="position:absolute;left:44686;width:1379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75F0CF50" w14:textId="77777777" w:rsidR="009A6707" w:rsidRPr="005A6513" w:rsidRDefault="009A6707" w:rsidP="005A6513">
                          <w:pPr>
                            <w:spacing w:after="0"/>
                            <w:jc w:val="center"/>
                            <w:rPr>
                              <w:rFonts w:ascii="Times New Roman" w:hAnsi="Times New Roman"/>
                              <w:sz w:val="20"/>
                              <w:szCs w:val="20"/>
                            </w:rPr>
                          </w:pPr>
                          <w:r w:rsidRPr="005A6513">
                            <w:rPr>
                              <w:rFonts w:ascii="Times New Roman" w:hAnsi="Times New Roman"/>
                              <w:b/>
                              <w:sz w:val="20"/>
                              <w:szCs w:val="20"/>
                            </w:rPr>
                            <w:t>Responsables</w:t>
                          </w:r>
                        </w:p>
                      </w:txbxContent>
                    </v:textbox>
                  </v:shape>
                </v:group>
              </v:group>
            </w:pict>
          </mc:Fallback>
        </mc:AlternateContent>
      </w:r>
      <w:bookmarkStart w:id="299" w:name="_Toc192137464"/>
    </w:p>
    <w:p w14:paraId="75F0C86D" w14:textId="77777777" w:rsidR="00905957" w:rsidRPr="00522A35" w:rsidRDefault="00905957" w:rsidP="005A6513">
      <w:pPr>
        <w:spacing w:after="0"/>
        <w:rPr>
          <w:rFonts w:ascii="Times New Roman" w:hAnsi="Times New Roman"/>
        </w:rPr>
      </w:pPr>
    </w:p>
    <w:p w14:paraId="75F0C86E" w14:textId="77777777" w:rsidR="00C35429" w:rsidRDefault="00C35429">
      <w:pPr>
        <w:spacing w:after="0" w:line="240" w:lineRule="auto"/>
        <w:rPr>
          <w:rFonts w:ascii="Times New Roman" w:hAnsi="Times New Roman"/>
        </w:rPr>
      </w:pPr>
    </w:p>
    <w:p w14:paraId="75F0C86F" w14:textId="77777777" w:rsidR="00C35429" w:rsidRPr="00C35429" w:rsidRDefault="00C35429" w:rsidP="00C35429">
      <w:pPr>
        <w:rPr>
          <w:rFonts w:ascii="Times New Roman" w:hAnsi="Times New Roman"/>
        </w:rPr>
      </w:pPr>
    </w:p>
    <w:p w14:paraId="75F0C870" w14:textId="77777777" w:rsidR="00C35429" w:rsidRDefault="00C35429" w:rsidP="00C35429">
      <w:pPr>
        <w:tabs>
          <w:tab w:val="left" w:pos="6075"/>
        </w:tabs>
        <w:rPr>
          <w:rFonts w:ascii="Times New Roman" w:hAnsi="Times New Roman"/>
        </w:rPr>
      </w:pPr>
      <w:r>
        <w:rPr>
          <w:rFonts w:ascii="Times New Roman" w:hAnsi="Times New Roman"/>
        </w:rPr>
        <w:tab/>
      </w:r>
    </w:p>
    <w:p w14:paraId="75F0C871" w14:textId="77777777" w:rsidR="00C35429" w:rsidRDefault="00C35429" w:rsidP="00C35429">
      <w:pPr>
        <w:rPr>
          <w:rFonts w:ascii="Times New Roman" w:hAnsi="Times New Roman"/>
        </w:rPr>
      </w:pPr>
    </w:p>
    <w:p w14:paraId="75F0C872" w14:textId="77777777" w:rsidR="00DF2C1A" w:rsidRDefault="00DF2C1A" w:rsidP="00C35429">
      <w:pPr>
        <w:rPr>
          <w:rFonts w:ascii="Times New Roman" w:hAnsi="Times New Roman"/>
        </w:rPr>
      </w:pPr>
    </w:p>
    <w:p w14:paraId="75F0C873" w14:textId="77777777" w:rsidR="00DF2C1A" w:rsidRPr="00DF2C1A" w:rsidRDefault="00DF2C1A" w:rsidP="00DF2C1A">
      <w:pPr>
        <w:rPr>
          <w:rFonts w:ascii="Times New Roman" w:hAnsi="Times New Roman"/>
        </w:rPr>
      </w:pPr>
    </w:p>
    <w:p w14:paraId="75F0C874" w14:textId="77777777" w:rsidR="00DF2C1A" w:rsidRPr="00DF2C1A" w:rsidRDefault="00DF2C1A" w:rsidP="00DF2C1A">
      <w:pPr>
        <w:rPr>
          <w:rFonts w:ascii="Times New Roman" w:hAnsi="Times New Roman"/>
        </w:rPr>
      </w:pPr>
    </w:p>
    <w:p w14:paraId="75F0C875" w14:textId="77777777" w:rsidR="00DF2C1A" w:rsidRPr="00DF2C1A" w:rsidRDefault="00DF2C1A" w:rsidP="00DF2C1A">
      <w:pPr>
        <w:rPr>
          <w:rFonts w:ascii="Times New Roman" w:hAnsi="Times New Roman"/>
        </w:rPr>
      </w:pPr>
    </w:p>
    <w:p w14:paraId="75F0C876" w14:textId="77777777" w:rsidR="00DF2C1A" w:rsidRPr="00DF2C1A" w:rsidRDefault="00DF2C1A" w:rsidP="00DF2C1A">
      <w:pPr>
        <w:rPr>
          <w:rFonts w:ascii="Times New Roman" w:hAnsi="Times New Roman"/>
        </w:rPr>
      </w:pPr>
    </w:p>
    <w:p w14:paraId="75F0C877" w14:textId="77777777" w:rsidR="00DF2C1A" w:rsidRPr="00DF2C1A" w:rsidRDefault="00DF2C1A" w:rsidP="00DF2C1A">
      <w:pPr>
        <w:rPr>
          <w:rFonts w:ascii="Times New Roman" w:hAnsi="Times New Roman"/>
        </w:rPr>
      </w:pPr>
    </w:p>
    <w:p w14:paraId="75F0C878" w14:textId="77777777" w:rsidR="00DF2C1A" w:rsidRPr="00DF2C1A" w:rsidRDefault="00DF2C1A" w:rsidP="00DF2C1A">
      <w:pPr>
        <w:rPr>
          <w:rFonts w:ascii="Times New Roman" w:hAnsi="Times New Roman"/>
        </w:rPr>
      </w:pPr>
    </w:p>
    <w:p w14:paraId="75F0C879" w14:textId="77777777" w:rsidR="00DF2C1A" w:rsidRPr="00DF2C1A" w:rsidRDefault="00DF2C1A" w:rsidP="00DF2C1A">
      <w:pPr>
        <w:rPr>
          <w:rFonts w:ascii="Times New Roman" w:hAnsi="Times New Roman"/>
        </w:rPr>
      </w:pPr>
    </w:p>
    <w:p w14:paraId="75F0C87A" w14:textId="77777777" w:rsidR="00DF2C1A" w:rsidRPr="00DF2C1A" w:rsidRDefault="00DF2C1A" w:rsidP="00DF2C1A">
      <w:pPr>
        <w:rPr>
          <w:rFonts w:ascii="Times New Roman" w:hAnsi="Times New Roman"/>
        </w:rPr>
      </w:pPr>
    </w:p>
    <w:p w14:paraId="75F0C87B" w14:textId="77777777" w:rsidR="00DF2C1A" w:rsidRPr="00DF2C1A" w:rsidRDefault="00DF2C1A" w:rsidP="00DF2C1A">
      <w:pPr>
        <w:rPr>
          <w:rFonts w:ascii="Times New Roman" w:hAnsi="Times New Roman"/>
        </w:rPr>
      </w:pPr>
    </w:p>
    <w:p w14:paraId="75F0C87C" w14:textId="77777777" w:rsidR="00DF2C1A" w:rsidRPr="00DF2C1A" w:rsidRDefault="00DF2C1A" w:rsidP="00DF2C1A">
      <w:pPr>
        <w:rPr>
          <w:rFonts w:ascii="Times New Roman" w:hAnsi="Times New Roman"/>
        </w:rPr>
      </w:pPr>
    </w:p>
    <w:p w14:paraId="75F0C87D" w14:textId="77777777" w:rsidR="00DF2C1A" w:rsidRPr="00DF2C1A" w:rsidRDefault="00DF2C1A" w:rsidP="00DF2C1A">
      <w:pPr>
        <w:rPr>
          <w:rFonts w:ascii="Times New Roman" w:hAnsi="Times New Roman"/>
        </w:rPr>
      </w:pPr>
    </w:p>
    <w:p w14:paraId="75F0C87E" w14:textId="77777777" w:rsidR="00DF2C1A" w:rsidRPr="00DF2C1A" w:rsidRDefault="00DF2C1A" w:rsidP="00DF2C1A">
      <w:pPr>
        <w:rPr>
          <w:rFonts w:ascii="Times New Roman" w:hAnsi="Times New Roman"/>
        </w:rPr>
      </w:pPr>
    </w:p>
    <w:p w14:paraId="75F0C87F" w14:textId="77777777" w:rsidR="00DF2C1A" w:rsidRPr="00DF2C1A" w:rsidRDefault="00DF2C1A" w:rsidP="00DF2C1A">
      <w:pPr>
        <w:rPr>
          <w:rFonts w:ascii="Times New Roman" w:hAnsi="Times New Roman"/>
        </w:rPr>
      </w:pPr>
    </w:p>
    <w:p w14:paraId="75F0C880" w14:textId="77777777" w:rsidR="00DF2C1A" w:rsidRPr="00DF2C1A" w:rsidRDefault="00DF2C1A" w:rsidP="00DF2C1A">
      <w:pPr>
        <w:rPr>
          <w:rFonts w:ascii="Times New Roman" w:hAnsi="Times New Roman"/>
        </w:rPr>
      </w:pPr>
    </w:p>
    <w:p w14:paraId="75F0C881" w14:textId="77777777" w:rsidR="00DF2C1A" w:rsidRPr="00DF2C1A" w:rsidRDefault="00DF2C1A" w:rsidP="00DF2C1A">
      <w:pPr>
        <w:rPr>
          <w:rFonts w:ascii="Times New Roman" w:hAnsi="Times New Roman"/>
        </w:rPr>
      </w:pPr>
    </w:p>
    <w:p w14:paraId="75F0C882" w14:textId="77777777" w:rsidR="00DF2C1A" w:rsidRPr="00DF2C1A" w:rsidRDefault="00DF2C1A" w:rsidP="00DF2C1A">
      <w:pPr>
        <w:rPr>
          <w:rFonts w:ascii="Times New Roman" w:hAnsi="Times New Roman"/>
        </w:rPr>
      </w:pPr>
    </w:p>
    <w:p w14:paraId="75F0C883" w14:textId="77777777" w:rsidR="00DF2C1A" w:rsidRPr="00DF2C1A" w:rsidRDefault="00DF2C1A" w:rsidP="00DF2C1A">
      <w:pPr>
        <w:rPr>
          <w:rFonts w:ascii="Times New Roman" w:hAnsi="Times New Roman"/>
        </w:rPr>
      </w:pPr>
    </w:p>
    <w:p w14:paraId="75F0C884" w14:textId="656283C5" w:rsidR="00AF1431" w:rsidRPr="00AF1431" w:rsidRDefault="00AF1431" w:rsidP="00AF1431">
      <w:pPr>
        <w:pStyle w:val="Caption"/>
        <w:rPr>
          <w:rFonts w:ascii="Times New Roman" w:hAnsi="Times New Roman"/>
          <w:sz w:val="22"/>
          <w:szCs w:val="22"/>
        </w:rPr>
      </w:pPr>
      <w:r w:rsidRPr="00AF1431">
        <w:rPr>
          <w:rFonts w:ascii="Times New Roman" w:hAnsi="Times New Roman"/>
          <w:sz w:val="22"/>
          <w:szCs w:val="22"/>
        </w:rPr>
        <w:t xml:space="preserve">Figure </w:t>
      </w:r>
      <w:r w:rsidRPr="00AF1431">
        <w:rPr>
          <w:rFonts w:ascii="Times New Roman" w:hAnsi="Times New Roman"/>
          <w:sz w:val="22"/>
          <w:szCs w:val="22"/>
        </w:rPr>
        <w:fldChar w:fldCharType="begin"/>
      </w:r>
      <w:r w:rsidRPr="00AF1431">
        <w:rPr>
          <w:rFonts w:ascii="Times New Roman" w:hAnsi="Times New Roman"/>
          <w:sz w:val="22"/>
          <w:szCs w:val="22"/>
        </w:rPr>
        <w:instrText xml:space="preserve"> SEQ Figure \* ARABIC </w:instrText>
      </w:r>
      <w:r w:rsidRPr="00AF1431">
        <w:rPr>
          <w:rFonts w:ascii="Times New Roman" w:hAnsi="Times New Roman"/>
          <w:sz w:val="22"/>
          <w:szCs w:val="22"/>
        </w:rPr>
        <w:fldChar w:fldCharType="separate"/>
      </w:r>
      <w:r w:rsidR="008E3963">
        <w:rPr>
          <w:rFonts w:ascii="Times New Roman" w:hAnsi="Times New Roman"/>
          <w:noProof/>
          <w:sz w:val="22"/>
          <w:szCs w:val="22"/>
        </w:rPr>
        <w:t>1</w:t>
      </w:r>
      <w:r w:rsidRPr="00AF1431">
        <w:rPr>
          <w:rFonts w:ascii="Times New Roman" w:hAnsi="Times New Roman"/>
          <w:sz w:val="22"/>
          <w:szCs w:val="22"/>
        </w:rPr>
        <w:fldChar w:fldCharType="end"/>
      </w:r>
      <w:r w:rsidRPr="00AF1431">
        <w:rPr>
          <w:rFonts w:ascii="Times New Roman" w:hAnsi="Times New Roman"/>
          <w:sz w:val="22"/>
          <w:szCs w:val="22"/>
        </w:rPr>
        <w:t> : Procédure d’évaluation environnementale applicable aux sous-projets du PAC-CR</w:t>
      </w:r>
    </w:p>
    <w:p w14:paraId="75F0C885" w14:textId="77777777" w:rsidR="00DF2C1A" w:rsidRPr="00DF2C1A" w:rsidRDefault="00DF2C1A" w:rsidP="00DF2C1A">
      <w:pPr>
        <w:rPr>
          <w:rFonts w:ascii="Times New Roman" w:hAnsi="Times New Roman"/>
        </w:rPr>
      </w:pPr>
    </w:p>
    <w:p w14:paraId="75F0C886" w14:textId="77777777" w:rsidR="00DF2C1A" w:rsidRDefault="00DF2C1A" w:rsidP="00DF2C1A">
      <w:pPr>
        <w:rPr>
          <w:rFonts w:ascii="Times New Roman" w:hAnsi="Times New Roman"/>
        </w:rPr>
      </w:pPr>
    </w:p>
    <w:p w14:paraId="75F0C887" w14:textId="77777777" w:rsidR="00DF2C1A" w:rsidRDefault="00DF2C1A" w:rsidP="00DF2C1A">
      <w:pPr>
        <w:tabs>
          <w:tab w:val="left" w:pos="2910"/>
        </w:tabs>
        <w:rPr>
          <w:rFonts w:ascii="Times New Roman" w:hAnsi="Times New Roman"/>
        </w:rPr>
      </w:pPr>
      <w:r>
        <w:rPr>
          <w:rFonts w:ascii="Times New Roman" w:hAnsi="Times New Roman"/>
        </w:rPr>
        <w:tab/>
      </w:r>
    </w:p>
    <w:p w14:paraId="75F0C888" w14:textId="77777777" w:rsidR="00DF2C1A" w:rsidRDefault="00DF2C1A" w:rsidP="00DF2C1A">
      <w:pPr>
        <w:rPr>
          <w:rFonts w:ascii="Times New Roman" w:hAnsi="Times New Roman"/>
        </w:rPr>
      </w:pPr>
    </w:p>
    <w:p w14:paraId="75F0C889" w14:textId="77777777" w:rsidR="00905957" w:rsidRPr="00DF2C1A" w:rsidRDefault="00905957" w:rsidP="00DF2C1A">
      <w:pPr>
        <w:rPr>
          <w:rFonts w:ascii="Times New Roman" w:hAnsi="Times New Roman"/>
        </w:rPr>
        <w:sectPr w:rsidR="00905957" w:rsidRPr="00DF2C1A" w:rsidSect="004A76EE">
          <w:pgSz w:w="11906" w:h="16838"/>
          <w:pgMar w:top="1417" w:right="1417" w:bottom="1417" w:left="1417" w:header="720" w:footer="720" w:gutter="0"/>
          <w:cols w:space="720"/>
          <w:noEndnote/>
        </w:sectPr>
      </w:pPr>
    </w:p>
    <w:p w14:paraId="75F0C88A" w14:textId="77777777" w:rsidR="00711F27" w:rsidRPr="005A6513" w:rsidRDefault="00711F27" w:rsidP="00513A37">
      <w:pPr>
        <w:pStyle w:val="Heading1"/>
        <w:numPr>
          <w:ilvl w:val="0"/>
          <w:numId w:val="62"/>
        </w:numPr>
        <w:rPr>
          <w:rFonts w:ascii="Times New Roman" w:hAnsi="Times New Roman"/>
          <w:sz w:val="24"/>
        </w:rPr>
      </w:pPr>
      <w:bookmarkStart w:id="300" w:name="_Toc529795028"/>
      <w:bookmarkStart w:id="301" w:name="_Toc529865512"/>
      <w:bookmarkStart w:id="302" w:name="_Toc529795029"/>
      <w:bookmarkStart w:id="303" w:name="_Toc529865513"/>
      <w:bookmarkStart w:id="304" w:name="_Toc529795042"/>
      <w:bookmarkStart w:id="305" w:name="_Toc529865526"/>
      <w:bookmarkStart w:id="306" w:name="_Toc529795047"/>
      <w:bookmarkStart w:id="307" w:name="_Toc529865531"/>
      <w:bookmarkStart w:id="308" w:name="_Toc529795052"/>
      <w:bookmarkStart w:id="309" w:name="_Toc529865536"/>
      <w:bookmarkStart w:id="310" w:name="_Toc529795066"/>
      <w:bookmarkStart w:id="311" w:name="_Toc529865550"/>
      <w:bookmarkStart w:id="312" w:name="_Toc529795071"/>
      <w:bookmarkStart w:id="313" w:name="_Toc529865555"/>
      <w:bookmarkStart w:id="314" w:name="_Toc529795076"/>
      <w:bookmarkStart w:id="315" w:name="_Toc529865560"/>
      <w:bookmarkStart w:id="316" w:name="_Toc529795087"/>
      <w:bookmarkStart w:id="317" w:name="_Toc529865571"/>
      <w:bookmarkStart w:id="318" w:name="_Toc529795092"/>
      <w:bookmarkStart w:id="319" w:name="_Toc529865576"/>
      <w:bookmarkStart w:id="320" w:name="_Toc529795103"/>
      <w:bookmarkStart w:id="321" w:name="_Toc529865587"/>
      <w:bookmarkStart w:id="322" w:name="_Toc529795108"/>
      <w:bookmarkStart w:id="323" w:name="_Toc529865592"/>
      <w:bookmarkStart w:id="324" w:name="_Toc529795114"/>
      <w:bookmarkStart w:id="325" w:name="_Toc529865598"/>
      <w:bookmarkStart w:id="326" w:name="_Toc529795125"/>
      <w:bookmarkStart w:id="327" w:name="_Toc529865609"/>
      <w:bookmarkStart w:id="328" w:name="_Toc529795130"/>
      <w:bookmarkStart w:id="329" w:name="_Toc529865614"/>
      <w:bookmarkStart w:id="330" w:name="_Toc529795131"/>
      <w:bookmarkStart w:id="331" w:name="_Toc529865615"/>
      <w:bookmarkStart w:id="332" w:name="_Toc529795132"/>
      <w:bookmarkStart w:id="333" w:name="_Toc529865616"/>
      <w:bookmarkStart w:id="334" w:name="_Toc529795133"/>
      <w:bookmarkStart w:id="335" w:name="_Toc529865617"/>
      <w:bookmarkStart w:id="336" w:name="_Toc529795134"/>
      <w:bookmarkStart w:id="337" w:name="_Toc529865618"/>
      <w:bookmarkStart w:id="338" w:name="_Toc529795135"/>
      <w:bookmarkStart w:id="339" w:name="_Toc529865619"/>
      <w:bookmarkStart w:id="340" w:name="_Toc529795136"/>
      <w:bookmarkStart w:id="341" w:name="_Toc529865620"/>
      <w:bookmarkStart w:id="342" w:name="_Toc529795137"/>
      <w:bookmarkStart w:id="343" w:name="_Toc529865621"/>
      <w:bookmarkStart w:id="344" w:name="_Toc529795138"/>
      <w:bookmarkStart w:id="345" w:name="_Toc529865622"/>
      <w:bookmarkStart w:id="346" w:name="_Toc529795139"/>
      <w:bookmarkStart w:id="347" w:name="_Toc529865623"/>
      <w:bookmarkStart w:id="348" w:name="_Toc529795140"/>
      <w:bookmarkStart w:id="349" w:name="_Toc529865624"/>
      <w:bookmarkStart w:id="350" w:name="_Toc529795141"/>
      <w:bookmarkStart w:id="351" w:name="_Toc529865625"/>
      <w:bookmarkStart w:id="352" w:name="_Toc529795142"/>
      <w:bookmarkStart w:id="353" w:name="_Toc529865626"/>
      <w:bookmarkStart w:id="354" w:name="_Toc529795143"/>
      <w:bookmarkStart w:id="355" w:name="_Toc529865627"/>
      <w:bookmarkStart w:id="356" w:name="_Toc529795144"/>
      <w:bookmarkStart w:id="357" w:name="_Toc529865628"/>
      <w:bookmarkStart w:id="358" w:name="_Toc529795145"/>
      <w:bookmarkStart w:id="359" w:name="_Toc529865629"/>
      <w:bookmarkStart w:id="360" w:name="_Toc529795146"/>
      <w:bookmarkStart w:id="361" w:name="_Toc529865630"/>
      <w:bookmarkStart w:id="362" w:name="_Toc529795147"/>
      <w:bookmarkStart w:id="363" w:name="_Toc529865631"/>
      <w:bookmarkStart w:id="364" w:name="_Toc529795148"/>
      <w:bookmarkStart w:id="365" w:name="_Toc529865632"/>
      <w:bookmarkStart w:id="366" w:name="_Toc529795149"/>
      <w:bookmarkStart w:id="367" w:name="_Toc529865633"/>
      <w:bookmarkStart w:id="368" w:name="_Toc529795150"/>
      <w:bookmarkStart w:id="369" w:name="_Toc529865634"/>
      <w:bookmarkStart w:id="370" w:name="_Toc529795151"/>
      <w:bookmarkStart w:id="371" w:name="_Toc529865635"/>
      <w:bookmarkStart w:id="372" w:name="_Toc529795152"/>
      <w:bookmarkStart w:id="373" w:name="_Toc529865636"/>
      <w:bookmarkStart w:id="374" w:name="_Toc529795153"/>
      <w:bookmarkStart w:id="375" w:name="_Toc529865637"/>
      <w:bookmarkStart w:id="376" w:name="_Toc529795154"/>
      <w:bookmarkStart w:id="377" w:name="_Toc529865638"/>
      <w:bookmarkStart w:id="378" w:name="_Toc529795155"/>
      <w:bookmarkStart w:id="379" w:name="_Toc529865639"/>
      <w:bookmarkStart w:id="380" w:name="_Toc529795156"/>
      <w:bookmarkStart w:id="381" w:name="_Toc529865640"/>
      <w:bookmarkStart w:id="382" w:name="_Toc529795157"/>
      <w:bookmarkStart w:id="383" w:name="_Toc529865641"/>
      <w:bookmarkStart w:id="384" w:name="_Toc529795158"/>
      <w:bookmarkStart w:id="385" w:name="_Toc529865642"/>
      <w:bookmarkStart w:id="386" w:name="_Toc529795159"/>
      <w:bookmarkStart w:id="387" w:name="_Toc529865643"/>
      <w:bookmarkStart w:id="388" w:name="_Toc529795160"/>
      <w:bookmarkStart w:id="389" w:name="_Toc529865644"/>
      <w:bookmarkStart w:id="390" w:name="_Toc529795161"/>
      <w:bookmarkStart w:id="391" w:name="_Toc529865645"/>
      <w:bookmarkStart w:id="392" w:name="_Toc529795162"/>
      <w:bookmarkStart w:id="393" w:name="_Toc529865646"/>
      <w:bookmarkStart w:id="394" w:name="_Toc529795163"/>
      <w:bookmarkStart w:id="395" w:name="_Toc529865647"/>
      <w:bookmarkStart w:id="396" w:name="_Toc529795164"/>
      <w:bookmarkStart w:id="397" w:name="_Toc529865648"/>
      <w:bookmarkStart w:id="398" w:name="_Toc529795165"/>
      <w:bookmarkStart w:id="399" w:name="_Toc529865649"/>
      <w:bookmarkStart w:id="400" w:name="_Toc529795166"/>
      <w:bookmarkStart w:id="401" w:name="_Toc529865650"/>
      <w:bookmarkStart w:id="402" w:name="_Toc529795167"/>
      <w:bookmarkStart w:id="403" w:name="_Toc529865651"/>
      <w:bookmarkStart w:id="404" w:name="_Toc529795168"/>
      <w:bookmarkStart w:id="405" w:name="_Toc529865652"/>
      <w:bookmarkStart w:id="406" w:name="_Toc529795169"/>
      <w:bookmarkStart w:id="407" w:name="_Toc529865653"/>
      <w:bookmarkStart w:id="408" w:name="_Toc529795170"/>
      <w:bookmarkStart w:id="409" w:name="_Toc529865654"/>
      <w:bookmarkStart w:id="410" w:name="_Toc529795171"/>
      <w:bookmarkStart w:id="411" w:name="_Toc529865655"/>
      <w:bookmarkStart w:id="412" w:name="_Toc529795172"/>
      <w:bookmarkStart w:id="413" w:name="_Toc529865656"/>
      <w:bookmarkStart w:id="414" w:name="_Toc529795173"/>
      <w:bookmarkStart w:id="415" w:name="_Toc529865657"/>
      <w:bookmarkStart w:id="416" w:name="_Toc529795174"/>
      <w:bookmarkStart w:id="417" w:name="_Toc529865658"/>
      <w:bookmarkStart w:id="418" w:name="_Toc529795175"/>
      <w:bookmarkStart w:id="419" w:name="_Toc529865659"/>
      <w:bookmarkStart w:id="420" w:name="_Toc529795176"/>
      <w:bookmarkStart w:id="421" w:name="_Toc529865660"/>
      <w:bookmarkStart w:id="422" w:name="_Toc529795177"/>
      <w:bookmarkStart w:id="423" w:name="_Toc529865661"/>
      <w:bookmarkStart w:id="424" w:name="_Toc529795178"/>
      <w:bookmarkStart w:id="425" w:name="_Toc529865662"/>
      <w:bookmarkStart w:id="426" w:name="_Toc529795179"/>
      <w:bookmarkStart w:id="427" w:name="_Toc529865663"/>
      <w:bookmarkStart w:id="428" w:name="_Toc529795180"/>
      <w:bookmarkStart w:id="429" w:name="_Toc529865664"/>
      <w:bookmarkStart w:id="430" w:name="_Toc529795181"/>
      <w:bookmarkStart w:id="431" w:name="_Toc529865665"/>
      <w:bookmarkStart w:id="432" w:name="_Toc529795182"/>
      <w:bookmarkStart w:id="433" w:name="_Toc529865666"/>
      <w:bookmarkStart w:id="434" w:name="_Toc529795183"/>
      <w:bookmarkStart w:id="435" w:name="_Toc529865667"/>
      <w:bookmarkStart w:id="436" w:name="_Toc529795184"/>
      <w:bookmarkStart w:id="437" w:name="_Toc529865668"/>
      <w:bookmarkStart w:id="438" w:name="_Toc529795185"/>
      <w:bookmarkStart w:id="439" w:name="_Toc529865669"/>
      <w:bookmarkStart w:id="440" w:name="_Toc529795186"/>
      <w:bookmarkStart w:id="441" w:name="_Toc529865670"/>
      <w:bookmarkStart w:id="442" w:name="_Toc529795187"/>
      <w:bookmarkStart w:id="443" w:name="_Toc529865671"/>
      <w:bookmarkStart w:id="444" w:name="_Toc529795188"/>
      <w:bookmarkStart w:id="445" w:name="_Toc529865672"/>
      <w:bookmarkStart w:id="446" w:name="_Toc529795189"/>
      <w:bookmarkStart w:id="447" w:name="_Toc529865673"/>
      <w:bookmarkStart w:id="448" w:name="_Toc529795190"/>
      <w:bookmarkStart w:id="449" w:name="_Toc529865674"/>
      <w:bookmarkStart w:id="450" w:name="_Toc529795191"/>
      <w:bookmarkStart w:id="451" w:name="_Toc529865675"/>
      <w:bookmarkStart w:id="452" w:name="_Toc529795192"/>
      <w:bookmarkStart w:id="453" w:name="_Toc529865676"/>
      <w:bookmarkStart w:id="454" w:name="_Toc529795193"/>
      <w:bookmarkStart w:id="455" w:name="_Toc529865677"/>
      <w:bookmarkStart w:id="456" w:name="_Toc529795194"/>
      <w:bookmarkStart w:id="457" w:name="_Toc529865678"/>
      <w:bookmarkStart w:id="458" w:name="_Toc529795195"/>
      <w:bookmarkStart w:id="459" w:name="_Toc529865679"/>
      <w:bookmarkStart w:id="460" w:name="_Toc529795196"/>
      <w:bookmarkStart w:id="461" w:name="_Toc529865680"/>
      <w:bookmarkStart w:id="462" w:name="_Toc529795197"/>
      <w:bookmarkStart w:id="463" w:name="_Toc529865681"/>
      <w:bookmarkStart w:id="464" w:name="_Toc529795198"/>
      <w:bookmarkStart w:id="465" w:name="_Toc529865682"/>
      <w:bookmarkStart w:id="466" w:name="_Toc529795199"/>
      <w:bookmarkStart w:id="467" w:name="_Toc529865683"/>
      <w:bookmarkStart w:id="468" w:name="_Toc529795200"/>
      <w:bookmarkStart w:id="469" w:name="_Toc529865684"/>
      <w:bookmarkStart w:id="470" w:name="_Toc529795201"/>
      <w:bookmarkStart w:id="471" w:name="_Toc529865685"/>
      <w:bookmarkStart w:id="472" w:name="_Toc529795202"/>
      <w:bookmarkStart w:id="473" w:name="_Toc529865686"/>
      <w:bookmarkStart w:id="474" w:name="_Toc529795203"/>
      <w:bookmarkStart w:id="475" w:name="_Toc529865687"/>
      <w:bookmarkStart w:id="476" w:name="_Toc529795204"/>
      <w:bookmarkStart w:id="477" w:name="_Toc529865688"/>
      <w:bookmarkStart w:id="478" w:name="_Toc529795205"/>
      <w:bookmarkStart w:id="479" w:name="_Toc529865689"/>
      <w:bookmarkStart w:id="480" w:name="_Toc529795206"/>
      <w:bookmarkStart w:id="481" w:name="_Toc529865690"/>
      <w:bookmarkStart w:id="482" w:name="_Toc529795207"/>
      <w:bookmarkStart w:id="483" w:name="_Toc529865691"/>
      <w:bookmarkStart w:id="484" w:name="_Toc529795208"/>
      <w:bookmarkStart w:id="485" w:name="_Toc529865692"/>
      <w:bookmarkStart w:id="486" w:name="_Toc529795209"/>
      <w:bookmarkStart w:id="487" w:name="_Toc529865693"/>
      <w:bookmarkStart w:id="488" w:name="_Toc529795210"/>
      <w:bookmarkStart w:id="489" w:name="_Toc529865694"/>
      <w:bookmarkStart w:id="490" w:name="_Toc529795211"/>
      <w:bookmarkStart w:id="491" w:name="_Toc529865695"/>
      <w:bookmarkStart w:id="492" w:name="_Toc529795212"/>
      <w:bookmarkStart w:id="493" w:name="_Toc529865696"/>
      <w:bookmarkStart w:id="494" w:name="_Toc529795213"/>
      <w:bookmarkStart w:id="495" w:name="_Toc529865697"/>
      <w:bookmarkStart w:id="496" w:name="_Toc529795214"/>
      <w:bookmarkStart w:id="497" w:name="_Toc529865698"/>
      <w:bookmarkStart w:id="498" w:name="_Toc529795215"/>
      <w:bookmarkStart w:id="499" w:name="_Toc529865699"/>
      <w:bookmarkStart w:id="500" w:name="_Toc529795216"/>
      <w:bookmarkStart w:id="501" w:name="_Toc529865700"/>
      <w:bookmarkStart w:id="502" w:name="_Toc529795217"/>
      <w:bookmarkStart w:id="503" w:name="_Toc529865701"/>
      <w:bookmarkStart w:id="504" w:name="_Toc529795218"/>
      <w:bookmarkStart w:id="505" w:name="_Toc529865702"/>
      <w:bookmarkStart w:id="506" w:name="_Toc529795219"/>
      <w:bookmarkStart w:id="507" w:name="_Toc529865703"/>
      <w:bookmarkStart w:id="508" w:name="_Toc529795220"/>
      <w:bookmarkStart w:id="509" w:name="_Toc529865704"/>
      <w:bookmarkStart w:id="510" w:name="_Toc529795221"/>
      <w:bookmarkStart w:id="511" w:name="_Toc529865705"/>
      <w:bookmarkStart w:id="512" w:name="_Toc529795222"/>
      <w:bookmarkStart w:id="513" w:name="_Toc529865706"/>
      <w:bookmarkStart w:id="514" w:name="_Toc529795223"/>
      <w:bookmarkStart w:id="515" w:name="_Toc529865707"/>
      <w:bookmarkStart w:id="516" w:name="_Toc529795224"/>
      <w:bookmarkStart w:id="517" w:name="_Toc529865708"/>
      <w:bookmarkStart w:id="518" w:name="_Toc529795225"/>
      <w:bookmarkStart w:id="519" w:name="_Toc529865709"/>
      <w:bookmarkStart w:id="520" w:name="_Toc529795226"/>
      <w:bookmarkStart w:id="521" w:name="_Toc529865710"/>
      <w:bookmarkStart w:id="522" w:name="_Toc529795227"/>
      <w:bookmarkStart w:id="523" w:name="_Toc529865711"/>
      <w:bookmarkStart w:id="524" w:name="_Toc529795231"/>
      <w:bookmarkStart w:id="525" w:name="_Toc529865715"/>
      <w:bookmarkStart w:id="526" w:name="_Toc529795591"/>
      <w:bookmarkStart w:id="527" w:name="_Toc529866075"/>
      <w:bookmarkStart w:id="528" w:name="_Toc296508167"/>
      <w:bookmarkStart w:id="529" w:name="_Toc299734206"/>
      <w:bookmarkStart w:id="530" w:name="_Toc289539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5A6513">
        <w:rPr>
          <w:rFonts w:ascii="Times New Roman" w:hAnsi="Times New Roman"/>
          <w:sz w:val="24"/>
        </w:rPr>
        <w:lastRenderedPageBreak/>
        <w:t xml:space="preserve">PLAN </w:t>
      </w:r>
      <w:r w:rsidR="00AF631B">
        <w:rPr>
          <w:rFonts w:ascii="Times New Roman" w:hAnsi="Times New Roman"/>
          <w:sz w:val="24"/>
        </w:rPr>
        <w:t xml:space="preserve">CADRE </w:t>
      </w:r>
      <w:r w:rsidRPr="005A6513">
        <w:rPr>
          <w:rFonts w:ascii="Times New Roman" w:hAnsi="Times New Roman"/>
          <w:sz w:val="24"/>
        </w:rPr>
        <w:t>DE GESTION ENVIRONNEMENTALE ET SOCIALE</w:t>
      </w:r>
      <w:bookmarkEnd w:id="528"/>
      <w:bookmarkEnd w:id="529"/>
      <w:bookmarkEnd w:id="530"/>
    </w:p>
    <w:p w14:paraId="75F0C88B" w14:textId="77777777" w:rsidR="00D73C13" w:rsidRPr="00F314EE" w:rsidRDefault="00711F27" w:rsidP="00DA5FF2">
      <w:pPr>
        <w:pStyle w:val="BodyText"/>
        <w:spacing w:after="0" w:line="276" w:lineRule="auto"/>
        <w:jc w:val="both"/>
        <w:rPr>
          <w:sz w:val="22"/>
          <w:lang w:val="fr-FR"/>
        </w:rPr>
      </w:pPr>
      <w:r w:rsidRPr="005A6513">
        <w:rPr>
          <w:sz w:val="22"/>
          <w:lang w:val="fr-FR"/>
        </w:rPr>
        <w:t>Ce chapitre présente les axes majeurs qui composent le plan de gestion env</w:t>
      </w:r>
      <w:r w:rsidR="00DA5FF2">
        <w:rPr>
          <w:sz w:val="22"/>
          <w:lang w:val="fr-FR"/>
        </w:rPr>
        <w:t>ironnementale et sociale du PAC</w:t>
      </w:r>
      <w:r w:rsidRPr="005A6513">
        <w:rPr>
          <w:sz w:val="22"/>
          <w:lang w:val="fr-FR"/>
        </w:rPr>
        <w:t>RC, dégagés à partir des priorités présentées ci-dessus et tenant compte des exigences d</w:t>
      </w:r>
      <w:r w:rsidR="00A219EC" w:rsidRPr="005A6513">
        <w:rPr>
          <w:sz w:val="22"/>
          <w:lang w:val="fr-FR"/>
        </w:rPr>
        <w:t>e la Loi 98-56 du 29 déc</w:t>
      </w:r>
      <w:r w:rsidR="00D73C13" w:rsidRPr="005A6513">
        <w:rPr>
          <w:sz w:val="22"/>
          <w:lang w:val="fr-FR"/>
        </w:rPr>
        <w:t xml:space="preserve">embre 1998 portant Loi-cadre sur la gestion de l’environnement ainsi que les normes et bonnes pratiques y afférentes. </w:t>
      </w:r>
    </w:p>
    <w:p w14:paraId="75F0C88C" w14:textId="77777777" w:rsidR="00DA5FF2" w:rsidRDefault="00711F27" w:rsidP="008B1378">
      <w:pPr>
        <w:pStyle w:val="BodyText"/>
        <w:spacing w:before="120" w:after="0"/>
        <w:jc w:val="both"/>
        <w:rPr>
          <w:sz w:val="22"/>
          <w:lang w:val="fr-FR"/>
        </w:rPr>
      </w:pPr>
      <w:r w:rsidRPr="005A6513">
        <w:rPr>
          <w:sz w:val="22"/>
          <w:lang w:val="fr-FR"/>
        </w:rPr>
        <w:t>Le P</w:t>
      </w:r>
      <w:r w:rsidR="00DA5FF2">
        <w:rPr>
          <w:sz w:val="22"/>
          <w:lang w:val="fr-FR"/>
        </w:rPr>
        <w:t>C</w:t>
      </w:r>
      <w:r w:rsidRPr="005A6513">
        <w:rPr>
          <w:sz w:val="22"/>
          <w:lang w:val="fr-FR"/>
        </w:rPr>
        <w:t xml:space="preserve">GES comprend : </w:t>
      </w:r>
    </w:p>
    <w:p w14:paraId="75F0C88D" w14:textId="77777777" w:rsidR="00DA5FF2" w:rsidRDefault="00711F27" w:rsidP="00513A37">
      <w:pPr>
        <w:pStyle w:val="BodyText"/>
        <w:numPr>
          <w:ilvl w:val="0"/>
          <w:numId w:val="63"/>
        </w:numPr>
        <w:spacing w:before="120" w:after="0"/>
        <w:jc w:val="both"/>
        <w:rPr>
          <w:sz w:val="22"/>
          <w:lang w:val="fr-FR"/>
        </w:rPr>
      </w:pPr>
      <w:r w:rsidRPr="005A6513">
        <w:rPr>
          <w:sz w:val="22"/>
          <w:lang w:val="fr-FR"/>
        </w:rPr>
        <w:t>le</w:t>
      </w:r>
      <w:r w:rsidR="006E15A8" w:rsidRPr="005A6513">
        <w:rPr>
          <w:sz w:val="22"/>
          <w:lang w:val="fr-FR"/>
        </w:rPr>
        <w:t>s</w:t>
      </w:r>
      <w:r w:rsidR="00DA5FF2">
        <w:rPr>
          <w:sz w:val="22"/>
          <w:lang w:val="fr-FR"/>
        </w:rPr>
        <w:t xml:space="preserve"> </w:t>
      </w:r>
      <w:r w:rsidR="006E15A8" w:rsidRPr="005A6513">
        <w:rPr>
          <w:sz w:val="22"/>
          <w:lang w:val="fr-FR"/>
        </w:rPr>
        <w:t xml:space="preserve">mesures </w:t>
      </w:r>
      <w:r w:rsidRPr="005A6513">
        <w:rPr>
          <w:sz w:val="22"/>
          <w:lang w:val="fr-FR"/>
        </w:rPr>
        <w:t xml:space="preserve">d’atténuation des impacts, </w:t>
      </w:r>
    </w:p>
    <w:p w14:paraId="75F0C88E" w14:textId="77777777" w:rsidR="00DA5FF2" w:rsidRDefault="00711F27" w:rsidP="00513A37">
      <w:pPr>
        <w:pStyle w:val="BodyText"/>
        <w:numPr>
          <w:ilvl w:val="0"/>
          <w:numId w:val="63"/>
        </w:numPr>
        <w:spacing w:before="120" w:after="0"/>
        <w:jc w:val="both"/>
        <w:rPr>
          <w:sz w:val="22"/>
          <w:lang w:val="fr-FR"/>
        </w:rPr>
      </w:pPr>
      <w:r w:rsidRPr="005A6513">
        <w:rPr>
          <w:sz w:val="22"/>
          <w:lang w:val="fr-FR"/>
        </w:rPr>
        <w:t xml:space="preserve">(iii) les mesures de renforcement institutionnel, </w:t>
      </w:r>
    </w:p>
    <w:p w14:paraId="75F0C88F" w14:textId="77777777" w:rsidR="00711F27" w:rsidRPr="005A6513" w:rsidRDefault="00711F27" w:rsidP="00513A37">
      <w:pPr>
        <w:pStyle w:val="BodyText"/>
        <w:numPr>
          <w:ilvl w:val="0"/>
          <w:numId w:val="63"/>
        </w:numPr>
        <w:spacing w:before="120" w:after="0"/>
        <w:jc w:val="both"/>
        <w:rPr>
          <w:sz w:val="22"/>
          <w:lang w:val="fr-FR"/>
        </w:rPr>
      </w:pPr>
      <w:r w:rsidRPr="005A6513">
        <w:rPr>
          <w:sz w:val="22"/>
          <w:lang w:val="fr-FR"/>
        </w:rPr>
        <w:t xml:space="preserve">(iv) le plan de surveillance et de suivi, et le budget pour assurer une gestion efficace des impacts sur l’environnement. </w:t>
      </w:r>
    </w:p>
    <w:p w14:paraId="75F0C890" w14:textId="77777777" w:rsidR="00F83DD3" w:rsidRDefault="00711F27" w:rsidP="008B1378">
      <w:pPr>
        <w:spacing w:before="120" w:after="0" w:line="240" w:lineRule="auto"/>
        <w:jc w:val="both"/>
        <w:rPr>
          <w:rFonts w:ascii="Times New Roman" w:hAnsi="Times New Roman"/>
          <w:szCs w:val="24"/>
        </w:rPr>
      </w:pPr>
      <w:r w:rsidRPr="005A6513">
        <w:rPr>
          <w:rFonts w:ascii="Times New Roman" w:hAnsi="Times New Roman"/>
          <w:szCs w:val="24"/>
        </w:rPr>
        <w:t>Le P</w:t>
      </w:r>
      <w:r w:rsidR="00DA5FF2">
        <w:rPr>
          <w:rFonts w:ascii="Times New Roman" w:hAnsi="Times New Roman"/>
          <w:szCs w:val="24"/>
        </w:rPr>
        <w:t>C</w:t>
      </w:r>
      <w:r w:rsidRPr="005A6513">
        <w:rPr>
          <w:rFonts w:ascii="Times New Roman" w:hAnsi="Times New Roman"/>
          <w:szCs w:val="24"/>
        </w:rPr>
        <w:t>GES sera inclus dans le Manuel d’exécution du projet. L</w:t>
      </w:r>
      <w:r w:rsidR="0091501F" w:rsidRPr="005A6513">
        <w:rPr>
          <w:rFonts w:ascii="Times New Roman" w:hAnsi="Times New Roman"/>
          <w:szCs w:val="24"/>
        </w:rPr>
        <w:t xml:space="preserve">’Unité de </w:t>
      </w:r>
      <w:r w:rsidR="00A20BD4" w:rsidRPr="005A6513">
        <w:rPr>
          <w:rFonts w:ascii="Times New Roman" w:hAnsi="Times New Roman"/>
          <w:szCs w:val="24"/>
        </w:rPr>
        <w:t>Projet</w:t>
      </w:r>
      <w:r w:rsidRPr="005A6513">
        <w:rPr>
          <w:rFonts w:ascii="Times New Roman" w:hAnsi="Times New Roman"/>
          <w:szCs w:val="24"/>
        </w:rPr>
        <w:t>, en relation avec le BEEEI seront chargés de la mise en œuvre du PCGES en articulation avec les procédures environnementales déjà éprouvées au niveau national.</w:t>
      </w:r>
    </w:p>
    <w:p w14:paraId="75F0C891" w14:textId="77777777" w:rsidR="00F83DD3" w:rsidRPr="007A6171" w:rsidRDefault="007A6171" w:rsidP="00513A37">
      <w:pPr>
        <w:pStyle w:val="Heading2"/>
        <w:numPr>
          <w:ilvl w:val="1"/>
          <w:numId w:val="62"/>
        </w:numPr>
        <w:rPr>
          <w:rFonts w:ascii="Times New Roman" w:hAnsi="Times New Roman"/>
          <w:i w:val="0"/>
          <w:sz w:val="22"/>
        </w:rPr>
      </w:pPr>
      <w:bookmarkStart w:id="531" w:name="_Toc290294990"/>
      <w:bookmarkStart w:id="532" w:name="_Toc299734207"/>
      <w:bookmarkStart w:id="533" w:name="_Toc2895398"/>
      <w:r>
        <w:rPr>
          <w:rFonts w:ascii="Times New Roman" w:hAnsi="Times New Roman"/>
          <w:i w:val="0"/>
          <w:sz w:val="22"/>
        </w:rPr>
        <w:t>Cadre des m</w:t>
      </w:r>
      <w:r w:rsidR="00F83DD3" w:rsidRPr="007A6171">
        <w:rPr>
          <w:rFonts w:ascii="Times New Roman" w:hAnsi="Times New Roman"/>
          <w:i w:val="0"/>
          <w:sz w:val="22"/>
        </w:rPr>
        <w:t>esures d’atténuation des impacts négatifs et de suivi applicables aux sous-projets du PACRC</w:t>
      </w:r>
      <w:bookmarkEnd w:id="531"/>
      <w:bookmarkEnd w:id="532"/>
      <w:bookmarkEnd w:id="533"/>
      <w:r w:rsidR="00F83DD3" w:rsidRPr="007A6171">
        <w:rPr>
          <w:rFonts w:ascii="Times New Roman" w:hAnsi="Times New Roman"/>
          <w:i w:val="0"/>
          <w:sz w:val="22"/>
        </w:rPr>
        <w:t> </w:t>
      </w:r>
    </w:p>
    <w:p w14:paraId="75F0C892" w14:textId="77777777" w:rsidR="00F83DD3" w:rsidRPr="005A6513" w:rsidRDefault="007A6171" w:rsidP="00513A37">
      <w:pPr>
        <w:pStyle w:val="Heading3"/>
        <w:numPr>
          <w:ilvl w:val="2"/>
          <w:numId w:val="62"/>
        </w:numPr>
        <w:tabs>
          <w:tab w:val="left" w:pos="709"/>
          <w:tab w:val="left" w:pos="851"/>
        </w:tabs>
        <w:ind w:left="426" w:hanging="426"/>
        <w:rPr>
          <w:rFonts w:ascii="Times New Roman" w:hAnsi="Times New Roman"/>
          <w:color w:val="auto"/>
          <w:sz w:val="22"/>
          <w:lang w:val="fr-FR"/>
        </w:rPr>
      </w:pPr>
      <w:bookmarkStart w:id="534" w:name="_Toc192137468"/>
      <w:bookmarkStart w:id="535" w:name="_Toc201548867"/>
      <w:bookmarkStart w:id="536" w:name="_Toc1732875"/>
      <w:bookmarkStart w:id="537" w:name="_Toc1733083"/>
      <w:bookmarkStart w:id="538" w:name="_Toc83349771"/>
      <w:bookmarkStart w:id="539" w:name="_Toc290294991"/>
      <w:bookmarkStart w:id="540" w:name="_Toc299734208"/>
      <w:bookmarkStart w:id="541" w:name="_Toc2895399"/>
      <w:r>
        <w:rPr>
          <w:rFonts w:ascii="Times New Roman" w:hAnsi="Times New Roman"/>
          <w:color w:val="auto"/>
          <w:sz w:val="22"/>
          <w:lang w:val="fr-FR"/>
        </w:rPr>
        <w:t>Mesures</w:t>
      </w:r>
      <w:r w:rsidR="00F83DD3" w:rsidRPr="005A6513">
        <w:rPr>
          <w:rFonts w:ascii="Times New Roman" w:hAnsi="Times New Roman"/>
          <w:color w:val="auto"/>
          <w:sz w:val="22"/>
          <w:lang w:val="fr-FR"/>
        </w:rPr>
        <w:t xml:space="preserve"> d’atténuation pour les travaux de réhabilitation </w:t>
      </w:r>
      <w:r w:rsidR="00F154D8" w:rsidRPr="00522A35">
        <w:rPr>
          <w:rFonts w:ascii="Times New Roman" w:hAnsi="Times New Roman"/>
          <w:color w:val="auto"/>
          <w:sz w:val="22"/>
          <w:lang w:val="fr-FR"/>
        </w:rPr>
        <w:t xml:space="preserve">ou de protection </w:t>
      </w:r>
      <w:r w:rsidR="00F83DD3" w:rsidRPr="005A6513">
        <w:rPr>
          <w:rFonts w:ascii="Times New Roman" w:hAnsi="Times New Roman"/>
          <w:color w:val="auto"/>
          <w:sz w:val="22"/>
          <w:lang w:val="fr-FR"/>
        </w:rPr>
        <w:t>de routes rurales</w:t>
      </w:r>
      <w:bookmarkEnd w:id="534"/>
      <w:bookmarkEnd w:id="535"/>
      <w:bookmarkEnd w:id="536"/>
      <w:bookmarkEnd w:id="537"/>
      <w:bookmarkEnd w:id="538"/>
      <w:bookmarkEnd w:id="539"/>
      <w:bookmarkEnd w:id="540"/>
      <w:bookmarkEnd w:id="541"/>
    </w:p>
    <w:p w14:paraId="75F0C893" w14:textId="77777777" w:rsidR="00F83DD3" w:rsidRPr="005A6513" w:rsidRDefault="00F83DD3" w:rsidP="00F83DD3">
      <w:pPr>
        <w:pStyle w:val="BodyText"/>
        <w:spacing w:before="60"/>
        <w:jc w:val="both"/>
        <w:rPr>
          <w:sz w:val="22"/>
          <w:szCs w:val="22"/>
          <w:lang w:val="fr-FR"/>
        </w:rPr>
      </w:pPr>
      <w:r w:rsidRPr="005A6513">
        <w:rPr>
          <w:sz w:val="22"/>
          <w:szCs w:val="22"/>
          <w:lang w:val="fr-FR"/>
        </w:rPr>
        <w:t xml:space="preserve">Afin d’exécuter les travaux de </w:t>
      </w:r>
      <w:r w:rsidR="00F154D8" w:rsidRPr="00522A35">
        <w:rPr>
          <w:sz w:val="22"/>
          <w:szCs w:val="22"/>
          <w:lang w:val="fr-FR"/>
        </w:rPr>
        <w:t xml:space="preserve">réhabilitation et/ou protection </w:t>
      </w:r>
      <w:r w:rsidRPr="005A6513">
        <w:rPr>
          <w:sz w:val="22"/>
          <w:szCs w:val="22"/>
          <w:lang w:val="fr-FR"/>
        </w:rPr>
        <w:t xml:space="preserve">des pistes rurales sans entraîner des dommages </w:t>
      </w:r>
      <w:r w:rsidR="00FB6333" w:rsidRPr="00522A35">
        <w:rPr>
          <w:sz w:val="22"/>
          <w:szCs w:val="22"/>
          <w:lang w:val="fr-FR"/>
        </w:rPr>
        <w:t>sur les composantes du</w:t>
      </w:r>
      <w:r w:rsidRPr="005A6513">
        <w:rPr>
          <w:sz w:val="22"/>
          <w:szCs w:val="22"/>
          <w:lang w:val="fr-FR"/>
        </w:rPr>
        <w:t xml:space="preserve"> milieu, l</w:t>
      </w:r>
      <w:r w:rsidR="00FB6333" w:rsidRPr="00522A35">
        <w:rPr>
          <w:sz w:val="22"/>
          <w:szCs w:val="22"/>
          <w:lang w:val="fr-FR"/>
        </w:rPr>
        <w:t>e</w:t>
      </w:r>
      <w:r w:rsidRPr="005A6513">
        <w:rPr>
          <w:sz w:val="22"/>
          <w:szCs w:val="22"/>
          <w:lang w:val="fr-FR"/>
        </w:rPr>
        <w:t>s com</w:t>
      </w:r>
      <w:r w:rsidR="00FB6333" w:rsidRPr="00522A35">
        <w:rPr>
          <w:sz w:val="22"/>
          <w:szCs w:val="22"/>
          <w:lang w:val="fr-FR"/>
        </w:rPr>
        <w:t>munes et les services techniques qui les accompagnent</w:t>
      </w:r>
      <w:r w:rsidR="007A6171">
        <w:rPr>
          <w:sz w:val="22"/>
          <w:szCs w:val="22"/>
          <w:lang w:val="fr-FR"/>
        </w:rPr>
        <w:t xml:space="preserve"> </w:t>
      </w:r>
      <w:r w:rsidR="00FB6333" w:rsidRPr="00522A35">
        <w:rPr>
          <w:sz w:val="22"/>
          <w:szCs w:val="22"/>
          <w:lang w:val="fr-FR"/>
        </w:rPr>
        <w:t>mettront</w:t>
      </w:r>
      <w:r w:rsidRPr="005A6513">
        <w:rPr>
          <w:sz w:val="22"/>
          <w:szCs w:val="22"/>
          <w:lang w:val="fr-FR"/>
        </w:rPr>
        <w:t xml:space="preserve"> en œuvre des mesures d’atténuation avec l’appui des services techniques (génie rural, hydraulique, forestier) procéderont à la mise en œuvre des actions suivant les situations et le </w:t>
      </w:r>
      <w:r w:rsidR="009D0458" w:rsidRPr="00522A35">
        <w:rPr>
          <w:sz w:val="22"/>
          <w:szCs w:val="22"/>
          <w:lang w:val="fr-FR"/>
        </w:rPr>
        <w:t>sous-</w:t>
      </w:r>
      <w:r w:rsidRPr="005A6513">
        <w:rPr>
          <w:sz w:val="22"/>
          <w:szCs w:val="22"/>
          <w:lang w:val="fr-FR"/>
        </w:rPr>
        <w:t>projet. Il s’agit de:</w:t>
      </w:r>
    </w:p>
    <w:p w14:paraId="75F0C894" w14:textId="77777777" w:rsidR="00D104E8" w:rsidRPr="005A6513" w:rsidRDefault="00A54CC8"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22A35">
        <w:rPr>
          <w:rFonts w:ascii="Times New Roman" w:hAnsi="Times New Roman"/>
        </w:rPr>
        <w:t>M</w:t>
      </w:r>
      <w:r w:rsidR="00A20BD4" w:rsidRPr="005A6513">
        <w:rPr>
          <w:rFonts w:ascii="Times New Roman" w:hAnsi="Times New Roman"/>
        </w:rPr>
        <w:t>inimiser les traversées des terrains attenants aux tracé</w:t>
      </w:r>
      <w:r w:rsidR="00D104E8" w:rsidRPr="005A6513">
        <w:rPr>
          <w:rFonts w:ascii="Times New Roman" w:hAnsi="Times New Roman"/>
        </w:rPr>
        <w:t>s</w:t>
      </w:r>
      <w:r w:rsidR="00A20BD4" w:rsidRPr="005A6513">
        <w:rPr>
          <w:rFonts w:ascii="Times New Roman" w:hAnsi="Times New Roman"/>
        </w:rPr>
        <w:t xml:space="preserve"> et </w:t>
      </w:r>
      <w:r w:rsidR="00D104E8" w:rsidRPr="005A6513">
        <w:rPr>
          <w:rFonts w:ascii="Times New Roman" w:hAnsi="Times New Roman"/>
        </w:rPr>
        <w:t>éviter la création de nouvell</w:t>
      </w:r>
      <w:r w:rsidR="00A20BD4" w:rsidRPr="005A6513">
        <w:rPr>
          <w:rFonts w:ascii="Times New Roman" w:hAnsi="Times New Roman"/>
        </w:rPr>
        <w:t>es déviations</w:t>
      </w:r>
      <w:r w:rsidR="00D104E8" w:rsidRPr="005A6513">
        <w:rPr>
          <w:rFonts w:ascii="Times New Roman" w:hAnsi="Times New Roman"/>
        </w:rPr>
        <w:t>. Au cas où cela est inévitable</w:t>
      </w:r>
      <w:r w:rsidRPr="00522A35">
        <w:rPr>
          <w:rFonts w:ascii="Times New Roman" w:hAnsi="Times New Roman"/>
        </w:rPr>
        <w:t xml:space="preserve"> notamment en cas d</w:t>
      </w:r>
      <w:r w:rsidRPr="00142AF6">
        <w:rPr>
          <w:rFonts w:ascii="Times New Roman" w:hAnsi="Times New Roman"/>
        </w:rPr>
        <w:t>’élargissement de l</w:t>
      </w:r>
      <w:r w:rsidRPr="00813D13">
        <w:rPr>
          <w:rFonts w:ascii="Times New Roman" w:hAnsi="Times New Roman"/>
        </w:rPr>
        <w:t>’emprise</w:t>
      </w:r>
      <w:r w:rsidR="00D104E8" w:rsidRPr="005A6513">
        <w:rPr>
          <w:rFonts w:ascii="Times New Roman" w:hAnsi="Times New Roman"/>
        </w:rPr>
        <w:t xml:space="preserve">, identifier les propriétaires terriens </w:t>
      </w:r>
      <w:r w:rsidR="009D0458" w:rsidRPr="00522A35">
        <w:rPr>
          <w:rFonts w:ascii="Times New Roman" w:hAnsi="Times New Roman"/>
        </w:rPr>
        <w:t>riverains de l’emprise des travaux</w:t>
      </w:r>
      <w:r w:rsidRPr="00522A35">
        <w:rPr>
          <w:rFonts w:ascii="Times New Roman" w:hAnsi="Times New Roman"/>
        </w:rPr>
        <w:t xml:space="preserve">, </w:t>
      </w:r>
      <w:r w:rsidR="00D104E8" w:rsidRPr="005A6513">
        <w:rPr>
          <w:rFonts w:ascii="Times New Roman" w:hAnsi="Times New Roman"/>
        </w:rPr>
        <w:t>les dédommager préalablement de manière juste et équitable</w:t>
      </w:r>
      <w:r w:rsidRPr="00522A35">
        <w:rPr>
          <w:rFonts w:ascii="Times New Roman" w:hAnsi="Times New Roman"/>
        </w:rPr>
        <w:t xml:space="preserve"> conformém</w:t>
      </w:r>
      <w:r w:rsidRPr="00142AF6">
        <w:rPr>
          <w:rFonts w:ascii="Times New Roman" w:hAnsi="Times New Roman"/>
        </w:rPr>
        <w:t xml:space="preserve">ent aux dispositions </w:t>
      </w:r>
      <w:r w:rsidRPr="00813D13">
        <w:rPr>
          <w:rFonts w:ascii="Times New Roman" w:hAnsi="Times New Roman"/>
        </w:rPr>
        <w:t>du CPRP</w:t>
      </w:r>
      <w:r w:rsidR="00D104E8" w:rsidRPr="005A6513">
        <w:rPr>
          <w:rFonts w:ascii="Times New Roman" w:hAnsi="Times New Roman"/>
        </w:rPr>
        <w:t>.</w:t>
      </w:r>
    </w:p>
    <w:p w14:paraId="75F0C895"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I</w:t>
      </w:r>
      <w:r w:rsidR="00F83DD3" w:rsidRPr="005A6513">
        <w:rPr>
          <w:rFonts w:ascii="Times New Roman" w:hAnsi="Times New Roman"/>
        </w:rPr>
        <w:t xml:space="preserve">nformer et sensibiliser les populations sur les </w:t>
      </w:r>
      <w:r w:rsidR="00A54CC8" w:rsidRPr="00522A35">
        <w:rPr>
          <w:rFonts w:ascii="Times New Roman" w:hAnsi="Times New Roman"/>
        </w:rPr>
        <w:t>dates de prise d</w:t>
      </w:r>
      <w:r w:rsidR="00A54CC8" w:rsidRPr="00142AF6">
        <w:rPr>
          <w:rFonts w:ascii="Times New Roman" w:hAnsi="Times New Roman"/>
        </w:rPr>
        <w:t>’</w:t>
      </w:r>
      <w:r w:rsidR="00F83DD3" w:rsidRPr="005A6513">
        <w:rPr>
          <w:rFonts w:ascii="Times New Roman" w:hAnsi="Times New Roman"/>
        </w:rPr>
        <w:t xml:space="preserve">effets des travaux </w:t>
      </w:r>
      <w:r w:rsidR="00A54CC8" w:rsidRPr="00522A35">
        <w:rPr>
          <w:rFonts w:ascii="Times New Roman" w:hAnsi="Times New Roman"/>
        </w:rPr>
        <w:t>afin qu’</w:t>
      </w:r>
      <w:r w:rsidR="00A54CC8" w:rsidRPr="00142AF6">
        <w:rPr>
          <w:rFonts w:ascii="Times New Roman" w:hAnsi="Times New Roman"/>
        </w:rPr>
        <w:t>ils se préparent à ne pas semer l</w:t>
      </w:r>
      <w:r w:rsidR="00A54CC8" w:rsidRPr="00813D13">
        <w:rPr>
          <w:rFonts w:ascii="Times New Roman" w:hAnsi="Times New Roman"/>
        </w:rPr>
        <w:t>’emprise des travaux</w:t>
      </w:r>
      <w:r w:rsidR="007A6171">
        <w:rPr>
          <w:rFonts w:ascii="Times New Roman" w:hAnsi="Times New Roman"/>
        </w:rPr>
        <w:t xml:space="preserve"> </w:t>
      </w:r>
      <w:r w:rsidR="00F83DD3" w:rsidRPr="005A6513">
        <w:rPr>
          <w:rFonts w:ascii="Times New Roman" w:hAnsi="Times New Roman"/>
        </w:rPr>
        <w:t>le cas des travaux à réaliser en hivernage ;</w:t>
      </w:r>
    </w:p>
    <w:p w14:paraId="75F0C896" w14:textId="77777777" w:rsidR="00F83DD3" w:rsidRPr="005A6513" w:rsidRDefault="00F83DD3"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Faire les consultations adéquates et s’assurer de la participation de toutes les communautés potentiellement affectées ;</w:t>
      </w:r>
    </w:p>
    <w:p w14:paraId="75F0C897" w14:textId="77777777" w:rsidR="00F83DD3" w:rsidRPr="005A6513" w:rsidRDefault="00F83DD3"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Réduire les pertes de végétations pendant la construction ;</w:t>
      </w:r>
    </w:p>
    <w:p w14:paraId="75F0C898"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Éviter</w:t>
      </w:r>
      <w:r w:rsidR="00F83DD3" w:rsidRPr="005A6513">
        <w:rPr>
          <w:rFonts w:ascii="Times New Roman" w:hAnsi="Times New Roman"/>
        </w:rPr>
        <w:t xml:space="preserve"> si possible l’utilisation d’équipements et de véhicules lourds, pendant la construction ;</w:t>
      </w:r>
    </w:p>
    <w:p w14:paraId="75F0C899" w14:textId="77777777" w:rsidR="00556B0F" w:rsidRPr="005A6513" w:rsidRDefault="00556B0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Mettre en place une procédure de récupération adéquate de vestiges historiques découverts fortuitement</w:t>
      </w:r>
    </w:p>
    <w:p w14:paraId="75F0C89A"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E</w:t>
      </w:r>
      <w:r w:rsidR="00F83DD3" w:rsidRPr="005A6513">
        <w:rPr>
          <w:rFonts w:ascii="Times New Roman" w:hAnsi="Times New Roman"/>
        </w:rPr>
        <w:t>xploiter les matériaux de surface là où c’est possible (latérite et moellons sur les collines) au lieu de creuser de nouvelles carrières ;</w:t>
      </w:r>
    </w:p>
    <w:p w14:paraId="75F0C89B"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E</w:t>
      </w:r>
      <w:r w:rsidR="00F83DD3" w:rsidRPr="005A6513">
        <w:rPr>
          <w:rFonts w:ascii="Times New Roman" w:hAnsi="Times New Roman"/>
        </w:rPr>
        <w:t>xploiter les eaux des mares permanentes et non des puits pour la construction (compactage) des pistes ;</w:t>
      </w:r>
    </w:p>
    <w:p w14:paraId="75F0C89C"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R</w:t>
      </w:r>
      <w:r w:rsidR="00F83DD3" w:rsidRPr="005A6513">
        <w:rPr>
          <w:rFonts w:ascii="Times New Roman" w:hAnsi="Times New Roman"/>
        </w:rPr>
        <w:t>éduire au minimum la durée des travaux dans les zones</w:t>
      </w:r>
      <w:r w:rsidR="00A54CC8" w:rsidRPr="00522A35">
        <w:rPr>
          <w:rFonts w:ascii="Times New Roman" w:hAnsi="Times New Roman"/>
        </w:rPr>
        <w:t> ;</w:t>
      </w:r>
    </w:p>
    <w:p w14:paraId="75F0C89D"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R</w:t>
      </w:r>
      <w:r w:rsidR="00F83DD3" w:rsidRPr="005A6513">
        <w:rPr>
          <w:rFonts w:ascii="Times New Roman" w:hAnsi="Times New Roman"/>
        </w:rPr>
        <w:t xml:space="preserve">estreindre le nombre de </w:t>
      </w:r>
      <w:r w:rsidR="0091501F" w:rsidRPr="005A6513">
        <w:rPr>
          <w:rFonts w:ascii="Times New Roman" w:hAnsi="Times New Roman"/>
        </w:rPr>
        <w:t xml:space="preserve">déviations </w:t>
      </w:r>
      <w:r w:rsidR="00F83DD3" w:rsidRPr="005A6513">
        <w:rPr>
          <w:rFonts w:ascii="Times New Roman" w:hAnsi="Times New Roman"/>
        </w:rPr>
        <w:t>et la limitation du déplacement de la machinerie aux aires de travail et aux accès balisés ;</w:t>
      </w:r>
    </w:p>
    <w:p w14:paraId="75F0C89E"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R</w:t>
      </w:r>
      <w:r w:rsidR="00F83DD3" w:rsidRPr="005A6513">
        <w:rPr>
          <w:rFonts w:ascii="Times New Roman" w:hAnsi="Times New Roman"/>
        </w:rPr>
        <w:t>estaurer les zones d’emprunt et de carrière qui ne seront plus utilisés en stabilisant les pentes, en recouvrant de la terre organique d’origine et en favorisant le rétablissement de la végétation ;</w:t>
      </w:r>
    </w:p>
    <w:p w14:paraId="75F0C89F"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M</w:t>
      </w:r>
      <w:r w:rsidR="00F83DD3" w:rsidRPr="005A6513">
        <w:rPr>
          <w:rFonts w:ascii="Times New Roman" w:hAnsi="Times New Roman"/>
        </w:rPr>
        <w:t>ettre en place de ralentisseurs dans les endroits où la traversée des piétons et des animaux est fréquente ;</w:t>
      </w:r>
    </w:p>
    <w:p w14:paraId="75F0C8A0" w14:textId="77777777" w:rsidR="00F83DD3" w:rsidRPr="005A6513" w:rsidRDefault="00650C9F"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A6513">
        <w:rPr>
          <w:rFonts w:ascii="Times New Roman" w:hAnsi="Times New Roman"/>
        </w:rPr>
        <w:t>A</w:t>
      </w:r>
      <w:r w:rsidR="00F83DD3" w:rsidRPr="005A6513">
        <w:rPr>
          <w:rFonts w:ascii="Times New Roman" w:hAnsi="Times New Roman"/>
        </w:rPr>
        <w:t xml:space="preserve">rroser </w:t>
      </w:r>
      <w:r w:rsidR="00A54CC8" w:rsidRPr="00522A35">
        <w:rPr>
          <w:rFonts w:ascii="Times New Roman" w:hAnsi="Times New Roman"/>
        </w:rPr>
        <w:t>régulièrement l’</w:t>
      </w:r>
      <w:r w:rsidR="00A54CC8" w:rsidRPr="00142AF6">
        <w:rPr>
          <w:rFonts w:ascii="Times New Roman" w:hAnsi="Times New Roman"/>
        </w:rPr>
        <w:t>emprise des travaux au voisinage et lors de la traversée des village</w:t>
      </w:r>
      <w:r w:rsidR="00A54CC8" w:rsidRPr="00813D13">
        <w:rPr>
          <w:rFonts w:ascii="Times New Roman" w:hAnsi="Times New Roman"/>
        </w:rPr>
        <w:t xml:space="preserve">s </w:t>
      </w:r>
      <w:r w:rsidR="00F83DD3" w:rsidRPr="005A6513">
        <w:rPr>
          <w:rFonts w:ascii="Times New Roman" w:hAnsi="Times New Roman"/>
        </w:rPr>
        <w:t xml:space="preserve">pendant </w:t>
      </w:r>
      <w:r w:rsidR="00F83DD3" w:rsidRPr="005A6513">
        <w:rPr>
          <w:rFonts w:ascii="Times New Roman" w:hAnsi="Times New Roman"/>
        </w:rPr>
        <w:lastRenderedPageBreak/>
        <w:t>les travaux ;</w:t>
      </w:r>
    </w:p>
    <w:p w14:paraId="75F0C8A1" w14:textId="77777777" w:rsidR="00F83DD3" w:rsidRPr="005A6513" w:rsidRDefault="00A54CC8" w:rsidP="00513A37">
      <w:pPr>
        <w:widowControl w:val="0"/>
        <w:numPr>
          <w:ilvl w:val="0"/>
          <w:numId w:val="39"/>
        </w:numPr>
        <w:tabs>
          <w:tab w:val="clear" w:pos="1068"/>
        </w:tabs>
        <w:adjustRightInd w:val="0"/>
        <w:spacing w:before="60" w:after="0" w:line="240" w:lineRule="auto"/>
        <w:ind w:left="360"/>
        <w:jc w:val="both"/>
        <w:textAlignment w:val="baseline"/>
        <w:rPr>
          <w:rFonts w:ascii="Times New Roman" w:hAnsi="Times New Roman"/>
        </w:rPr>
      </w:pPr>
      <w:r w:rsidRPr="00522A35">
        <w:rPr>
          <w:rFonts w:ascii="Times New Roman" w:hAnsi="Times New Roman"/>
        </w:rPr>
        <w:t>Exé</w:t>
      </w:r>
      <w:r w:rsidRPr="00142AF6">
        <w:rPr>
          <w:rFonts w:ascii="Times New Roman" w:hAnsi="Times New Roman"/>
        </w:rPr>
        <w:t>cuter l</w:t>
      </w:r>
      <w:r w:rsidRPr="00522A35">
        <w:rPr>
          <w:rFonts w:ascii="Times New Roman" w:hAnsi="Times New Roman"/>
        </w:rPr>
        <w:t>e</w:t>
      </w:r>
      <w:r w:rsidR="00F83DD3" w:rsidRPr="005A6513">
        <w:rPr>
          <w:rFonts w:ascii="Times New Roman" w:hAnsi="Times New Roman"/>
        </w:rPr>
        <w:t>s travaux de haute intensité de main d’œuvre</w:t>
      </w:r>
      <w:r w:rsidRPr="00522A35">
        <w:rPr>
          <w:rFonts w:ascii="Times New Roman" w:hAnsi="Times New Roman"/>
        </w:rPr>
        <w:t xml:space="preserve"> conformément à l’</w:t>
      </w:r>
      <w:r w:rsidRPr="00142AF6">
        <w:rPr>
          <w:rFonts w:ascii="Times New Roman" w:hAnsi="Times New Roman"/>
        </w:rPr>
        <w:t>objectif de la sous-c</w:t>
      </w:r>
      <w:r w:rsidRPr="00813D13">
        <w:rPr>
          <w:rFonts w:ascii="Times New Roman" w:hAnsi="Times New Roman"/>
        </w:rPr>
        <w:t>omposante</w:t>
      </w:r>
      <w:r w:rsidR="00F83DD3" w:rsidRPr="005A6513">
        <w:rPr>
          <w:rFonts w:ascii="Times New Roman" w:hAnsi="Times New Roman"/>
        </w:rPr>
        <w:t>.</w:t>
      </w:r>
    </w:p>
    <w:p w14:paraId="75F0C8A2" w14:textId="77777777" w:rsidR="00F83DD3" w:rsidRPr="005A6513" w:rsidRDefault="007A6171" w:rsidP="00513A37">
      <w:pPr>
        <w:pStyle w:val="Heading3"/>
        <w:numPr>
          <w:ilvl w:val="2"/>
          <w:numId w:val="62"/>
        </w:numPr>
        <w:rPr>
          <w:rFonts w:ascii="Times New Roman" w:hAnsi="Times New Roman"/>
          <w:color w:val="auto"/>
          <w:sz w:val="22"/>
          <w:lang w:val="fr-FR"/>
        </w:rPr>
      </w:pPr>
      <w:bookmarkStart w:id="542" w:name="_Toc1732877"/>
      <w:bookmarkStart w:id="543" w:name="_Toc1733085"/>
      <w:bookmarkStart w:id="544" w:name="_Toc83349773"/>
      <w:bookmarkStart w:id="545" w:name="_Toc192137470"/>
      <w:bookmarkStart w:id="546" w:name="_Toc201548868"/>
      <w:bookmarkStart w:id="547" w:name="_Toc290294992"/>
      <w:bookmarkStart w:id="548" w:name="_Toc299734209"/>
      <w:bookmarkStart w:id="549" w:name="_Toc2895400"/>
      <w:r>
        <w:rPr>
          <w:rFonts w:ascii="Times New Roman" w:hAnsi="Times New Roman"/>
          <w:color w:val="auto"/>
          <w:sz w:val="22"/>
          <w:lang w:val="fr-FR"/>
        </w:rPr>
        <w:t>Mesures</w:t>
      </w:r>
      <w:r w:rsidR="00F83DD3" w:rsidRPr="005A6513">
        <w:rPr>
          <w:rFonts w:ascii="Times New Roman" w:hAnsi="Times New Roman"/>
          <w:color w:val="auto"/>
          <w:sz w:val="22"/>
          <w:lang w:val="fr-FR"/>
        </w:rPr>
        <w:t xml:space="preserve"> d’atténuation pour les activités d</w:t>
      </w:r>
      <w:r w:rsidR="003F40A0" w:rsidRPr="00522A35">
        <w:rPr>
          <w:rFonts w:ascii="Times New Roman" w:hAnsi="Times New Roman"/>
          <w:color w:val="auto"/>
          <w:sz w:val="22"/>
          <w:lang w:val="fr-FR"/>
        </w:rPr>
        <w:t>’ap</w:t>
      </w:r>
      <w:r w:rsidR="003F40A0" w:rsidRPr="00142AF6">
        <w:rPr>
          <w:rFonts w:ascii="Times New Roman" w:hAnsi="Times New Roman"/>
          <w:color w:val="auto"/>
          <w:sz w:val="22"/>
          <w:lang w:val="fr-FR"/>
        </w:rPr>
        <w:t>pui à l</w:t>
      </w:r>
      <w:r w:rsidR="00AF631B">
        <w:rPr>
          <w:rFonts w:ascii="Times New Roman" w:hAnsi="Times New Roman"/>
          <w:color w:val="auto"/>
          <w:sz w:val="22"/>
          <w:lang w:val="fr-FR"/>
        </w:rPr>
        <w:t>’amélioration de la production</w:t>
      </w:r>
      <w:bookmarkEnd w:id="542"/>
      <w:bookmarkEnd w:id="543"/>
      <w:bookmarkEnd w:id="544"/>
      <w:bookmarkEnd w:id="545"/>
      <w:bookmarkEnd w:id="546"/>
      <w:bookmarkEnd w:id="547"/>
      <w:bookmarkEnd w:id="548"/>
      <w:r>
        <w:rPr>
          <w:rFonts w:ascii="Times New Roman" w:hAnsi="Times New Roman"/>
          <w:color w:val="auto"/>
          <w:sz w:val="22"/>
          <w:lang w:val="fr-FR"/>
        </w:rPr>
        <w:t xml:space="preserve"> </w:t>
      </w:r>
      <w:r w:rsidR="003F40A0" w:rsidRPr="00522A35">
        <w:rPr>
          <w:rFonts w:ascii="Times New Roman" w:hAnsi="Times New Roman"/>
          <w:color w:val="auto"/>
          <w:sz w:val="22"/>
          <w:lang w:val="fr-FR"/>
        </w:rPr>
        <w:t>agricole</w:t>
      </w:r>
      <w:bookmarkEnd w:id="549"/>
    </w:p>
    <w:p w14:paraId="75F0C8A3" w14:textId="77777777" w:rsidR="002E02B0" w:rsidRPr="00522A35" w:rsidRDefault="00F83DD3" w:rsidP="007A6171">
      <w:pPr>
        <w:spacing w:before="60" w:after="0"/>
        <w:jc w:val="both"/>
        <w:rPr>
          <w:rFonts w:ascii="Times New Roman" w:hAnsi="Times New Roman"/>
        </w:rPr>
      </w:pPr>
      <w:r w:rsidRPr="005A6513">
        <w:rPr>
          <w:rFonts w:ascii="Times New Roman" w:hAnsi="Times New Roman"/>
        </w:rPr>
        <w:t xml:space="preserve">La pratique du </w:t>
      </w:r>
      <w:r w:rsidR="003F40A0" w:rsidRPr="00522A35">
        <w:rPr>
          <w:rFonts w:ascii="Times New Roman" w:hAnsi="Times New Roman"/>
        </w:rPr>
        <w:t xml:space="preserve">maraichage </w:t>
      </w:r>
      <w:r w:rsidRPr="005A6513">
        <w:rPr>
          <w:rFonts w:ascii="Times New Roman" w:hAnsi="Times New Roman"/>
        </w:rPr>
        <w:t xml:space="preserve">est </w:t>
      </w:r>
      <w:r w:rsidR="003F40A0" w:rsidRPr="00522A35">
        <w:rPr>
          <w:rFonts w:ascii="Times New Roman" w:hAnsi="Times New Roman"/>
        </w:rPr>
        <w:t xml:space="preserve">bien </w:t>
      </w:r>
      <w:r w:rsidR="007A6171" w:rsidRPr="00522A35">
        <w:rPr>
          <w:rFonts w:ascii="Times New Roman" w:hAnsi="Times New Roman"/>
        </w:rPr>
        <w:t>développée</w:t>
      </w:r>
      <w:r w:rsidR="003F40A0" w:rsidRPr="00522A35">
        <w:rPr>
          <w:rFonts w:ascii="Times New Roman" w:hAnsi="Times New Roman"/>
        </w:rPr>
        <w:t xml:space="preserve"> dans </w:t>
      </w:r>
      <w:r w:rsidRPr="005A6513">
        <w:rPr>
          <w:rFonts w:ascii="Times New Roman" w:hAnsi="Times New Roman"/>
        </w:rPr>
        <w:t>certain</w:t>
      </w:r>
      <w:r w:rsidR="003F40A0" w:rsidRPr="00522A35">
        <w:rPr>
          <w:rFonts w:ascii="Times New Roman" w:hAnsi="Times New Roman"/>
        </w:rPr>
        <w:t>e</w:t>
      </w:r>
      <w:r w:rsidRPr="005A6513">
        <w:rPr>
          <w:rFonts w:ascii="Times New Roman" w:hAnsi="Times New Roman"/>
        </w:rPr>
        <w:t xml:space="preserve">s </w:t>
      </w:r>
      <w:r w:rsidR="003F40A0" w:rsidRPr="00522A35">
        <w:rPr>
          <w:rFonts w:ascii="Times New Roman" w:hAnsi="Times New Roman"/>
        </w:rPr>
        <w:t>communes du</w:t>
      </w:r>
      <w:r w:rsidRPr="005A6513">
        <w:rPr>
          <w:rFonts w:ascii="Times New Roman" w:hAnsi="Times New Roman"/>
        </w:rPr>
        <w:t xml:space="preserve"> PACRC</w:t>
      </w:r>
      <w:r w:rsidR="003F40A0" w:rsidRPr="00522A35">
        <w:rPr>
          <w:rFonts w:ascii="Times New Roman" w:hAnsi="Times New Roman"/>
        </w:rPr>
        <w:t>. A</w:t>
      </w:r>
      <w:r w:rsidR="003F40A0" w:rsidRPr="00142AF6">
        <w:rPr>
          <w:rFonts w:ascii="Times New Roman" w:hAnsi="Times New Roman"/>
        </w:rPr>
        <w:t xml:space="preserve">ussi, </w:t>
      </w:r>
      <w:r w:rsidR="002E02B0" w:rsidRPr="00813D13">
        <w:rPr>
          <w:rFonts w:ascii="Times New Roman" w:hAnsi="Times New Roman"/>
        </w:rPr>
        <w:t>l’une des sollicitations de ces communes</w:t>
      </w:r>
      <w:r w:rsidRPr="005A6513">
        <w:rPr>
          <w:rFonts w:ascii="Times New Roman" w:hAnsi="Times New Roman"/>
        </w:rPr>
        <w:t xml:space="preserve"> serait appelé à appuyer le développement de cette pratique au niveau des</w:t>
      </w:r>
      <w:r w:rsidR="002E02B0" w:rsidRPr="00522A35">
        <w:rPr>
          <w:rFonts w:ascii="Times New Roman" w:hAnsi="Times New Roman"/>
        </w:rPr>
        <w:t xml:space="preserve"> zon</w:t>
      </w:r>
      <w:r w:rsidRPr="005A6513">
        <w:rPr>
          <w:rFonts w:ascii="Times New Roman" w:hAnsi="Times New Roman"/>
        </w:rPr>
        <w:t xml:space="preserve">es </w:t>
      </w:r>
      <w:r w:rsidR="002E02B0" w:rsidRPr="00522A35">
        <w:rPr>
          <w:rFonts w:ascii="Times New Roman" w:hAnsi="Times New Roman"/>
        </w:rPr>
        <w:t>où cela est possible</w:t>
      </w:r>
      <w:r w:rsidRPr="005A6513">
        <w:rPr>
          <w:rFonts w:ascii="Times New Roman" w:hAnsi="Times New Roman"/>
        </w:rPr>
        <w:t xml:space="preserve">. </w:t>
      </w:r>
    </w:p>
    <w:p w14:paraId="75F0C8A4" w14:textId="77777777" w:rsidR="00F83DD3" w:rsidRPr="005A6513" w:rsidRDefault="00F83DD3" w:rsidP="007A6171">
      <w:pPr>
        <w:spacing w:before="60" w:after="0"/>
        <w:jc w:val="both"/>
        <w:rPr>
          <w:rFonts w:ascii="Times New Roman" w:hAnsi="Times New Roman"/>
        </w:rPr>
      </w:pPr>
      <w:r w:rsidRPr="005A6513">
        <w:rPr>
          <w:rFonts w:ascii="Times New Roman" w:hAnsi="Times New Roman"/>
        </w:rPr>
        <w:t xml:space="preserve">Afin de limiter et d’atténuer </w:t>
      </w:r>
      <w:r w:rsidR="002E02B0" w:rsidRPr="00522A35">
        <w:rPr>
          <w:rFonts w:ascii="Times New Roman" w:hAnsi="Times New Roman"/>
        </w:rPr>
        <w:t>les</w:t>
      </w:r>
      <w:r w:rsidR="007A6171">
        <w:rPr>
          <w:rFonts w:ascii="Times New Roman" w:hAnsi="Times New Roman"/>
        </w:rPr>
        <w:t xml:space="preserve"> </w:t>
      </w:r>
      <w:r w:rsidRPr="005A6513">
        <w:rPr>
          <w:rFonts w:ascii="Times New Roman" w:hAnsi="Times New Roman"/>
        </w:rPr>
        <w:t xml:space="preserve">impacts négatifs </w:t>
      </w:r>
      <w:r w:rsidR="002E02B0" w:rsidRPr="00522A35">
        <w:rPr>
          <w:rFonts w:ascii="Times New Roman" w:hAnsi="Times New Roman"/>
        </w:rPr>
        <w:t>potentiels liés au développ</w:t>
      </w:r>
      <w:r w:rsidR="002E02B0" w:rsidRPr="00142AF6">
        <w:rPr>
          <w:rFonts w:ascii="Times New Roman" w:hAnsi="Times New Roman"/>
        </w:rPr>
        <w:t>ement des cu</w:t>
      </w:r>
      <w:r w:rsidR="002E02B0" w:rsidRPr="00813D13">
        <w:rPr>
          <w:rFonts w:ascii="Times New Roman" w:hAnsi="Times New Roman"/>
        </w:rPr>
        <w:t xml:space="preserve">ltures irriguées en général </w:t>
      </w:r>
      <w:r w:rsidRPr="005A6513">
        <w:rPr>
          <w:rFonts w:ascii="Times New Roman" w:hAnsi="Times New Roman"/>
        </w:rPr>
        <w:t xml:space="preserve">et renforcer les impacts positifs, les dispositions suivantes (liste non limitative) peuvent être </w:t>
      </w:r>
      <w:r w:rsidR="002E02B0" w:rsidRPr="00522A35">
        <w:rPr>
          <w:rFonts w:ascii="Times New Roman" w:hAnsi="Times New Roman"/>
        </w:rPr>
        <w:t xml:space="preserve">mises en </w:t>
      </w:r>
      <w:r w:rsidR="002E02B0" w:rsidRPr="00142AF6">
        <w:rPr>
          <w:rFonts w:ascii="Times New Roman" w:hAnsi="Times New Roman"/>
        </w:rPr>
        <w:t xml:space="preserve">œuvre </w:t>
      </w:r>
      <w:r w:rsidRPr="005A6513">
        <w:rPr>
          <w:rFonts w:ascii="Times New Roman" w:hAnsi="Times New Roman"/>
        </w:rPr>
        <w:t>et elles seront exécutées par les com</w:t>
      </w:r>
      <w:r w:rsidR="002E02B0" w:rsidRPr="00522A35">
        <w:rPr>
          <w:rFonts w:ascii="Times New Roman" w:hAnsi="Times New Roman"/>
        </w:rPr>
        <w:t xml:space="preserve">munes bénéficiaires et les services </w:t>
      </w:r>
      <w:r w:rsidR="002E02B0" w:rsidRPr="00142AF6">
        <w:rPr>
          <w:rFonts w:ascii="Times New Roman" w:hAnsi="Times New Roman"/>
        </w:rPr>
        <w:t>techniques qui les accompag</w:t>
      </w:r>
      <w:r w:rsidR="002E02B0" w:rsidRPr="00813D13">
        <w:rPr>
          <w:rFonts w:ascii="Times New Roman" w:hAnsi="Times New Roman"/>
        </w:rPr>
        <w:t>nent</w:t>
      </w:r>
      <w:r w:rsidRPr="005A6513">
        <w:rPr>
          <w:rFonts w:ascii="Times New Roman" w:hAnsi="Times New Roman"/>
        </w:rPr>
        <w:t xml:space="preserve"> (agriculture, protection des végétaux, environnement et élevage). Il s’agit de   :</w:t>
      </w:r>
    </w:p>
    <w:p w14:paraId="75F0C8A5" w14:textId="77777777" w:rsidR="00F83DD3" w:rsidRPr="005A6513" w:rsidRDefault="006E15A8" w:rsidP="00513A37">
      <w:pPr>
        <w:widowControl w:val="0"/>
        <w:numPr>
          <w:ilvl w:val="0"/>
          <w:numId w:val="39"/>
        </w:numPr>
        <w:tabs>
          <w:tab w:val="clear" w:pos="1068"/>
        </w:tabs>
        <w:adjustRightInd w:val="0"/>
        <w:spacing w:before="60" w:after="0" w:line="240" w:lineRule="auto"/>
        <w:jc w:val="both"/>
        <w:textAlignment w:val="baseline"/>
        <w:rPr>
          <w:rFonts w:ascii="Times New Roman" w:hAnsi="Times New Roman"/>
        </w:rPr>
      </w:pPr>
      <w:r w:rsidRPr="005A6513">
        <w:rPr>
          <w:rFonts w:ascii="Times New Roman" w:hAnsi="Times New Roman"/>
        </w:rPr>
        <w:t>F</w:t>
      </w:r>
      <w:r w:rsidR="00F83DD3" w:rsidRPr="005A6513">
        <w:rPr>
          <w:rFonts w:ascii="Times New Roman" w:hAnsi="Times New Roman"/>
        </w:rPr>
        <w:t>ormer les paysans à l’utilisation</w:t>
      </w:r>
      <w:r w:rsidR="002E02B0" w:rsidRPr="00522A35">
        <w:rPr>
          <w:rFonts w:ascii="Times New Roman" w:hAnsi="Times New Roman"/>
        </w:rPr>
        <w:t xml:space="preserve"> de techniques alternatives </w:t>
      </w:r>
      <w:r w:rsidR="002E02B0" w:rsidRPr="00142AF6">
        <w:rPr>
          <w:rFonts w:ascii="Times New Roman" w:hAnsi="Times New Roman"/>
        </w:rPr>
        <w:t>et intégrées d</w:t>
      </w:r>
      <w:r w:rsidR="002E02B0" w:rsidRPr="00813D13">
        <w:rPr>
          <w:rFonts w:ascii="Times New Roman" w:hAnsi="Times New Roman"/>
        </w:rPr>
        <w:t>e luttes</w:t>
      </w:r>
      <w:r w:rsidR="007A6171">
        <w:rPr>
          <w:rFonts w:ascii="Times New Roman" w:hAnsi="Times New Roman"/>
        </w:rPr>
        <w:t xml:space="preserve"> </w:t>
      </w:r>
      <w:r w:rsidR="002E02B0" w:rsidRPr="00522A35">
        <w:rPr>
          <w:rFonts w:ascii="Times New Roman" w:hAnsi="Times New Roman"/>
        </w:rPr>
        <w:t xml:space="preserve">contre les ennemis des </w:t>
      </w:r>
      <w:r w:rsidR="002E02B0" w:rsidRPr="00142AF6">
        <w:rPr>
          <w:rFonts w:ascii="Times New Roman" w:hAnsi="Times New Roman"/>
        </w:rPr>
        <w:t>cultures</w:t>
      </w:r>
      <w:r w:rsidR="00F83DD3" w:rsidRPr="005A6513">
        <w:rPr>
          <w:rFonts w:ascii="Times New Roman" w:hAnsi="Times New Roman"/>
        </w:rPr>
        <w:t> ;</w:t>
      </w:r>
    </w:p>
    <w:p w14:paraId="75F0C8A6" w14:textId="77777777" w:rsidR="00F83DD3" w:rsidRPr="005A6513" w:rsidRDefault="006E15A8" w:rsidP="00513A37">
      <w:pPr>
        <w:widowControl w:val="0"/>
        <w:numPr>
          <w:ilvl w:val="0"/>
          <w:numId w:val="39"/>
        </w:numPr>
        <w:tabs>
          <w:tab w:val="clear" w:pos="1068"/>
        </w:tabs>
        <w:adjustRightInd w:val="0"/>
        <w:spacing w:before="60" w:after="0" w:line="240" w:lineRule="auto"/>
        <w:jc w:val="both"/>
        <w:textAlignment w:val="baseline"/>
        <w:rPr>
          <w:rFonts w:ascii="Times New Roman" w:hAnsi="Times New Roman"/>
        </w:rPr>
      </w:pPr>
      <w:r w:rsidRPr="005A6513">
        <w:rPr>
          <w:rFonts w:ascii="Times New Roman" w:hAnsi="Times New Roman"/>
        </w:rPr>
        <w:t>C</w:t>
      </w:r>
      <w:r w:rsidR="00F83DD3" w:rsidRPr="005A6513">
        <w:rPr>
          <w:rFonts w:ascii="Times New Roman" w:hAnsi="Times New Roman"/>
        </w:rPr>
        <w:t>ontrôler les pratiques agricoles autour des mares de manière à éviter le déclenchement d’érosion à proximité de celles-ci ;</w:t>
      </w:r>
    </w:p>
    <w:p w14:paraId="75F0C8A7" w14:textId="77777777" w:rsidR="00F83DD3" w:rsidRPr="005A6513" w:rsidRDefault="006E15A8" w:rsidP="00513A37">
      <w:pPr>
        <w:widowControl w:val="0"/>
        <w:numPr>
          <w:ilvl w:val="0"/>
          <w:numId w:val="39"/>
        </w:numPr>
        <w:tabs>
          <w:tab w:val="clear" w:pos="1068"/>
        </w:tabs>
        <w:adjustRightInd w:val="0"/>
        <w:spacing w:before="60" w:after="0" w:line="240" w:lineRule="auto"/>
        <w:jc w:val="both"/>
        <w:textAlignment w:val="baseline"/>
        <w:rPr>
          <w:rFonts w:ascii="Times New Roman" w:hAnsi="Times New Roman"/>
        </w:rPr>
      </w:pPr>
      <w:r w:rsidRPr="005A6513">
        <w:rPr>
          <w:rFonts w:ascii="Times New Roman" w:hAnsi="Times New Roman"/>
        </w:rPr>
        <w:t>Éviter</w:t>
      </w:r>
      <w:r w:rsidR="00F83DD3" w:rsidRPr="005A6513">
        <w:rPr>
          <w:rFonts w:ascii="Times New Roman" w:hAnsi="Times New Roman"/>
        </w:rPr>
        <w:t xml:space="preserve"> de planter des espèces ligneuses colonisatrices (ex. </w:t>
      </w:r>
      <w:r w:rsidR="00F83DD3" w:rsidRPr="005A6513">
        <w:rPr>
          <w:rFonts w:ascii="Times New Roman" w:hAnsi="Times New Roman"/>
          <w:i/>
        </w:rPr>
        <w:t>Prosopis juliflora)</w:t>
      </w:r>
      <w:r w:rsidR="00F83DD3" w:rsidRPr="005A6513">
        <w:rPr>
          <w:rFonts w:ascii="Times New Roman" w:hAnsi="Times New Roman"/>
        </w:rPr>
        <w:t xml:space="preserve"> aux alentours des </w:t>
      </w:r>
      <w:r w:rsidR="002E02B0" w:rsidRPr="00522A35">
        <w:rPr>
          <w:rFonts w:ascii="Times New Roman" w:hAnsi="Times New Roman"/>
        </w:rPr>
        <w:t>sites maraichers</w:t>
      </w:r>
      <w:r w:rsidR="007A6171">
        <w:rPr>
          <w:rFonts w:ascii="Times New Roman" w:hAnsi="Times New Roman"/>
        </w:rPr>
        <w:t xml:space="preserve"> </w:t>
      </w:r>
      <w:r w:rsidR="00F83DD3" w:rsidRPr="005A6513">
        <w:rPr>
          <w:rFonts w:ascii="Times New Roman" w:hAnsi="Times New Roman"/>
        </w:rPr>
        <w:t xml:space="preserve">et des mares afin d’éviter la colonisation de l’espace. Utiliser plutôt des espèces locales à fortes valeurs </w:t>
      </w:r>
      <w:r w:rsidR="00AF631B" w:rsidRPr="00522A35">
        <w:rPr>
          <w:rFonts w:ascii="Times New Roman" w:hAnsi="Times New Roman"/>
        </w:rPr>
        <w:t>agroécologiques</w:t>
      </w:r>
      <w:r w:rsidR="00F83DD3" w:rsidRPr="005A6513">
        <w:rPr>
          <w:rFonts w:ascii="Times New Roman" w:hAnsi="Times New Roman"/>
        </w:rPr>
        <w:t xml:space="preserve"> comme </w:t>
      </w:r>
      <w:r w:rsidR="00F83DD3" w:rsidRPr="005A6513">
        <w:rPr>
          <w:rFonts w:ascii="Times New Roman" w:hAnsi="Times New Roman"/>
          <w:i/>
        </w:rPr>
        <w:t>Bauhinia rufescens</w:t>
      </w:r>
      <w:r w:rsidR="00F83DD3" w:rsidRPr="005A6513">
        <w:rPr>
          <w:rFonts w:ascii="Times New Roman" w:hAnsi="Times New Roman"/>
        </w:rPr>
        <w:t xml:space="preserve">, </w:t>
      </w:r>
      <w:r w:rsidR="00F83DD3" w:rsidRPr="005A6513">
        <w:rPr>
          <w:rFonts w:ascii="Times New Roman" w:hAnsi="Times New Roman"/>
          <w:i/>
        </w:rPr>
        <w:t>Ziziphus mauritiana</w:t>
      </w:r>
      <w:r w:rsidR="00F83DD3" w:rsidRPr="005A6513">
        <w:rPr>
          <w:rFonts w:ascii="Times New Roman" w:hAnsi="Times New Roman"/>
        </w:rPr>
        <w:t xml:space="preserve">, </w:t>
      </w:r>
      <w:r w:rsidR="00F83DD3" w:rsidRPr="005A6513">
        <w:rPr>
          <w:rFonts w:ascii="Times New Roman" w:hAnsi="Times New Roman"/>
          <w:i/>
        </w:rPr>
        <w:t>Lawsonia</w:t>
      </w:r>
      <w:r w:rsidR="00A45DE0">
        <w:rPr>
          <w:rFonts w:ascii="Times New Roman" w:hAnsi="Times New Roman"/>
          <w:i/>
        </w:rPr>
        <w:t xml:space="preserve"> </w:t>
      </w:r>
      <w:r w:rsidR="00F83DD3" w:rsidRPr="005A6513">
        <w:rPr>
          <w:rFonts w:ascii="Times New Roman" w:hAnsi="Times New Roman"/>
          <w:i/>
        </w:rPr>
        <w:t>inermis</w:t>
      </w:r>
      <w:r w:rsidR="00F83DD3" w:rsidRPr="005A6513">
        <w:rPr>
          <w:rFonts w:ascii="Times New Roman" w:hAnsi="Times New Roman"/>
        </w:rPr>
        <w:t xml:space="preserve">) sur les limites des </w:t>
      </w:r>
      <w:r w:rsidR="002E02B0" w:rsidRPr="00522A35">
        <w:rPr>
          <w:rFonts w:ascii="Times New Roman" w:hAnsi="Times New Roman"/>
        </w:rPr>
        <w:t>parcelles</w:t>
      </w:r>
      <w:r w:rsidR="00AF1431">
        <w:rPr>
          <w:rFonts w:ascii="Times New Roman" w:hAnsi="Times New Roman"/>
        </w:rPr>
        <w:t xml:space="preserve"> </w:t>
      </w:r>
      <w:r w:rsidR="00F83DD3" w:rsidRPr="005A6513">
        <w:rPr>
          <w:rFonts w:ascii="Times New Roman" w:hAnsi="Times New Roman"/>
        </w:rPr>
        <w:t xml:space="preserve">et des </w:t>
      </w:r>
      <w:r w:rsidR="002E02B0" w:rsidRPr="00522A35">
        <w:rPr>
          <w:rFonts w:ascii="Times New Roman" w:hAnsi="Times New Roman"/>
        </w:rPr>
        <w:t>sites</w:t>
      </w:r>
      <w:r w:rsidR="00F83DD3" w:rsidRPr="005A6513">
        <w:rPr>
          <w:rFonts w:ascii="Times New Roman" w:hAnsi="Times New Roman"/>
        </w:rPr>
        <w:t>.</w:t>
      </w:r>
    </w:p>
    <w:p w14:paraId="75F0C8A8" w14:textId="77777777" w:rsidR="00F83DD3" w:rsidRPr="00813D13" w:rsidRDefault="002675B3" w:rsidP="00513A37">
      <w:pPr>
        <w:widowControl w:val="0"/>
        <w:numPr>
          <w:ilvl w:val="0"/>
          <w:numId w:val="39"/>
        </w:numPr>
        <w:tabs>
          <w:tab w:val="clear" w:pos="1068"/>
        </w:tabs>
        <w:adjustRightInd w:val="0"/>
        <w:spacing w:before="60" w:after="0" w:line="240" w:lineRule="auto"/>
        <w:jc w:val="both"/>
        <w:textAlignment w:val="baseline"/>
        <w:rPr>
          <w:rFonts w:ascii="Times New Roman" w:hAnsi="Times New Roman"/>
        </w:rPr>
      </w:pPr>
      <w:r w:rsidRPr="00522A35">
        <w:rPr>
          <w:rFonts w:ascii="Times New Roman" w:hAnsi="Times New Roman"/>
        </w:rPr>
        <w:t>Faire</w:t>
      </w:r>
      <w:r w:rsidR="002E02B0" w:rsidRPr="00522A35">
        <w:rPr>
          <w:rFonts w:ascii="Times New Roman" w:hAnsi="Times New Roman"/>
        </w:rPr>
        <w:t xml:space="preserve"> un ciblage d</w:t>
      </w:r>
      <w:r w:rsidR="002E02B0" w:rsidRPr="00142AF6">
        <w:rPr>
          <w:rFonts w:ascii="Times New Roman" w:hAnsi="Times New Roman"/>
        </w:rPr>
        <w:t xml:space="preserve">es bénéficiaires des activités de </w:t>
      </w:r>
      <w:r w:rsidR="002E02B0" w:rsidRPr="00813D13">
        <w:rPr>
          <w:rFonts w:ascii="Times New Roman" w:hAnsi="Times New Roman"/>
        </w:rPr>
        <w:t>maraichage afin de ne pas exclure les plus vulnérables.</w:t>
      </w:r>
    </w:p>
    <w:p w14:paraId="75F0C8A9" w14:textId="77777777" w:rsidR="00C65472" w:rsidRPr="00813D13" w:rsidRDefault="002E02B0" w:rsidP="002675B3">
      <w:pPr>
        <w:widowControl w:val="0"/>
        <w:adjustRightInd w:val="0"/>
        <w:spacing w:before="60" w:after="0"/>
        <w:jc w:val="both"/>
        <w:textAlignment w:val="baseline"/>
        <w:rPr>
          <w:rFonts w:ascii="Times New Roman" w:hAnsi="Times New Roman"/>
        </w:rPr>
      </w:pPr>
      <w:r w:rsidRPr="00813D13">
        <w:rPr>
          <w:rFonts w:ascii="Times New Roman" w:hAnsi="Times New Roman"/>
        </w:rPr>
        <w:t>Pour les cultures pluviales, il est aussi important de mettre en œuvre des mesures à même de limiter les risques notamment ceux liés à l’utilisation des produits agrochimiques par</w:t>
      </w:r>
      <w:r w:rsidR="00C65472" w:rsidRPr="00813D13">
        <w:rPr>
          <w:rFonts w:ascii="Times New Roman" w:hAnsi="Times New Roman"/>
        </w:rPr>
        <w:t> :</w:t>
      </w:r>
    </w:p>
    <w:p w14:paraId="75F0C8AA" w14:textId="77777777" w:rsidR="00C65472" w:rsidRPr="005A6513" w:rsidRDefault="002E02B0" w:rsidP="00513A37">
      <w:pPr>
        <w:pStyle w:val="ListParagraph"/>
        <w:widowControl w:val="0"/>
        <w:numPr>
          <w:ilvl w:val="0"/>
          <w:numId w:val="39"/>
        </w:numPr>
        <w:adjustRightInd w:val="0"/>
        <w:spacing w:before="60"/>
        <w:jc w:val="both"/>
        <w:textAlignment w:val="baseline"/>
        <w:rPr>
          <w:rFonts w:ascii="Times New Roman" w:hAnsi="Times New Roman"/>
          <w:lang w:val="fr-FR"/>
        </w:rPr>
      </w:pPr>
      <w:r w:rsidRPr="005A6513">
        <w:rPr>
          <w:rFonts w:ascii="Times New Roman" w:hAnsi="Times New Roman"/>
          <w:lang w:val="fr-FR"/>
        </w:rPr>
        <w:t xml:space="preserve">la formation des producteurs sur les techniques alternatives de lutte, </w:t>
      </w:r>
    </w:p>
    <w:p w14:paraId="75F0C8AB" w14:textId="77777777" w:rsidR="00C65472" w:rsidRPr="005A6513" w:rsidRDefault="002E02B0" w:rsidP="00513A37">
      <w:pPr>
        <w:pStyle w:val="ListParagraph"/>
        <w:widowControl w:val="0"/>
        <w:numPr>
          <w:ilvl w:val="0"/>
          <w:numId w:val="39"/>
        </w:numPr>
        <w:adjustRightInd w:val="0"/>
        <w:spacing w:before="60"/>
        <w:jc w:val="both"/>
        <w:textAlignment w:val="baseline"/>
        <w:rPr>
          <w:rFonts w:ascii="Times New Roman" w:hAnsi="Times New Roman"/>
          <w:lang w:val="fr-FR"/>
        </w:rPr>
      </w:pPr>
      <w:r w:rsidRPr="005A6513">
        <w:rPr>
          <w:rFonts w:ascii="Times New Roman" w:hAnsi="Times New Roman"/>
          <w:lang w:val="fr-FR"/>
        </w:rPr>
        <w:t xml:space="preserve">la </w:t>
      </w:r>
      <w:r w:rsidR="00C65472" w:rsidRPr="005A6513">
        <w:rPr>
          <w:rFonts w:ascii="Times New Roman" w:hAnsi="Times New Roman"/>
          <w:lang w:val="fr-FR"/>
        </w:rPr>
        <w:t xml:space="preserve">promotion de la </w:t>
      </w:r>
      <w:r w:rsidRPr="005A6513">
        <w:rPr>
          <w:rFonts w:ascii="Times New Roman" w:hAnsi="Times New Roman"/>
          <w:lang w:val="fr-FR"/>
        </w:rPr>
        <w:t xml:space="preserve">microdose, </w:t>
      </w:r>
    </w:p>
    <w:p w14:paraId="75F0C8AC" w14:textId="77777777" w:rsidR="002E02B0" w:rsidRPr="00CE5FAF" w:rsidRDefault="00C65472" w:rsidP="00513A37">
      <w:pPr>
        <w:pStyle w:val="ListParagraph"/>
        <w:widowControl w:val="0"/>
        <w:numPr>
          <w:ilvl w:val="0"/>
          <w:numId w:val="39"/>
        </w:numPr>
        <w:adjustRightInd w:val="0"/>
        <w:spacing w:before="60"/>
        <w:jc w:val="both"/>
        <w:textAlignment w:val="baseline"/>
        <w:rPr>
          <w:rFonts w:ascii="Times New Roman" w:hAnsi="Times New Roman"/>
          <w:lang w:val="fr-FR"/>
        </w:rPr>
      </w:pPr>
      <w:r w:rsidRPr="00813D13">
        <w:rPr>
          <w:rFonts w:ascii="Times New Roman" w:hAnsi="Times New Roman"/>
          <w:lang w:val="fr-FR"/>
        </w:rPr>
        <w:t xml:space="preserve">la promotion de </w:t>
      </w:r>
      <w:r w:rsidR="002E02B0" w:rsidRPr="005A6513">
        <w:rPr>
          <w:rFonts w:ascii="Times New Roman" w:hAnsi="Times New Roman"/>
          <w:lang w:val="fr-FR"/>
        </w:rPr>
        <w:t>l’utilisation de variétés améliorées résistantes au</w:t>
      </w:r>
      <w:r w:rsidR="002675B3" w:rsidRPr="005A6513">
        <w:rPr>
          <w:rFonts w:ascii="Times New Roman" w:hAnsi="Times New Roman"/>
          <w:lang w:val="fr-FR"/>
        </w:rPr>
        <w:t>x</w:t>
      </w:r>
      <w:r w:rsidR="002E02B0" w:rsidRPr="005A6513">
        <w:rPr>
          <w:rFonts w:ascii="Times New Roman" w:hAnsi="Times New Roman"/>
          <w:lang w:val="fr-FR"/>
        </w:rPr>
        <w:t xml:space="preserve"> ravageurs et à haut rendement.</w:t>
      </w:r>
    </w:p>
    <w:p w14:paraId="75F0C8AD" w14:textId="77777777" w:rsidR="002E02B0" w:rsidRPr="00813D13" w:rsidRDefault="002E02B0" w:rsidP="005A6513">
      <w:pPr>
        <w:widowControl w:val="0"/>
        <w:adjustRightInd w:val="0"/>
        <w:spacing w:before="60" w:after="0"/>
        <w:jc w:val="both"/>
        <w:textAlignment w:val="baseline"/>
        <w:rPr>
          <w:rFonts w:ascii="Times New Roman" w:hAnsi="Times New Roman"/>
        </w:rPr>
      </w:pPr>
      <w:r w:rsidRPr="00522A35">
        <w:rPr>
          <w:rFonts w:ascii="Times New Roman" w:hAnsi="Times New Roman"/>
        </w:rPr>
        <w:t>Il convien</w:t>
      </w:r>
      <w:r w:rsidRPr="00142AF6">
        <w:rPr>
          <w:rFonts w:ascii="Times New Roman" w:hAnsi="Times New Roman"/>
        </w:rPr>
        <w:t xml:space="preserve">t aussi à ce niveau de faire un bon ciblage des bénéficiaires des </w:t>
      </w:r>
      <w:r w:rsidRPr="00813D13">
        <w:rPr>
          <w:rFonts w:ascii="Times New Roman" w:hAnsi="Times New Roman"/>
        </w:rPr>
        <w:t>kits de semences mises en place avec l’appui du projet. Ainsi l’accent sera mis sur les personnes les plus vulnérables lors de la mise en place des kits.</w:t>
      </w:r>
    </w:p>
    <w:p w14:paraId="75F0C8AE" w14:textId="77777777" w:rsidR="002E02B0" w:rsidRPr="005A6513" w:rsidRDefault="002E02B0" w:rsidP="005A6513">
      <w:pPr>
        <w:widowControl w:val="0"/>
        <w:adjustRightInd w:val="0"/>
        <w:spacing w:before="60" w:after="0"/>
        <w:jc w:val="both"/>
        <w:textAlignment w:val="baseline"/>
        <w:rPr>
          <w:rFonts w:ascii="Times New Roman" w:hAnsi="Times New Roman"/>
        </w:rPr>
      </w:pPr>
      <w:r w:rsidRPr="00813D13">
        <w:rPr>
          <w:rFonts w:ascii="Times New Roman" w:hAnsi="Times New Roman"/>
        </w:rPr>
        <w:t xml:space="preserve">Pour la gestion des boutiques d’intrants agricoles mises en place avec l’appui du projet, les magasins doivent être aux normes c’est-à-dire ayant des aérations suffisantes. </w:t>
      </w:r>
      <w:r w:rsidR="00620834" w:rsidRPr="00813D13">
        <w:rPr>
          <w:rFonts w:ascii="Times New Roman" w:hAnsi="Times New Roman"/>
        </w:rPr>
        <w:t>les bâtiments doivent être à l’écart des villages et les bureaux des gérants situés en dehors du magasin pour éviter l’intoxication.</w:t>
      </w:r>
    </w:p>
    <w:p w14:paraId="75F0C8AF" w14:textId="77777777" w:rsidR="00F83DD3" w:rsidRPr="005A6513" w:rsidRDefault="00F83DD3" w:rsidP="00513A37">
      <w:pPr>
        <w:pStyle w:val="Heading3"/>
        <w:numPr>
          <w:ilvl w:val="2"/>
          <w:numId w:val="62"/>
        </w:numPr>
        <w:rPr>
          <w:rFonts w:ascii="Times New Roman" w:hAnsi="Times New Roman"/>
          <w:color w:val="auto"/>
          <w:sz w:val="22"/>
          <w:lang w:val="fr-FR"/>
        </w:rPr>
      </w:pPr>
      <w:bookmarkStart w:id="550" w:name="_Toc1732878"/>
      <w:bookmarkStart w:id="551" w:name="_Toc1733086"/>
      <w:bookmarkStart w:id="552" w:name="_Toc83349774"/>
      <w:bookmarkStart w:id="553" w:name="_Toc192137471"/>
      <w:bookmarkStart w:id="554" w:name="_Toc201548869"/>
      <w:bookmarkStart w:id="555" w:name="_Toc290294993"/>
      <w:bookmarkStart w:id="556" w:name="_Toc299734210"/>
      <w:bookmarkStart w:id="557" w:name="_Toc2895401"/>
      <w:r w:rsidRPr="005A6513">
        <w:rPr>
          <w:rFonts w:ascii="Times New Roman" w:hAnsi="Times New Roman"/>
          <w:color w:val="auto"/>
          <w:sz w:val="22"/>
          <w:lang w:val="fr-FR"/>
        </w:rPr>
        <w:t xml:space="preserve">Mesures d’atténuation pour les activités de </w:t>
      </w:r>
      <w:r w:rsidR="002D2E08" w:rsidRPr="00522A35">
        <w:rPr>
          <w:rFonts w:ascii="Times New Roman" w:hAnsi="Times New Roman"/>
          <w:color w:val="auto"/>
          <w:sz w:val="22"/>
          <w:lang w:val="fr-FR"/>
        </w:rPr>
        <w:t>restauration des terres dégradées</w:t>
      </w:r>
      <w:bookmarkEnd w:id="550"/>
      <w:bookmarkEnd w:id="551"/>
      <w:bookmarkEnd w:id="552"/>
      <w:bookmarkEnd w:id="553"/>
      <w:bookmarkEnd w:id="554"/>
      <w:bookmarkEnd w:id="555"/>
      <w:bookmarkEnd w:id="556"/>
      <w:bookmarkEnd w:id="557"/>
    </w:p>
    <w:p w14:paraId="75F0C8B0" w14:textId="77777777" w:rsidR="00F83DD3" w:rsidRPr="005A6513" w:rsidRDefault="00F83DD3" w:rsidP="00F83DD3">
      <w:pPr>
        <w:pStyle w:val="BodyText"/>
        <w:spacing w:before="60"/>
        <w:jc w:val="both"/>
        <w:rPr>
          <w:sz w:val="22"/>
          <w:szCs w:val="22"/>
          <w:lang w:val="fr-FR"/>
        </w:rPr>
      </w:pPr>
      <w:r w:rsidRPr="005A6513">
        <w:rPr>
          <w:sz w:val="22"/>
          <w:szCs w:val="22"/>
          <w:lang w:val="fr-FR"/>
        </w:rPr>
        <w:t xml:space="preserve">Les activités </w:t>
      </w:r>
      <w:r w:rsidR="002D2E08" w:rsidRPr="00522A35">
        <w:rPr>
          <w:sz w:val="22"/>
          <w:szCs w:val="22"/>
          <w:lang w:val="fr-FR"/>
        </w:rPr>
        <w:t>GDT</w:t>
      </w:r>
      <w:r w:rsidRPr="005A6513">
        <w:rPr>
          <w:sz w:val="22"/>
          <w:szCs w:val="22"/>
          <w:lang w:val="fr-FR"/>
        </w:rPr>
        <w:t xml:space="preserve"> sont des actions d’amélioration de l’environnement. Cependant, certaines techniques mal conduites peuvent entraîner des effets néfastes. A cet effet, les mesures d’atténuation suivantes peuvent être préconisées (liste non limitative), elles seront exécutées par les commun</w:t>
      </w:r>
      <w:r w:rsidR="0004035B" w:rsidRPr="00522A35">
        <w:rPr>
          <w:sz w:val="22"/>
          <w:szCs w:val="22"/>
          <w:lang w:val="fr-FR"/>
        </w:rPr>
        <w:t>es avec l’</w:t>
      </w:r>
      <w:r w:rsidR="0004035B" w:rsidRPr="00142AF6">
        <w:rPr>
          <w:sz w:val="22"/>
          <w:szCs w:val="22"/>
          <w:lang w:val="fr-FR"/>
        </w:rPr>
        <w:t>appui des</w:t>
      </w:r>
      <w:r w:rsidR="0039693C">
        <w:rPr>
          <w:sz w:val="22"/>
          <w:szCs w:val="22"/>
          <w:lang w:val="fr-FR"/>
        </w:rPr>
        <w:t xml:space="preserve"> </w:t>
      </w:r>
      <w:r w:rsidRPr="005A6513">
        <w:rPr>
          <w:sz w:val="22"/>
          <w:szCs w:val="22"/>
          <w:lang w:val="fr-FR"/>
        </w:rPr>
        <w:t xml:space="preserve">services </w:t>
      </w:r>
      <w:r w:rsidR="0004035B" w:rsidRPr="00522A35">
        <w:rPr>
          <w:sz w:val="22"/>
          <w:szCs w:val="22"/>
          <w:lang w:val="fr-FR"/>
        </w:rPr>
        <w:t>techniques communaux et départementaux</w:t>
      </w:r>
      <w:r w:rsidRPr="005A6513">
        <w:rPr>
          <w:sz w:val="22"/>
          <w:szCs w:val="22"/>
          <w:lang w:val="fr-FR"/>
        </w:rPr>
        <w:t>. Il s’agit de :</w:t>
      </w:r>
    </w:p>
    <w:p w14:paraId="75F0C8B1" w14:textId="77777777" w:rsidR="0004035B" w:rsidRPr="005A65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522A35">
        <w:rPr>
          <w:rFonts w:ascii="Times New Roman" w:hAnsi="Times New Roman"/>
        </w:rPr>
        <w:t xml:space="preserve">Bien </w:t>
      </w:r>
      <w:r w:rsidRPr="00142AF6">
        <w:rPr>
          <w:rFonts w:ascii="Times New Roman" w:hAnsi="Times New Roman"/>
        </w:rPr>
        <w:t xml:space="preserve">identifier les sites </w:t>
      </w:r>
      <w:r w:rsidRPr="00813D13">
        <w:rPr>
          <w:rFonts w:ascii="Times New Roman" w:hAnsi="Times New Roman"/>
        </w:rPr>
        <w:t>ainsi que les ouvrages adaptés aux traitements antiérosifs envisagés ;</w:t>
      </w:r>
    </w:p>
    <w:p w14:paraId="75F0C8B2"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522A35">
        <w:rPr>
          <w:rFonts w:ascii="Times New Roman" w:hAnsi="Times New Roman"/>
        </w:rPr>
        <w:t xml:space="preserve">Faire un bon ciblage des </w:t>
      </w:r>
      <w:r w:rsidRPr="00142AF6">
        <w:rPr>
          <w:rFonts w:ascii="Times New Roman" w:hAnsi="Times New Roman"/>
        </w:rPr>
        <w:t xml:space="preserve">bénéficiaires du cash for </w:t>
      </w:r>
      <w:r w:rsidRPr="00813D13">
        <w:rPr>
          <w:rFonts w:ascii="Times New Roman" w:hAnsi="Times New Roman"/>
        </w:rPr>
        <w:t>work et éviter de frustrer les travailleurs ;</w:t>
      </w:r>
    </w:p>
    <w:p w14:paraId="75F0C8B3"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Doter les travaux de kits de protection individuelle conformes à la réglementation et vérifier l’utilisation ;</w:t>
      </w:r>
    </w:p>
    <w:p w14:paraId="75F0C8B4"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Eviter de faire travailler et d’amener les enfants sur les sites des travaux ;</w:t>
      </w:r>
    </w:p>
    <w:p w14:paraId="75F0C8B5"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 xml:space="preserve">Mettre en place un cahier de chantier qui permettra d’enregistrer tous les évènements </w:t>
      </w:r>
      <w:r w:rsidRPr="00813D13">
        <w:rPr>
          <w:rFonts w:ascii="Times New Roman" w:hAnsi="Times New Roman"/>
        </w:rPr>
        <w:lastRenderedPageBreak/>
        <w:t>imprévus qui pourraient survenir lors des travaux ;</w:t>
      </w:r>
    </w:p>
    <w:p w14:paraId="75F0C8B6"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Mettre en place et former un comité de gestion des sites et des comités de gestion des plaintes ;</w:t>
      </w:r>
    </w:p>
    <w:p w14:paraId="75F0C8B7"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Ensemencer et planter des espèces herbacées et ligneuses adaptées et qui ont une valeur importante aux yeux des bénéficiaires ;</w:t>
      </w:r>
    </w:p>
    <w:p w14:paraId="75F0C8B8" w14:textId="77777777" w:rsidR="0004035B" w:rsidRPr="00813D13" w:rsidRDefault="0004035B"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Associer le maximum de parties prenantes dans la conduite des travaux afin de pérenniser les acquis.</w:t>
      </w:r>
    </w:p>
    <w:p w14:paraId="75F0C8B9" w14:textId="77777777" w:rsidR="00F83DD3" w:rsidRPr="005A6513" w:rsidRDefault="00D7665D"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813D13">
        <w:rPr>
          <w:rFonts w:ascii="Times New Roman" w:hAnsi="Times New Roman"/>
        </w:rPr>
        <w:t>[……..]</w:t>
      </w:r>
      <w:r w:rsidR="00F83DD3" w:rsidRPr="005A6513">
        <w:rPr>
          <w:rFonts w:ascii="Times New Roman" w:hAnsi="Times New Roman"/>
        </w:rPr>
        <w:t>.</w:t>
      </w:r>
    </w:p>
    <w:p w14:paraId="75F0C8BA" w14:textId="77777777" w:rsidR="00F83DD3" w:rsidRPr="005A6513" w:rsidRDefault="00F83DD3" w:rsidP="00513A37">
      <w:pPr>
        <w:pStyle w:val="Heading3"/>
        <w:numPr>
          <w:ilvl w:val="2"/>
          <w:numId w:val="62"/>
        </w:numPr>
        <w:rPr>
          <w:rFonts w:ascii="Times New Roman" w:hAnsi="Times New Roman"/>
          <w:color w:val="auto"/>
          <w:sz w:val="22"/>
          <w:lang w:val="fr-FR"/>
        </w:rPr>
      </w:pPr>
      <w:bookmarkStart w:id="558" w:name="_Toc1732880"/>
      <w:bookmarkStart w:id="559" w:name="_Toc1733088"/>
      <w:bookmarkStart w:id="560" w:name="_Toc83349776"/>
      <w:bookmarkStart w:id="561" w:name="_Toc192137473"/>
      <w:bookmarkStart w:id="562" w:name="_Toc201548870"/>
      <w:bookmarkStart w:id="563" w:name="_Toc290294994"/>
      <w:bookmarkStart w:id="564" w:name="_Toc299734211"/>
      <w:bookmarkStart w:id="565" w:name="_Toc2895402"/>
      <w:r w:rsidRPr="005A6513">
        <w:rPr>
          <w:rFonts w:ascii="Times New Roman" w:hAnsi="Times New Roman"/>
          <w:color w:val="auto"/>
          <w:sz w:val="22"/>
          <w:lang w:val="fr-FR"/>
        </w:rPr>
        <w:t>Mesures d’atténuation pour l</w:t>
      </w:r>
      <w:r w:rsidR="00653C45" w:rsidRPr="00522A35">
        <w:rPr>
          <w:rFonts w:ascii="Times New Roman" w:hAnsi="Times New Roman"/>
          <w:color w:val="auto"/>
          <w:sz w:val="22"/>
          <w:lang w:val="fr-FR"/>
        </w:rPr>
        <w:t>a construction et l’</w:t>
      </w:r>
      <w:r w:rsidRPr="005A6513">
        <w:rPr>
          <w:rFonts w:ascii="Times New Roman" w:hAnsi="Times New Roman"/>
          <w:color w:val="auto"/>
          <w:sz w:val="22"/>
          <w:lang w:val="fr-FR"/>
        </w:rPr>
        <w:t>e</w:t>
      </w:r>
      <w:r w:rsidR="00653C45" w:rsidRPr="00522A35">
        <w:rPr>
          <w:rFonts w:ascii="Times New Roman" w:hAnsi="Times New Roman"/>
          <w:color w:val="auto"/>
          <w:sz w:val="22"/>
          <w:lang w:val="fr-FR"/>
        </w:rPr>
        <w:t>xploitation de</w:t>
      </w:r>
      <w:r w:rsidRPr="005A6513">
        <w:rPr>
          <w:rFonts w:ascii="Times New Roman" w:hAnsi="Times New Roman"/>
          <w:color w:val="auto"/>
          <w:sz w:val="22"/>
          <w:lang w:val="fr-FR"/>
        </w:rPr>
        <w:t xml:space="preserve">s </w:t>
      </w:r>
      <w:r w:rsidR="00653C45" w:rsidRPr="00522A35">
        <w:rPr>
          <w:rFonts w:ascii="Times New Roman" w:hAnsi="Times New Roman"/>
          <w:color w:val="auto"/>
          <w:sz w:val="22"/>
          <w:lang w:val="fr-FR"/>
        </w:rPr>
        <w:t>m</w:t>
      </w:r>
      <w:r w:rsidRPr="005A6513">
        <w:rPr>
          <w:rFonts w:ascii="Times New Roman" w:hAnsi="Times New Roman"/>
          <w:color w:val="auto"/>
          <w:sz w:val="22"/>
          <w:lang w:val="fr-FR"/>
        </w:rPr>
        <w:t>a</w:t>
      </w:r>
      <w:r w:rsidR="00653C45" w:rsidRPr="00522A35">
        <w:rPr>
          <w:rFonts w:ascii="Times New Roman" w:hAnsi="Times New Roman"/>
          <w:color w:val="auto"/>
          <w:sz w:val="22"/>
          <w:lang w:val="fr-FR"/>
        </w:rPr>
        <w:t>isons du paysan</w:t>
      </w:r>
      <w:bookmarkEnd w:id="558"/>
      <w:bookmarkEnd w:id="559"/>
      <w:bookmarkEnd w:id="560"/>
      <w:bookmarkEnd w:id="561"/>
      <w:bookmarkEnd w:id="562"/>
      <w:bookmarkEnd w:id="563"/>
      <w:bookmarkEnd w:id="564"/>
      <w:bookmarkEnd w:id="565"/>
    </w:p>
    <w:p w14:paraId="75F0C8BB" w14:textId="77777777" w:rsidR="00F83DD3" w:rsidRPr="005A6513" w:rsidRDefault="00653C45" w:rsidP="00513A37">
      <w:pPr>
        <w:pStyle w:val="Heading4"/>
        <w:numPr>
          <w:ilvl w:val="3"/>
          <w:numId w:val="62"/>
        </w:numPr>
        <w:rPr>
          <w:rFonts w:ascii="Times New Roman" w:hAnsi="Times New Roman"/>
          <w:sz w:val="22"/>
        </w:rPr>
      </w:pPr>
      <w:bookmarkStart w:id="566" w:name="_Toc299734212"/>
      <w:bookmarkStart w:id="567" w:name="_Toc2895403"/>
      <w:r w:rsidRPr="00522A35">
        <w:rPr>
          <w:rFonts w:ascii="Times New Roman" w:hAnsi="Times New Roman"/>
          <w:sz w:val="22"/>
        </w:rPr>
        <w:t xml:space="preserve">Mesures en phase de </w:t>
      </w:r>
      <w:r w:rsidR="00813D13" w:rsidRPr="00142AF6">
        <w:rPr>
          <w:rFonts w:ascii="Times New Roman" w:hAnsi="Times New Roman"/>
          <w:sz w:val="22"/>
        </w:rPr>
        <w:t xml:space="preserve">pré-construction et </w:t>
      </w:r>
      <w:r w:rsidRPr="00813D13">
        <w:rPr>
          <w:rFonts w:ascii="Times New Roman" w:hAnsi="Times New Roman"/>
          <w:sz w:val="22"/>
        </w:rPr>
        <w:t>construction</w:t>
      </w:r>
      <w:bookmarkEnd w:id="566"/>
      <w:bookmarkEnd w:id="567"/>
    </w:p>
    <w:p w14:paraId="75F0C8BC" w14:textId="77777777" w:rsidR="00653C45" w:rsidRPr="00813D13" w:rsidRDefault="00653C45" w:rsidP="00F83DD3">
      <w:pPr>
        <w:pStyle w:val="BodyText"/>
        <w:spacing w:before="60"/>
        <w:jc w:val="both"/>
        <w:rPr>
          <w:sz w:val="22"/>
          <w:szCs w:val="22"/>
          <w:lang w:val="fr-FR"/>
        </w:rPr>
      </w:pPr>
      <w:r w:rsidRPr="00522A35">
        <w:rPr>
          <w:sz w:val="22"/>
          <w:szCs w:val="22"/>
          <w:lang w:val="fr-FR"/>
        </w:rPr>
        <w:t xml:space="preserve">En phase </w:t>
      </w:r>
      <w:r w:rsidRPr="00142AF6">
        <w:rPr>
          <w:sz w:val="22"/>
          <w:szCs w:val="22"/>
          <w:lang w:val="fr-FR"/>
        </w:rPr>
        <w:t>pré-construction e</w:t>
      </w:r>
      <w:r w:rsidRPr="00813D13">
        <w:rPr>
          <w:sz w:val="22"/>
          <w:szCs w:val="22"/>
          <w:lang w:val="fr-FR"/>
        </w:rPr>
        <w:t>t travaux des sous-projets de construction des maisons du paysan, les principaux impacts négatifs qui pourront être générés sont</w:t>
      </w:r>
      <w:r w:rsidR="00236F2C" w:rsidRPr="00813D13">
        <w:rPr>
          <w:sz w:val="22"/>
          <w:szCs w:val="22"/>
          <w:lang w:val="fr-FR"/>
        </w:rPr>
        <w:t xml:space="preserve"> les risques de</w:t>
      </w:r>
      <w:r w:rsidRPr="00813D13">
        <w:rPr>
          <w:sz w:val="22"/>
          <w:szCs w:val="22"/>
          <w:lang w:val="fr-FR"/>
        </w:rPr>
        <w:t> :</w:t>
      </w:r>
    </w:p>
    <w:p w14:paraId="75F0C8BD" w14:textId="77777777" w:rsidR="00236F2C" w:rsidRPr="00A45DE0" w:rsidRDefault="00236F2C"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Perte de propriétés, de droit de propriétés sur des biens, d’accès ou de droit d’accès à des ressources ainsi que les pertes de revenus ou de sources de revenus liés à l’acquisition des terrains pour la construction des infrastructures de la maison du paysan.</w:t>
      </w:r>
    </w:p>
    <w:p w14:paraId="75F0C8BE" w14:textId="77777777" w:rsidR="00236F2C" w:rsidRPr="00A45DE0" w:rsidRDefault="00236F2C"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Relocalisation de personnes ou de biens et affectifs du fait de la perte de droit de propriété sur des biens et ressources ;</w:t>
      </w:r>
    </w:p>
    <w:p w14:paraId="75F0C8BF" w14:textId="77777777" w:rsidR="00653C45"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P</w:t>
      </w:r>
      <w:r w:rsidR="00236F2C" w:rsidRPr="00A45DE0">
        <w:rPr>
          <w:rFonts w:ascii="Times New Roman" w:hAnsi="Times New Roman"/>
        </w:rPr>
        <w:t>ollution de l’air</w:t>
      </w:r>
      <w:r w:rsidRPr="00A45DE0">
        <w:rPr>
          <w:rFonts w:ascii="Times New Roman" w:hAnsi="Times New Roman"/>
        </w:rPr>
        <w:t xml:space="preserve">, </w:t>
      </w:r>
      <w:r w:rsidR="00236F2C" w:rsidRPr="00A45DE0">
        <w:rPr>
          <w:rFonts w:ascii="Times New Roman" w:hAnsi="Times New Roman"/>
        </w:rPr>
        <w:t xml:space="preserve">du sol </w:t>
      </w:r>
      <w:r w:rsidRPr="00A45DE0">
        <w:rPr>
          <w:rFonts w:ascii="Times New Roman" w:hAnsi="Times New Roman"/>
        </w:rPr>
        <w:t>et des ressources en eau par les émissions et les déchets provenant des chantiers</w:t>
      </w:r>
      <w:r w:rsidR="00653C45" w:rsidRPr="00A45DE0">
        <w:rPr>
          <w:rFonts w:ascii="Times New Roman" w:hAnsi="Times New Roman"/>
        </w:rPr>
        <w:t> ;</w:t>
      </w:r>
    </w:p>
    <w:p w14:paraId="75F0C8C0" w14:textId="77777777" w:rsidR="00653C45"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M</w:t>
      </w:r>
      <w:r w:rsidR="00653C45" w:rsidRPr="00A45DE0">
        <w:rPr>
          <w:rFonts w:ascii="Times New Roman" w:hAnsi="Times New Roman"/>
        </w:rPr>
        <w:t>odification d</w:t>
      </w:r>
      <w:r w:rsidR="00236F2C" w:rsidRPr="00A45DE0">
        <w:rPr>
          <w:rFonts w:ascii="Times New Roman" w:hAnsi="Times New Roman"/>
        </w:rPr>
        <w:t>u paysan dans la zone d’implantation des infrastructures</w:t>
      </w:r>
      <w:r w:rsidR="00653C45" w:rsidRPr="00A45DE0">
        <w:rPr>
          <w:rFonts w:ascii="Times New Roman" w:hAnsi="Times New Roman"/>
        </w:rPr>
        <w:t>.</w:t>
      </w:r>
    </w:p>
    <w:p w14:paraId="75F0C8C1" w14:textId="77777777" w:rsidR="00653C45"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D</w:t>
      </w:r>
      <w:r w:rsidR="00653C45" w:rsidRPr="00A45DE0">
        <w:rPr>
          <w:rFonts w:ascii="Times New Roman" w:hAnsi="Times New Roman"/>
        </w:rPr>
        <w:t xml:space="preserve">estruction du couvert végétal </w:t>
      </w:r>
      <w:r w:rsidRPr="00A45DE0">
        <w:rPr>
          <w:rFonts w:ascii="Times New Roman" w:hAnsi="Times New Roman"/>
        </w:rPr>
        <w:t xml:space="preserve">au droit de l’emprise des </w:t>
      </w:r>
      <w:r w:rsidR="00653C45" w:rsidRPr="00A45DE0">
        <w:rPr>
          <w:rFonts w:ascii="Times New Roman" w:hAnsi="Times New Roman"/>
        </w:rPr>
        <w:t>travaux</w:t>
      </w:r>
      <w:r w:rsidRPr="00A45DE0">
        <w:rPr>
          <w:rFonts w:ascii="Times New Roman" w:hAnsi="Times New Roman"/>
        </w:rPr>
        <w:t xml:space="preserve"> pour les besoins d’implantation des infrastructures des maisons du paysan</w:t>
      </w:r>
      <w:r w:rsidR="00653C45" w:rsidRPr="00A45DE0">
        <w:rPr>
          <w:rFonts w:ascii="Times New Roman" w:hAnsi="Times New Roman"/>
        </w:rPr>
        <w:t> ;</w:t>
      </w:r>
    </w:p>
    <w:p w14:paraId="75F0C8C2" w14:textId="77777777" w:rsidR="00653C45"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A</w:t>
      </w:r>
      <w:r w:rsidR="00653C45" w:rsidRPr="00A45DE0">
        <w:rPr>
          <w:rFonts w:ascii="Times New Roman" w:hAnsi="Times New Roman"/>
        </w:rPr>
        <w:t>ccidents de travail et de circulation</w:t>
      </w:r>
      <w:r w:rsidRPr="00A45DE0">
        <w:rPr>
          <w:rFonts w:ascii="Times New Roman" w:hAnsi="Times New Roman"/>
        </w:rPr>
        <w:t xml:space="preserve"> liés aux travaux ;</w:t>
      </w:r>
    </w:p>
    <w:p w14:paraId="75F0C8C3" w14:textId="77777777" w:rsidR="00F83DD3"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w:t>
      </w:r>
    </w:p>
    <w:p w14:paraId="75F0C8C4" w14:textId="77777777" w:rsidR="00813D13" w:rsidRPr="00A45DE0" w:rsidRDefault="00813D13" w:rsidP="00513A37">
      <w:pPr>
        <w:pStyle w:val="Heading4"/>
        <w:numPr>
          <w:ilvl w:val="3"/>
          <w:numId w:val="62"/>
        </w:numPr>
        <w:rPr>
          <w:rFonts w:ascii="Times New Roman" w:hAnsi="Times New Roman"/>
          <w:sz w:val="22"/>
        </w:rPr>
      </w:pPr>
      <w:bookmarkStart w:id="568" w:name="_Toc529795599"/>
      <w:bookmarkStart w:id="569" w:name="_Toc529866083"/>
      <w:bookmarkStart w:id="570" w:name="_Toc529795600"/>
      <w:bookmarkStart w:id="571" w:name="_Toc529866084"/>
      <w:bookmarkStart w:id="572" w:name="_Toc529795601"/>
      <w:bookmarkStart w:id="573" w:name="_Toc529866085"/>
      <w:bookmarkStart w:id="574" w:name="_Toc529795602"/>
      <w:bookmarkStart w:id="575" w:name="_Toc529866086"/>
      <w:bookmarkStart w:id="576" w:name="_Toc529795603"/>
      <w:bookmarkStart w:id="577" w:name="_Toc529866087"/>
      <w:bookmarkStart w:id="578" w:name="_Toc529795604"/>
      <w:bookmarkStart w:id="579" w:name="_Toc529866088"/>
      <w:bookmarkStart w:id="580" w:name="_Toc529795605"/>
      <w:bookmarkStart w:id="581" w:name="_Toc529866089"/>
      <w:bookmarkStart w:id="582" w:name="_Toc529795606"/>
      <w:bookmarkStart w:id="583" w:name="_Toc529866090"/>
      <w:bookmarkStart w:id="584" w:name="_Toc529795607"/>
      <w:bookmarkStart w:id="585" w:name="_Toc529866091"/>
      <w:bookmarkStart w:id="586" w:name="_Toc529795608"/>
      <w:bookmarkStart w:id="587" w:name="_Toc529866092"/>
      <w:bookmarkStart w:id="588" w:name="_Toc529795609"/>
      <w:bookmarkStart w:id="589" w:name="_Toc529866093"/>
      <w:bookmarkStart w:id="590" w:name="_Toc529795610"/>
      <w:bookmarkStart w:id="591" w:name="_Toc529866094"/>
      <w:bookmarkStart w:id="592" w:name="_Toc529795611"/>
      <w:bookmarkStart w:id="593" w:name="_Toc529866095"/>
      <w:bookmarkStart w:id="594" w:name="_Toc529795612"/>
      <w:bookmarkStart w:id="595" w:name="_Toc529866096"/>
      <w:bookmarkStart w:id="596" w:name="_Toc529795613"/>
      <w:bookmarkStart w:id="597" w:name="_Toc529866097"/>
      <w:bookmarkStart w:id="598" w:name="_Toc529795614"/>
      <w:bookmarkStart w:id="599" w:name="_Toc529866098"/>
      <w:bookmarkStart w:id="600" w:name="_Toc529795615"/>
      <w:bookmarkStart w:id="601" w:name="_Toc529866099"/>
      <w:bookmarkStart w:id="602" w:name="_Toc529795616"/>
      <w:bookmarkStart w:id="603" w:name="_Toc529866100"/>
      <w:bookmarkStart w:id="604" w:name="_Toc529795617"/>
      <w:bookmarkStart w:id="605" w:name="_Toc529866101"/>
      <w:bookmarkStart w:id="606" w:name="_Toc529795618"/>
      <w:bookmarkStart w:id="607" w:name="_Toc529866102"/>
      <w:bookmarkStart w:id="608" w:name="_Toc529795619"/>
      <w:bookmarkStart w:id="609" w:name="_Toc529866103"/>
      <w:bookmarkStart w:id="610" w:name="_Toc529795620"/>
      <w:bookmarkStart w:id="611" w:name="_Toc529866104"/>
      <w:bookmarkStart w:id="612" w:name="_Toc529795621"/>
      <w:bookmarkStart w:id="613" w:name="_Toc529866105"/>
      <w:bookmarkStart w:id="614" w:name="_Toc529795622"/>
      <w:bookmarkStart w:id="615" w:name="_Toc529866106"/>
      <w:bookmarkStart w:id="616" w:name="_Toc529795623"/>
      <w:bookmarkStart w:id="617" w:name="_Toc529866107"/>
      <w:bookmarkStart w:id="618" w:name="_Toc529795624"/>
      <w:bookmarkStart w:id="619" w:name="_Toc529866108"/>
      <w:bookmarkStart w:id="620" w:name="_Toc529795625"/>
      <w:bookmarkStart w:id="621" w:name="_Toc529866109"/>
      <w:bookmarkStart w:id="622" w:name="_Toc529795626"/>
      <w:bookmarkStart w:id="623" w:name="_Toc529866110"/>
      <w:bookmarkStart w:id="624" w:name="_Toc529795627"/>
      <w:bookmarkStart w:id="625" w:name="_Toc529866111"/>
      <w:bookmarkStart w:id="626" w:name="_Toc529795628"/>
      <w:bookmarkStart w:id="627" w:name="_Toc529866112"/>
      <w:bookmarkStart w:id="628" w:name="_Toc2895404"/>
      <w:bookmarkStart w:id="629" w:name="_Toc29973421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A45DE0">
        <w:rPr>
          <w:rFonts w:ascii="Times New Roman" w:hAnsi="Times New Roman"/>
          <w:sz w:val="22"/>
        </w:rPr>
        <w:t>Mesures en phase d’exploitation</w:t>
      </w:r>
      <w:bookmarkEnd w:id="628"/>
    </w:p>
    <w:bookmarkEnd w:id="629"/>
    <w:p w14:paraId="75F0C8C5" w14:textId="77777777" w:rsidR="00F83DD3" w:rsidRPr="00A45DE0" w:rsidRDefault="00F83DD3" w:rsidP="00F83DD3">
      <w:pPr>
        <w:pStyle w:val="BodyTextIndent2"/>
        <w:spacing w:line="240" w:lineRule="auto"/>
        <w:ind w:left="0"/>
        <w:rPr>
          <w:sz w:val="22"/>
          <w:szCs w:val="22"/>
        </w:rPr>
      </w:pPr>
      <w:r w:rsidRPr="00A45DE0">
        <w:rPr>
          <w:sz w:val="22"/>
          <w:szCs w:val="22"/>
        </w:rPr>
        <w:t xml:space="preserve">Les </w:t>
      </w:r>
      <w:r w:rsidR="00813D13" w:rsidRPr="00A45DE0">
        <w:rPr>
          <w:sz w:val="22"/>
          <w:szCs w:val="22"/>
        </w:rPr>
        <w:t>principaux impacts négatifs pouvant découler de l’exploitation des infrastructures de la maison du paysan sont entre autres les risques de :</w:t>
      </w:r>
    </w:p>
    <w:p w14:paraId="75F0C8C6" w14:textId="77777777" w:rsidR="00813D13" w:rsidRPr="00A45DE0" w:rsidRDefault="00813D1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 xml:space="preserve">Utilisation exagérée des intrants agricoles du fait de leur disponibilisation </w:t>
      </w:r>
      <w:r w:rsidR="000D4E29" w:rsidRPr="00A45DE0">
        <w:rPr>
          <w:rFonts w:ascii="Times New Roman" w:hAnsi="Times New Roman"/>
        </w:rPr>
        <w:t>dans les communes</w:t>
      </w:r>
      <w:r w:rsidRPr="00A45DE0">
        <w:rPr>
          <w:rFonts w:ascii="Times New Roman" w:hAnsi="Times New Roman"/>
        </w:rPr>
        <w:t> ;</w:t>
      </w:r>
    </w:p>
    <w:p w14:paraId="75F0C8C7" w14:textId="77777777" w:rsidR="00813D13" w:rsidRPr="00A45DE0" w:rsidRDefault="000D4E29"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C</w:t>
      </w:r>
      <w:r w:rsidR="00813D13" w:rsidRPr="00A45DE0">
        <w:rPr>
          <w:rFonts w:ascii="Times New Roman" w:hAnsi="Times New Roman"/>
        </w:rPr>
        <w:t xml:space="preserve">ontamination des </w:t>
      </w:r>
      <w:r w:rsidRPr="00A45DE0">
        <w:rPr>
          <w:rFonts w:ascii="Times New Roman" w:hAnsi="Times New Roman"/>
        </w:rPr>
        <w:t>gestionnaires des stocks liés au contact fréquents et prolongés avec les produits agrochimiques ;</w:t>
      </w:r>
    </w:p>
    <w:p w14:paraId="75F0C8C8" w14:textId="77777777" w:rsidR="00813D13" w:rsidRPr="00A45DE0" w:rsidRDefault="000D4E29"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r w:rsidRPr="00A45DE0">
        <w:rPr>
          <w:rFonts w:ascii="Times New Roman" w:hAnsi="Times New Roman"/>
        </w:rPr>
        <w:t>R</w:t>
      </w:r>
      <w:r w:rsidR="00813D13" w:rsidRPr="00A45DE0">
        <w:rPr>
          <w:rFonts w:ascii="Times New Roman" w:hAnsi="Times New Roman"/>
        </w:rPr>
        <w:t>isques</w:t>
      </w:r>
      <w:r w:rsidRPr="00A45DE0">
        <w:rPr>
          <w:rFonts w:ascii="Times New Roman" w:hAnsi="Times New Roman"/>
        </w:rPr>
        <w:t xml:space="preserve"> p</w:t>
      </w:r>
      <w:r w:rsidR="00813D13" w:rsidRPr="00A45DE0">
        <w:rPr>
          <w:rFonts w:ascii="Times New Roman" w:hAnsi="Times New Roman"/>
        </w:rPr>
        <w:t xml:space="preserve">rofessionnels liés aux modes opératoires des équipements </w:t>
      </w:r>
      <w:r w:rsidRPr="00A45DE0">
        <w:rPr>
          <w:rFonts w:ascii="Times New Roman" w:hAnsi="Times New Roman"/>
        </w:rPr>
        <w:t xml:space="preserve">et à la manipulation </w:t>
      </w:r>
      <w:r w:rsidR="00813D13" w:rsidRPr="00A45DE0">
        <w:rPr>
          <w:rFonts w:ascii="Times New Roman" w:hAnsi="Times New Roman"/>
        </w:rPr>
        <w:t>des ateliers</w:t>
      </w:r>
    </w:p>
    <w:p w14:paraId="75F0C8C9" w14:textId="77777777" w:rsidR="00F83DD3" w:rsidRPr="00A45DE0" w:rsidRDefault="00F83DD3" w:rsidP="00513A37">
      <w:pPr>
        <w:widowControl w:val="0"/>
        <w:numPr>
          <w:ilvl w:val="0"/>
          <w:numId w:val="39"/>
        </w:numPr>
        <w:tabs>
          <w:tab w:val="clear" w:pos="1068"/>
        </w:tabs>
        <w:adjustRightInd w:val="0"/>
        <w:spacing w:before="120" w:after="0" w:line="240" w:lineRule="auto"/>
        <w:jc w:val="both"/>
        <w:textAlignment w:val="baseline"/>
        <w:rPr>
          <w:rFonts w:ascii="Times New Roman" w:hAnsi="Times New Roman"/>
        </w:rPr>
      </w:pPr>
    </w:p>
    <w:p w14:paraId="75F0C8CA" w14:textId="77777777" w:rsidR="005402EB" w:rsidRPr="005A6513" w:rsidRDefault="005402EB" w:rsidP="005A6513">
      <w:pPr>
        <w:sectPr w:rsidR="005402EB" w:rsidRPr="005A6513" w:rsidSect="004A76EE">
          <w:pgSz w:w="11906" w:h="16838"/>
          <w:pgMar w:top="1417" w:right="1417" w:bottom="1417" w:left="1417" w:header="709" w:footer="709" w:gutter="0"/>
          <w:cols w:space="708"/>
          <w:docGrid w:linePitch="360"/>
        </w:sectPr>
      </w:pPr>
    </w:p>
    <w:p w14:paraId="75F0C8CB" w14:textId="5A7A7D0D" w:rsidR="00D9245C" w:rsidRPr="005A6513" w:rsidRDefault="00D9245C" w:rsidP="00D9245C">
      <w:pPr>
        <w:pStyle w:val="Caption"/>
        <w:rPr>
          <w:rFonts w:ascii="Times New Roman" w:hAnsi="Times New Roman"/>
          <w:b w:val="0"/>
          <w:sz w:val="18"/>
        </w:rPr>
      </w:pPr>
      <w:bookmarkStart w:id="630" w:name="_Toc299734258"/>
      <w:bookmarkStart w:id="631" w:name="_Toc2930952"/>
      <w:r w:rsidRPr="005A6513">
        <w:rPr>
          <w:rFonts w:ascii="Times New Roman" w:hAnsi="Times New Roman"/>
          <w:b w:val="0"/>
          <w:sz w:val="18"/>
        </w:rPr>
        <w:lastRenderedPageBreak/>
        <w:t xml:space="preserve">Tableau </w:t>
      </w:r>
      <w:r w:rsidR="0006261C" w:rsidRPr="005A6513">
        <w:rPr>
          <w:rFonts w:ascii="Times New Roman" w:hAnsi="Times New Roman"/>
          <w:b w:val="0"/>
          <w:sz w:val="18"/>
        </w:rPr>
        <w:fldChar w:fldCharType="begin"/>
      </w:r>
      <w:r w:rsidRPr="005A6513">
        <w:rPr>
          <w:rFonts w:ascii="Times New Roman" w:hAnsi="Times New Roman"/>
          <w:b w:val="0"/>
          <w:sz w:val="18"/>
        </w:rPr>
        <w:instrText xml:space="preserve"> SEQ Tableau \* ARABIC </w:instrText>
      </w:r>
      <w:r w:rsidR="0006261C" w:rsidRPr="005A6513">
        <w:rPr>
          <w:rFonts w:ascii="Times New Roman" w:hAnsi="Times New Roman"/>
          <w:b w:val="0"/>
          <w:sz w:val="18"/>
        </w:rPr>
        <w:fldChar w:fldCharType="separate"/>
      </w:r>
      <w:r w:rsidR="008E3963">
        <w:rPr>
          <w:rFonts w:ascii="Times New Roman" w:hAnsi="Times New Roman"/>
          <w:b w:val="0"/>
          <w:noProof/>
          <w:sz w:val="18"/>
        </w:rPr>
        <w:t>9</w:t>
      </w:r>
      <w:r w:rsidR="0006261C" w:rsidRPr="005A6513">
        <w:rPr>
          <w:rFonts w:ascii="Times New Roman" w:hAnsi="Times New Roman"/>
          <w:b w:val="0"/>
          <w:sz w:val="18"/>
        </w:rPr>
        <w:fldChar w:fldCharType="end"/>
      </w:r>
      <w:r w:rsidRPr="005A6513">
        <w:rPr>
          <w:rFonts w:ascii="Times New Roman" w:hAnsi="Times New Roman"/>
          <w:b w:val="0"/>
          <w:sz w:val="18"/>
        </w:rPr>
        <w:t>: Synthèse des impacts et des mesures d’atténuation spécifiques aux groupes des sous-projets</w:t>
      </w:r>
      <w:bookmarkEnd w:id="630"/>
      <w:bookmarkEnd w:id="631"/>
    </w:p>
    <w:tbl>
      <w:tblPr>
        <w:tblW w:w="5255" w:type="pct"/>
        <w:tblInd w:w="-714" w:type="dxa"/>
        <w:shd w:val="clear" w:color="auto" w:fill="FFFFFF"/>
        <w:tblCellMar>
          <w:top w:w="43" w:type="dxa"/>
          <w:left w:w="115" w:type="dxa"/>
          <w:bottom w:w="43" w:type="dxa"/>
          <w:right w:w="115" w:type="dxa"/>
        </w:tblCellMar>
        <w:tblLook w:val="04A0" w:firstRow="1" w:lastRow="0" w:firstColumn="1" w:lastColumn="0" w:noHBand="0" w:noVBand="1"/>
      </w:tblPr>
      <w:tblGrid>
        <w:gridCol w:w="1970"/>
        <w:gridCol w:w="2277"/>
        <w:gridCol w:w="2550"/>
        <w:gridCol w:w="810"/>
        <w:gridCol w:w="3754"/>
        <w:gridCol w:w="1590"/>
        <w:gridCol w:w="1757"/>
      </w:tblGrid>
      <w:tr w:rsidR="00040EEA" w:rsidRPr="009D4634" w14:paraId="75F0C8D1" w14:textId="77777777" w:rsidTr="007A6171">
        <w:trPr>
          <w:trHeight w:val="143"/>
        </w:trPr>
        <w:tc>
          <w:tcPr>
            <w:tcW w:w="6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F0C8CC" w14:textId="77777777" w:rsidR="00040EEA" w:rsidRPr="009D4634" w:rsidRDefault="00040EEA" w:rsidP="007A6171">
            <w:pPr>
              <w:spacing w:after="0" w:line="240" w:lineRule="auto"/>
              <w:rPr>
                <w:rFonts w:ascii="Times New Roman" w:eastAsia="Calibri" w:hAnsi="Times New Roman"/>
                <w:b/>
                <w:sz w:val="18"/>
                <w:szCs w:val="18"/>
                <w:lang w:eastAsia="en-US"/>
              </w:rPr>
            </w:pPr>
            <w:bookmarkStart w:id="632" w:name="_Toc247596542"/>
            <w:bookmarkStart w:id="633" w:name="_Toc322715140"/>
            <w:r>
              <w:rPr>
                <w:rFonts w:ascii="Times New Roman" w:eastAsia="Calibri" w:hAnsi="Times New Roman"/>
                <w:b/>
                <w:sz w:val="18"/>
                <w:szCs w:val="18"/>
                <w:lang w:eastAsia="en-US"/>
              </w:rPr>
              <w:t>Sous</w:t>
            </w:r>
            <w:r w:rsidRPr="009D4634">
              <w:rPr>
                <w:rFonts w:ascii="Times New Roman" w:eastAsia="Calibri" w:hAnsi="Times New Roman"/>
                <w:b/>
                <w:sz w:val="18"/>
                <w:szCs w:val="18"/>
                <w:lang w:eastAsia="en-US"/>
              </w:rPr>
              <w:t xml:space="preserve"> du projet</w:t>
            </w:r>
          </w:p>
        </w:tc>
        <w:tc>
          <w:tcPr>
            <w:tcW w:w="78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CD" w14:textId="77777777" w:rsidR="00040EEA" w:rsidRPr="009D4634" w:rsidRDefault="003F6379" w:rsidP="007A6171">
            <w:pPr>
              <w:spacing w:after="0" w:line="240" w:lineRule="auto"/>
              <w:rPr>
                <w:rFonts w:ascii="Times New Roman" w:eastAsia="Calibri" w:hAnsi="Times New Roman"/>
                <w:b/>
                <w:sz w:val="18"/>
                <w:szCs w:val="18"/>
                <w:lang w:eastAsia="en-US"/>
              </w:rPr>
            </w:pPr>
            <w:r>
              <w:rPr>
                <w:rFonts w:ascii="Times New Roman" w:eastAsia="Calibri" w:hAnsi="Times New Roman"/>
                <w:b/>
                <w:sz w:val="18"/>
                <w:szCs w:val="18"/>
                <w:lang w:eastAsia="en-US"/>
              </w:rPr>
              <w:t>Sous d’impact</w:t>
            </w:r>
          </w:p>
        </w:tc>
        <w:tc>
          <w:tcPr>
            <w:tcW w:w="114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F0C8CE" w14:textId="77777777" w:rsidR="00040EEA" w:rsidRPr="009D4634" w:rsidRDefault="00040EEA" w:rsidP="007A6171">
            <w:pPr>
              <w:spacing w:after="0" w:line="240" w:lineRule="auto"/>
              <w:rPr>
                <w:rFonts w:ascii="Times New Roman" w:eastAsia="Calibri" w:hAnsi="Times New Roman"/>
                <w:b/>
                <w:sz w:val="18"/>
                <w:szCs w:val="18"/>
                <w:lang w:eastAsia="en-US"/>
              </w:rPr>
            </w:pPr>
            <w:r w:rsidRPr="009D4634">
              <w:rPr>
                <w:rFonts w:ascii="Times New Roman" w:eastAsia="Calibri" w:hAnsi="Times New Roman"/>
                <w:b/>
                <w:sz w:val="18"/>
                <w:szCs w:val="18"/>
                <w:lang w:eastAsia="en-US"/>
              </w:rPr>
              <w:t>Impacts négatifs potentiel</w:t>
            </w:r>
          </w:p>
        </w:tc>
        <w:tc>
          <w:tcPr>
            <w:tcW w:w="1280"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CF" w14:textId="77777777" w:rsidR="00040EEA" w:rsidRPr="009D4634" w:rsidRDefault="00040EEA" w:rsidP="007A6171">
            <w:pPr>
              <w:spacing w:after="0" w:line="240" w:lineRule="auto"/>
              <w:rPr>
                <w:rFonts w:ascii="Times New Roman" w:eastAsia="Calibri" w:hAnsi="Times New Roman"/>
                <w:b/>
                <w:sz w:val="18"/>
                <w:szCs w:val="18"/>
                <w:lang w:eastAsia="en-US"/>
              </w:rPr>
            </w:pPr>
            <w:r w:rsidRPr="009D4634">
              <w:rPr>
                <w:rFonts w:ascii="Times New Roman" w:eastAsia="Calibri" w:hAnsi="Times New Roman"/>
                <w:b/>
                <w:sz w:val="18"/>
                <w:szCs w:val="18"/>
                <w:lang w:eastAsia="en-US"/>
              </w:rPr>
              <w:t>Mesures d’atténuation</w:t>
            </w:r>
          </w:p>
        </w:tc>
        <w:tc>
          <w:tcPr>
            <w:tcW w:w="1122" w:type="pct"/>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14:paraId="75F0C8D0" w14:textId="77777777" w:rsidR="00040EEA" w:rsidRPr="009D4634" w:rsidRDefault="00040EEA" w:rsidP="007A6171">
            <w:pPr>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Responsabilité</w:t>
            </w:r>
          </w:p>
        </w:tc>
      </w:tr>
      <w:tr w:rsidR="00040EEA" w:rsidRPr="009D4634" w14:paraId="75F0C8D8" w14:textId="77777777" w:rsidTr="007A6171">
        <w:trPr>
          <w:trHeight w:val="143"/>
        </w:trPr>
        <w:tc>
          <w:tcPr>
            <w:tcW w:w="67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F0C8D2" w14:textId="77777777" w:rsidR="00040EEA" w:rsidRDefault="00040EEA" w:rsidP="007A6171">
            <w:pPr>
              <w:spacing w:after="0" w:line="240" w:lineRule="auto"/>
              <w:rPr>
                <w:rFonts w:ascii="Times New Roman" w:eastAsia="Calibri" w:hAnsi="Times New Roman"/>
                <w:b/>
                <w:sz w:val="18"/>
                <w:szCs w:val="18"/>
                <w:lang w:eastAsia="en-US"/>
              </w:rPr>
            </w:pPr>
          </w:p>
        </w:tc>
        <w:tc>
          <w:tcPr>
            <w:tcW w:w="78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D3" w14:textId="77777777" w:rsidR="00040EEA" w:rsidRPr="009D4634" w:rsidRDefault="00040EEA" w:rsidP="007A6171">
            <w:pPr>
              <w:spacing w:after="0" w:line="240" w:lineRule="auto"/>
              <w:rPr>
                <w:rFonts w:ascii="Times New Roman" w:eastAsia="Calibri" w:hAnsi="Times New Roman"/>
                <w:b/>
                <w:sz w:val="18"/>
                <w:szCs w:val="18"/>
                <w:lang w:eastAsia="en-US"/>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F0C8D4" w14:textId="77777777" w:rsidR="00040EEA" w:rsidRPr="009D4634" w:rsidRDefault="00040EEA" w:rsidP="007A6171">
            <w:pPr>
              <w:spacing w:after="0" w:line="240" w:lineRule="auto"/>
              <w:rPr>
                <w:rFonts w:ascii="Times New Roman" w:eastAsia="Calibri" w:hAnsi="Times New Roman"/>
                <w:b/>
                <w:sz w:val="18"/>
                <w:szCs w:val="18"/>
                <w:lang w:eastAsia="en-US"/>
              </w:rPr>
            </w:pPr>
          </w:p>
        </w:tc>
        <w:tc>
          <w:tcPr>
            <w:tcW w:w="1280"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D5" w14:textId="77777777" w:rsidR="00040EEA" w:rsidRPr="009D4634" w:rsidRDefault="00040EEA" w:rsidP="007A6171">
            <w:pPr>
              <w:spacing w:after="0" w:line="240" w:lineRule="auto"/>
              <w:rPr>
                <w:rFonts w:ascii="Times New Roman" w:eastAsia="Calibri" w:hAnsi="Times New Roman"/>
                <w:b/>
                <w:sz w:val="18"/>
                <w:szCs w:val="18"/>
                <w:lang w:eastAsia="en-US"/>
              </w:rPr>
            </w:pPr>
          </w:p>
        </w:tc>
        <w:tc>
          <w:tcPr>
            <w:tcW w:w="52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D6" w14:textId="77777777" w:rsidR="00040EEA" w:rsidRPr="009D4634" w:rsidRDefault="00040EEA" w:rsidP="007A6171">
            <w:pPr>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Mise en œuvre</w:t>
            </w:r>
          </w:p>
        </w:tc>
        <w:tc>
          <w:tcPr>
            <w:tcW w:w="60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5F0C8D7" w14:textId="77777777" w:rsidR="00040EEA" w:rsidRPr="009D4634" w:rsidRDefault="00040EEA" w:rsidP="007A6171">
            <w:pPr>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Suivi et contrôle</w:t>
            </w:r>
          </w:p>
        </w:tc>
      </w:tr>
      <w:tr w:rsidR="00B2413C" w:rsidRPr="009D4634" w14:paraId="75F0C8EB" w14:textId="77777777" w:rsidTr="007A6171">
        <w:trPr>
          <w:trHeight w:val="229"/>
        </w:trPr>
        <w:tc>
          <w:tcPr>
            <w:tcW w:w="670" w:type="pct"/>
            <w:vMerge w:val="restart"/>
            <w:tcBorders>
              <w:top w:val="single" w:sz="4" w:space="0" w:color="auto"/>
              <w:left w:val="single" w:sz="4" w:space="0" w:color="auto"/>
              <w:right w:val="single" w:sz="4" w:space="0" w:color="auto"/>
            </w:tcBorders>
            <w:shd w:val="clear" w:color="auto" w:fill="FFFFFF"/>
            <w:vAlign w:val="center"/>
          </w:tcPr>
          <w:p w14:paraId="75F0C8D9" w14:textId="77777777" w:rsidR="00B2413C" w:rsidRPr="009D4634" w:rsidRDefault="00B2413C" w:rsidP="007A6171">
            <w:pPr>
              <w:spacing w:after="0" w:line="240" w:lineRule="auto"/>
              <w:rPr>
                <w:rFonts w:ascii="Times New Roman" w:eastAsia="Calibri" w:hAnsi="Times New Roman"/>
                <w:sz w:val="18"/>
                <w:szCs w:val="18"/>
                <w:lang w:eastAsia="en-US"/>
              </w:rPr>
            </w:pPr>
            <w:r w:rsidRPr="009D4634">
              <w:rPr>
                <w:rFonts w:ascii="Times New Roman" w:hAnsi="Times New Roman"/>
                <w:bCs/>
                <w:sz w:val="18"/>
                <w:szCs w:val="18"/>
                <w:lang w:eastAsia="en-US"/>
              </w:rPr>
              <w:t>Activités communes aux sous-projets de travaux (construction ou de réhabilitation/protection d’infrastructures socioéconomiques, maisons du paysan, etc)</w:t>
            </w:r>
          </w:p>
        </w:tc>
        <w:tc>
          <w:tcPr>
            <w:tcW w:w="782" w:type="pct"/>
            <w:vMerge w:val="restart"/>
            <w:tcBorders>
              <w:top w:val="single" w:sz="4" w:space="0" w:color="auto"/>
              <w:left w:val="nil"/>
              <w:right w:val="single" w:sz="4" w:space="0" w:color="auto"/>
            </w:tcBorders>
            <w:shd w:val="clear" w:color="auto" w:fill="FFFFFF"/>
            <w:vAlign w:val="center"/>
          </w:tcPr>
          <w:p w14:paraId="75F0C8DA" w14:textId="77777777" w:rsidR="00B2413C" w:rsidRPr="006228B1" w:rsidRDefault="00B2413C"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Acquisition des sites</w:t>
            </w:r>
          </w:p>
          <w:p w14:paraId="75F0C8DB" w14:textId="77777777" w:rsidR="00B2413C" w:rsidRPr="006228B1" w:rsidRDefault="00B2413C"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Déblai et remblai</w:t>
            </w:r>
          </w:p>
          <w:p w14:paraId="75F0C8DC" w14:textId="77777777" w:rsidR="00B2413C" w:rsidRPr="006228B1" w:rsidRDefault="00B2413C"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Préparation du site</w:t>
            </w:r>
          </w:p>
          <w:p w14:paraId="75F0C8DD" w14:textId="77777777" w:rsidR="00B2413C" w:rsidRPr="006228B1" w:rsidRDefault="00B2413C"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Circulation des engins</w:t>
            </w:r>
          </w:p>
          <w:p w14:paraId="75F0C8DE" w14:textId="77777777" w:rsidR="00B2413C" w:rsidRPr="006228B1" w:rsidRDefault="00B2413C" w:rsidP="00513A37">
            <w:pPr>
              <w:pStyle w:val="ListParagraph"/>
              <w:numPr>
                <w:ilvl w:val="0"/>
                <w:numId w:val="61"/>
              </w:numPr>
              <w:spacing w:line="240" w:lineRule="auto"/>
              <w:rPr>
                <w:rFonts w:ascii="Times New Roman" w:hAnsi="Times New Roman"/>
                <w:sz w:val="18"/>
                <w:szCs w:val="18"/>
                <w:lang w:eastAsia="en-US"/>
              </w:rPr>
            </w:pPr>
            <w:r w:rsidRPr="006228B1">
              <w:rPr>
                <w:rFonts w:ascii="Times New Roman" w:hAnsi="Times New Roman"/>
                <w:sz w:val="18"/>
                <w:szCs w:val="18"/>
                <w:lang w:eastAsia="en-US"/>
              </w:rPr>
              <w:t>Recrutement de la main d’œuvre</w:t>
            </w:r>
          </w:p>
          <w:p w14:paraId="75F0C8DF" w14:textId="77777777" w:rsidR="00B2413C" w:rsidRPr="006228B1" w:rsidRDefault="00B2413C"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Fouilles et implantation des sites</w:t>
            </w:r>
          </w:p>
          <w:p w14:paraId="75F0C8E0" w14:textId="77777777" w:rsidR="00B2413C" w:rsidRPr="006228B1" w:rsidRDefault="00B2413C" w:rsidP="00513A37">
            <w:pPr>
              <w:pStyle w:val="ListParagraph"/>
              <w:numPr>
                <w:ilvl w:val="0"/>
                <w:numId w:val="61"/>
              </w:numPr>
              <w:spacing w:line="240" w:lineRule="auto"/>
              <w:rPr>
                <w:rFonts w:ascii="Times New Roman" w:hAnsi="Times New Roman"/>
                <w:sz w:val="18"/>
                <w:szCs w:val="18"/>
                <w:lang w:eastAsia="en-US"/>
              </w:rPr>
            </w:pPr>
            <w:r w:rsidRPr="006228B1">
              <w:rPr>
                <w:rFonts w:ascii="Times New Roman" w:hAnsi="Times New Roman"/>
                <w:sz w:val="18"/>
                <w:szCs w:val="18"/>
                <w:lang w:eastAsia="en-US"/>
              </w:rPr>
              <w:t>Travaux sur les chantiers</w:t>
            </w:r>
          </w:p>
          <w:p w14:paraId="75F0C8E1" w14:textId="77777777" w:rsidR="00B2413C" w:rsidRPr="002C600D" w:rsidRDefault="00B2413C" w:rsidP="00513A37">
            <w:pPr>
              <w:pStyle w:val="ListParagraph"/>
              <w:numPr>
                <w:ilvl w:val="0"/>
                <w:numId w:val="61"/>
              </w:numPr>
              <w:spacing w:line="240" w:lineRule="auto"/>
              <w:rPr>
                <w:rFonts w:ascii="Times New Roman" w:hAnsi="Times New Roman"/>
                <w:sz w:val="18"/>
                <w:szCs w:val="18"/>
                <w:lang w:val="fr-CA" w:eastAsia="en-US"/>
              </w:rPr>
            </w:pPr>
            <w:r w:rsidRPr="002C600D">
              <w:rPr>
                <w:rFonts w:ascii="Times New Roman" w:hAnsi="Times New Roman"/>
                <w:sz w:val="18"/>
                <w:szCs w:val="18"/>
                <w:lang w:val="fr-CA" w:eastAsia="en-US"/>
              </w:rPr>
              <w:t>Présence de la main d’œuvre</w:t>
            </w:r>
          </w:p>
        </w:tc>
        <w:tc>
          <w:tcPr>
            <w:tcW w:w="11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0C8E2" w14:textId="77777777" w:rsidR="00B2413C" w:rsidRPr="009D4634" w:rsidRDefault="00B2413C" w:rsidP="007A6171">
            <w:pPr>
              <w:spacing w:after="0" w:line="240" w:lineRule="auto"/>
              <w:rPr>
                <w:rFonts w:ascii="Times New Roman" w:hAnsi="Times New Roman"/>
                <w:sz w:val="18"/>
                <w:szCs w:val="18"/>
                <w:lang w:eastAsia="en-US"/>
              </w:rPr>
            </w:pPr>
            <w:r w:rsidRPr="009D4634">
              <w:rPr>
                <w:rFonts w:ascii="Times New Roman" w:hAnsi="Times New Roman"/>
                <w:bCs/>
                <w:sz w:val="18"/>
                <w:szCs w:val="18"/>
                <w:lang w:eastAsia="en-US"/>
              </w:rPr>
              <w:t>Risques de pertes de terres et d’actifs en cas d’expropriation pour les besoins des activités du PACRC</w:t>
            </w:r>
          </w:p>
        </w:tc>
        <w:tc>
          <w:tcPr>
            <w:tcW w:w="1280" w:type="pct"/>
            <w:tcBorders>
              <w:top w:val="single" w:sz="4" w:space="0" w:color="auto"/>
              <w:left w:val="nil"/>
              <w:bottom w:val="single" w:sz="4" w:space="0" w:color="auto"/>
              <w:right w:val="single" w:sz="4" w:space="0" w:color="auto"/>
            </w:tcBorders>
            <w:shd w:val="clear" w:color="auto" w:fill="FFFFFF"/>
            <w:vAlign w:val="center"/>
          </w:tcPr>
          <w:p w14:paraId="75F0C8E3"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Clarification préalable du statut foncier des sites avant le démarrage des travaux ;</w:t>
            </w:r>
          </w:p>
          <w:p w14:paraId="75F0C8E4"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 xml:space="preserve">Compensation et indemnisation préalables selon les procédures définies dans le CPRP </w:t>
            </w:r>
          </w:p>
          <w:p w14:paraId="75F0C8E5"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c>
          <w:tcPr>
            <w:tcW w:w="521" w:type="pct"/>
            <w:vMerge w:val="restart"/>
            <w:tcBorders>
              <w:top w:val="single" w:sz="4" w:space="0" w:color="auto"/>
              <w:left w:val="nil"/>
              <w:right w:val="single" w:sz="4" w:space="0" w:color="auto"/>
            </w:tcBorders>
            <w:shd w:val="clear" w:color="auto" w:fill="FFFFFF"/>
            <w:vAlign w:val="center"/>
          </w:tcPr>
          <w:p w14:paraId="75F0C8E6"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 xml:space="preserve">Entreprises </w:t>
            </w:r>
            <w:r w:rsidRPr="00040EEA">
              <w:rPr>
                <w:rFonts w:ascii="Times New Roman" w:eastAsia="Calibri" w:hAnsi="Times New Roman"/>
                <w:bCs/>
                <w:sz w:val="18"/>
                <w:szCs w:val="18"/>
                <w:lang w:val="fr-CA" w:eastAsia="en-US"/>
              </w:rPr>
              <w:t>ad</w:t>
            </w:r>
            <w:r>
              <w:rPr>
                <w:rFonts w:ascii="Times New Roman" w:eastAsia="Calibri" w:hAnsi="Times New Roman"/>
                <w:bCs/>
                <w:sz w:val="18"/>
                <w:szCs w:val="18"/>
                <w:lang w:val="fr-CA" w:eastAsia="en-US"/>
              </w:rPr>
              <w:t>judi</w:t>
            </w:r>
            <w:r w:rsidRPr="00040EEA">
              <w:rPr>
                <w:rFonts w:ascii="Times New Roman" w:eastAsia="Calibri" w:hAnsi="Times New Roman"/>
                <w:bCs/>
                <w:sz w:val="18"/>
                <w:szCs w:val="18"/>
                <w:lang w:val="fr-CA" w:eastAsia="en-US"/>
              </w:rPr>
              <w:t>cataires</w:t>
            </w:r>
          </w:p>
          <w:p w14:paraId="75F0C8E7"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 bénéficiaires</w:t>
            </w:r>
          </w:p>
        </w:tc>
        <w:tc>
          <w:tcPr>
            <w:tcW w:w="601" w:type="pct"/>
            <w:vMerge w:val="restart"/>
            <w:tcBorders>
              <w:top w:val="single" w:sz="4" w:space="0" w:color="auto"/>
              <w:left w:val="nil"/>
              <w:right w:val="single" w:sz="4" w:space="0" w:color="auto"/>
            </w:tcBorders>
            <w:shd w:val="clear" w:color="auto" w:fill="FFFFFF"/>
            <w:vAlign w:val="center"/>
          </w:tcPr>
          <w:p w14:paraId="75F0C8E8"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 xml:space="preserve">DGGR responsable du contrôle permanent </w:t>
            </w:r>
          </w:p>
          <w:p w14:paraId="75F0C8E9"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8EA"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BEEEI et services techniques concernés</w:t>
            </w:r>
          </w:p>
        </w:tc>
      </w:tr>
      <w:tr w:rsidR="00B2413C" w:rsidRPr="009D4634" w14:paraId="75F0C8F3" w14:textId="77777777" w:rsidTr="007A6171">
        <w:trPr>
          <w:trHeight w:val="229"/>
        </w:trPr>
        <w:tc>
          <w:tcPr>
            <w:tcW w:w="670" w:type="pct"/>
            <w:vMerge/>
            <w:tcBorders>
              <w:left w:val="single" w:sz="4" w:space="0" w:color="auto"/>
              <w:right w:val="single" w:sz="4" w:space="0" w:color="auto"/>
            </w:tcBorders>
            <w:shd w:val="clear" w:color="auto" w:fill="FFFFFF"/>
            <w:vAlign w:val="center"/>
          </w:tcPr>
          <w:p w14:paraId="75F0C8EC" w14:textId="77777777" w:rsidR="00B2413C" w:rsidRPr="009D4634" w:rsidRDefault="00B2413C" w:rsidP="007A6171">
            <w:pPr>
              <w:spacing w:after="0" w:line="240" w:lineRule="auto"/>
              <w:rPr>
                <w:rFonts w:ascii="Times New Roman" w:hAnsi="Times New Roman"/>
                <w:bCs/>
                <w:sz w:val="18"/>
                <w:szCs w:val="18"/>
                <w:lang w:eastAsia="en-US"/>
              </w:rPr>
            </w:pPr>
          </w:p>
        </w:tc>
        <w:tc>
          <w:tcPr>
            <w:tcW w:w="782" w:type="pct"/>
            <w:vMerge/>
            <w:tcBorders>
              <w:left w:val="nil"/>
              <w:right w:val="single" w:sz="4" w:space="0" w:color="auto"/>
            </w:tcBorders>
            <w:shd w:val="clear" w:color="auto" w:fill="FFFFFF"/>
            <w:vAlign w:val="center"/>
          </w:tcPr>
          <w:p w14:paraId="75F0C8ED" w14:textId="77777777" w:rsidR="00B2413C" w:rsidRPr="009D4634" w:rsidRDefault="00B2413C" w:rsidP="007A6171">
            <w:pPr>
              <w:spacing w:after="0" w:line="240" w:lineRule="auto"/>
              <w:rPr>
                <w:rFonts w:ascii="Times New Roman" w:hAnsi="Times New Roman"/>
                <w:bCs/>
                <w:sz w:val="18"/>
                <w:szCs w:val="18"/>
                <w:lang w:eastAsia="en-US"/>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0C8EE" w14:textId="77777777" w:rsidR="00B2413C" w:rsidRPr="009D4634" w:rsidRDefault="00B2413C" w:rsidP="007A6171">
            <w:pPr>
              <w:spacing w:after="0" w:line="240" w:lineRule="auto"/>
              <w:rPr>
                <w:rFonts w:ascii="Times New Roman" w:hAnsi="Times New Roman"/>
                <w:bCs/>
                <w:sz w:val="18"/>
                <w:szCs w:val="18"/>
                <w:lang w:eastAsia="en-US"/>
              </w:rPr>
            </w:pPr>
            <w:r w:rsidRPr="009D4634">
              <w:rPr>
                <w:rFonts w:ascii="Times New Roman" w:hAnsi="Times New Roman"/>
                <w:sz w:val="18"/>
                <w:szCs w:val="18"/>
                <w:lang w:eastAsia="en-US"/>
              </w:rPr>
              <w:t>Pollutions et nuisances</w:t>
            </w:r>
          </w:p>
        </w:tc>
        <w:tc>
          <w:tcPr>
            <w:tcW w:w="1280" w:type="pct"/>
            <w:tcBorders>
              <w:top w:val="single" w:sz="4" w:space="0" w:color="auto"/>
              <w:left w:val="nil"/>
              <w:bottom w:val="single" w:sz="4" w:space="0" w:color="auto"/>
              <w:right w:val="single" w:sz="4" w:space="0" w:color="auto"/>
            </w:tcBorders>
            <w:shd w:val="clear" w:color="auto" w:fill="FFFFFF"/>
            <w:vAlign w:val="center"/>
          </w:tcPr>
          <w:p w14:paraId="75F0C8EF"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Collecte, évacuation et élimination des déchets de chantiers</w:t>
            </w:r>
          </w:p>
          <w:p w14:paraId="75F0C8F0"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Sensibilisation des populations riveraines</w:t>
            </w:r>
          </w:p>
        </w:tc>
        <w:tc>
          <w:tcPr>
            <w:tcW w:w="521" w:type="pct"/>
            <w:vMerge/>
            <w:tcBorders>
              <w:left w:val="nil"/>
              <w:right w:val="single" w:sz="4" w:space="0" w:color="auto"/>
            </w:tcBorders>
            <w:shd w:val="clear" w:color="auto" w:fill="FFFFFF"/>
            <w:vAlign w:val="center"/>
          </w:tcPr>
          <w:p w14:paraId="75F0C8F1"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c>
          <w:tcPr>
            <w:tcW w:w="601" w:type="pct"/>
            <w:vMerge/>
            <w:tcBorders>
              <w:left w:val="nil"/>
              <w:right w:val="single" w:sz="4" w:space="0" w:color="auto"/>
            </w:tcBorders>
            <w:shd w:val="clear" w:color="auto" w:fill="FFFFFF"/>
            <w:vAlign w:val="center"/>
          </w:tcPr>
          <w:p w14:paraId="75F0C8F2"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r>
      <w:tr w:rsidR="00B2413C" w:rsidRPr="009D4634" w14:paraId="75F0C8FA" w14:textId="77777777" w:rsidTr="007A6171">
        <w:trPr>
          <w:trHeight w:val="229"/>
        </w:trPr>
        <w:tc>
          <w:tcPr>
            <w:tcW w:w="670" w:type="pct"/>
            <w:vMerge/>
            <w:tcBorders>
              <w:left w:val="single" w:sz="4" w:space="0" w:color="auto"/>
              <w:right w:val="single" w:sz="4" w:space="0" w:color="auto"/>
            </w:tcBorders>
            <w:shd w:val="clear" w:color="auto" w:fill="FFFFFF"/>
            <w:vAlign w:val="center"/>
          </w:tcPr>
          <w:p w14:paraId="75F0C8F4" w14:textId="77777777" w:rsidR="00B2413C" w:rsidRPr="009D4634" w:rsidRDefault="00B2413C" w:rsidP="007A6171">
            <w:pPr>
              <w:spacing w:after="0" w:line="240" w:lineRule="auto"/>
              <w:rPr>
                <w:rFonts w:ascii="Times New Roman" w:hAnsi="Times New Roman"/>
                <w:bCs/>
                <w:sz w:val="18"/>
                <w:szCs w:val="18"/>
                <w:lang w:eastAsia="en-US"/>
              </w:rPr>
            </w:pPr>
          </w:p>
        </w:tc>
        <w:tc>
          <w:tcPr>
            <w:tcW w:w="782" w:type="pct"/>
            <w:vMerge/>
            <w:tcBorders>
              <w:left w:val="nil"/>
              <w:right w:val="single" w:sz="4" w:space="0" w:color="auto"/>
            </w:tcBorders>
            <w:shd w:val="clear" w:color="auto" w:fill="FFFFFF"/>
            <w:vAlign w:val="center"/>
          </w:tcPr>
          <w:p w14:paraId="75F0C8F5" w14:textId="77777777" w:rsidR="00B2413C" w:rsidRPr="009D4634" w:rsidRDefault="00B2413C" w:rsidP="007A6171">
            <w:pPr>
              <w:spacing w:after="0" w:line="240" w:lineRule="auto"/>
              <w:rPr>
                <w:rFonts w:ascii="Times New Roman" w:hAnsi="Times New Roman"/>
                <w:sz w:val="18"/>
                <w:szCs w:val="18"/>
                <w:lang w:eastAsia="en-US"/>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0C8F6" w14:textId="77777777" w:rsidR="00B2413C" w:rsidRPr="009D4634" w:rsidRDefault="00B2413C" w:rsidP="007A6171">
            <w:pPr>
              <w:spacing w:after="0" w:line="240" w:lineRule="auto"/>
              <w:rPr>
                <w:rFonts w:ascii="Times New Roman" w:hAnsi="Times New Roman"/>
                <w:sz w:val="18"/>
                <w:szCs w:val="18"/>
                <w:lang w:eastAsia="en-US"/>
              </w:rPr>
            </w:pPr>
            <w:r w:rsidRPr="009D4634">
              <w:rPr>
                <w:rFonts w:ascii="Times New Roman" w:hAnsi="Times New Roman"/>
                <w:sz w:val="18"/>
                <w:szCs w:val="18"/>
                <w:lang w:eastAsia="en-US"/>
              </w:rPr>
              <w:t>Conflits sociaux dus à la non-utilisation de la main d’œuvre locale</w:t>
            </w:r>
          </w:p>
        </w:tc>
        <w:tc>
          <w:tcPr>
            <w:tcW w:w="1280" w:type="pct"/>
            <w:tcBorders>
              <w:top w:val="single" w:sz="4" w:space="0" w:color="auto"/>
              <w:left w:val="nil"/>
              <w:bottom w:val="single" w:sz="4" w:space="0" w:color="auto"/>
              <w:right w:val="single" w:sz="4" w:space="0" w:color="auto"/>
            </w:tcBorders>
            <w:shd w:val="clear" w:color="auto" w:fill="FFFFFF"/>
            <w:vAlign w:val="center"/>
          </w:tcPr>
          <w:p w14:paraId="75F0C8F7"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Recrutement de la main d’œuvre locale en priorité</w:t>
            </w:r>
          </w:p>
        </w:tc>
        <w:tc>
          <w:tcPr>
            <w:tcW w:w="521" w:type="pct"/>
            <w:vMerge/>
            <w:tcBorders>
              <w:left w:val="nil"/>
              <w:right w:val="single" w:sz="4" w:space="0" w:color="auto"/>
            </w:tcBorders>
            <w:shd w:val="clear" w:color="auto" w:fill="FFFFFF"/>
            <w:vAlign w:val="center"/>
          </w:tcPr>
          <w:p w14:paraId="75F0C8F8"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c>
          <w:tcPr>
            <w:tcW w:w="601" w:type="pct"/>
            <w:vMerge/>
            <w:tcBorders>
              <w:left w:val="nil"/>
              <w:right w:val="single" w:sz="4" w:space="0" w:color="auto"/>
            </w:tcBorders>
            <w:shd w:val="clear" w:color="auto" w:fill="FFFFFF"/>
            <w:vAlign w:val="center"/>
          </w:tcPr>
          <w:p w14:paraId="75F0C8F9"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r>
      <w:tr w:rsidR="00B2413C" w:rsidRPr="009D4634" w14:paraId="75F0C901" w14:textId="77777777" w:rsidTr="007A6171">
        <w:trPr>
          <w:trHeight w:val="229"/>
        </w:trPr>
        <w:tc>
          <w:tcPr>
            <w:tcW w:w="670" w:type="pct"/>
            <w:vMerge/>
            <w:tcBorders>
              <w:left w:val="single" w:sz="4" w:space="0" w:color="auto"/>
              <w:right w:val="single" w:sz="4" w:space="0" w:color="auto"/>
            </w:tcBorders>
            <w:shd w:val="clear" w:color="auto" w:fill="FFFFFF"/>
            <w:vAlign w:val="center"/>
          </w:tcPr>
          <w:p w14:paraId="75F0C8FB" w14:textId="77777777" w:rsidR="00B2413C" w:rsidRPr="009D4634" w:rsidRDefault="00B2413C" w:rsidP="007A6171">
            <w:pPr>
              <w:spacing w:after="0" w:line="240" w:lineRule="auto"/>
              <w:rPr>
                <w:rFonts w:ascii="Times New Roman" w:hAnsi="Times New Roman"/>
                <w:bCs/>
                <w:sz w:val="18"/>
                <w:szCs w:val="18"/>
                <w:lang w:eastAsia="en-US"/>
              </w:rPr>
            </w:pPr>
          </w:p>
        </w:tc>
        <w:tc>
          <w:tcPr>
            <w:tcW w:w="782" w:type="pct"/>
            <w:vMerge/>
            <w:tcBorders>
              <w:left w:val="nil"/>
              <w:right w:val="single" w:sz="4" w:space="0" w:color="auto"/>
            </w:tcBorders>
            <w:shd w:val="clear" w:color="auto" w:fill="FFFFFF"/>
            <w:vAlign w:val="center"/>
          </w:tcPr>
          <w:p w14:paraId="75F0C8FC" w14:textId="77777777" w:rsidR="00B2413C" w:rsidRPr="009D4634" w:rsidRDefault="00B2413C" w:rsidP="007A6171">
            <w:pPr>
              <w:spacing w:after="0" w:line="240" w:lineRule="auto"/>
              <w:rPr>
                <w:rFonts w:ascii="Times New Roman" w:hAnsi="Times New Roman"/>
                <w:bCs/>
                <w:sz w:val="18"/>
                <w:szCs w:val="18"/>
                <w:lang w:eastAsia="en-US"/>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0C8FD" w14:textId="77777777" w:rsidR="00B2413C" w:rsidRPr="009D4634" w:rsidRDefault="00B2413C" w:rsidP="007A6171">
            <w:pPr>
              <w:spacing w:after="0" w:line="240" w:lineRule="auto"/>
              <w:rPr>
                <w:rFonts w:ascii="Times New Roman" w:hAnsi="Times New Roman"/>
                <w:sz w:val="18"/>
                <w:szCs w:val="18"/>
                <w:lang w:eastAsia="en-US"/>
              </w:rPr>
            </w:pPr>
            <w:r w:rsidRPr="009D4634">
              <w:rPr>
                <w:rFonts w:ascii="Times New Roman" w:hAnsi="Times New Roman"/>
                <w:bCs/>
                <w:sz w:val="18"/>
                <w:szCs w:val="18"/>
                <w:lang w:eastAsia="en-US"/>
              </w:rPr>
              <w:t>Risques de dégradation/perturbation de sites culturels et les monuments archéologiques </w:t>
            </w:r>
          </w:p>
        </w:tc>
        <w:tc>
          <w:tcPr>
            <w:tcW w:w="1280" w:type="pct"/>
            <w:tcBorders>
              <w:top w:val="single" w:sz="4" w:space="0" w:color="auto"/>
              <w:left w:val="nil"/>
              <w:bottom w:val="single" w:sz="4" w:space="0" w:color="auto"/>
              <w:right w:val="single" w:sz="4" w:space="0" w:color="auto"/>
            </w:tcBorders>
            <w:shd w:val="clear" w:color="auto" w:fill="FFFFFF"/>
            <w:vAlign w:val="center"/>
          </w:tcPr>
          <w:p w14:paraId="75F0C8FE"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Respects des procédures nationales en cas de découvertes de fouilles et de vestiges culturelles</w:t>
            </w:r>
          </w:p>
        </w:tc>
        <w:tc>
          <w:tcPr>
            <w:tcW w:w="521" w:type="pct"/>
            <w:vMerge/>
            <w:tcBorders>
              <w:left w:val="nil"/>
              <w:right w:val="single" w:sz="4" w:space="0" w:color="auto"/>
            </w:tcBorders>
            <w:shd w:val="clear" w:color="auto" w:fill="FFFFFF"/>
            <w:vAlign w:val="center"/>
          </w:tcPr>
          <w:p w14:paraId="75F0C8FF"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c>
          <w:tcPr>
            <w:tcW w:w="601" w:type="pct"/>
            <w:vMerge/>
            <w:tcBorders>
              <w:left w:val="nil"/>
              <w:right w:val="single" w:sz="4" w:space="0" w:color="auto"/>
            </w:tcBorders>
            <w:shd w:val="clear" w:color="auto" w:fill="FFFFFF"/>
            <w:vAlign w:val="center"/>
          </w:tcPr>
          <w:p w14:paraId="75F0C900"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r>
      <w:tr w:rsidR="00B2413C" w:rsidRPr="009D4634" w14:paraId="75F0C90B" w14:textId="77777777" w:rsidTr="007A6171">
        <w:trPr>
          <w:trHeight w:val="229"/>
        </w:trPr>
        <w:tc>
          <w:tcPr>
            <w:tcW w:w="670" w:type="pct"/>
            <w:vMerge/>
            <w:tcBorders>
              <w:left w:val="single" w:sz="4" w:space="0" w:color="auto"/>
              <w:bottom w:val="single" w:sz="4" w:space="0" w:color="auto"/>
              <w:right w:val="single" w:sz="4" w:space="0" w:color="auto"/>
            </w:tcBorders>
            <w:shd w:val="clear" w:color="auto" w:fill="FFFFFF"/>
            <w:vAlign w:val="center"/>
          </w:tcPr>
          <w:p w14:paraId="75F0C902" w14:textId="77777777" w:rsidR="00B2413C" w:rsidRPr="009D4634" w:rsidRDefault="00B2413C" w:rsidP="007A6171">
            <w:pPr>
              <w:spacing w:after="0" w:line="240" w:lineRule="auto"/>
              <w:rPr>
                <w:rFonts w:ascii="Times New Roman" w:hAnsi="Times New Roman"/>
                <w:bCs/>
                <w:sz w:val="18"/>
                <w:szCs w:val="18"/>
                <w:lang w:eastAsia="en-US"/>
              </w:rPr>
            </w:pPr>
          </w:p>
        </w:tc>
        <w:tc>
          <w:tcPr>
            <w:tcW w:w="782" w:type="pct"/>
            <w:vMerge/>
            <w:tcBorders>
              <w:left w:val="nil"/>
              <w:bottom w:val="single" w:sz="4" w:space="0" w:color="auto"/>
              <w:right w:val="single" w:sz="4" w:space="0" w:color="auto"/>
            </w:tcBorders>
            <w:shd w:val="clear" w:color="auto" w:fill="FFFFFF"/>
            <w:vAlign w:val="center"/>
          </w:tcPr>
          <w:p w14:paraId="75F0C903" w14:textId="77777777" w:rsidR="00B2413C" w:rsidRPr="009D4634" w:rsidRDefault="00B2413C" w:rsidP="007A6171">
            <w:pPr>
              <w:spacing w:after="0" w:line="240" w:lineRule="auto"/>
              <w:rPr>
                <w:rFonts w:ascii="Times New Roman" w:hAnsi="Times New Roman"/>
                <w:sz w:val="18"/>
                <w:szCs w:val="18"/>
                <w:lang w:eastAsia="en-US"/>
              </w:rPr>
            </w:pPr>
          </w:p>
        </w:tc>
        <w:tc>
          <w:tcPr>
            <w:tcW w:w="11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0C904" w14:textId="77777777" w:rsidR="00B2413C" w:rsidRPr="009D4634" w:rsidRDefault="00B2413C" w:rsidP="007A6171">
            <w:pPr>
              <w:spacing w:after="0" w:line="240" w:lineRule="auto"/>
              <w:rPr>
                <w:rFonts w:ascii="Times New Roman" w:hAnsi="Times New Roman"/>
                <w:sz w:val="18"/>
                <w:szCs w:val="18"/>
                <w:lang w:eastAsia="en-US"/>
              </w:rPr>
            </w:pPr>
            <w:r w:rsidRPr="009D4634">
              <w:rPr>
                <w:rFonts w:ascii="Times New Roman" w:hAnsi="Times New Roman"/>
                <w:sz w:val="18"/>
                <w:szCs w:val="18"/>
                <w:lang w:eastAsia="en-US"/>
              </w:rPr>
              <w:t>Risques d’accidents et de propagation de maladies comme les IST/VIH</w:t>
            </w:r>
          </w:p>
        </w:tc>
        <w:tc>
          <w:tcPr>
            <w:tcW w:w="1280" w:type="pct"/>
            <w:tcBorders>
              <w:top w:val="single" w:sz="4" w:space="0" w:color="auto"/>
              <w:left w:val="nil"/>
              <w:bottom w:val="single" w:sz="4" w:space="0" w:color="auto"/>
              <w:right w:val="single" w:sz="4" w:space="0" w:color="auto"/>
            </w:tcBorders>
            <w:shd w:val="clear" w:color="auto" w:fill="FFFFFF"/>
            <w:vAlign w:val="center"/>
          </w:tcPr>
          <w:p w14:paraId="75F0C905"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Sensibilisation des populations riveraines sur les IST/VIH</w:t>
            </w:r>
          </w:p>
          <w:p w14:paraId="75F0C906"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Sensibilisation du personnel de travaux sur les risques des IST/VIH</w:t>
            </w:r>
          </w:p>
          <w:p w14:paraId="75F0C907"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Mise en place des panneaux de signalisation des sites des travaux</w:t>
            </w:r>
          </w:p>
          <w:p w14:paraId="75F0C908"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Dotation des travailleurs de kits de protection individuelle</w:t>
            </w:r>
          </w:p>
        </w:tc>
        <w:tc>
          <w:tcPr>
            <w:tcW w:w="521" w:type="pct"/>
            <w:vMerge/>
            <w:tcBorders>
              <w:left w:val="nil"/>
              <w:bottom w:val="single" w:sz="4" w:space="0" w:color="auto"/>
              <w:right w:val="single" w:sz="4" w:space="0" w:color="auto"/>
            </w:tcBorders>
            <w:shd w:val="clear" w:color="auto" w:fill="FFFFFF"/>
            <w:vAlign w:val="center"/>
          </w:tcPr>
          <w:p w14:paraId="75F0C909"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c>
          <w:tcPr>
            <w:tcW w:w="601" w:type="pct"/>
            <w:vMerge/>
            <w:tcBorders>
              <w:left w:val="nil"/>
              <w:bottom w:val="single" w:sz="4" w:space="0" w:color="auto"/>
              <w:right w:val="single" w:sz="4" w:space="0" w:color="auto"/>
            </w:tcBorders>
            <w:shd w:val="clear" w:color="auto" w:fill="FFFFFF"/>
            <w:vAlign w:val="center"/>
          </w:tcPr>
          <w:p w14:paraId="75F0C90A"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p>
        </w:tc>
      </w:tr>
      <w:tr w:rsidR="00040EEA" w:rsidRPr="009D4634" w14:paraId="75F0C921" w14:textId="77777777" w:rsidTr="007A6171">
        <w:trPr>
          <w:trHeight w:val="229"/>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0C" w14:textId="77777777" w:rsidR="00040EEA" w:rsidRPr="009D4634" w:rsidRDefault="00040EEA" w:rsidP="007A6171">
            <w:pPr>
              <w:autoSpaceDE w:val="0"/>
              <w:autoSpaceDN w:val="0"/>
              <w:adjustRightInd w:val="0"/>
              <w:spacing w:after="0" w:line="240" w:lineRule="auto"/>
              <w:jc w:val="both"/>
              <w:rPr>
                <w:rFonts w:ascii="Times New Roman" w:hAnsi="Times New Roman"/>
                <w:sz w:val="18"/>
                <w:szCs w:val="18"/>
                <w:lang w:eastAsia="en-US"/>
              </w:rPr>
            </w:pPr>
            <w:r w:rsidRPr="009D4634">
              <w:rPr>
                <w:rFonts w:ascii="Times New Roman" w:hAnsi="Times New Roman"/>
                <w:sz w:val="18"/>
                <w:szCs w:val="18"/>
                <w:lang w:eastAsia="en-US"/>
              </w:rPr>
              <w:t>Mise en œuvre des actions CES/DRS à des fins agricoles, forestières et pastorales</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0D"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Acquisition des sites</w:t>
            </w:r>
          </w:p>
          <w:p w14:paraId="75F0C90E"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Mise en défens des sites</w:t>
            </w:r>
          </w:p>
          <w:p w14:paraId="75F0C90F"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Disponibilité des ressources fourragères</w:t>
            </w:r>
          </w:p>
          <w:p w14:paraId="75F0C910"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val="fr-CA" w:eastAsia="en-US"/>
              </w:rPr>
              <w:t>Exécution</w:t>
            </w:r>
            <w:r>
              <w:rPr>
                <w:rFonts w:ascii="Times New Roman" w:hAnsi="Times New Roman"/>
                <w:bCs/>
                <w:sz w:val="18"/>
                <w:szCs w:val="18"/>
                <w:lang w:eastAsia="en-US"/>
              </w:rPr>
              <w:t xml:space="preserve"> des travaux</w:t>
            </w:r>
          </w:p>
          <w:p w14:paraId="75F0C911" w14:textId="77777777" w:rsidR="00040EEA" w:rsidRPr="009D4634" w:rsidRDefault="00040EEA" w:rsidP="007A6171">
            <w:pPr>
              <w:spacing w:after="0" w:line="240" w:lineRule="auto"/>
              <w:ind w:left="360"/>
              <w:contextualSpacing/>
              <w:rPr>
                <w:rFonts w:ascii="Times New Roman" w:eastAsia="Calibri" w:hAnsi="Times New Roman"/>
                <w:bCs/>
                <w:sz w:val="18"/>
                <w:szCs w:val="18"/>
                <w:lang w:eastAsia="en-US"/>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12"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Pertes de terres, d’accès ou de droit d’accès sur les terres ;</w:t>
            </w:r>
          </w:p>
          <w:p w14:paraId="75F0C913"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Accidents et blessures de chantier ;</w:t>
            </w:r>
          </w:p>
          <w:p w14:paraId="75F0C914"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Exacerbation de maladies respiratoires lors des travaux</w:t>
            </w:r>
          </w:p>
          <w:p w14:paraId="75F0C915"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Conflits liés à l’accès aux bénéfices procurés par les travaux HIMO</w:t>
            </w:r>
          </w:p>
          <w:p w14:paraId="75F0C916"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lastRenderedPageBreak/>
              <w:t>Conflits entre les différents usagers des sites restaurés</w:t>
            </w:r>
          </w:p>
          <w:p w14:paraId="75F0C917"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Risques d’érosion en cas de mauvaise exécution des travaux</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18"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lastRenderedPageBreak/>
              <w:t>Clarification préalable du statut foncier des sites GDT et établissement d’actes authentiques de sécurisation foncière avant toute intervention</w:t>
            </w:r>
          </w:p>
          <w:p w14:paraId="75F0C919"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iCs/>
                <w:sz w:val="18"/>
                <w:szCs w:val="18"/>
                <w:lang w:eastAsia="en-US"/>
              </w:rPr>
              <w:t>Dotation des travailleurs de kits de protection individuelle et contrôle de leur port par tous les travailleurs ;</w:t>
            </w:r>
          </w:p>
          <w:p w14:paraId="75F0C91A"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Ciblage préalable des travailleurs parmi les couches les plus vulnérables et mise en place de comités villageois de gestion des plaintes</w:t>
            </w:r>
          </w:p>
          <w:p w14:paraId="75F0C91B" w14:textId="77777777" w:rsidR="00040EEA" w:rsidRPr="009D4634" w:rsidRDefault="00040EEA" w:rsidP="00513A37">
            <w:pPr>
              <w:numPr>
                <w:ilvl w:val="0"/>
                <w:numId w:val="56"/>
              </w:numPr>
              <w:spacing w:after="0" w:line="240" w:lineRule="auto"/>
              <w:contextualSpacing/>
              <w:rPr>
                <w:rFonts w:ascii="Times New Roman" w:eastAsia="Calibri" w:hAnsi="Times New Roman"/>
                <w:bCs/>
                <w:iCs/>
                <w:sz w:val="18"/>
                <w:szCs w:val="18"/>
                <w:lang w:eastAsia="en-US"/>
              </w:rPr>
            </w:pPr>
            <w:r w:rsidRPr="009D4634">
              <w:rPr>
                <w:rFonts w:ascii="Times New Roman" w:eastAsia="Calibri" w:hAnsi="Times New Roman"/>
                <w:bCs/>
                <w:iCs/>
                <w:sz w:val="18"/>
                <w:szCs w:val="18"/>
                <w:lang w:eastAsia="en-US"/>
              </w:rPr>
              <w:t>Identification des types de travaux en conduire de commun accord avec tous les spécialistes de la question notamment les services forestiers</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1C" w14:textId="77777777" w:rsidR="00040EEA"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ONG</w:t>
            </w:r>
          </w:p>
          <w:p w14:paraId="75F0C91D"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1E" w14:textId="77777777" w:rsidR="00B2413C"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Services techniques (Eaux et forêts, agricultures, Élevage)</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1F"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920" w14:textId="77777777" w:rsidR="00040EEA" w:rsidRPr="009D4634" w:rsidRDefault="00B2413C" w:rsidP="007A6171">
            <w:pPr>
              <w:spacing w:after="0" w:line="240" w:lineRule="auto"/>
              <w:ind w:left="360"/>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BEEEI et services techniques concernés</w:t>
            </w:r>
          </w:p>
        </w:tc>
      </w:tr>
      <w:tr w:rsidR="00040EEA" w:rsidRPr="009D4634" w14:paraId="75F0C936" w14:textId="77777777" w:rsidTr="007A6171">
        <w:trPr>
          <w:trHeight w:val="229"/>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22" w14:textId="77777777" w:rsidR="00040EEA" w:rsidRPr="009D4634" w:rsidRDefault="00040EEA" w:rsidP="007A6171">
            <w:pPr>
              <w:autoSpaceDE w:val="0"/>
              <w:autoSpaceDN w:val="0"/>
              <w:adjustRightInd w:val="0"/>
              <w:spacing w:after="0" w:line="240" w:lineRule="auto"/>
              <w:jc w:val="both"/>
              <w:rPr>
                <w:rFonts w:ascii="Times New Roman" w:hAnsi="Times New Roman"/>
                <w:sz w:val="18"/>
                <w:szCs w:val="18"/>
                <w:lang w:eastAsia="en-US"/>
              </w:rPr>
            </w:pPr>
            <w:r w:rsidRPr="009D4634">
              <w:rPr>
                <w:rFonts w:ascii="Times New Roman" w:hAnsi="Times New Roman"/>
                <w:sz w:val="18"/>
                <w:szCs w:val="18"/>
                <w:lang w:eastAsia="en-US"/>
              </w:rPr>
              <w:t>Augmentation de la production agricole (promotion de la microdose, développement de la petite irrigation avec systèmes innovants d’exhaure et d’irrigation, exploitation des infrastructures des maisons du paysans pour la distribution d’intrants agricoles…)</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23"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Ciblage des bénéficiaires</w:t>
            </w:r>
          </w:p>
          <w:p w14:paraId="75F0C924" w14:textId="77777777" w:rsidR="00040EEA" w:rsidRPr="00040EEA" w:rsidRDefault="00040EEA" w:rsidP="00513A37">
            <w:pPr>
              <w:pStyle w:val="ListParagraph"/>
              <w:numPr>
                <w:ilvl w:val="0"/>
                <w:numId w:val="61"/>
              </w:numPr>
              <w:spacing w:line="240" w:lineRule="auto"/>
              <w:rPr>
                <w:rFonts w:ascii="Times New Roman" w:eastAsia="Calibri" w:hAnsi="Times New Roman"/>
                <w:sz w:val="18"/>
                <w:szCs w:val="18"/>
                <w:lang w:eastAsia="en-US"/>
              </w:rPr>
            </w:pPr>
            <w:r w:rsidRPr="006228B1">
              <w:rPr>
                <w:rFonts w:ascii="Times New Roman" w:hAnsi="Times New Roman"/>
                <w:bCs/>
                <w:sz w:val="18"/>
                <w:szCs w:val="18"/>
                <w:lang w:eastAsia="en-US"/>
              </w:rPr>
              <w:t xml:space="preserve">Utilisation d’intrants </w:t>
            </w:r>
          </w:p>
          <w:p w14:paraId="75F0C925" w14:textId="77777777" w:rsidR="00040EEA" w:rsidRPr="00040EEA" w:rsidRDefault="00040EEA" w:rsidP="00513A37">
            <w:pPr>
              <w:pStyle w:val="ListParagraph"/>
              <w:numPr>
                <w:ilvl w:val="0"/>
                <w:numId w:val="61"/>
              </w:numPr>
              <w:spacing w:line="240" w:lineRule="auto"/>
              <w:rPr>
                <w:rFonts w:ascii="Times New Roman" w:eastAsia="Calibri" w:hAnsi="Times New Roman"/>
                <w:sz w:val="18"/>
                <w:szCs w:val="18"/>
                <w:lang w:val="fr-CA" w:eastAsia="en-US"/>
              </w:rPr>
            </w:pPr>
            <w:r w:rsidRPr="00040EEA">
              <w:rPr>
                <w:rFonts w:ascii="Times New Roman" w:hAnsi="Times New Roman"/>
                <w:bCs/>
                <w:sz w:val="18"/>
                <w:szCs w:val="18"/>
                <w:lang w:val="fr-CA" w:eastAsia="en-US"/>
              </w:rPr>
              <w:t>Utilisation des pesticides non homo</w:t>
            </w:r>
            <w:r>
              <w:rPr>
                <w:rFonts w:ascii="Times New Roman" w:hAnsi="Times New Roman"/>
                <w:bCs/>
                <w:sz w:val="18"/>
                <w:szCs w:val="18"/>
                <w:lang w:val="fr-CA" w:eastAsia="en-US"/>
              </w:rPr>
              <w:t>lo</w:t>
            </w:r>
            <w:r w:rsidRPr="00040EEA">
              <w:rPr>
                <w:rFonts w:ascii="Times New Roman" w:hAnsi="Times New Roman"/>
                <w:bCs/>
                <w:sz w:val="18"/>
                <w:szCs w:val="18"/>
                <w:lang w:val="fr-CA" w:eastAsia="en-US"/>
              </w:rPr>
              <w:t>gués</w:t>
            </w:r>
            <w:r>
              <w:rPr>
                <w:rFonts w:ascii="Times New Roman" w:hAnsi="Times New Roman"/>
                <w:bCs/>
                <w:sz w:val="18"/>
                <w:szCs w:val="18"/>
                <w:lang w:val="fr-CA" w:eastAsia="en-US"/>
              </w:rPr>
              <w:t xml:space="preserve"> acquis au marché noir</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26" w14:textId="77777777" w:rsidR="00040EEA" w:rsidRPr="009D4634" w:rsidRDefault="00040EEA" w:rsidP="00513A37">
            <w:pPr>
              <w:numPr>
                <w:ilvl w:val="0"/>
                <w:numId w:val="56"/>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Risque de marginalisation et d’exclusion des bénéfices des activités du projet de certaines couches de la population du fait d’un mauvais ciblage ;</w:t>
            </w:r>
          </w:p>
          <w:p w14:paraId="75F0C927" w14:textId="77777777" w:rsidR="00040EEA" w:rsidRPr="009D4634" w:rsidRDefault="00040EEA" w:rsidP="00513A37">
            <w:pPr>
              <w:numPr>
                <w:ilvl w:val="0"/>
                <w:numId w:val="56"/>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 xml:space="preserve">Risque d’utilisation exagérée et incontrôlée des intrants agricoles du de leur disponibilisation à </w:t>
            </w:r>
            <w:r>
              <w:rPr>
                <w:rFonts w:ascii="Times New Roman" w:eastAsia="Calibri" w:hAnsi="Times New Roman"/>
                <w:sz w:val="18"/>
                <w:szCs w:val="18"/>
                <w:lang w:eastAsia="en-US"/>
              </w:rPr>
              <w:t xml:space="preserve">aux </w:t>
            </w:r>
            <w:r w:rsidRPr="009D4634">
              <w:rPr>
                <w:rFonts w:ascii="Times New Roman" w:eastAsia="Calibri" w:hAnsi="Times New Roman"/>
                <w:sz w:val="18"/>
                <w:szCs w:val="18"/>
                <w:lang w:eastAsia="en-US"/>
              </w:rPr>
              <w:t>producteurs ;</w:t>
            </w:r>
          </w:p>
          <w:p w14:paraId="75F0C928" w14:textId="77777777" w:rsidR="00040EEA" w:rsidRPr="009D4634" w:rsidRDefault="00040EEA" w:rsidP="00513A37">
            <w:pPr>
              <w:numPr>
                <w:ilvl w:val="0"/>
                <w:numId w:val="56"/>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Risque de détérioration de la qualité de l’eau et des sols pas la mauvaise utilisation des produits agrochimiques</w:t>
            </w:r>
          </w:p>
          <w:p w14:paraId="75F0C929" w14:textId="77777777" w:rsidR="00040EEA" w:rsidRPr="009D4634" w:rsidRDefault="00040EEA" w:rsidP="00513A37">
            <w:pPr>
              <w:numPr>
                <w:ilvl w:val="0"/>
                <w:numId w:val="56"/>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Risques d’engorgement/salinisation</w:t>
            </w:r>
          </w:p>
          <w:p w14:paraId="75F0C92A" w14:textId="77777777" w:rsidR="00040EEA" w:rsidRPr="009D4634" w:rsidRDefault="00040EEA" w:rsidP="00513A37">
            <w:pPr>
              <w:numPr>
                <w:ilvl w:val="0"/>
                <w:numId w:val="56"/>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2B"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Veiller à encadrer les communes dans le ciblage des bénéficiaires des activités du projet conformément à objectifs visés par le projet ;</w:t>
            </w:r>
          </w:p>
          <w:p w14:paraId="75F0C92C"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Renforcer les capacités des communes d’intervention et des services techniques qui les accompagnent afin qu’ils encadrent l’utilisation des produits agrochimiques par les producteurs bénéficiaires</w:t>
            </w:r>
          </w:p>
          <w:p w14:paraId="75F0C92D"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Utiliser les moyens alternatifs de lutte intégrée contre les ravageurs</w:t>
            </w:r>
          </w:p>
          <w:p w14:paraId="75F0C92E"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Assurer un bon drainage des sols</w:t>
            </w:r>
          </w:p>
          <w:p w14:paraId="75F0C92F"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Adopter des mesures de lutte contre la prolifération des foyers des vecteurs de maladies</w:t>
            </w:r>
          </w:p>
          <w:p w14:paraId="75F0C930"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31" w14:textId="77777777" w:rsidR="00B67B19" w:rsidRDefault="00B67B19"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Comités de gestion villageois et association et groupements des producteurs</w:t>
            </w:r>
          </w:p>
          <w:p w14:paraId="75F0C932"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33" w14:textId="77777777" w:rsidR="00040EEA"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Services techniques (agricultures, Génie rural, Élevage)</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34"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935" w14:textId="77777777" w:rsidR="00040EEA"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BEEEI et services techniques concernés</w:t>
            </w:r>
          </w:p>
        </w:tc>
      </w:tr>
      <w:tr w:rsidR="00040EEA" w:rsidRPr="009D4634" w14:paraId="75F0C947" w14:textId="77777777" w:rsidTr="007A6171">
        <w:trPr>
          <w:trHeight w:val="229"/>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37" w14:textId="77777777" w:rsidR="00040EEA" w:rsidRPr="009D4634" w:rsidRDefault="00040EEA" w:rsidP="007A6171">
            <w:pPr>
              <w:spacing w:after="0" w:line="240" w:lineRule="auto"/>
              <w:rPr>
                <w:rFonts w:ascii="Times New Roman" w:eastAsia="Calibri" w:hAnsi="Times New Roman"/>
                <w:sz w:val="18"/>
                <w:szCs w:val="18"/>
                <w:lang w:eastAsia="en-US"/>
              </w:rPr>
            </w:pPr>
            <w:r w:rsidRPr="009D4634">
              <w:rPr>
                <w:rFonts w:ascii="Times New Roman" w:hAnsi="Times New Roman"/>
                <w:sz w:val="18"/>
                <w:szCs w:val="18"/>
                <w:lang w:eastAsia="en-US"/>
              </w:rPr>
              <w:t>Vulgarisation des variétés améliorées et adaptées aux conditions climatiques des principales cultures pluviales (mil, sorgho, niébé)</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38"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Introduction de nouvelles variétés</w:t>
            </w:r>
          </w:p>
          <w:p w14:paraId="75F0C939" w14:textId="77777777" w:rsidR="00040EEA"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 xml:space="preserve">Utilisation d’intrants </w:t>
            </w:r>
          </w:p>
          <w:p w14:paraId="75F0C93A" w14:textId="77777777" w:rsidR="00040EEA" w:rsidRPr="00040EEA" w:rsidRDefault="00040EEA" w:rsidP="00513A37">
            <w:pPr>
              <w:pStyle w:val="ListParagraph"/>
              <w:numPr>
                <w:ilvl w:val="0"/>
                <w:numId w:val="61"/>
              </w:numPr>
              <w:spacing w:line="240" w:lineRule="auto"/>
              <w:rPr>
                <w:rFonts w:ascii="Times New Roman" w:hAnsi="Times New Roman"/>
                <w:bCs/>
                <w:sz w:val="18"/>
                <w:szCs w:val="18"/>
                <w:lang w:val="fr-CA" w:eastAsia="en-US"/>
              </w:rPr>
            </w:pPr>
            <w:r w:rsidRPr="00040EEA">
              <w:rPr>
                <w:rFonts w:ascii="Times New Roman" w:hAnsi="Times New Roman"/>
                <w:bCs/>
                <w:sz w:val="18"/>
                <w:szCs w:val="18"/>
                <w:lang w:val="fr-CA" w:eastAsia="en-US"/>
              </w:rPr>
              <w:t>Utilisation des pesticides non homo</w:t>
            </w:r>
            <w:r>
              <w:rPr>
                <w:rFonts w:ascii="Times New Roman" w:hAnsi="Times New Roman"/>
                <w:bCs/>
                <w:sz w:val="18"/>
                <w:szCs w:val="18"/>
                <w:lang w:val="fr-CA" w:eastAsia="en-US"/>
              </w:rPr>
              <w:t>lo</w:t>
            </w:r>
            <w:r w:rsidRPr="00040EEA">
              <w:rPr>
                <w:rFonts w:ascii="Times New Roman" w:hAnsi="Times New Roman"/>
                <w:bCs/>
                <w:sz w:val="18"/>
                <w:szCs w:val="18"/>
                <w:lang w:val="fr-CA" w:eastAsia="en-US"/>
              </w:rPr>
              <w:t>gués</w:t>
            </w:r>
            <w:r>
              <w:rPr>
                <w:rFonts w:ascii="Times New Roman" w:hAnsi="Times New Roman"/>
                <w:bCs/>
                <w:sz w:val="18"/>
                <w:szCs w:val="18"/>
                <w:lang w:val="fr-CA" w:eastAsia="en-US"/>
              </w:rPr>
              <w:t xml:space="preserve"> acquis au marché noir</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3B"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 xml:space="preserve">Réduction de la biodiversité floristique avec l’abandon d’anciennes variétés </w:t>
            </w:r>
          </w:p>
          <w:p w14:paraId="75F0C93C"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Pollution des eaux et des sols dues aux produits agrochimiques mis en place avec ou sans l’appui du projet ;</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3D"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Application et respect des bonnes pratiques agricoles et des itinéraires techniques</w:t>
            </w:r>
          </w:p>
          <w:p w14:paraId="75F0C93E"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Promotion de l’usage de la fumure organique</w:t>
            </w:r>
          </w:p>
          <w:p w14:paraId="75F0C93F"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Lutte biologique</w:t>
            </w:r>
          </w:p>
          <w:p w14:paraId="75F0C940"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Utilisation rationnelle et encadrée des produits agrochimiques</w:t>
            </w:r>
          </w:p>
          <w:p w14:paraId="75F0C941"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Sensibilisation et formation des producteurs.</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42"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43" w14:textId="77777777" w:rsidR="00B67B19" w:rsidRDefault="00B67B19"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Comités de gestion villageois et association des producteurs</w:t>
            </w:r>
          </w:p>
          <w:p w14:paraId="75F0C944" w14:textId="77777777" w:rsidR="00040EEA"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Services techniques (agricultures, Élevage)</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45" w14:textId="77777777" w:rsidR="00B2413C"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946" w14:textId="77777777" w:rsidR="00040EEA" w:rsidRPr="009D4634" w:rsidRDefault="00B2413C" w:rsidP="00513A37">
            <w:pPr>
              <w:numPr>
                <w:ilvl w:val="0"/>
                <w:numId w:val="56"/>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BEEEI et services techniques concernés</w:t>
            </w:r>
          </w:p>
        </w:tc>
      </w:tr>
      <w:tr w:rsidR="00040EEA" w:rsidRPr="009D4634" w14:paraId="75F0C955" w14:textId="77777777" w:rsidTr="007A6171">
        <w:trPr>
          <w:trHeight w:val="229"/>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48" w14:textId="77777777" w:rsidR="00040EEA" w:rsidRPr="009D4634" w:rsidRDefault="00040EEA" w:rsidP="007A6171">
            <w:pPr>
              <w:autoSpaceDE w:val="0"/>
              <w:autoSpaceDN w:val="0"/>
              <w:adjustRightInd w:val="0"/>
              <w:spacing w:after="0" w:line="240" w:lineRule="auto"/>
              <w:jc w:val="both"/>
              <w:rPr>
                <w:rFonts w:ascii="Times New Roman" w:hAnsi="Times New Roman"/>
                <w:sz w:val="18"/>
                <w:szCs w:val="18"/>
                <w:lang w:eastAsia="en-US"/>
              </w:rPr>
            </w:pPr>
            <w:r w:rsidRPr="009D4634">
              <w:rPr>
                <w:rFonts w:ascii="Times New Roman" w:hAnsi="Times New Roman"/>
                <w:sz w:val="18"/>
                <w:szCs w:val="18"/>
                <w:lang w:eastAsia="en-US"/>
              </w:rPr>
              <w:t>Lutte contre les feux de brousse (Réalisation de pare-feu)</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49"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Ouverture des bandes pare feu</w:t>
            </w:r>
          </w:p>
          <w:p w14:paraId="75F0C94A" w14:textId="77777777" w:rsidR="00040EEA" w:rsidRPr="00040EEA" w:rsidRDefault="00040EEA" w:rsidP="00513A37">
            <w:pPr>
              <w:pStyle w:val="ListParagraph"/>
              <w:numPr>
                <w:ilvl w:val="0"/>
                <w:numId w:val="61"/>
              </w:numPr>
              <w:spacing w:line="240" w:lineRule="auto"/>
              <w:rPr>
                <w:rFonts w:ascii="Times New Roman" w:eastAsia="Calibri" w:hAnsi="Times New Roman"/>
                <w:bCs/>
                <w:sz w:val="18"/>
                <w:szCs w:val="18"/>
                <w:lang w:val="fr-CA" w:eastAsia="en-US"/>
              </w:rPr>
            </w:pPr>
            <w:r w:rsidRPr="00040EEA">
              <w:rPr>
                <w:rFonts w:ascii="Times New Roman" w:hAnsi="Times New Roman"/>
                <w:bCs/>
                <w:sz w:val="18"/>
                <w:szCs w:val="18"/>
                <w:lang w:val="fr-CA" w:eastAsia="en-US"/>
              </w:rPr>
              <w:t>Utilisation instruments</w:t>
            </w:r>
          </w:p>
          <w:p w14:paraId="75F0C94B" w14:textId="77777777" w:rsidR="00040EEA" w:rsidRPr="006228B1" w:rsidRDefault="00040EEA" w:rsidP="00513A37">
            <w:pPr>
              <w:pStyle w:val="ListParagraph"/>
              <w:numPr>
                <w:ilvl w:val="0"/>
                <w:numId w:val="61"/>
              </w:numPr>
              <w:spacing w:line="240" w:lineRule="auto"/>
              <w:rPr>
                <w:rFonts w:ascii="Times New Roman" w:eastAsia="Calibri" w:hAnsi="Times New Roman"/>
                <w:bCs/>
                <w:sz w:val="18"/>
                <w:szCs w:val="18"/>
                <w:lang w:eastAsia="en-US"/>
              </w:rPr>
            </w:pPr>
            <w:r>
              <w:rPr>
                <w:rFonts w:ascii="Times New Roman" w:eastAsia="Calibri" w:hAnsi="Times New Roman"/>
                <w:bCs/>
                <w:sz w:val="18"/>
                <w:szCs w:val="18"/>
                <w:lang w:eastAsia="en-US"/>
              </w:rPr>
              <w:lastRenderedPageBreak/>
              <w:t>Execution des travaux</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4C"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lastRenderedPageBreak/>
              <w:t xml:space="preserve">Dégradation des habitats et une perturbation de la faune avec le mouvement et le bruit liés aux travaux </w:t>
            </w:r>
            <w:r w:rsidRPr="009D4634">
              <w:rPr>
                <w:rFonts w:ascii="Times New Roman" w:eastAsia="Calibri" w:hAnsi="Times New Roman"/>
                <w:bCs/>
                <w:sz w:val="18"/>
                <w:szCs w:val="18"/>
                <w:lang w:eastAsia="en-US"/>
              </w:rPr>
              <w:lastRenderedPageBreak/>
              <w:t>en cas d’ouverture de pare-feu</w:t>
            </w:r>
          </w:p>
          <w:p w14:paraId="75F0C94D" w14:textId="77777777" w:rsidR="00040EEA" w:rsidRPr="009D4634" w:rsidRDefault="00040EEA" w:rsidP="00513A37">
            <w:pPr>
              <w:numPr>
                <w:ilvl w:val="0"/>
                <w:numId w:val="56"/>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Destruction de la végétation non cible et risques d’accidents de chantier lié à la manipulation des équipements de travail</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4E" w14:textId="77777777" w:rsidR="00040EEA" w:rsidRPr="009D4634" w:rsidRDefault="00040EEA" w:rsidP="00513A37">
            <w:pPr>
              <w:numPr>
                <w:ilvl w:val="0"/>
                <w:numId w:val="57"/>
              </w:numPr>
              <w:spacing w:after="0" w:line="240" w:lineRule="auto"/>
              <w:rPr>
                <w:rFonts w:ascii="Times New Roman" w:hAnsi="Times New Roman"/>
                <w:iCs/>
                <w:sz w:val="18"/>
                <w:szCs w:val="18"/>
                <w:lang w:eastAsia="en-US"/>
              </w:rPr>
            </w:pPr>
            <w:r w:rsidRPr="009D4634">
              <w:rPr>
                <w:rFonts w:ascii="Times New Roman" w:hAnsi="Times New Roman"/>
                <w:iCs/>
                <w:sz w:val="18"/>
                <w:szCs w:val="18"/>
                <w:lang w:eastAsia="en-US"/>
              </w:rPr>
              <w:lastRenderedPageBreak/>
              <w:t>Sensibilisation et formation des brigadiers anti-feux sur l’encadrement des chantiers et la conduite des travaux</w:t>
            </w:r>
          </w:p>
          <w:p w14:paraId="75F0C94F" w14:textId="77777777" w:rsidR="00040EEA" w:rsidRPr="009D4634" w:rsidRDefault="00040EEA" w:rsidP="00513A37">
            <w:pPr>
              <w:numPr>
                <w:ilvl w:val="0"/>
                <w:numId w:val="57"/>
              </w:numPr>
              <w:spacing w:after="0" w:line="240" w:lineRule="auto"/>
              <w:rPr>
                <w:rFonts w:ascii="Times New Roman" w:hAnsi="Times New Roman"/>
                <w:bCs/>
                <w:sz w:val="18"/>
                <w:szCs w:val="18"/>
                <w:lang w:eastAsia="en-US"/>
              </w:rPr>
            </w:pPr>
            <w:r w:rsidRPr="009D4634">
              <w:rPr>
                <w:rFonts w:ascii="Times New Roman" w:hAnsi="Times New Roman"/>
                <w:iCs/>
                <w:sz w:val="18"/>
                <w:szCs w:val="18"/>
                <w:lang w:eastAsia="en-US"/>
              </w:rPr>
              <w:t>Equipement des travailleurs de chantier de kits de protection individuelle et contrôle de son utilisation</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50" w14:textId="77777777" w:rsidR="00BF5FF0" w:rsidRDefault="00BF5FF0" w:rsidP="00513A37">
            <w:pPr>
              <w:numPr>
                <w:ilvl w:val="0"/>
                <w:numId w:val="57"/>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51" w14:textId="77777777" w:rsidR="00B67B19" w:rsidRDefault="00B67B19" w:rsidP="00513A37">
            <w:pPr>
              <w:numPr>
                <w:ilvl w:val="0"/>
                <w:numId w:val="57"/>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Comités de gestion villageois</w:t>
            </w:r>
          </w:p>
          <w:p w14:paraId="75F0C952" w14:textId="77777777" w:rsidR="00040EEA" w:rsidRPr="009D4634" w:rsidRDefault="00BF5FF0" w:rsidP="007A6171">
            <w:pPr>
              <w:spacing w:after="0" w:line="240" w:lineRule="auto"/>
              <w:ind w:left="360"/>
              <w:rPr>
                <w:rFonts w:ascii="Times New Roman" w:hAnsi="Times New Roman"/>
                <w:iCs/>
                <w:sz w:val="18"/>
                <w:szCs w:val="18"/>
                <w:lang w:eastAsia="en-US"/>
              </w:rPr>
            </w:pPr>
            <w:r>
              <w:rPr>
                <w:rFonts w:ascii="Times New Roman" w:eastAsia="Calibri" w:hAnsi="Times New Roman"/>
                <w:bCs/>
                <w:sz w:val="18"/>
                <w:szCs w:val="18"/>
                <w:lang w:eastAsia="en-US"/>
              </w:rPr>
              <w:lastRenderedPageBreak/>
              <w:t xml:space="preserve">Services techniques </w:t>
            </w:r>
            <w:r w:rsidR="00B67B19">
              <w:rPr>
                <w:rFonts w:ascii="Times New Roman" w:eastAsia="Calibri" w:hAnsi="Times New Roman"/>
                <w:bCs/>
                <w:sz w:val="18"/>
                <w:szCs w:val="18"/>
                <w:lang w:eastAsia="en-US"/>
              </w:rPr>
              <w:t>des Eaux et forêts</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53" w14:textId="77777777" w:rsidR="00BF5FF0" w:rsidRDefault="00BF5FF0" w:rsidP="00513A37">
            <w:pPr>
              <w:numPr>
                <w:ilvl w:val="0"/>
                <w:numId w:val="57"/>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lastRenderedPageBreak/>
              <w:t>PACRC</w:t>
            </w:r>
          </w:p>
          <w:p w14:paraId="75F0C954" w14:textId="77777777" w:rsidR="00040EEA" w:rsidRPr="00BF5FF0" w:rsidRDefault="00BF5FF0" w:rsidP="00513A37">
            <w:pPr>
              <w:numPr>
                <w:ilvl w:val="0"/>
                <w:numId w:val="57"/>
              </w:numPr>
              <w:spacing w:after="0" w:line="240" w:lineRule="auto"/>
              <w:contextualSpacing/>
              <w:rPr>
                <w:rFonts w:ascii="Times New Roman" w:eastAsia="Calibri" w:hAnsi="Times New Roman"/>
                <w:bCs/>
                <w:sz w:val="18"/>
                <w:szCs w:val="18"/>
                <w:lang w:eastAsia="en-US"/>
              </w:rPr>
            </w:pPr>
            <w:r w:rsidRPr="00BF5FF0">
              <w:rPr>
                <w:rFonts w:ascii="Times New Roman" w:eastAsia="Calibri" w:hAnsi="Times New Roman"/>
                <w:bCs/>
                <w:sz w:val="18"/>
                <w:szCs w:val="18"/>
                <w:lang w:eastAsia="en-US"/>
              </w:rPr>
              <w:t>BEEEI et services techniques concernés</w:t>
            </w:r>
          </w:p>
        </w:tc>
      </w:tr>
      <w:tr w:rsidR="00040EEA" w:rsidRPr="009D4634" w14:paraId="75F0C968" w14:textId="77777777" w:rsidTr="007A6171">
        <w:trPr>
          <w:trHeight w:val="1141"/>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56" w14:textId="77777777" w:rsidR="00040EEA" w:rsidRPr="009D4634" w:rsidRDefault="00040EEA" w:rsidP="007A6171">
            <w:pPr>
              <w:autoSpaceDE w:val="0"/>
              <w:autoSpaceDN w:val="0"/>
              <w:adjustRightInd w:val="0"/>
              <w:spacing w:after="0" w:line="240" w:lineRule="auto"/>
              <w:jc w:val="both"/>
              <w:rPr>
                <w:rFonts w:ascii="Times New Roman" w:eastAsia="Calibri" w:hAnsi="Times New Roman"/>
                <w:sz w:val="18"/>
                <w:szCs w:val="18"/>
                <w:lang w:eastAsia="en-US"/>
              </w:rPr>
            </w:pPr>
            <w:r w:rsidRPr="009D4634">
              <w:rPr>
                <w:rFonts w:ascii="Times New Roman" w:hAnsi="Times New Roman"/>
                <w:sz w:val="18"/>
                <w:szCs w:val="18"/>
              </w:rPr>
              <w:t>Réhabilitation et protection d’infrastructures socioéconomiques</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57"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Circulation et/ou utilisation d’engins</w:t>
            </w:r>
          </w:p>
          <w:p w14:paraId="75F0C958"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Recrutement de la main d’œuvre</w:t>
            </w:r>
          </w:p>
          <w:p w14:paraId="75F0C959"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Exploitation des infrastructures réhabilitées</w:t>
            </w:r>
          </w:p>
          <w:p w14:paraId="75F0C95A" w14:textId="77777777" w:rsidR="00040EEA" w:rsidRPr="006228B1" w:rsidRDefault="00040EEA" w:rsidP="007A6171">
            <w:pPr>
              <w:pStyle w:val="ListParagraph"/>
              <w:spacing w:line="240" w:lineRule="auto"/>
              <w:rPr>
                <w:rFonts w:ascii="Times New Roman" w:hAnsi="Times New Roman"/>
                <w:bCs/>
                <w:sz w:val="18"/>
                <w:szCs w:val="18"/>
                <w:lang w:eastAsia="en-US"/>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5B" w14:textId="77777777" w:rsidR="00040EEA" w:rsidRPr="009D4634" w:rsidRDefault="00040EEA" w:rsidP="00513A37">
            <w:pPr>
              <w:numPr>
                <w:ilvl w:val="0"/>
                <w:numId w:val="58"/>
              </w:numPr>
              <w:spacing w:after="0" w:line="240" w:lineRule="auto"/>
              <w:rPr>
                <w:rFonts w:ascii="Times New Roman" w:eastAsia="Calibri" w:hAnsi="Times New Roman"/>
                <w:sz w:val="18"/>
                <w:szCs w:val="18"/>
                <w:lang w:eastAsia="en-US"/>
              </w:rPr>
            </w:pPr>
            <w:r w:rsidRPr="009D4634">
              <w:rPr>
                <w:rFonts w:ascii="Times New Roman" w:eastAsia="Calibri" w:hAnsi="Times New Roman"/>
                <w:sz w:val="18"/>
                <w:szCs w:val="18"/>
                <w:lang w:eastAsia="en-US"/>
              </w:rPr>
              <w:t>Pollution des sols et des ressources en eau au droit des travaux ;</w:t>
            </w:r>
          </w:p>
          <w:p w14:paraId="75F0C95C" w14:textId="77777777" w:rsidR="00040EEA" w:rsidRPr="009D4634" w:rsidRDefault="00040EEA" w:rsidP="00513A37">
            <w:pPr>
              <w:numPr>
                <w:ilvl w:val="0"/>
                <w:numId w:val="58"/>
              </w:numPr>
              <w:spacing w:after="0" w:line="240" w:lineRule="auto"/>
              <w:rPr>
                <w:rFonts w:ascii="Times New Roman" w:eastAsia="Calibri" w:hAnsi="Times New Roman"/>
                <w:sz w:val="18"/>
                <w:szCs w:val="18"/>
                <w:lang w:eastAsia="en-US"/>
              </w:rPr>
            </w:pPr>
            <w:r w:rsidRPr="009D4634">
              <w:rPr>
                <w:rFonts w:ascii="Times New Roman" w:eastAsia="Calibri" w:hAnsi="Times New Roman"/>
                <w:sz w:val="18"/>
                <w:szCs w:val="18"/>
                <w:lang w:eastAsia="en-US"/>
              </w:rPr>
              <w:t>Risques d’accidents de travail et d’exacerbation des maladies respiratoires ;</w:t>
            </w:r>
          </w:p>
          <w:p w14:paraId="75F0C95D" w14:textId="77777777" w:rsidR="00040EEA" w:rsidRPr="009D4634" w:rsidRDefault="00040EEA" w:rsidP="00513A37">
            <w:pPr>
              <w:numPr>
                <w:ilvl w:val="0"/>
                <w:numId w:val="58"/>
              </w:numPr>
              <w:spacing w:after="0" w:line="240" w:lineRule="auto"/>
              <w:contextualSpacing/>
              <w:rPr>
                <w:rFonts w:ascii="Times New Roman" w:eastAsia="Calibri" w:hAnsi="Times New Roman"/>
                <w:sz w:val="18"/>
                <w:szCs w:val="18"/>
                <w:lang w:eastAsia="en-US"/>
              </w:rPr>
            </w:pPr>
            <w:r w:rsidRPr="009D4634">
              <w:rPr>
                <w:rFonts w:ascii="Times New Roman" w:eastAsia="Calibri" w:hAnsi="Times New Roman"/>
                <w:sz w:val="18"/>
                <w:szCs w:val="18"/>
                <w:lang w:eastAsia="en-US"/>
              </w:rPr>
              <w:t>Risque de marginalisation et d’exclusion des bénéfices des activités de réhabilitation et de protection d’infrastructures socioéconomiques de certaines couches de la population du fait d’un mauvais ciblage ;</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5E" w14:textId="77777777" w:rsidR="00040EEA" w:rsidRPr="009D4634" w:rsidRDefault="00040EEA" w:rsidP="00513A37">
            <w:pPr>
              <w:numPr>
                <w:ilvl w:val="0"/>
                <w:numId w:val="55"/>
              </w:numPr>
              <w:spacing w:after="0" w:line="240" w:lineRule="auto"/>
              <w:rPr>
                <w:rFonts w:ascii="Times New Roman" w:hAnsi="Times New Roman"/>
                <w:spacing w:val="-2"/>
                <w:sz w:val="18"/>
                <w:szCs w:val="18"/>
                <w:lang w:eastAsia="en-US"/>
              </w:rPr>
            </w:pPr>
            <w:r w:rsidRPr="009D4634">
              <w:rPr>
                <w:rFonts w:ascii="Times New Roman" w:hAnsi="Times New Roman"/>
                <w:spacing w:val="-2"/>
                <w:sz w:val="18"/>
                <w:szCs w:val="18"/>
                <w:lang w:eastAsia="en-US"/>
              </w:rPr>
              <w:t xml:space="preserve">Circonscrire la zone des travaux </w:t>
            </w:r>
          </w:p>
          <w:p w14:paraId="75F0C95F" w14:textId="77777777" w:rsidR="00040EEA" w:rsidRPr="009D4634" w:rsidRDefault="00040EEA" w:rsidP="00513A37">
            <w:pPr>
              <w:numPr>
                <w:ilvl w:val="0"/>
                <w:numId w:val="55"/>
              </w:numPr>
              <w:spacing w:after="0" w:line="240" w:lineRule="auto"/>
              <w:rPr>
                <w:rFonts w:ascii="Times New Roman" w:hAnsi="Times New Roman"/>
                <w:spacing w:val="-2"/>
                <w:sz w:val="18"/>
                <w:szCs w:val="18"/>
                <w:lang w:eastAsia="en-US"/>
              </w:rPr>
            </w:pPr>
            <w:r w:rsidRPr="009D4634">
              <w:rPr>
                <w:rFonts w:ascii="Times New Roman" w:hAnsi="Times New Roman"/>
                <w:spacing w:val="-2"/>
                <w:sz w:val="18"/>
                <w:szCs w:val="18"/>
                <w:lang w:eastAsia="en-US"/>
              </w:rPr>
              <w:t>Remise en état des sites après les travaux</w:t>
            </w:r>
          </w:p>
          <w:p w14:paraId="75F0C960" w14:textId="77777777" w:rsidR="00040EEA" w:rsidRPr="009D4634" w:rsidRDefault="00040EEA" w:rsidP="00513A37">
            <w:pPr>
              <w:numPr>
                <w:ilvl w:val="0"/>
                <w:numId w:val="55"/>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Veiller à encadrer les communes dans le ciblage des bénéficiaires des activités du projet conformément à objectifs visés par le projet ;</w:t>
            </w:r>
          </w:p>
          <w:p w14:paraId="75F0C961" w14:textId="77777777" w:rsidR="00040EEA" w:rsidRPr="009D4634" w:rsidRDefault="00040EEA" w:rsidP="00513A37">
            <w:pPr>
              <w:numPr>
                <w:ilvl w:val="0"/>
                <w:numId w:val="55"/>
              </w:numPr>
              <w:spacing w:after="0" w:line="240" w:lineRule="auto"/>
              <w:rPr>
                <w:rFonts w:ascii="Times New Roman" w:hAnsi="Times New Roman"/>
                <w:spacing w:val="-2"/>
                <w:sz w:val="18"/>
                <w:szCs w:val="18"/>
                <w:lang w:eastAsia="en-US"/>
              </w:rPr>
            </w:pPr>
            <w:r w:rsidRPr="009D4634">
              <w:rPr>
                <w:rFonts w:ascii="Times New Roman" w:hAnsi="Times New Roman"/>
                <w:spacing w:val="-2"/>
                <w:sz w:val="18"/>
                <w:szCs w:val="18"/>
                <w:lang w:eastAsia="en-US"/>
              </w:rPr>
              <w:t>Sensibilisation, protection et équipement des employés avec des kits de protection individuelle ;</w:t>
            </w:r>
          </w:p>
          <w:p w14:paraId="75F0C962" w14:textId="77777777" w:rsidR="00040EEA" w:rsidRPr="009D4634" w:rsidRDefault="00040EEA" w:rsidP="00513A37">
            <w:pPr>
              <w:numPr>
                <w:ilvl w:val="0"/>
                <w:numId w:val="55"/>
              </w:numPr>
              <w:spacing w:after="0" w:line="240" w:lineRule="auto"/>
              <w:rPr>
                <w:rFonts w:ascii="Times New Roman" w:hAnsi="Times New Roman"/>
                <w:spacing w:val="-2"/>
                <w:sz w:val="18"/>
                <w:szCs w:val="18"/>
                <w:lang w:eastAsia="en-US"/>
              </w:rPr>
            </w:pPr>
            <w:r w:rsidRPr="009D4634">
              <w:rPr>
                <w:rFonts w:ascii="Times New Roman" w:hAnsi="Times New Roman"/>
                <w:spacing w:val="-2"/>
                <w:sz w:val="18"/>
                <w:szCs w:val="18"/>
                <w:lang w:eastAsia="en-US"/>
              </w:rPr>
              <w:t>Sensibilisation des riverains sur les risques liés aux chantiers et mise en place de panneaux de signalisation</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63"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64"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Comités de gestion villageois</w:t>
            </w:r>
          </w:p>
          <w:p w14:paraId="75F0C965" w14:textId="77777777" w:rsidR="00040EEA" w:rsidRPr="009D4634" w:rsidRDefault="00B67B19" w:rsidP="00513A37">
            <w:pPr>
              <w:numPr>
                <w:ilvl w:val="0"/>
                <w:numId w:val="55"/>
              </w:numPr>
              <w:spacing w:after="0" w:line="240" w:lineRule="auto"/>
              <w:rPr>
                <w:rFonts w:ascii="Times New Roman" w:hAnsi="Times New Roman"/>
                <w:spacing w:val="-2"/>
                <w:sz w:val="18"/>
                <w:szCs w:val="18"/>
                <w:lang w:eastAsia="en-US"/>
              </w:rPr>
            </w:pPr>
            <w:r>
              <w:rPr>
                <w:rFonts w:ascii="Times New Roman" w:eastAsia="Calibri" w:hAnsi="Times New Roman"/>
                <w:bCs/>
                <w:sz w:val="18"/>
                <w:szCs w:val="18"/>
                <w:lang w:eastAsia="en-US"/>
              </w:rPr>
              <w:t>Services techniques concernés</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66"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967" w14:textId="77777777" w:rsidR="00040EEA" w:rsidRPr="009D4634" w:rsidRDefault="00B67B19" w:rsidP="00513A37">
            <w:pPr>
              <w:numPr>
                <w:ilvl w:val="0"/>
                <w:numId w:val="55"/>
              </w:numPr>
              <w:spacing w:after="0" w:line="240" w:lineRule="auto"/>
              <w:rPr>
                <w:rFonts w:ascii="Times New Roman" w:hAnsi="Times New Roman"/>
                <w:spacing w:val="-2"/>
                <w:sz w:val="18"/>
                <w:szCs w:val="18"/>
                <w:lang w:eastAsia="en-US"/>
              </w:rPr>
            </w:pPr>
            <w:r w:rsidRPr="00BF5FF0">
              <w:rPr>
                <w:rFonts w:ascii="Times New Roman" w:eastAsia="Calibri" w:hAnsi="Times New Roman"/>
                <w:bCs/>
                <w:sz w:val="18"/>
                <w:szCs w:val="18"/>
                <w:lang w:eastAsia="en-US"/>
              </w:rPr>
              <w:t>BEEEI et services techniques concernés</w:t>
            </w:r>
          </w:p>
        </w:tc>
      </w:tr>
      <w:tr w:rsidR="00040EEA" w:rsidRPr="009D4634" w14:paraId="75F0C977" w14:textId="77777777" w:rsidTr="007A6171">
        <w:trPr>
          <w:trHeight w:val="1141"/>
        </w:trPr>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75F0C969" w14:textId="77777777" w:rsidR="00040EEA" w:rsidRPr="009D4634" w:rsidRDefault="00040EEA" w:rsidP="007A6171">
            <w:pPr>
              <w:autoSpaceDE w:val="0"/>
              <w:autoSpaceDN w:val="0"/>
              <w:adjustRightInd w:val="0"/>
              <w:spacing w:after="0" w:line="240" w:lineRule="auto"/>
              <w:jc w:val="both"/>
              <w:rPr>
                <w:rFonts w:ascii="Times New Roman" w:hAnsi="Times New Roman"/>
                <w:sz w:val="18"/>
                <w:szCs w:val="18"/>
              </w:rPr>
            </w:pPr>
            <w:r w:rsidRPr="009D4634">
              <w:rPr>
                <w:rFonts w:ascii="Times New Roman" w:hAnsi="Times New Roman"/>
                <w:sz w:val="18"/>
                <w:szCs w:val="18"/>
              </w:rPr>
              <w:t>Travaux HIMO</w:t>
            </w:r>
          </w:p>
        </w:tc>
        <w:tc>
          <w:tcPr>
            <w:tcW w:w="782" w:type="pct"/>
            <w:tcBorders>
              <w:top w:val="single" w:sz="4" w:space="0" w:color="auto"/>
              <w:left w:val="nil"/>
              <w:bottom w:val="single" w:sz="4" w:space="0" w:color="auto"/>
              <w:right w:val="single" w:sz="4" w:space="0" w:color="auto"/>
            </w:tcBorders>
            <w:shd w:val="clear" w:color="auto" w:fill="FFFFFF"/>
            <w:vAlign w:val="center"/>
          </w:tcPr>
          <w:p w14:paraId="75F0C96A" w14:textId="77777777" w:rsidR="00040EEA" w:rsidRPr="006228B1" w:rsidRDefault="00040EEA" w:rsidP="00513A37">
            <w:pPr>
              <w:pStyle w:val="ListParagraph"/>
              <w:numPr>
                <w:ilvl w:val="0"/>
                <w:numId w:val="61"/>
              </w:numPr>
              <w:spacing w:line="240" w:lineRule="auto"/>
              <w:rPr>
                <w:rFonts w:ascii="Times New Roman" w:hAnsi="Times New Roman"/>
                <w:bCs/>
                <w:sz w:val="18"/>
                <w:szCs w:val="18"/>
                <w:lang w:eastAsia="en-US"/>
              </w:rPr>
            </w:pPr>
            <w:r w:rsidRPr="006228B1">
              <w:rPr>
                <w:rFonts w:ascii="Times New Roman" w:hAnsi="Times New Roman"/>
                <w:bCs/>
                <w:sz w:val="18"/>
                <w:szCs w:val="18"/>
                <w:lang w:eastAsia="en-US"/>
              </w:rPr>
              <w:t xml:space="preserve">Utilisation des matériels </w:t>
            </w:r>
          </w:p>
          <w:p w14:paraId="75F0C96B" w14:textId="77777777" w:rsidR="00040EEA" w:rsidRDefault="00040EEA" w:rsidP="00513A37">
            <w:pPr>
              <w:pStyle w:val="ListParagraph"/>
              <w:numPr>
                <w:ilvl w:val="0"/>
                <w:numId w:val="61"/>
              </w:numPr>
              <w:spacing w:line="240" w:lineRule="auto"/>
              <w:rPr>
                <w:rFonts w:ascii="Times New Roman" w:hAnsi="Times New Roman"/>
                <w:sz w:val="18"/>
                <w:szCs w:val="18"/>
                <w:lang w:eastAsia="en-US"/>
              </w:rPr>
            </w:pPr>
            <w:r w:rsidRPr="006228B1">
              <w:rPr>
                <w:rFonts w:ascii="Times New Roman" w:hAnsi="Times New Roman"/>
                <w:bCs/>
                <w:sz w:val="18"/>
                <w:szCs w:val="18"/>
                <w:lang w:eastAsia="en-US"/>
              </w:rPr>
              <w:t>Recrutement de la main d’œuvre</w:t>
            </w:r>
          </w:p>
          <w:p w14:paraId="75F0C96C" w14:textId="77777777" w:rsidR="00040EEA" w:rsidRPr="009D4634" w:rsidRDefault="00040EEA" w:rsidP="00513A37">
            <w:pPr>
              <w:pStyle w:val="ListParagraph"/>
              <w:numPr>
                <w:ilvl w:val="0"/>
                <w:numId w:val="61"/>
              </w:numPr>
              <w:spacing w:line="240" w:lineRule="auto"/>
              <w:rPr>
                <w:rFonts w:ascii="Times New Roman" w:hAnsi="Times New Roman"/>
                <w:sz w:val="18"/>
                <w:szCs w:val="18"/>
                <w:lang w:eastAsia="en-US"/>
              </w:rPr>
            </w:pPr>
            <w:r>
              <w:rPr>
                <w:rFonts w:ascii="Times New Roman" w:hAnsi="Times New Roman"/>
                <w:sz w:val="18"/>
                <w:szCs w:val="18"/>
                <w:lang w:eastAsia="en-US"/>
              </w:rPr>
              <w:t>Execution des travaux</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14:paraId="75F0C96D" w14:textId="77777777" w:rsidR="00040EEA" w:rsidRPr="009D4634" w:rsidRDefault="00040EEA" w:rsidP="00513A37">
            <w:pPr>
              <w:numPr>
                <w:ilvl w:val="0"/>
                <w:numId w:val="58"/>
              </w:numPr>
              <w:spacing w:after="0" w:line="240" w:lineRule="auto"/>
              <w:rPr>
                <w:rFonts w:ascii="Times New Roman" w:hAnsi="Times New Roman"/>
                <w:color w:val="000000"/>
                <w:sz w:val="18"/>
                <w:szCs w:val="18"/>
                <w:lang w:eastAsia="en-US"/>
              </w:rPr>
            </w:pPr>
            <w:r w:rsidRPr="009D4634">
              <w:rPr>
                <w:rFonts w:ascii="Times New Roman" w:hAnsi="Times New Roman"/>
                <w:sz w:val="18"/>
                <w:szCs w:val="18"/>
                <w:lang w:eastAsia="en-US"/>
              </w:rPr>
              <w:t>Risque de marginalisation et d’exclusion des bénéfices des activités de réhabilitation et de protection d’infrastructures socioéconomiques de certaines couches de la population du fait d’un mauvais ciblage ;</w:t>
            </w:r>
          </w:p>
          <w:p w14:paraId="75F0C96E" w14:textId="77777777" w:rsidR="00040EEA" w:rsidRPr="009D4634" w:rsidRDefault="00040EEA" w:rsidP="00513A37">
            <w:pPr>
              <w:numPr>
                <w:ilvl w:val="0"/>
                <w:numId w:val="58"/>
              </w:numPr>
              <w:spacing w:after="0" w:line="240" w:lineRule="auto"/>
              <w:rPr>
                <w:rFonts w:ascii="Times New Roman" w:hAnsi="Times New Roman"/>
                <w:color w:val="000000"/>
                <w:sz w:val="18"/>
                <w:szCs w:val="18"/>
                <w:lang w:eastAsia="en-US"/>
              </w:rPr>
            </w:pPr>
            <w:r w:rsidRPr="009D4634">
              <w:rPr>
                <w:rFonts w:ascii="Times New Roman" w:hAnsi="Times New Roman"/>
                <w:color w:val="000000"/>
                <w:sz w:val="18"/>
                <w:szCs w:val="18"/>
                <w:lang w:eastAsia="en-US"/>
              </w:rPr>
              <w:t>Risques de blessures et d’accidents de travail ;</w:t>
            </w:r>
          </w:p>
          <w:p w14:paraId="75F0C96F" w14:textId="77777777" w:rsidR="00040EEA" w:rsidRPr="009D4634" w:rsidRDefault="00040EEA" w:rsidP="00513A37">
            <w:pPr>
              <w:numPr>
                <w:ilvl w:val="0"/>
                <w:numId w:val="58"/>
              </w:numPr>
              <w:spacing w:after="0" w:line="240" w:lineRule="auto"/>
              <w:rPr>
                <w:rFonts w:ascii="Times New Roman" w:hAnsi="Times New Roman"/>
                <w:color w:val="000000"/>
                <w:sz w:val="18"/>
                <w:szCs w:val="18"/>
                <w:lang w:eastAsia="en-US"/>
              </w:rPr>
            </w:pPr>
            <w:r w:rsidRPr="009D4634">
              <w:rPr>
                <w:rFonts w:ascii="Times New Roman" w:hAnsi="Times New Roman"/>
                <w:color w:val="000000"/>
                <w:sz w:val="18"/>
                <w:szCs w:val="18"/>
                <w:lang w:eastAsia="en-US"/>
              </w:rPr>
              <w:t>Risques de contamination par certaines maladies liées aux déchets ;</w:t>
            </w:r>
          </w:p>
        </w:tc>
        <w:tc>
          <w:tcPr>
            <w:tcW w:w="1559" w:type="pct"/>
            <w:gridSpan w:val="2"/>
            <w:tcBorders>
              <w:top w:val="single" w:sz="4" w:space="0" w:color="auto"/>
              <w:left w:val="nil"/>
              <w:bottom w:val="single" w:sz="4" w:space="0" w:color="auto"/>
              <w:right w:val="single" w:sz="4" w:space="0" w:color="auto"/>
            </w:tcBorders>
            <w:shd w:val="clear" w:color="auto" w:fill="FFFFFF"/>
            <w:vAlign w:val="center"/>
          </w:tcPr>
          <w:p w14:paraId="75F0C970" w14:textId="77777777" w:rsidR="00040EEA" w:rsidRPr="009D4634" w:rsidRDefault="00040EEA" w:rsidP="00513A37">
            <w:pPr>
              <w:numPr>
                <w:ilvl w:val="0"/>
                <w:numId w:val="55"/>
              </w:numPr>
              <w:spacing w:after="0" w:line="240" w:lineRule="auto"/>
              <w:contextualSpacing/>
              <w:rPr>
                <w:rFonts w:ascii="Times New Roman" w:eastAsia="Calibri" w:hAnsi="Times New Roman"/>
                <w:bCs/>
                <w:sz w:val="18"/>
                <w:szCs w:val="18"/>
                <w:lang w:eastAsia="en-US"/>
              </w:rPr>
            </w:pPr>
            <w:r w:rsidRPr="009D4634">
              <w:rPr>
                <w:rFonts w:ascii="Times New Roman" w:eastAsia="Calibri" w:hAnsi="Times New Roman"/>
                <w:bCs/>
                <w:sz w:val="18"/>
                <w:szCs w:val="18"/>
                <w:lang w:eastAsia="en-US"/>
              </w:rPr>
              <w:t>Veiller à encadrer les communes dans le ciblage des bénéficiaires des activités du projet conformément à objectifs visés par le projet ;</w:t>
            </w:r>
          </w:p>
          <w:p w14:paraId="75F0C971" w14:textId="77777777" w:rsidR="00040EEA" w:rsidRPr="009D4634" w:rsidRDefault="00040EEA" w:rsidP="00513A37">
            <w:pPr>
              <w:numPr>
                <w:ilvl w:val="0"/>
                <w:numId w:val="55"/>
              </w:numPr>
              <w:spacing w:after="0" w:line="240" w:lineRule="auto"/>
              <w:rPr>
                <w:rFonts w:ascii="Times New Roman" w:hAnsi="Times New Roman"/>
                <w:spacing w:val="-2"/>
                <w:sz w:val="18"/>
                <w:szCs w:val="18"/>
                <w:lang w:eastAsia="en-US"/>
              </w:rPr>
            </w:pPr>
            <w:r w:rsidRPr="009D4634">
              <w:rPr>
                <w:rFonts w:ascii="Times New Roman" w:hAnsi="Times New Roman"/>
                <w:spacing w:val="-2"/>
                <w:sz w:val="18"/>
                <w:szCs w:val="18"/>
                <w:lang w:eastAsia="en-US"/>
              </w:rPr>
              <w:t>Sensibilisation, protection et équipement de la main d’œuvre avec des kits de protection individuelle ;</w:t>
            </w:r>
          </w:p>
        </w:tc>
        <w:tc>
          <w:tcPr>
            <w:tcW w:w="521" w:type="pct"/>
            <w:tcBorders>
              <w:top w:val="single" w:sz="4" w:space="0" w:color="auto"/>
              <w:left w:val="nil"/>
              <w:bottom w:val="single" w:sz="4" w:space="0" w:color="auto"/>
              <w:right w:val="single" w:sz="4" w:space="0" w:color="auto"/>
            </w:tcBorders>
            <w:shd w:val="clear" w:color="auto" w:fill="FFFFFF"/>
            <w:vAlign w:val="center"/>
          </w:tcPr>
          <w:p w14:paraId="75F0C972"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Communes</w:t>
            </w:r>
          </w:p>
          <w:p w14:paraId="75F0C973"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Comités de gestion villageois</w:t>
            </w:r>
          </w:p>
          <w:p w14:paraId="75F0C974" w14:textId="77777777" w:rsidR="00040EEA" w:rsidRPr="009D4634"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Services techniques concernés</w:t>
            </w:r>
          </w:p>
        </w:tc>
        <w:tc>
          <w:tcPr>
            <w:tcW w:w="601" w:type="pct"/>
            <w:tcBorders>
              <w:top w:val="single" w:sz="4" w:space="0" w:color="auto"/>
              <w:left w:val="nil"/>
              <w:bottom w:val="single" w:sz="4" w:space="0" w:color="auto"/>
              <w:right w:val="single" w:sz="4" w:space="0" w:color="auto"/>
            </w:tcBorders>
            <w:shd w:val="clear" w:color="auto" w:fill="FFFFFF"/>
            <w:vAlign w:val="center"/>
          </w:tcPr>
          <w:p w14:paraId="75F0C975" w14:textId="77777777" w:rsidR="00B67B19" w:rsidRDefault="00B67B19" w:rsidP="00513A37">
            <w:pPr>
              <w:numPr>
                <w:ilvl w:val="0"/>
                <w:numId w:val="55"/>
              </w:numPr>
              <w:spacing w:after="0" w:line="240" w:lineRule="auto"/>
              <w:contextualSpacing/>
              <w:rPr>
                <w:rFonts w:ascii="Times New Roman" w:eastAsia="Calibri" w:hAnsi="Times New Roman"/>
                <w:bCs/>
                <w:sz w:val="18"/>
                <w:szCs w:val="18"/>
                <w:lang w:eastAsia="en-US"/>
              </w:rPr>
            </w:pPr>
            <w:r>
              <w:rPr>
                <w:rFonts w:ascii="Times New Roman" w:eastAsia="Calibri" w:hAnsi="Times New Roman"/>
                <w:bCs/>
                <w:sz w:val="18"/>
                <w:szCs w:val="18"/>
                <w:lang w:eastAsia="en-US"/>
              </w:rPr>
              <w:t>PACRC</w:t>
            </w:r>
          </w:p>
          <w:p w14:paraId="75F0C976" w14:textId="77777777" w:rsidR="00040EEA" w:rsidRPr="009D4634" w:rsidRDefault="00B67B19" w:rsidP="007A6171">
            <w:pPr>
              <w:spacing w:after="0" w:line="240" w:lineRule="auto"/>
              <w:ind w:left="360"/>
              <w:contextualSpacing/>
              <w:rPr>
                <w:rFonts w:ascii="Times New Roman" w:eastAsia="Calibri" w:hAnsi="Times New Roman"/>
                <w:bCs/>
                <w:sz w:val="18"/>
                <w:szCs w:val="18"/>
                <w:lang w:eastAsia="en-US"/>
              </w:rPr>
            </w:pPr>
            <w:r w:rsidRPr="00BF5FF0">
              <w:rPr>
                <w:rFonts w:ascii="Times New Roman" w:eastAsia="Calibri" w:hAnsi="Times New Roman"/>
                <w:bCs/>
                <w:sz w:val="18"/>
                <w:szCs w:val="18"/>
                <w:lang w:eastAsia="en-US"/>
              </w:rPr>
              <w:t>BEEEI et services techniques concernés</w:t>
            </w:r>
          </w:p>
        </w:tc>
      </w:tr>
      <w:bookmarkEnd w:id="632"/>
      <w:bookmarkEnd w:id="633"/>
    </w:tbl>
    <w:p w14:paraId="75F0C978" w14:textId="77777777" w:rsidR="009D4634" w:rsidRDefault="009D4634"/>
    <w:p w14:paraId="75F0C979" w14:textId="77777777" w:rsidR="00D9245C" w:rsidRPr="005A6513" w:rsidRDefault="00D9245C" w:rsidP="00D9245C">
      <w:pPr>
        <w:widowControl w:val="0"/>
        <w:suppressAutoHyphens/>
        <w:jc w:val="both"/>
        <w:rPr>
          <w:rFonts w:ascii="Times New Roman" w:hAnsi="Times New Roman"/>
        </w:rPr>
        <w:sectPr w:rsidR="00D9245C" w:rsidRPr="005A6513" w:rsidSect="0031745C">
          <w:pgSz w:w="16838" w:h="11906" w:orient="landscape"/>
          <w:pgMar w:top="1417" w:right="1417" w:bottom="1417" w:left="1417" w:header="720" w:footer="720" w:gutter="0"/>
          <w:cols w:space="720"/>
          <w:noEndnote/>
          <w:docGrid w:linePitch="299"/>
        </w:sectPr>
      </w:pPr>
    </w:p>
    <w:p w14:paraId="75F0C97A" w14:textId="77777777" w:rsidR="00711F27" w:rsidRPr="007A6171" w:rsidRDefault="00711F27" w:rsidP="00513A37">
      <w:pPr>
        <w:pStyle w:val="Heading2"/>
        <w:numPr>
          <w:ilvl w:val="1"/>
          <w:numId w:val="62"/>
        </w:numPr>
        <w:rPr>
          <w:rFonts w:ascii="Times New Roman" w:hAnsi="Times New Roman"/>
          <w:i w:val="0"/>
          <w:sz w:val="22"/>
        </w:rPr>
      </w:pPr>
      <w:bookmarkStart w:id="634" w:name="_Toc296508170"/>
      <w:bookmarkStart w:id="635" w:name="_Toc299734216"/>
      <w:bookmarkStart w:id="636" w:name="_Toc2895405"/>
      <w:r w:rsidRPr="007A6171">
        <w:rPr>
          <w:rFonts w:ascii="Times New Roman" w:hAnsi="Times New Roman"/>
          <w:i w:val="0"/>
          <w:sz w:val="22"/>
        </w:rPr>
        <w:lastRenderedPageBreak/>
        <w:t>Renforcement de la capacité des parties prenantes pour implanter le CGES</w:t>
      </w:r>
      <w:bookmarkEnd w:id="634"/>
      <w:bookmarkEnd w:id="635"/>
      <w:bookmarkEnd w:id="636"/>
    </w:p>
    <w:p w14:paraId="75F0C97B" w14:textId="77777777" w:rsidR="00711F27" w:rsidRPr="005A6513" w:rsidRDefault="00711F27" w:rsidP="00711F27">
      <w:pPr>
        <w:spacing w:before="120"/>
        <w:jc w:val="both"/>
        <w:rPr>
          <w:rFonts w:ascii="Times New Roman" w:hAnsi="Times New Roman"/>
        </w:rPr>
      </w:pPr>
      <w:r w:rsidRPr="005A6513">
        <w:rPr>
          <w:rFonts w:ascii="Times New Roman" w:hAnsi="Times New Roman"/>
        </w:rPr>
        <w:t>Afin d'assurer une bonne mise en œuvre de la sélection environnementale et sociale et des mesures de réduction des impacts, ainsi qu’une gestion efficace des que</w:t>
      </w:r>
      <w:r w:rsidR="009C25AE" w:rsidRPr="005A6513">
        <w:rPr>
          <w:rFonts w:ascii="Times New Roman" w:hAnsi="Times New Roman"/>
        </w:rPr>
        <w:t>stions de changement climatique</w:t>
      </w:r>
      <w:r w:rsidRPr="005A6513">
        <w:rPr>
          <w:rFonts w:ascii="Times New Roman" w:hAnsi="Times New Roman"/>
        </w:rPr>
        <w:t>, le PACRC entreprendra un programme intensif de formation et de renforcement des capacités institutionnelles en matière d’environnement. Ce programme intégrera la gestion des risques liés au changement et variabilité climatique. Il sera aussi basé sur une analyse objective des capacités de chaque acteur afin de lui garantir les meilleures conditions d’assumer pleinement son rôle dans le dispositif.</w:t>
      </w:r>
    </w:p>
    <w:p w14:paraId="75F0C97C" w14:textId="77777777" w:rsidR="00711F27" w:rsidRPr="005A6513" w:rsidRDefault="00711F27" w:rsidP="00513A37">
      <w:pPr>
        <w:pStyle w:val="Heading3"/>
        <w:numPr>
          <w:ilvl w:val="2"/>
          <w:numId w:val="62"/>
        </w:numPr>
        <w:rPr>
          <w:rFonts w:ascii="Times New Roman" w:hAnsi="Times New Roman"/>
          <w:color w:val="auto"/>
          <w:sz w:val="22"/>
          <w:lang w:val="fr-FR"/>
        </w:rPr>
      </w:pPr>
      <w:bookmarkStart w:id="637" w:name="_Toc296508171"/>
      <w:bookmarkStart w:id="638" w:name="_Toc299734217"/>
      <w:bookmarkStart w:id="639" w:name="_Toc2895406"/>
      <w:r w:rsidRPr="005A6513">
        <w:rPr>
          <w:rFonts w:ascii="Times New Roman" w:hAnsi="Times New Roman"/>
          <w:color w:val="auto"/>
          <w:sz w:val="22"/>
          <w:lang w:val="fr-FR"/>
        </w:rPr>
        <w:t>Évaluation des besoins en renforcement des capacités des acteurs</w:t>
      </w:r>
      <w:bookmarkEnd w:id="637"/>
      <w:bookmarkEnd w:id="638"/>
      <w:bookmarkEnd w:id="639"/>
    </w:p>
    <w:p w14:paraId="75F0C97D" w14:textId="77777777" w:rsidR="001831AD" w:rsidRPr="005A6513" w:rsidRDefault="00711F27" w:rsidP="00711F27">
      <w:pPr>
        <w:spacing w:before="120"/>
        <w:jc w:val="both"/>
        <w:rPr>
          <w:rFonts w:ascii="Times New Roman" w:hAnsi="Times New Roman"/>
        </w:rPr>
      </w:pPr>
      <w:r w:rsidRPr="005A6513">
        <w:rPr>
          <w:rFonts w:ascii="Times New Roman" w:hAnsi="Times New Roman"/>
        </w:rPr>
        <w:t>La planification, l’exécution et le suivi</w:t>
      </w:r>
      <w:r w:rsidR="001831AD" w:rsidRPr="005A6513">
        <w:rPr>
          <w:rFonts w:ascii="Times New Roman" w:hAnsi="Times New Roman"/>
        </w:rPr>
        <w:t xml:space="preserve"> environnemental</w:t>
      </w:r>
      <w:r w:rsidRPr="005A6513">
        <w:rPr>
          <w:rFonts w:ascii="Times New Roman" w:hAnsi="Times New Roman"/>
        </w:rPr>
        <w:t xml:space="preserve"> de</w:t>
      </w:r>
      <w:r w:rsidR="001831AD" w:rsidRPr="005A6513">
        <w:rPr>
          <w:rFonts w:ascii="Times New Roman" w:hAnsi="Times New Roman"/>
        </w:rPr>
        <w:t xml:space="preserve"> la mise en œuvre de</w:t>
      </w:r>
      <w:r w:rsidRPr="005A6513">
        <w:rPr>
          <w:rFonts w:ascii="Times New Roman" w:hAnsi="Times New Roman"/>
        </w:rPr>
        <w:t xml:space="preserve">s </w:t>
      </w:r>
      <w:r w:rsidR="001831AD" w:rsidRPr="005A6513">
        <w:rPr>
          <w:rFonts w:ascii="Times New Roman" w:hAnsi="Times New Roman"/>
        </w:rPr>
        <w:t>sous-</w:t>
      </w:r>
      <w:r w:rsidRPr="005A6513">
        <w:rPr>
          <w:rFonts w:ascii="Times New Roman" w:hAnsi="Times New Roman"/>
        </w:rPr>
        <w:t>projets envisagés dans le cadre du PACRC reposent sur un système d’organisation qui implique la présence de plusieurs acteurs et ca</w:t>
      </w:r>
      <w:r w:rsidR="00C15E71" w:rsidRPr="005A6513">
        <w:rPr>
          <w:rFonts w:ascii="Times New Roman" w:hAnsi="Times New Roman"/>
        </w:rPr>
        <w:t xml:space="preserve">tégories d’acteurs dont : </w:t>
      </w:r>
      <w:r w:rsidR="001831AD" w:rsidRPr="005A6513">
        <w:rPr>
          <w:rFonts w:ascii="Times New Roman" w:hAnsi="Times New Roman"/>
        </w:rPr>
        <w:t>le BEEEI,</w:t>
      </w:r>
      <w:r w:rsidRPr="005A6513">
        <w:rPr>
          <w:rFonts w:ascii="Times New Roman" w:hAnsi="Times New Roman"/>
        </w:rPr>
        <w:t xml:space="preserve"> l</w:t>
      </w:r>
      <w:r w:rsidR="001831AD" w:rsidRPr="005A6513">
        <w:rPr>
          <w:rFonts w:ascii="Times New Roman" w:hAnsi="Times New Roman"/>
        </w:rPr>
        <w:t>’Unité de Coordination du PACRC, les Communes d’intervention, maîtres d’ouvrages, les populations bénéficiaires</w:t>
      </w:r>
      <w:r w:rsidRPr="005A6513">
        <w:rPr>
          <w:rFonts w:ascii="Times New Roman" w:hAnsi="Times New Roman"/>
        </w:rPr>
        <w:t>, les services techniques déconcentrés de l’État</w:t>
      </w:r>
      <w:r w:rsidR="001476E0">
        <w:rPr>
          <w:rFonts w:ascii="Times New Roman" w:hAnsi="Times New Roman"/>
        </w:rPr>
        <w:t>, etc</w:t>
      </w:r>
      <w:r w:rsidR="001831AD" w:rsidRPr="005A6513">
        <w:rPr>
          <w:rFonts w:ascii="Times New Roman" w:hAnsi="Times New Roman"/>
        </w:rPr>
        <w:t>.</w:t>
      </w:r>
    </w:p>
    <w:p w14:paraId="75F0C97E" w14:textId="77777777" w:rsidR="00711F27" w:rsidRPr="005A6513" w:rsidRDefault="00711F27" w:rsidP="00711F27">
      <w:pPr>
        <w:spacing w:before="120"/>
        <w:jc w:val="both"/>
        <w:rPr>
          <w:rFonts w:ascii="Times New Roman" w:hAnsi="Times New Roman"/>
        </w:rPr>
      </w:pPr>
      <w:r w:rsidRPr="005A6513">
        <w:rPr>
          <w:rFonts w:ascii="Times New Roman" w:hAnsi="Times New Roman"/>
        </w:rPr>
        <w:t>Tous ces acteurs, malgré leur expérience, n</w:t>
      </w:r>
      <w:r w:rsidR="00160970">
        <w:rPr>
          <w:rFonts w:ascii="Times New Roman" w:hAnsi="Times New Roman"/>
        </w:rPr>
        <w:t>écessitent que leurs capacités soient renforcées afin de les aider dans le cadre du rôle qu’ils auront à jouer dans la mise en œuvre du PACRC</w:t>
      </w:r>
      <w:r w:rsidRPr="005A6513">
        <w:rPr>
          <w:rFonts w:ascii="Times New Roman" w:hAnsi="Times New Roman"/>
        </w:rPr>
        <w:t>.</w:t>
      </w:r>
    </w:p>
    <w:p w14:paraId="75F0C97F" w14:textId="77777777" w:rsidR="00711F27" w:rsidRPr="005A6513" w:rsidRDefault="00920059" w:rsidP="005A6513">
      <w:pPr>
        <w:autoSpaceDE w:val="0"/>
        <w:autoSpaceDN w:val="0"/>
        <w:adjustRightInd w:val="0"/>
        <w:spacing w:before="120"/>
        <w:jc w:val="both"/>
        <w:rPr>
          <w:rFonts w:ascii="Times New Roman" w:hAnsi="Times New Roman"/>
          <w:lang w:eastAsia="fr-CA"/>
        </w:rPr>
      </w:pPr>
      <w:r>
        <w:rPr>
          <w:rFonts w:ascii="Times New Roman" w:hAnsi="Times New Roman"/>
          <w:lang w:eastAsia="fr-CA"/>
        </w:rPr>
        <w:t>En effet</w:t>
      </w:r>
      <w:r w:rsidR="00711F27" w:rsidRPr="005A6513">
        <w:rPr>
          <w:rFonts w:ascii="Times New Roman" w:hAnsi="Times New Roman"/>
          <w:lang w:eastAsia="fr-CA"/>
        </w:rPr>
        <w:t>, l’analyse des mécanismes de fonctionnement montre des lacunes et des insuffisances qu’il faudrait corriger afin de conférer plus de cohé</w:t>
      </w:r>
      <w:r w:rsidR="00AF2CE3" w:rsidRPr="005A6513">
        <w:rPr>
          <w:rFonts w:ascii="Times New Roman" w:hAnsi="Times New Roman"/>
          <w:lang w:eastAsia="fr-CA"/>
        </w:rPr>
        <w:t>rence</w:t>
      </w:r>
      <w:r w:rsidR="00711F27" w:rsidRPr="005A6513">
        <w:rPr>
          <w:rFonts w:ascii="Times New Roman" w:hAnsi="Times New Roman"/>
          <w:lang w:eastAsia="fr-CA"/>
        </w:rPr>
        <w:t xml:space="preserve"> et de lisibilité au cadre institutionnel et juridique qui organise le secteur de l’environnement au Niger. Parmi ces faiblesses, on retiendra, entres autres :</w:t>
      </w:r>
    </w:p>
    <w:p w14:paraId="75F0C980" w14:textId="77777777" w:rsidR="00711F27" w:rsidRPr="005A6513" w:rsidRDefault="00711F27" w:rsidP="00513A37">
      <w:pPr>
        <w:numPr>
          <w:ilvl w:val="0"/>
          <w:numId w:val="19"/>
        </w:numPr>
        <w:autoSpaceDE w:val="0"/>
        <w:autoSpaceDN w:val="0"/>
        <w:adjustRightInd w:val="0"/>
        <w:spacing w:before="200" w:after="0"/>
        <w:ind w:left="567" w:hanging="283"/>
        <w:jc w:val="both"/>
        <w:rPr>
          <w:rFonts w:ascii="Times New Roman" w:hAnsi="Times New Roman"/>
          <w:color w:val="000000"/>
          <w:lang w:eastAsia="fr-CA"/>
        </w:rPr>
      </w:pPr>
      <w:r w:rsidRPr="005A6513">
        <w:rPr>
          <w:rFonts w:ascii="Times New Roman" w:hAnsi="Times New Roman"/>
          <w:color w:val="000000"/>
          <w:lang w:eastAsia="fr-CA"/>
        </w:rPr>
        <w:t>l’insuffisante connaissance de</w:t>
      </w:r>
      <w:r w:rsidR="00601A65">
        <w:rPr>
          <w:rFonts w:ascii="Times New Roman" w:hAnsi="Times New Roman"/>
          <w:color w:val="000000"/>
          <w:lang w:eastAsia="fr-CA"/>
        </w:rPr>
        <w:t xml:space="preserve"> la réglementation nationale en matière d’évaluation </w:t>
      </w:r>
      <w:r w:rsidRPr="005A6513">
        <w:rPr>
          <w:rFonts w:ascii="Times New Roman" w:hAnsi="Times New Roman"/>
          <w:color w:val="000000"/>
          <w:lang w:eastAsia="fr-CA"/>
        </w:rPr>
        <w:t>environnement</w:t>
      </w:r>
      <w:r w:rsidR="00601A65">
        <w:rPr>
          <w:rFonts w:ascii="Times New Roman" w:hAnsi="Times New Roman"/>
          <w:color w:val="000000"/>
          <w:lang w:eastAsia="fr-CA"/>
        </w:rPr>
        <w:t>ale et sociale</w:t>
      </w:r>
      <w:r w:rsidRPr="005A6513">
        <w:rPr>
          <w:rFonts w:ascii="Times New Roman" w:hAnsi="Times New Roman"/>
          <w:color w:val="000000"/>
          <w:lang w:eastAsia="fr-CA"/>
        </w:rPr>
        <w:t xml:space="preserve"> de la plupart des acteurs ;</w:t>
      </w:r>
    </w:p>
    <w:p w14:paraId="75F0C981" w14:textId="77777777" w:rsidR="00711F27" w:rsidRPr="005A6513" w:rsidRDefault="00711F27" w:rsidP="00513A37">
      <w:pPr>
        <w:numPr>
          <w:ilvl w:val="0"/>
          <w:numId w:val="19"/>
        </w:numPr>
        <w:autoSpaceDE w:val="0"/>
        <w:autoSpaceDN w:val="0"/>
        <w:adjustRightInd w:val="0"/>
        <w:spacing w:after="0"/>
        <w:ind w:left="567" w:hanging="283"/>
        <w:jc w:val="both"/>
        <w:rPr>
          <w:rFonts w:ascii="Times New Roman" w:hAnsi="Times New Roman"/>
          <w:color w:val="000000"/>
          <w:lang w:eastAsia="fr-CA"/>
        </w:rPr>
      </w:pPr>
      <w:r w:rsidRPr="005A6513">
        <w:rPr>
          <w:rFonts w:ascii="Times New Roman" w:hAnsi="Times New Roman"/>
          <w:color w:val="000000"/>
          <w:lang w:eastAsia="fr-CA"/>
        </w:rPr>
        <w:t>le faible niveau de déconcentration d</w:t>
      </w:r>
      <w:r w:rsidR="00AF2CE3" w:rsidRPr="005A6513">
        <w:rPr>
          <w:rFonts w:ascii="Times New Roman" w:hAnsi="Times New Roman"/>
          <w:color w:val="000000"/>
          <w:lang w:eastAsia="fr-CA"/>
        </w:rPr>
        <w:t>u BEEEI surtout au niveau des départements et communes pour une meilleure appréciation des</w:t>
      </w:r>
      <w:r w:rsidRPr="005A6513">
        <w:rPr>
          <w:rFonts w:ascii="Times New Roman" w:hAnsi="Times New Roman"/>
          <w:color w:val="000000"/>
          <w:lang w:eastAsia="fr-CA"/>
        </w:rPr>
        <w:t xml:space="preserve"> questions environnementales ;</w:t>
      </w:r>
    </w:p>
    <w:p w14:paraId="75F0C982" w14:textId="77777777" w:rsidR="00711F27" w:rsidRPr="005A6513" w:rsidRDefault="00711F27" w:rsidP="00711F27">
      <w:pPr>
        <w:autoSpaceDE w:val="0"/>
        <w:autoSpaceDN w:val="0"/>
        <w:adjustRightInd w:val="0"/>
        <w:spacing w:after="0"/>
        <w:jc w:val="both"/>
        <w:rPr>
          <w:rFonts w:ascii="Times New Roman" w:hAnsi="Times New Roman"/>
          <w:lang w:eastAsia="fr-CA"/>
        </w:rPr>
      </w:pPr>
    </w:p>
    <w:p w14:paraId="75F0C983" w14:textId="77777777" w:rsidR="00711F27" w:rsidRPr="005A6513" w:rsidRDefault="00711F27" w:rsidP="00711F27">
      <w:pPr>
        <w:autoSpaceDE w:val="0"/>
        <w:autoSpaceDN w:val="0"/>
        <w:adjustRightInd w:val="0"/>
        <w:spacing w:after="0"/>
        <w:jc w:val="both"/>
        <w:rPr>
          <w:rFonts w:ascii="Times New Roman" w:hAnsi="Times New Roman"/>
          <w:b/>
          <w:bCs/>
          <w:lang w:eastAsia="fr-CA"/>
        </w:rPr>
      </w:pPr>
      <w:r w:rsidRPr="005A6513">
        <w:rPr>
          <w:rFonts w:ascii="Times New Roman" w:hAnsi="Times New Roman"/>
          <w:lang w:eastAsia="fr-CA"/>
        </w:rPr>
        <w:t>Par ailleurs, la faiblesse des capacités, comme le manque de moyens au niveau des structures techniques chargées de</w:t>
      </w:r>
      <w:r w:rsidR="00AF2CE3" w:rsidRPr="005A6513">
        <w:rPr>
          <w:rFonts w:ascii="Times New Roman" w:hAnsi="Times New Roman"/>
          <w:lang w:eastAsia="fr-CA"/>
        </w:rPr>
        <w:t xml:space="preserve"> la procédure d’</w:t>
      </w:r>
      <w:r w:rsidRPr="005A6513">
        <w:rPr>
          <w:rFonts w:ascii="Times New Roman" w:hAnsi="Times New Roman"/>
          <w:lang w:eastAsia="fr-CA"/>
        </w:rPr>
        <w:t>EIES, ne permet pas d’assurer avec toute l’efficacité voulue, la coordination des procédures d’évaluation environnementale et sociale.</w:t>
      </w:r>
    </w:p>
    <w:p w14:paraId="75F0C984" w14:textId="77777777" w:rsidR="00711F27" w:rsidRPr="005A6513" w:rsidRDefault="00711F27" w:rsidP="00711F27">
      <w:pPr>
        <w:autoSpaceDE w:val="0"/>
        <w:autoSpaceDN w:val="0"/>
        <w:adjustRightInd w:val="0"/>
        <w:spacing w:after="0"/>
        <w:jc w:val="both"/>
        <w:rPr>
          <w:rFonts w:ascii="Times New Roman" w:hAnsi="Times New Roman"/>
          <w:b/>
          <w:bCs/>
          <w:lang w:eastAsia="fr-CA"/>
        </w:rPr>
      </w:pPr>
    </w:p>
    <w:p w14:paraId="75F0C985" w14:textId="7DC53665" w:rsidR="00711F27" w:rsidRPr="005A6513" w:rsidRDefault="003938B4" w:rsidP="003938B4">
      <w:pPr>
        <w:pStyle w:val="Caption"/>
        <w:rPr>
          <w:rFonts w:ascii="Times New Roman" w:hAnsi="Times New Roman"/>
          <w:b w:val="0"/>
        </w:rPr>
      </w:pPr>
      <w:bookmarkStart w:id="640" w:name="_Toc299734259"/>
      <w:bookmarkStart w:id="641" w:name="_Toc2930953"/>
      <w:r w:rsidRPr="005A6513">
        <w:rPr>
          <w:rFonts w:ascii="Times New Roman" w:hAnsi="Times New Roman"/>
          <w:b w:val="0"/>
        </w:rPr>
        <w:t xml:space="preserve">Tableau </w:t>
      </w:r>
      <w:r w:rsidR="0006261C" w:rsidRPr="005A6513">
        <w:rPr>
          <w:rFonts w:ascii="Times New Roman" w:hAnsi="Times New Roman"/>
          <w:b w:val="0"/>
        </w:rPr>
        <w:fldChar w:fldCharType="begin"/>
      </w:r>
      <w:r w:rsidRPr="005A6513">
        <w:rPr>
          <w:rFonts w:ascii="Times New Roman" w:hAnsi="Times New Roman"/>
          <w:b w:val="0"/>
        </w:rPr>
        <w:instrText xml:space="preserve"> SEQ Tableau \* ARABIC </w:instrText>
      </w:r>
      <w:r w:rsidR="0006261C" w:rsidRPr="005A6513">
        <w:rPr>
          <w:rFonts w:ascii="Times New Roman" w:hAnsi="Times New Roman"/>
          <w:b w:val="0"/>
        </w:rPr>
        <w:fldChar w:fldCharType="separate"/>
      </w:r>
      <w:r w:rsidR="008E3963">
        <w:rPr>
          <w:rFonts w:ascii="Times New Roman" w:hAnsi="Times New Roman"/>
          <w:b w:val="0"/>
          <w:noProof/>
        </w:rPr>
        <w:t>10</w:t>
      </w:r>
      <w:r w:rsidR="0006261C" w:rsidRPr="005A6513">
        <w:rPr>
          <w:rFonts w:ascii="Times New Roman" w:hAnsi="Times New Roman"/>
          <w:b w:val="0"/>
        </w:rPr>
        <w:fldChar w:fldCharType="end"/>
      </w:r>
      <w:r w:rsidRPr="005A6513">
        <w:rPr>
          <w:rFonts w:ascii="Times New Roman" w:hAnsi="Times New Roman"/>
          <w:b w:val="0"/>
        </w:rPr>
        <w:t xml:space="preserve"> : </w:t>
      </w:r>
      <w:r w:rsidRPr="005A6513">
        <w:rPr>
          <w:rFonts w:ascii="Times New Roman" w:eastAsia="Calibri" w:hAnsi="Times New Roman"/>
          <w:b w:val="0"/>
          <w:bCs w:val="0"/>
        </w:rPr>
        <w:t>  Rôles, capacités et faiblesse des acteurs dans la gestion environnementale</w:t>
      </w:r>
      <w:bookmarkEnd w:id="640"/>
      <w:bookmarkEnd w:id="6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2215"/>
        <w:gridCol w:w="2726"/>
        <w:gridCol w:w="2293"/>
      </w:tblGrid>
      <w:tr w:rsidR="00711F27" w:rsidRPr="00813D13" w14:paraId="75F0C989" w14:textId="77777777" w:rsidTr="00A45DE0">
        <w:trPr>
          <w:tblHeader/>
        </w:trPr>
        <w:tc>
          <w:tcPr>
            <w:tcW w:w="0" w:type="auto"/>
            <w:vMerge w:val="restart"/>
            <w:shd w:val="clear" w:color="auto" w:fill="D9D9D9"/>
          </w:tcPr>
          <w:p w14:paraId="75F0C986" w14:textId="77777777" w:rsidR="00711F27" w:rsidRPr="005A6513" w:rsidRDefault="00711F27" w:rsidP="005F542F">
            <w:pPr>
              <w:spacing w:after="0" w:line="240" w:lineRule="auto"/>
              <w:rPr>
                <w:rFonts w:ascii="Times New Roman" w:hAnsi="Times New Roman"/>
                <w:b/>
                <w:sz w:val="18"/>
                <w:szCs w:val="18"/>
              </w:rPr>
            </w:pPr>
            <w:r w:rsidRPr="005A6513">
              <w:rPr>
                <w:rFonts w:ascii="Times New Roman" w:hAnsi="Times New Roman"/>
                <w:b/>
                <w:sz w:val="18"/>
                <w:szCs w:val="18"/>
              </w:rPr>
              <w:t>Acteurs</w:t>
            </w:r>
          </w:p>
        </w:tc>
        <w:tc>
          <w:tcPr>
            <w:tcW w:w="0" w:type="auto"/>
            <w:vMerge w:val="restart"/>
            <w:shd w:val="clear" w:color="auto" w:fill="D9D9D9"/>
          </w:tcPr>
          <w:p w14:paraId="75F0C987" w14:textId="77777777" w:rsidR="00711F27" w:rsidRPr="005A6513" w:rsidRDefault="00711F27" w:rsidP="005F542F">
            <w:pPr>
              <w:spacing w:after="0" w:line="240" w:lineRule="auto"/>
              <w:rPr>
                <w:rFonts w:ascii="Times New Roman" w:hAnsi="Times New Roman"/>
                <w:b/>
                <w:sz w:val="18"/>
                <w:szCs w:val="18"/>
              </w:rPr>
            </w:pPr>
            <w:r w:rsidRPr="005A6513">
              <w:rPr>
                <w:rFonts w:ascii="Times New Roman" w:hAnsi="Times New Roman"/>
                <w:b/>
                <w:sz w:val="18"/>
                <w:szCs w:val="18"/>
              </w:rPr>
              <w:t>Rôles dans le cadre du PACRC</w:t>
            </w:r>
          </w:p>
        </w:tc>
        <w:tc>
          <w:tcPr>
            <w:tcW w:w="0" w:type="auto"/>
            <w:gridSpan w:val="2"/>
            <w:shd w:val="clear" w:color="auto" w:fill="D9D9D9"/>
          </w:tcPr>
          <w:p w14:paraId="75F0C988" w14:textId="77777777" w:rsidR="00711F27" w:rsidRPr="005A6513" w:rsidRDefault="00711F27" w:rsidP="005F542F">
            <w:pPr>
              <w:spacing w:after="0" w:line="240" w:lineRule="auto"/>
              <w:jc w:val="center"/>
              <w:rPr>
                <w:rFonts w:ascii="Times New Roman" w:hAnsi="Times New Roman"/>
                <w:b/>
                <w:sz w:val="18"/>
                <w:szCs w:val="18"/>
              </w:rPr>
            </w:pPr>
            <w:r w:rsidRPr="005A6513">
              <w:rPr>
                <w:rFonts w:ascii="Times New Roman" w:hAnsi="Times New Roman"/>
                <w:b/>
                <w:sz w:val="18"/>
                <w:szCs w:val="18"/>
              </w:rPr>
              <w:t>Capacités</w:t>
            </w:r>
          </w:p>
        </w:tc>
      </w:tr>
      <w:tr w:rsidR="00711F27" w:rsidRPr="00813D13" w14:paraId="75F0C98E" w14:textId="77777777" w:rsidTr="00A45DE0">
        <w:trPr>
          <w:tblHeader/>
        </w:trPr>
        <w:tc>
          <w:tcPr>
            <w:tcW w:w="0" w:type="auto"/>
            <w:vMerge/>
            <w:shd w:val="clear" w:color="auto" w:fill="D9D9D9"/>
          </w:tcPr>
          <w:p w14:paraId="75F0C98A" w14:textId="77777777" w:rsidR="00711F27" w:rsidRPr="005A6513" w:rsidRDefault="00711F27" w:rsidP="005F542F">
            <w:pPr>
              <w:spacing w:after="0" w:line="240" w:lineRule="auto"/>
              <w:rPr>
                <w:rFonts w:ascii="Times New Roman" w:hAnsi="Times New Roman"/>
                <w:b/>
                <w:sz w:val="18"/>
                <w:szCs w:val="18"/>
              </w:rPr>
            </w:pPr>
          </w:p>
        </w:tc>
        <w:tc>
          <w:tcPr>
            <w:tcW w:w="0" w:type="auto"/>
            <w:vMerge/>
            <w:shd w:val="clear" w:color="auto" w:fill="D9D9D9"/>
          </w:tcPr>
          <w:p w14:paraId="75F0C98B" w14:textId="77777777" w:rsidR="00711F27" w:rsidRPr="005A6513" w:rsidRDefault="00711F27" w:rsidP="005F542F">
            <w:pPr>
              <w:spacing w:after="0" w:line="240" w:lineRule="auto"/>
              <w:rPr>
                <w:rFonts w:ascii="Times New Roman" w:hAnsi="Times New Roman"/>
                <w:b/>
                <w:sz w:val="18"/>
                <w:szCs w:val="18"/>
              </w:rPr>
            </w:pPr>
          </w:p>
        </w:tc>
        <w:tc>
          <w:tcPr>
            <w:tcW w:w="0" w:type="auto"/>
            <w:shd w:val="clear" w:color="auto" w:fill="D9D9D9"/>
          </w:tcPr>
          <w:p w14:paraId="75F0C98C" w14:textId="77777777" w:rsidR="00711F27" w:rsidRPr="005A6513" w:rsidRDefault="00711F27" w:rsidP="005F542F">
            <w:pPr>
              <w:spacing w:after="0" w:line="240" w:lineRule="auto"/>
              <w:jc w:val="center"/>
              <w:rPr>
                <w:rFonts w:ascii="Times New Roman" w:hAnsi="Times New Roman"/>
                <w:b/>
                <w:sz w:val="18"/>
                <w:szCs w:val="18"/>
              </w:rPr>
            </w:pPr>
            <w:r w:rsidRPr="005A6513">
              <w:rPr>
                <w:rFonts w:ascii="Times New Roman" w:hAnsi="Times New Roman"/>
                <w:b/>
                <w:sz w:val="18"/>
                <w:szCs w:val="18"/>
              </w:rPr>
              <w:t>Atouts</w:t>
            </w:r>
          </w:p>
        </w:tc>
        <w:tc>
          <w:tcPr>
            <w:tcW w:w="0" w:type="auto"/>
            <w:shd w:val="clear" w:color="auto" w:fill="D9D9D9"/>
          </w:tcPr>
          <w:p w14:paraId="75F0C98D" w14:textId="77777777" w:rsidR="00711F27" w:rsidRPr="005A6513" w:rsidRDefault="00711F27" w:rsidP="005F542F">
            <w:pPr>
              <w:spacing w:after="0" w:line="240" w:lineRule="auto"/>
              <w:jc w:val="center"/>
              <w:rPr>
                <w:rFonts w:ascii="Times New Roman" w:hAnsi="Times New Roman"/>
                <w:b/>
                <w:sz w:val="18"/>
                <w:szCs w:val="18"/>
              </w:rPr>
            </w:pPr>
            <w:r w:rsidRPr="005A6513">
              <w:rPr>
                <w:rFonts w:ascii="Times New Roman" w:hAnsi="Times New Roman"/>
                <w:b/>
                <w:sz w:val="18"/>
                <w:szCs w:val="18"/>
              </w:rPr>
              <w:t>Limites</w:t>
            </w:r>
          </w:p>
        </w:tc>
      </w:tr>
      <w:tr w:rsidR="00711F27" w:rsidRPr="00813D13" w14:paraId="75F0C994" w14:textId="77777777" w:rsidTr="00A45DE0">
        <w:tc>
          <w:tcPr>
            <w:tcW w:w="0" w:type="auto"/>
            <w:vAlign w:val="center"/>
          </w:tcPr>
          <w:p w14:paraId="75F0C98F" w14:textId="77777777" w:rsidR="00711F27" w:rsidRPr="005A6513" w:rsidRDefault="00711F27" w:rsidP="00AF2CE3">
            <w:pPr>
              <w:spacing w:after="0" w:line="240" w:lineRule="auto"/>
              <w:rPr>
                <w:rFonts w:ascii="Times New Roman" w:hAnsi="Times New Roman"/>
                <w:sz w:val="18"/>
                <w:szCs w:val="18"/>
              </w:rPr>
            </w:pPr>
            <w:r w:rsidRPr="005A6513">
              <w:rPr>
                <w:rFonts w:ascii="Times New Roman" w:hAnsi="Times New Roman"/>
                <w:iCs/>
                <w:sz w:val="18"/>
                <w:szCs w:val="18"/>
              </w:rPr>
              <w:t>Pro</w:t>
            </w:r>
            <w:r w:rsidR="00AF2CE3" w:rsidRPr="005A6513">
              <w:rPr>
                <w:rFonts w:ascii="Times New Roman" w:hAnsi="Times New Roman"/>
                <w:iCs/>
                <w:sz w:val="18"/>
                <w:szCs w:val="18"/>
              </w:rPr>
              <w:t xml:space="preserve">jet </w:t>
            </w:r>
            <w:r w:rsidRPr="005A6513">
              <w:rPr>
                <w:rFonts w:ascii="Times New Roman" w:hAnsi="Times New Roman"/>
                <w:iCs/>
                <w:sz w:val="18"/>
                <w:szCs w:val="18"/>
              </w:rPr>
              <w:t xml:space="preserve">d’Action Communautaire </w:t>
            </w:r>
            <w:r w:rsidR="00AF2CE3" w:rsidRPr="005A6513">
              <w:rPr>
                <w:rFonts w:ascii="Times New Roman" w:hAnsi="Times New Roman"/>
                <w:iCs/>
                <w:sz w:val="18"/>
                <w:szCs w:val="18"/>
              </w:rPr>
              <w:t xml:space="preserve">pour la Résilience Climatique </w:t>
            </w:r>
            <w:r w:rsidRPr="005A6513">
              <w:rPr>
                <w:rFonts w:ascii="Times New Roman" w:hAnsi="Times New Roman"/>
                <w:iCs/>
                <w:sz w:val="18"/>
                <w:szCs w:val="18"/>
              </w:rPr>
              <w:t>(PAC</w:t>
            </w:r>
            <w:r w:rsidR="00AF2CE3" w:rsidRPr="005A6513">
              <w:rPr>
                <w:rFonts w:ascii="Times New Roman" w:hAnsi="Times New Roman"/>
                <w:iCs/>
                <w:sz w:val="18"/>
                <w:szCs w:val="18"/>
              </w:rPr>
              <w:t>RC</w:t>
            </w:r>
            <w:r w:rsidRPr="005A6513">
              <w:rPr>
                <w:rFonts w:ascii="Times New Roman" w:hAnsi="Times New Roman"/>
                <w:iCs/>
                <w:sz w:val="18"/>
                <w:szCs w:val="18"/>
              </w:rPr>
              <w:t>)</w:t>
            </w:r>
          </w:p>
        </w:tc>
        <w:tc>
          <w:tcPr>
            <w:tcW w:w="0" w:type="auto"/>
            <w:vAlign w:val="center"/>
          </w:tcPr>
          <w:p w14:paraId="75F0C990"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Coordination générale et la gestion des a</w:t>
            </w:r>
            <w:r w:rsidR="00F83DD3" w:rsidRPr="005A6513">
              <w:rPr>
                <w:rFonts w:ascii="Times New Roman" w:hAnsi="Times New Roman"/>
                <w:sz w:val="18"/>
                <w:szCs w:val="18"/>
              </w:rPr>
              <w:t>ctivités du projet</w:t>
            </w:r>
          </w:p>
        </w:tc>
        <w:tc>
          <w:tcPr>
            <w:tcW w:w="0" w:type="auto"/>
            <w:vAlign w:val="center"/>
          </w:tcPr>
          <w:p w14:paraId="75F0C991"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Le PAC</w:t>
            </w:r>
            <w:r w:rsidR="00AF2CE3" w:rsidRPr="005A6513">
              <w:rPr>
                <w:rFonts w:ascii="Times New Roman" w:hAnsi="Times New Roman"/>
                <w:sz w:val="18"/>
                <w:szCs w:val="18"/>
              </w:rPr>
              <w:t>RC va</w:t>
            </w:r>
            <w:r w:rsidRPr="005A6513">
              <w:rPr>
                <w:rFonts w:ascii="Times New Roman" w:hAnsi="Times New Roman"/>
                <w:sz w:val="18"/>
                <w:szCs w:val="18"/>
              </w:rPr>
              <w:t xml:space="preserve"> constitue</w:t>
            </w:r>
            <w:r w:rsidR="00AF2CE3" w:rsidRPr="005A6513">
              <w:rPr>
                <w:rFonts w:ascii="Times New Roman" w:hAnsi="Times New Roman"/>
                <w:sz w:val="18"/>
                <w:szCs w:val="18"/>
              </w:rPr>
              <w:t>r</w:t>
            </w:r>
            <w:r w:rsidRPr="005A6513">
              <w:rPr>
                <w:rFonts w:ascii="Times New Roman" w:hAnsi="Times New Roman"/>
                <w:sz w:val="18"/>
                <w:szCs w:val="18"/>
              </w:rPr>
              <w:t xml:space="preserve"> pour le pays une réponse appropriée au renforcement des capacités d</w:t>
            </w:r>
            <w:r w:rsidR="003F062E" w:rsidRPr="005A6513">
              <w:rPr>
                <w:rFonts w:ascii="Times New Roman" w:hAnsi="Times New Roman"/>
                <w:sz w:val="18"/>
                <w:szCs w:val="18"/>
              </w:rPr>
              <w:t xml:space="preserve">es communes et des communautés </w:t>
            </w:r>
            <w:r w:rsidRPr="005A6513">
              <w:rPr>
                <w:rFonts w:ascii="Times New Roman" w:hAnsi="Times New Roman"/>
                <w:sz w:val="18"/>
                <w:szCs w:val="18"/>
              </w:rPr>
              <w:t>dans le cadre d’une amélioration des conditions de vie des populations dans les zones vulnérables aux changements climatiques</w:t>
            </w:r>
          </w:p>
        </w:tc>
        <w:tc>
          <w:tcPr>
            <w:tcW w:w="0" w:type="auto"/>
            <w:vAlign w:val="center"/>
          </w:tcPr>
          <w:p w14:paraId="75F0C992"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xml:space="preserve">Les capacités à améliorer pour le suivi et la mise en œuvre des politiques en matière des changements climatiques. </w:t>
            </w:r>
          </w:p>
          <w:p w14:paraId="75F0C993"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Besoin en formation sur les évaluations environnementales et sociales et sur les changements cl</w:t>
            </w:r>
            <w:r w:rsidR="00D41834" w:rsidRPr="005A6513">
              <w:rPr>
                <w:rFonts w:ascii="Times New Roman" w:hAnsi="Times New Roman"/>
                <w:sz w:val="18"/>
                <w:szCs w:val="18"/>
              </w:rPr>
              <w:t>imatiques du personnel impliqué</w:t>
            </w:r>
          </w:p>
        </w:tc>
      </w:tr>
      <w:tr w:rsidR="00711F27" w:rsidRPr="00813D13" w14:paraId="75F0C99B" w14:textId="77777777" w:rsidTr="00A45DE0">
        <w:tc>
          <w:tcPr>
            <w:tcW w:w="0" w:type="auto"/>
            <w:vAlign w:val="center"/>
          </w:tcPr>
          <w:p w14:paraId="75F0C995" w14:textId="77777777" w:rsidR="00711F27" w:rsidRPr="005A6513" w:rsidRDefault="00711F27" w:rsidP="00F83DD3">
            <w:pPr>
              <w:spacing w:after="0" w:line="240" w:lineRule="auto"/>
              <w:rPr>
                <w:rFonts w:ascii="Times New Roman" w:hAnsi="Times New Roman"/>
                <w:iCs/>
                <w:sz w:val="18"/>
                <w:szCs w:val="18"/>
              </w:rPr>
            </w:pPr>
            <w:r w:rsidRPr="005A6513">
              <w:rPr>
                <w:rFonts w:ascii="Times New Roman" w:hAnsi="Times New Roman"/>
                <w:kern w:val="28"/>
                <w:sz w:val="18"/>
                <w:szCs w:val="18"/>
              </w:rPr>
              <w:t>Bureau d’</w:t>
            </w:r>
            <w:r w:rsidR="00CC211A" w:rsidRPr="005A6513">
              <w:rPr>
                <w:rFonts w:ascii="Times New Roman" w:hAnsi="Times New Roman"/>
                <w:kern w:val="28"/>
                <w:sz w:val="18"/>
                <w:szCs w:val="18"/>
              </w:rPr>
              <w:t>Évaluation</w:t>
            </w:r>
            <w:r w:rsidRPr="005A6513">
              <w:rPr>
                <w:rFonts w:ascii="Times New Roman" w:hAnsi="Times New Roman"/>
                <w:kern w:val="28"/>
                <w:sz w:val="18"/>
                <w:szCs w:val="18"/>
              </w:rPr>
              <w:t xml:space="preserve"> Environnementale et des </w:t>
            </w:r>
            <w:r w:rsidR="00CC211A" w:rsidRPr="005A6513">
              <w:rPr>
                <w:rFonts w:ascii="Times New Roman" w:hAnsi="Times New Roman"/>
                <w:kern w:val="28"/>
                <w:sz w:val="18"/>
                <w:szCs w:val="18"/>
              </w:rPr>
              <w:t>Études</w:t>
            </w:r>
            <w:r w:rsidRPr="005A6513">
              <w:rPr>
                <w:rFonts w:ascii="Times New Roman" w:hAnsi="Times New Roman"/>
                <w:kern w:val="28"/>
                <w:sz w:val="18"/>
                <w:szCs w:val="18"/>
              </w:rPr>
              <w:t xml:space="preserve"> d’Impact (</w:t>
            </w:r>
            <w:r w:rsidRPr="005A6513">
              <w:rPr>
                <w:rFonts w:ascii="Times New Roman" w:hAnsi="Times New Roman"/>
                <w:iCs/>
                <w:sz w:val="18"/>
                <w:szCs w:val="18"/>
              </w:rPr>
              <w:t>BEEEI)</w:t>
            </w:r>
          </w:p>
        </w:tc>
        <w:tc>
          <w:tcPr>
            <w:tcW w:w="0" w:type="auto"/>
            <w:vAlign w:val="center"/>
          </w:tcPr>
          <w:p w14:paraId="75F0C996"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xml:space="preserve">Structure responsable </w:t>
            </w:r>
            <w:r w:rsidR="00D41834" w:rsidRPr="005A6513">
              <w:rPr>
                <w:rFonts w:ascii="Times New Roman" w:hAnsi="Times New Roman"/>
                <w:sz w:val="18"/>
                <w:szCs w:val="18"/>
              </w:rPr>
              <w:t xml:space="preserve">au plan national </w:t>
            </w:r>
            <w:r w:rsidRPr="005A6513">
              <w:rPr>
                <w:rFonts w:ascii="Times New Roman" w:hAnsi="Times New Roman"/>
                <w:sz w:val="18"/>
                <w:szCs w:val="18"/>
              </w:rPr>
              <w:t>de la procédure d’évaluation environnementale au Niger</w:t>
            </w:r>
            <w:r w:rsidR="00D9245C" w:rsidRPr="005A6513">
              <w:rPr>
                <w:rFonts w:ascii="Times New Roman" w:hAnsi="Times New Roman"/>
                <w:sz w:val="18"/>
                <w:szCs w:val="18"/>
              </w:rPr>
              <w:t> ;</w:t>
            </w:r>
          </w:p>
          <w:p w14:paraId="75F0C997"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Surveillance et suivi du CGES</w:t>
            </w:r>
          </w:p>
        </w:tc>
        <w:tc>
          <w:tcPr>
            <w:tcW w:w="0" w:type="auto"/>
            <w:vAlign w:val="center"/>
          </w:tcPr>
          <w:p w14:paraId="75F0C998" w14:textId="77777777" w:rsidR="00711F27" w:rsidRPr="005A6513" w:rsidRDefault="00D41834" w:rsidP="00F83DD3">
            <w:pPr>
              <w:spacing w:after="0" w:line="240" w:lineRule="auto"/>
              <w:rPr>
                <w:rFonts w:ascii="Times New Roman" w:hAnsi="Times New Roman"/>
                <w:sz w:val="18"/>
                <w:szCs w:val="18"/>
              </w:rPr>
            </w:pPr>
            <w:r w:rsidRPr="005A6513">
              <w:rPr>
                <w:rFonts w:ascii="Times New Roman" w:hAnsi="Times New Roman"/>
                <w:sz w:val="18"/>
                <w:szCs w:val="18"/>
              </w:rPr>
              <w:t>R</w:t>
            </w:r>
            <w:r w:rsidR="00711F27" w:rsidRPr="005A6513">
              <w:rPr>
                <w:rFonts w:ascii="Times New Roman" w:hAnsi="Times New Roman"/>
                <w:sz w:val="18"/>
                <w:szCs w:val="18"/>
              </w:rPr>
              <w:t>éunit les différents spécialistes nécessaires pour une appréciation correcte du rapport de l’étude d’impact et des conséquences d’un projet sur tous les aspects de l’environnement </w:t>
            </w:r>
          </w:p>
        </w:tc>
        <w:tc>
          <w:tcPr>
            <w:tcW w:w="0" w:type="auto"/>
            <w:vAlign w:val="center"/>
          </w:tcPr>
          <w:p w14:paraId="75F0C999"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eastAsia="SimSun" w:hAnsi="Times New Roman"/>
                <w:sz w:val="18"/>
                <w:szCs w:val="18"/>
                <w:lang w:eastAsia="zh-CN"/>
              </w:rPr>
              <w:t>Insuffisance des moyens financiers</w:t>
            </w:r>
            <w:r w:rsidR="00601A65">
              <w:rPr>
                <w:rFonts w:ascii="Times New Roman" w:eastAsia="SimSun" w:hAnsi="Times New Roman"/>
                <w:sz w:val="18"/>
                <w:szCs w:val="18"/>
                <w:lang w:eastAsia="zh-CN"/>
              </w:rPr>
              <w:t>,</w:t>
            </w:r>
            <w:r w:rsidRPr="005A6513">
              <w:rPr>
                <w:rFonts w:ascii="Times New Roman" w:eastAsia="SimSun" w:hAnsi="Times New Roman"/>
                <w:sz w:val="18"/>
                <w:szCs w:val="18"/>
                <w:lang w:eastAsia="zh-CN"/>
              </w:rPr>
              <w:t xml:space="preserve"> matériels</w:t>
            </w:r>
            <w:r w:rsidR="00601A65">
              <w:rPr>
                <w:rFonts w:ascii="Times New Roman" w:eastAsia="SimSun" w:hAnsi="Times New Roman"/>
                <w:sz w:val="18"/>
                <w:szCs w:val="18"/>
                <w:lang w:eastAsia="zh-CN"/>
              </w:rPr>
              <w:t xml:space="preserve"> et humain</w:t>
            </w:r>
          </w:p>
          <w:p w14:paraId="75F0C99A"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eastAsia="SimSun" w:hAnsi="Times New Roman"/>
                <w:sz w:val="18"/>
                <w:szCs w:val="18"/>
                <w:lang w:eastAsia="zh-CN"/>
              </w:rPr>
              <w:t>Besoin en renforcement de capacité de certains cadres en EE</w:t>
            </w:r>
          </w:p>
        </w:tc>
      </w:tr>
      <w:tr w:rsidR="00711F27" w:rsidRPr="00813D13" w14:paraId="75F0C9B0" w14:textId="77777777" w:rsidTr="00A45DE0">
        <w:tc>
          <w:tcPr>
            <w:tcW w:w="0" w:type="auto"/>
            <w:vAlign w:val="center"/>
          </w:tcPr>
          <w:p w14:paraId="75F0C99C"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lastRenderedPageBreak/>
              <w:t>Communes</w:t>
            </w:r>
          </w:p>
        </w:tc>
        <w:tc>
          <w:tcPr>
            <w:tcW w:w="0" w:type="auto"/>
            <w:vAlign w:val="center"/>
          </w:tcPr>
          <w:p w14:paraId="75F0C99D"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Maîtrise d’ouvrage et bénéficiaires des projets du PACRC</w:t>
            </w:r>
            <w:r w:rsidR="00D9245C" w:rsidRPr="005A6513">
              <w:rPr>
                <w:rFonts w:ascii="Times New Roman" w:hAnsi="Times New Roman"/>
                <w:sz w:val="18"/>
                <w:szCs w:val="18"/>
              </w:rPr>
              <w:t> ;</w:t>
            </w:r>
          </w:p>
          <w:p w14:paraId="75F0C99E" w14:textId="77777777" w:rsidR="00711F27" w:rsidRPr="005A6513" w:rsidRDefault="003938B4" w:rsidP="00F83DD3">
            <w:pPr>
              <w:spacing w:after="0" w:line="240" w:lineRule="auto"/>
              <w:rPr>
                <w:rFonts w:ascii="Times New Roman" w:hAnsi="Times New Roman"/>
                <w:sz w:val="18"/>
                <w:szCs w:val="18"/>
              </w:rPr>
            </w:pPr>
            <w:r w:rsidRPr="005A6513">
              <w:rPr>
                <w:rFonts w:ascii="Times New Roman" w:hAnsi="Times New Roman"/>
                <w:sz w:val="18"/>
                <w:szCs w:val="18"/>
              </w:rPr>
              <w:t>Élaboration</w:t>
            </w:r>
            <w:r w:rsidR="00711F27" w:rsidRPr="005A6513">
              <w:rPr>
                <w:rFonts w:ascii="Times New Roman" w:hAnsi="Times New Roman"/>
                <w:sz w:val="18"/>
                <w:szCs w:val="18"/>
              </w:rPr>
              <w:t xml:space="preserve"> de PDC et stratégies de développement local, y compris la gestion </w:t>
            </w:r>
            <w:r w:rsidR="00601A65">
              <w:rPr>
                <w:rFonts w:ascii="Times New Roman" w:hAnsi="Times New Roman"/>
                <w:sz w:val="18"/>
                <w:szCs w:val="18"/>
              </w:rPr>
              <w:t>des ressources naturelles</w:t>
            </w:r>
            <w:r w:rsidR="00711F27" w:rsidRPr="005A6513">
              <w:rPr>
                <w:rFonts w:ascii="Times New Roman" w:hAnsi="Times New Roman"/>
                <w:sz w:val="18"/>
                <w:szCs w:val="18"/>
              </w:rPr>
              <w:t xml:space="preserve"> et la lutte contre la dégradation du cadre de vie</w:t>
            </w:r>
          </w:p>
          <w:p w14:paraId="75F0C99F"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Identification des priorités locales et</w:t>
            </w:r>
            <w:r w:rsidR="00530AF3">
              <w:rPr>
                <w:rFonts w:ascii="Times New Roman" w:hAnsi="Times New Roman"/>
                <w:sz w:val="18"/>
                <w:szCs w:val="18"/>
              </w:rPr>
              <w:t xml:space="preserve"> </w:t>
            </w:r>
            <w:r w:rsidRPr="005A6513">
              <w:rPr>
                <w:rFonts w:ascii="Times New Roman" w:hAnsi="Times New Roman"/>
                <w:sz w:val="18"/>
                <w:szCs w:val="18"/>
              </w:rPr>
              <w:t>des projets</w:t>
            </w:r>
          </w:p>
          <w:p w14:paraId="75F0C9A0"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Participation aux concertations</w:t>
            </w:r>
            <w:r w:rsidR="00D9245C" w:rsidRPr="005A6513">
              <w:rPr>
                <w:rFonts w:ascii="Times New Roman" w:hAnsi="Times New Roman"/>
                <w:sz w:val="18"/>
                <w:szCs w:val="18"/>
              </w:rPr>
              <w:t> ;</w:t>
            </w:r>
          </w:p>
          <w:p w14:paraId="75F0C9A1"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Participation au suivi de mise en</w:t>
            </w:r>
            <w:r w:rsidR="00530AF3">
              <w:rPr>
                <w:rFonts w:ascii="Times New Roman" w:hAnsi="Times New Roman"/>
                <w:sz w:val="18"/>
                <w:szCs w:val="18"/>
              </w:rPr>
              <w:t xml:space="preserve"> </w:t>
            </w:r>
            <w:r w:rsidRPr="005A6513">
              <w:rPr>
                <w:rFonts w:ascii="Times New Roman" w:hAnsi="Times New Roman"/>
                <w:sz w:val="18"/>
                <w:szCs w:val="18"/>
              </w:rPr>
              <w:t>œuvre et à l’évaluation des projets</w:t>
            </w:r>
            <w:r w:rsidR="00D9245C" w:rsidRPr="005A6513">
              <w:rPr>
                <w:rFonts w:ascii="Times New Roman" w:hAnsi="Times New Roman"/>
                <w:sz w:val="18"/>
                <w:szCs w:val="18"/>
              </w:rPr>
              <w:t> ;</w:t>
            </w:r>
          </w:p>
          <w:p w14:paraId="75F0C9A2" w14:textId="77777777" w:rsidR="00711F27" w:rsidRPr="005A6513" w:rsidRDefault="003938B4" w:rsidP="00F83DD3">
            <w:pPr>
              <w:spacing w:after="0" w:line="240" w:lineRule="auto"/>
              <w:rPr>
                <w:rFonts w:ascii="Times New Roman" w:hAnsi="Times New Roman"/>
                <w:sz w:val="18"/>
                <w:szCs w:val="18"/>
              </w:rPr>
            </w:pPr>
            <w:r w:rsidRPr="005A6513">
              <w:rPr>
                <w:rFonts w:ascii="Times New Roman" w:hAnsi="Times New Roman"/>
                <w:sz w:val="18"/>
                <w:szCs w:val="18"/>
              </w:rPr>
              <w:t>Établissement</w:t>
            </w:r>
            <w:r w:rsidR="00711F27" w:rsidRPr="005A6513">
              <w:rPr>
                <w:rFonts w:ascii="Times New Roman" w:hAnsi="Times New Roman"/>
                <w:sz w:val="18"/>
                <w:szCs w:val="18"/>
              </w:rPr>
              <w:t xml:space="preserve"> des mécanismes de</w:t>
            </w:r>
            <w:r w:rsidR="00530AF3">
              <w:rPr>
                <w:rFonts w:ascii="Times New Roman" w:hAnsi="Times New Roman"/>
                <w:sz w:val="18"/>
                <w:szCs w:val="18"/>
              </w:rPr>
              <w:t xml:space="preserve"> </w:t>
            </w:r>
            <w:r w:rsidR="00711F27" w:rsidRPr="005A6513">
              <w:rPr>
                <w:rFonts w:ascii="Times New Roman" w:hAnsi="Times New Roman"/>
                <w:sz w:val="18"/>
                <w:szCs w:val="18"/>
              </w:rPr>
              <w:t>financement et implication dans le</w:t>
            </w:r>
            <w:r w:rsidR="00530AF3">
              <w:rPr>
                <w:rFonts w:ascii="Times New Roman" w:hAnsi="Times New Roman"/>
                <w:sz w:val="18"/>
                <w:szCs w:val="18"/>
              </w:rPr>
              <w:t xml:space="preserve"> </w:t>
            </w:r>
            <w:r w:rsidR="00711F27" w:rsidRPr="005A6513">
              <w:rPr>
                <w:rFonts w:ascii="Times New Roman" w:hAnsi="Times New Roman"/>
                <w:sz w:val="18"/>
                <w:szCs w:val="18"/>
              </w:rPr>
              <w:t>processus de mobilisation des fonds</w:t>
            </w:r>
            <w:r w:rsidR="00D9245C" w:rsidRPr="005A6513">
              <w:rPr>
                <w:rFonts w:ascii="Times New Roman" w:hAnsi="Times New Roman"/>
                <w:sz w:val="18"/>
                <w:szCs w:val="18"/>
              </w:rPr>
              <w:t> ;</w:t>
            </w:r>
          </w:p>
          <w:p w14:paraId="75F0C9A3" w14:textId="77777777" w:rsidR="00711F27" w:rsidRPr="005A6513" w:rsidRDefault="00711F27" w:rsidP="00D9245C">
            <w:pPr>
              <w:spacing w:after="0" w:line="240" w:lineRule="auto"/>
              <w:rPr>
                <w:rFonts w:ascii="Times New Roman" w:hAnsi="Times New Roman"/>
                <w:sz w:val="18"/>
                <w:szCs w:val="18"/>
              </w:rPr>
            </w:pPr>
            <w:r w:rsidRPr="005A6513">
              <w:rPr>
                <w:rFonts w:ascii="Times New Roman" w:hAnsi="Times New Roman"/>
                <w:sz w:val="18"/>
                <w:szCs w:val="18"/>
              </w:rPr>
              <w:t>Préparation de stratégies de gestion</w:t>
            </w:r>
            <w:r w:rsidR="00530AF3">
              <w:rPr>
                <w:rFonts w:ascii="Times New Roman" w:hAnsi="Times New Roman"/>
                <w:sz w:val="18"/>
                <w:szCs w:val="18"/>
              </w:rPr>
              <w:t xml:space="preserve"> </w:t>
            </w:r>
            <w:r w:rsidRPr="005A6513">
              <w:rPr>
                <w:rFonts w:ascii="Times New Roman" w:hAnsi="Times New Roman"/>
                <w:sz w:val="18"/>
                <w:szCs w:val="18"/>
              </w:rPr>
              <w:t>et d’exploitation des projets réalisés</w:t>
            </w:r>
          </w:p>
        </w:tc>
        <w:tc>
          <w:tcPr>
            <w:tcW w:w="0" w:type="auto"/>
            <w:vAlign w:val="center"/>
          </w:tcPr>
          <w:p w14:paraId="75F0C9A4"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Disposent des compétences transférées par l’</w:t>
            </w:r>
            <w:r w:rsidR="00D41834" w:rsidRPr="005A6513">
              <w:rPr>
                <w:rFonts w:ascii="Times New Roman" w:hAnsi="Times New Roman"/>
                <w:sz w:val="18"/>
                <w:szCs w:val="18"/>
              </w:rPr>
              <w:t>État</w:t>
            </w:r>
            <w:r w:rsidRPr="005A6513">
              <w:rPr>
                <w:rFonts w:ascii="Times New Roman" w:hAnsi="Times New Roman"/>
                <w:sz w:val="18"/>
                <w:szCs w:val="18"/>
              </w:rPr>
              <w:t xml:space="preserve"> dans la gestion des ressources naturelles</w:t>
            </w:r>
          </w:p>
          <w:p w14:paraId="75F0C9A5"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Ont une bonne connaissance des préoccupations des populations de la base</w:t>
            </w:r>
          </w:p>
          <w:p w14:paraId="75F0C9A6"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Ont bonne capacité de mobilisation des acteurs de leurs localités</w:t>
            </w:r>
          </w:p>
          <w:p w14:paraId="75F0C9A7"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Ont le plus souvent une bonne capacité d’intermédiation (relais) entre le niveau central et les acteurs de la base</w:t>
            </w:r>
          </w:p>
          <w:p w14:paraId="75F0C9A8"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xml:space="preserve">Disposent de commission en charge de l’environnement dans le Conseil municipal </w:t>
            </w:r>
          </w:p>
          <w:p w14:paraId="75F0C9A9"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Initiation sur les principes du suivi participatif de la mise en œuvre des sous projets</w:t>
            </w:r>
          </w:p>
        </w:tc>
        <w:tc>
          <w:tcPr>
            <w:tcW w:w="0" w:type="auto"/>
            <w:vAlign w:val="center"/>
          </w:tcPr>
          <w:p w14:paraId="75F0C9AA"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Insuffisance de la participation des acteurs et population dans l’identification des priorités</w:t>
            </w:r>
          </w:p>
          <w:p w14:paraId="75F0C9AB"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Absence d’expertise et d’expérience confirmées en matière d’environnement par rapport à leurs nouvelles missions</w:t>
            </w:r>
          </w:p>
          <w:p w14:paraId="75F0C9AC"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Faible capacité de négociation avec les autres acteurs partenaires</w:t>
            </w:r>
          </w:p>
          <w:p w14:paraId="75F0C9AD"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Manque de moyens financiers pour faire appel à l’expertise nécessaire en appui ;</w:t>
            </w:r>
          </w:p>
          <w:p w14:paraId="75F0C9AE"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Insuffisance d’information des nouveaux élus sur les enjeux environnementaux des projets</w:t>
            </w:r>
          </w:p>
          <w:p w14:paraId="75F0C9AF"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Insuffisances des données sur les ressources naturelles</w:t>
            </w:r>
          </w:p>
        </w:tc>
      </w:tr>
      <w:tr w:rsidR="00711F27" w:rsidRPr="00813D13" w14:paraId="75F0C9C5" w14:textId="77777777" w:rsidTr="00A45DE0">
        <w:tc>
          <w:tcPr>
            <w:tcW w:w="0" w:type="auto"/>
            <w:vAlign w:val="center"/>
          </w:tcPr>
          <w:p w14:paraId="75F0C9B1"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ONG, OCB et</w:t>
            </w:r>
          </w:p>
          <w:p w14:paraId="75F0C9B2"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Mouvements</w:t>
            </w:r>
          </w:p>
          <w:p w14:paraId="75F0C9B3"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Associatifs</w:t>
            </w:r>
          </w:p>
        </w:tc>
        <w:tc>
          <w:tcPr>
            <w:tcW w:w="0" w:type="auto"/>
            <w:vAlign w:val="center"/>
          </w:tcPr>
          <w:p w14:paraId="75F0C9B4"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Interface entre les populations, l’</w:t>
            </w:r>
            <w:r w:rsidR="003938B4" w:rsidRPr="005A6513">
              <w:rPr>
                <w:rFonts w:ascii="Times New Roman" w:hAnsi="Times New Roman"/>
                <w:sz w:val="18"/>
                <w:szCs w:val="18"/>
              </w:rPr>
              <w:t>État</w:t>
            </w:r>
            <w:r w:rsidRPr="005A6513">
              <w:rPr>
                <w:rFonts w:ascii="Times New Roman" w:hAnsi="Times New Roman"/>
                <w:sz w:val="18"/>
                <w:szCs w:val="18"/>
              </w:rPr>
              <w:t xml:space="preserve"> et les partenaires au développement</w:t>
            </w:r>
          </w:p>
          <w:p w14:paraId="75F0C9B5"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Appui à la mobilisation des fonds ;</w:t>
            </w:r>
          </w:p>
          <w:p w14:paraId="75F0C9B6" w14:textId="77777777" w:rsidR="00711F27" w:rsidRPr="005A6513" w:rsidRDefault="00711F27" w:rsidP="00F83DD3">
            <w:pPr>
              <w:spacing w:after="0" w:line="240" w:lineRule="auto"/>
              <w:rPr>
                <w:rFonts w:ascii="Times New Roman" w:eastAsia="Calibri" w:hAnsi="Times New Roman"/>
                <w:sz w:val="18"/>
                <w:szCs w:val="18"/>
              </w:rPr>
            </w:pPr>
            <w:r w:rsidRPr="005A6513">
              <w:rPr>
                <w:rFonts w:ascii="Times New Roman" w:hAnsi="Times New Roman"/>
                <w:sz w:val="18"/>
                <w:szCs w:val="18"/>
              </w:rPr>
              <w:t>Exécution des actions sur le terrain</w:t>
            </w:r>
            <w:r w:rsidR="00530AF3">
              <w:rPr>
                <w:rFonts w:ascii="Times New Roman" w:hAnsi="Times New Roman"/>
                <w:sz w:val="18"/>
                <w:szCs w:val="18"/>
              </w:rPr>
              <w:t xml:space="preserve"> </w:t>
            </w:r>
            <w:r w:rsidRPr="005A6513">
              <w:rPr>
                <w:rFonts w:ascii="Times New Roman" w:hAnsi="Times New Roman"/>
                <w:sz w:val="18"/>
                <w:szCs w:val="18"/>
              </w:rPr>
              <w:t>participation au suivi-évaluation des actions menées sur le terrain.</w:t>
            </w:r>
          </w:p>
        </w:tc>
        <w:tc>
          <w:tcPr>
            <w:tcW w:w="0" w:type="auto"/>
            <w:vAlign w:val="center"/>
          </w:tcPr>
          <w:p w14:paraId="75F0C9B7"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Vecteur efficace pour informer, sensibiliser et éduquer les populations</w:t>
            </w:r>
          </w:p>
          <w:p w14:paraId="75F0C9B8"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Bonne capacité de mobilisation des acteurs locaux</w:t>
            </w:r>
          </w:p>
          <w:p w14:paraId="75F0C9B9"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Bonne expérience de collaboration avec les populations</w:t>
            </w:r>
          </w:p>
          <w:p w14:paraId="75F0C9BA"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Capacité de lobbying pour influencer les orientations et les décisions des autorités communales</w:t>
            </w:r>
          </w:p>
          <w:p w14:paraId="75F0C9BB"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Facilitation de contact avec les partenaires au développement</w:t>
            </w:r>
            <w:r w:rsidR="005F542F" w:rsidRPr="005A6513">
              <w:rPr>
                <w:rFonts w:ascii="Times New Roman" w:hAnsi="Times New Roman"/>
                <w:sz w:val="18"/>
                <w:szCs w:val="18"/>
              </w:rPr>
              <w:t>.</w:t>
            </w:r>
          </w:p>
        </w:tc>
        <w:tc>
          <w:tcPr>
            <w:tcW w:w="0" w:type="auto"/>
            <w:vAlign w:val="center"/>
          </w:tcPr>
          <w:p w14:paraId="75F0C9BC"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F</w:t>
            </w:r>
            <w:r w:rsidR="00711F27" w:rsidRPr="005A6513">
              <w:rPr>
                <w:rFonts w:ascii="Times New Roman" w:eastAsia="SimSun" w:hAnsi="Times New Roman"/>
                <w:sz w:val="18"/>
                <w:szCs w:val="18"/>
                <w:lang w:eastAsia="zh-CN"/>
              </w:rPr>
              <w:t xml:space="preserve">aible mobilisation des ressources limitant leur fonctionnement. </w:t>
            </w:r>
          </w:p>
          <w:p w14:paraId="75F0C9BD"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Absence de coordination spécifique relative aux changem</w:t>
            </w:r>
            <w:r w:rsidR="00D9245C" w:rsidRPr="005A6513">
              <w:rPr>
                <w:rFonts w:ascii="Times New Roman" w:eastAsia="SimSun" w:hAnsi="Times New Roman"/>
                <w:sz w:val="18"/>
                <w:szCs w:val="18"/>
                <w:lang w:eastAsia="zh-CN"/>
              </w:rPr>
              <w:t>ents et variabilité climatiques ;</w:t>
            </w:r>
          </w:p>
          <w:p w14:paraId="75F0C9BE"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Manque de moyens ;</w:t>
            </w:r>
          </w:p>
          <w:p w14:paraId="75F0C9BF"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w:t>
            </w:r>
            <w:r w:rsidR="00711F27" w:rsidRPr="005A6513">
              <w:rPr>
                <w:rFonts w:ascii="Times New Roman" w:eastAsia="SimSun" w:hAnsi="Times New Roman"/>
                <w:sz w:val="18"/>
                <w:szCs w:val="18"/>
                <w:lang w:eastAsia="zh-CN"/>
              </w:rPr>
              <w:t xml:space="preserve">bsence d’une culture du réseautage </w:t>
            </w:r>
          </w:p>
          <w:p w14:paraId="75F0C9C0"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F</w:t>
            </w:r>
            <w:r w:rsidR="00711F27" w:rsidRPr="005A6513">
              <w:rPr>
                <w:rFonts w:ascii="Times New Roman" w:eastAsia="SimSun" w:hAnsi="Times New Roman"/>
                <w:sz w:val="18"/>
                <w:szCs w:val="18"/>
                <w:lang w:eastAsia="zh-CN"/>
              </w:rPr>
              <w:t>aible prise de conscience par la société civile du rôle qu’elle doit jouer;</w:t>
            </w:r>
          </w:p>
          <w:p w14:paraId="75F0C9C1"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w:t>
            </w:r>
            <w:r w:rsidR="00711F27" w:rsidRPr="005A6513">
              <w:rPr>
                <w:rFonts w:ascii="Times New Roman" w:eastAsia="SimSun" w:hAnsi="Times New Roman"/>
                <w:sz w:val="18"/>
                <w:szCs w:val="18"/>
                <w:lang w:eastAsia="zh-CN"/>
              </w:rPr>
              <w:t xml:space="preserve">bsence de spécialisation de la part des ONG/AD </w:t>
            </w:r>
          </w:p>
          <w:p w14:paraId="75F0C9C2"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F</w:t>
            </w:r>
            <w:r w:rsidR="00711F27" w:rsidRPr="005A6513">
              <w:rPr>
                <w:rFonts w:ascii="Times New Roman" w:eastAsia="SimSun" w:hAnsi="Times New Roman"/>
                <w:sz w:val="18"/>
                <w:szCs w:val="18"/>
                <w:lang w:eastAsia="zh-CN"/>
              </w:rPr>
              <w:t xml:space="preserve">aible présence de l’état dans l’appui à la société civile notamment en matière d’information sur la législation, les politiques sectorielles et la surveillance </w:t>
            </w:r>
          </w:p>
          <w:p w14:paraId="75F0C9C3"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Expertise insuffisante par rapport aux missions environnementales</w:t>
            </w:r>
          </w:p>
          <w:p w14:paraId="75F0C9C4" w14:textId="77777777" w:rsidR="00711F27" w:rsidRPr="005A6513" w:rsidRDefault="00D9245C"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Professionnalisme</w:t>
            </w:r>
            <w:r w:rsidR="00711F27" w:rsidRPr="005A6513">
              <w:rPr>
                <w:rFonts w:ascii="Times New Roman" w:eastAsia="SimSun" w:hAnsi="Times New Roman"/>
                <w:sz w:val="18"/>
                <w:szCs w:val="18"/>
                <w:lang w:eastAsia="zh-CN"/>
              </w:rPr>
              <w:t xml:space="preserve"> insuffisant </w:t>
            </w:r>
          </w:p>
        </w:tc>
      </w:tr>
      <w:tr w:rsidR="00711F27" w:rsidRPr="00813D13" w14:paraId="75F0C9D3" w14:textId="77777777" w:rsidTr="00A45DE0">
        <w:tc>
          <w:tcPr>
            <w:tcW w:w="0" w:type="auto"/>
            <w:vAlign w:val="center"/>
          </w:tcPr>
          <w:p w14:paraId="75F0C9C6"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Services</w:t>
            </w:r>
            <w:r w:rsidR="00530AF3">
              <w:rPr>
                <w:rFonts w:ascii="Times New Roman" w:hAnsi="Times New Roman"/>
                <w:sz w:val="18"/>
                <w:szCs w:val="18"/>
              </w:rPr>
              <w:t xml:space="preserve"> </w:t>
            </w:r>
            <w:r w:rsidRPr="005A6513">
              <w:rPr>
                <w:rFonts w:ascii="Times New Roman" w:hAnsi="Times New Roman"/>
                <w:sz w:val="18"/>
                <w:szCs w:val="18"/>
              </w:rPr>
              <w:t>techniques</w:t>
            </w:r>
            <w:r w:rsidR="00530AF3">
              <w:rPr>
                <w:rFonts w:ascii="Times New Roman" w:hAnsi="Times New Roman"/>
                <w:sz w:val="18"/>
                <w:szCs w:val="18"/>
              </w:rPr>
              <w:t xml:space="preserve"> </w:t>
            </w:r>
            <w:r w:rsidRPr="005A6513">
              <w:rPr>
                <w:rFonts w:ascii="Times New Roman" w:hAnsi="Times New Roman"/>
                <w:sz w:val="18"/>
                <w:szCs w:val="18"/>
              </w:rPr>
              <w:t>déconcentrés</w:t>
            </w:r>
          </w:p>
        </w:tc>
        <w:tc>
          <w:tcPr>
            <w:tcW w:w="0" w:type="auto"/>
            <w:vAlign w:val="center"/>
          </w:tcPr>
          <w:p w14:paraId="75F0C9C7"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Appui à la définition et la hiérarchisation des priorités</w:t>
            </w:r>
          </w:p>
          <w:p w14:paraId="75F0C9C8"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Sensibilisation, formation et information</w:t>
            </w:r>
          </w:p>
          <w:p w14:paraId="75F0C9C9"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 xml:space="preserve">Appui à l’organisation </w:t>
            </w:r>
          </w:p>
          <w:p w14:paraId="75F0C9CA"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Coordination des actions au niveau local</w:t>
            </w:r>
          </w:p>
          <w:p w14:paraId="75F0C9CB"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Participation au suivi-évaluation et contribution à la mobilisation des ressources financières ;</w:t>
            </w:r>
          </w:p>
          <w:p w14:paraId="75F0C9CC"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Appui-conseil</w:t>
            </w:r>
          </w:p>
          <w:p w14:paraId="75F0C9CD"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eastAsia="SimSun" w:hAnsi="Times New Roman"/>
                <w:sz w:val="18"/>
                <w:szCs w:val="18"/>
                <w:lang w:eastAsia="zh-CN"/>
              </w:rPr>
              <w:lastRenderedPageBreak/>
              <w:t>Mise en cohérence et articulation des différents</w:t>
            </w:r>
            <w:r w:rsidRPr="005A6513">
              <w:rPr>
                <w:rFonts w:ascii="Times New Roman" w:hAnsi="Times New Roman"/>
                <w:sz w:val="18"/>
                <w:szCs w:val="18"/>
              </w:rPr>
              <w:t xml:space="preserve"> programmes.</w:t>
            </w:r>
          </w:p>
        </w:tc>
        <w:tc>
          <w:tcPr>
            <w:tcW w:w="0" w:type="auto"/>
            <w:vAlign w:val="center"/>
          </w:tcPr>
          <w:p w14:paraId="75F0C9CE"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lastRenderedPageBreak/>
              <w:t>Expertise disponible pour la</w:t>
            </w:r>
            <w:r w:rsidR="00BC2A28">
              <w:rPr>
                <w:rFonts w:ascii="Times New Roman" w:hAnsi="Times New Roman"/>
                <w:sz w:val="18"/>
                <w:szCs w:val="18"/>
              </w:rPr>
              <w:t xml:space="preserve"> </w:t>
            </w:r>
            <w:r w:rsidRPr="005A6513">
              <w:rPr>
                <w:rFonts w:ascii="Times New Roman" w:hAnsi="Times New Roman"/>
                <w:sz w:val="18"/>
                <w:szCs w:val="18"/>
              </w:rPr>
              <w:t>définition et la planification de</w:t>
            </w:r>
            <w:r w:rsidR="00BC2A28">
              <w:rPr>
                <w:rFonts w:ascii="Times New Roman" w:hAnsi="Times New Roman"/>
                <w:sz w:val="18"/>
                <w:szCs w:val="18"/>
              </w:rPr>
              <w:t xml:space="preserve"> </w:t>
            </w:r>
            <w:r w:rsidRPr="005A6513">
              <w:rPr>
                <w:rFonts w:ascii="Times New Roman" w:hAnsi="Times New Roman"/>
                <w:sz w:val="18"/>
                <w:szCs w:val="18"/>
              </w:rPr>
              <w:t>politiques en matière de gestion</w:t>
            </w:r>
            <w:r w:rsidR="00BC2A28">
              <w:rPr>
                <w:rFonts w:ascii="Times New Roman" w:hAnsi="Times New Roman"/>
                <w:sz w:val="18"/>
                <w:szCs w:val="18"/>
              </w:rPr>
              <w:t xml:space="preserve"> </w:t>
            </w:r>
            <w:r w:rsidRPr="005A6513">
              <w:rPr>
                <w:rFonts w:ascii="Times New Roman" w:hAnsi="Times New Roman"/>
                <w:sz w:val="18"/>
                <w:szCs w:val="18"/>
              </w:rPr>
              <w:t>urbaine</w:t>
            </w:r>
          </w:p>
          <w:p w14:paraId="75F0C9CF"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Expérience des agents pour la</w:t>
            </w:r>
            <w:r w:rsidR="00BC2A28">
              <w:rPr>
                <w:rFonts w:ascii="Times New Roman" w:hAnsi="Times New Roman"/>
                <w:sz w:val="18"/>
                <w:szCs w:val="18"/>
              </w:rPr>
              <w:t xml:space="preserve"> </w:t>
            </w:r>
            <w:r w:rsidRPr="005A6513">
              <w:rPr>
                <w:rFonts w:ascii="Times New Roman" w:hAnsi="Times New Roman"/>
                <w:sz w:val="18"/>
                <w:szCs w:val="18"/>
              </w:rPr>
              <w:t>conduite des missions</w:t>
            </w:r>
          </w:p>
          <w:p w14:paraId="75F0C9D0" w14:textId="77777777" w:rsidR="00711F27" w:rsidRPr="005A6513" w:rsidRDefault="00711F27" w:rsidP="00F83DD3">
            <w:pPr>
              <w:spacing w:after="0" w:line="240" w:lineRule="auto"/>
              <w:rPr>
                <w:rFonts w:ascii="Times New Roman" w:hAnsi="Times New Roman"/>
                <w:sz w:val="18"/>
                <w:szCs w:val="18"/>
              </w:rPr>
            </w:pPr>
            <w:r w:rsidRPr="005A6513">
              <w:rPr>
                <w:rFonts w:ascii="Times New Roman" w:hAnsi="Times New Roman"/>
                <w:sz w:val="18"/>
                <w:szCs w:val="18"/>
              </w:rPr>
              <w:t>- Capacités de mobilisation et de</w:t>
            </w:r>
            <w:r w:rsidR="00BC2A28">
              <w:rPr>
                <w:rFonts w:ascii="Times New Roman" w:hAnsi="Times New Roman"/>
                <w:sz w:val="18"/>
                <w:szCs w:val="18"/>
              </w:rPr>
              <w:t xml:space="preserve"> </w:t>
            </w:r>
            <w:r w:rsidRPr="005A6513">
              <w:rPr>
                <w:rFonts w:ascii="Times New Roman" w:hAnsi="Times New Roman"/>
                <w:sz w:val="18"/>
                <w:szCs w:val="18"/>
              </w:rPr>
              <w:t>contact avec tous les partenaires</w:t>
            </w:r>
            <w:r w:rsidR="00BC2A28">
              <w:rPr>
                <w:rFonts w:ascii="Times New Roman" w:hAnsi="Times New Roman"/>
                <w:sz w:val="18"/>
                <w:szCs w:val="18"/>
              </w:rPr>
              <w:t xml:space="preserve"> </w:t>
            </w:r>
            <w:r w:rsidRPr="005A6513">
              <w:rPr>
                <w:rFonts w:ascii="Times New Roman" w:hAnsi="Times New Roman"/>
                <w:sz w:val="18"/>
                <w:szCs w:val="18"/>
              </w:rPr>
              <w:t>locaux</w:t>
            </w:r>
          </w:p>
        </w:tc>
        <w:tc>
          <w:tcPr>
            <w:tcW w:w="0" w:type="auto"/>
            <w:vAlign w:val="center"/>
          </w:tcPr>
          <w:p w14:paraId="75F0C9D1"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Insuffisance des moyens financiers et matériels</w:t>
            </w:r>
          </w:p>
          <w:p w14:paraId="75F0C9D2" w14:textId="77777777" w:rsidR="00711F27" w:rsidRPr="005A6513" w:rsidRDefault="00711F27" w:rsidP="00F83DD3">
            <w:pPr>
              <w:spacing w:after="0" w:line="240" w:lineRule="auto"/>
              <w:rPr>
                <w:rFonts w:ascii="Times New Roman" w:eastAsia="SimSun" w:hAnsi="Times New Roman"/>
                <w:sz w:val="18"/>
                <w:szCs w:val="18"/>
                <w:lang w:eastAsia="zh-CN"/>
              </w:rPr>
            </w:pPr>
            <w:r w:rsidRPr="005A6513">
              <w:rPr>
                <w:rFonts w:ascii="Times New Roman" w:eastAsia="SimSun" w:hAnsi="Times New Roman"/>
                <w:sz w:val="18"/>
                <w:szCs w:val="18"/>
                <w:lang w:eastAsia="zh-CN"/>
              </w:rPr>
              <w:t>Absence de coordination</w:t>
            </w:r>
          </w:p>
        </w:tc>
      </w:tr>
    </w:tbl>
    <w:p w14:paraId="75F0C9D4" w14:textId="77777777" w:rsidR="00711F27" w:rsidRPr="005A6513" w:rsidRDefault="00711F27" w:rsidP="00711F27">
      <w:pPr>
        <w:autoSpaceDE w:val="0"/>
        <w:autoSpaceDN w:val="0"/>
        <w:adjustRightInd w:val="0"/>
        <w:spacing w:after="0" w:line="240" w:lineRule="auto"/>
        <w:rPr>
          <w:rFonts w:ascii="Times New Roman" w:hAnsi="Times New Roman"/>
          <w:b/>
          <w:bCs/>
        </w:rPr>
      </w:pPr>
    </w:p>
    <w:p w14:paraId="75F0C9D5" w14:textId="77777777" w:rsidR="00711F27" w:rsidRPr="005A6513" w:rsidRDefault="00711F27" w:rsidP="00E84F0A">
      <w:pPr>
        <w:spacing w:before="120" w:after="0"/>
        <w:jc w:val="both"/>
        <w:rPr>
          <w:rFonts w:ascii="Times New Roman" w:hAnsi="Times New Roman"/>
        </w:rPr>
      </w:pPr>
      <w:r w:rsidRPr="005A6513">
        <w:rPr>
          <w:rFonts w:ascii="Times New Roman" w:hAnsi="Times New Roman"/>
          <w:lang w:eastAsia="fr-CA"/>
        </w:rPr>
        <w:t>Le cadre institutionnel et juridique étant une pièce essentielle du dispositif de gestion des questions environnementales, il convient de</w:t>
      </w:r>
      <w:r w:rsidR="00A45DE0">
        <w:rPr>
          <w:rFonts w:ascii="Times New Roman" w:hAnsi="Times New Roman"/>
          <w:lang w:eastAsia="fr-CA"/>
        </w:rPr>
        <w:t xml:space="preserve"> le</w:t>
      </w:r>
      <w:r w:rsidRPr="005A6513">
        <w:rPr>
          <w:rFonts w:ascii="Times New Roman" w:hAnsi="Times New Roman"/>
          <w:lang w:eastAsia="fr-CA"/>
        </w:rPr>
        <w:t xml:space="preserve"> dynamiser à travers des actions de renforcement des capacités.</w:t>
      </w:r>
    </w:p>
    <w:p w14:paraId="75F0C9D6" w14:textId="77777777" w:rsidR="00711F27" w:rsidRPr="005A6513" w:rsidRDefault="00711F27" w:rsidP="00D75C7D">
      <w:pPr>
        <w:spacing w:before="120"/>
        <w:jc w:val="both"/>
        <w:rPr>
          <w:rFonts w:ascii="Times New Roman" w:hAnsi="Times New Roman"/>
        </w:rPr>
      </w:pPr>
      <w:r w:rsidRPr="005A6513">
        <w:rPr>
          <w:rFonts w:ascii="Times New Roman" w:hAnsi="Times New Roman"/>
        </w:rPr>
        <w:t xml:space="preserve">Au regard des exigences environnementales et sociales dans les sous projets du PACRC et pour mieux jouer son rôle </w:t>
      </w:r>
      <w:r w:rsidR="00384602">
        <w:rPr>
          <w:rFonts w:ascii="Times New Roman" w:hAnsi="Times New Roman"/>
        </w:rPr>
        <w:t>de</w:t>
      </w:r>
      <w:r w:rsidR="007A6171">
        <w:rPr>
          <w:rFonts w:ascii="Times New Roman" w:hAnsi="Times New Roman"/>
        </w:rPr>
        <w:t xml:space="preserve"> </w:t>
      </w:r>
      <w:r w:rsidRPr="005A6513">
        <w:rPr>
          <w:rFonts w:ascii="Times New Roman" w:hAnsi="Times New Roman"/>
        </w:rPr>
        <w:t>promoteur d’un développement durable, il s’avère nécessaire de renforcer les capacités des différents acteurs de la mise en œuvre du PACRC pour une meilleur</w:t>
      </w:r>
      <w:r w:rsidR="00AF2CE3" w:rsidRPr="005A6513">
        <w:rPr>
          <w:rFonts w:ascii="Times New Roman" w:hAnsi="Times New Roman"/>
        </w:rPr>
        <w:t>e</w:t>
      </w:r>
      <w:r w:rsidRPr="005A6513">
        <w:rPr>
          <w:rFonts w:ascii="Times New Roman" w:hAnsi="Times New Roman"/>
        </w:rPr>
        <w:t xml:space="preserve"> prise en compte des questions environnementales et sociales. Il s’agit notamment de l</w:t>
      </w:r>
      <w:r w:rsidR="00AF2CE3" w:rsidRPr="005A6513">
        <w:rPr>
          <w:rFonts w:ascii="Times New Roman" w:hAnsi="Times New Roman"/>
        </w:rPr>
        <w:t>’Unité de Coordination du PACRC</w:t>
      </w:r>
      <w:r w:rsidRPr="005A6513">
        <w:rPr>
          <w:rFonts w:ascii="Times New Roman" w:hAnsi="Times New Roman"/>
        </w:rPr>
        <w:t xml:space="preserve"> et de ses principaux partenaires que sont les communes, </w:t>
      </w:r>
      <w:r w:rsidR="002E7304" w:rsidRPr="005A6513">
        <w:rPr>
          <w:rFonts w:ascii="Times New Roman" w:hAnsi="Times New Roman"/>
        </w:rPr>
        <w:t>l</w:t>
      </w:r>
      <w:r w:rsidR="00AF2CE3" w:rsidRPr="005A6513">
        <w:rPr>
          <w:rFonts w:ascii="Times New Roman" w:hAnsi="Times New Roman"/>
        </w:rPr>
        <w:t xml:space="preserve">e BEEEI, </w:t>
      </w:r>
      <w:r w:rsidRPr="005A6513">
        <w:rPr>
          <w:rFonts w:ascii="Times New Roman" w:hAnsi="Times New Roman"/>
        </w:rPr>
        <w:t xml:space="preserve">les </w:t>
      </w:r>
      <w:r w:rsidR="00384602">
        <w:rPr>
          <w:rFonts w:ascii="Times New Roman" w:hAnsi="Times New Roman"/>
        </w:rPr>
        <w:t xml:space="preserve">services techniques déconcentrés </w:t>
      </w:r>
      <w:r w:rsidRPr="005A6513">
        <w:rPr>
          <w:rFonts w:ascii="Times New Roman" w:hAnsi="Times New Roman"/>
        </w:rPr>
        <w:t xml:space="preserve">pour </w:t>
      </w:r>
      <w:r w:rsidR="00384602">
        <w:rPr>
          <w:rFonts w:ascii="Times New Roman" w:hAnsi="Times New Roman"/>
        </w:rPr>
        <w:t xml:space="preserve">une intégration de la dimension </w:t>
      </w:r>
      <w:r w:rsidRPr="005A6513">
        <w:rPr>
          <w:rFonts w:ascii="Times New Roman" w:hAnsi="Times New Roman"/>
        </w:rPr>
        <w:t>environnementale</w:t>
      </w:r>
      <w:r w:rsidR="00384602">
        <w:rPr>
          <w:rFonts w:ascii="Times New Roman" w:hAnsi="Times New Roman"/>
        </w:rPr>
        <w:t xml:space="preserve"> et </w:t>
      </w:r>
      <w:r w:rsidRPr="005A6513">
        <w:rPr>
          <w:rFonts w:ascii="Times New Roman" w:hAnsi="Times New Roman"/>
        </w:rPr>
        <w:t>s</w:t>
      </w:r>
      <w:r w:rsidR="00384602">
        <w:rPr>
          <w:rFonts w:ascii="Times New Roman" w:hAnsi="Times New Roman"/>
        </w:rPr>
        <w:t xml:space="preserve">ociale </w:t>
      </w:r>
      <w:r w:rsidRPr="005A6513">
        <w:rPr>
          <w:rFonts w:ascii="Times New Roman" w:hAnsi="Times New Roman"/>
        </w:rPr>
        <w:t xml:space="preserve">de façon durable </w:t>
      </w:r>
      <w:r w:rsidR="00384602">
        <w:rPr>
          <w:rFonts w:ascii="Times New Roman" w:hAnsi="Times New Roman"/>
        </w:rPr>
        <w:t>et à</w:t>
      </w:r>
      <w:r w:rsidR="007A6171">
        <w:rPr>
          <w:rFonts w:ascii="Times New Roman" w:hAnsi="Times New Roman"/>
        </w:rPr>
        <w:t xml:space="preserve"> </w:t>
      </w:r>
      <w:r w:rsidRPr="005A6513">
        <w:rPr>
          <w:rFonts w:ascii="Times New Roman" w:hAnsi="Times New Roman"/>
        </w:rPr>
        <w:t xml:space="preserve">toutes les phases du cycle des sous projets </w:t>
      </w:r>
      <w:r w:rsidR="00384602">
        <w:rPr>
          <w:rFonts w:ascii="Times New Roman" w:hAnsi="Times New Roman"/>
        </w:rPr>
        <w:t>financés par le</w:t>
      </w:r>
      <w:r w:rsidR="007A6171">
        <w:rPr>
          <w:rFonts w:ascii="Times New Roman" w:hAnsi="Times New Roman"/>
        </w:rPr>
        <w:t xml:space="preserve"> </w:t>
      </w:r>
      <w:r w:rsidRPr="005A6513">
        <w:rPr>
          <w:rFonts w:ascii="Times New Roman" w:hAnsi="Times New Roman"/>
        </w:rPr>
        <w:t>PACRC.</w:t>
      </w:r>
    </w:p>
    <w:p w14:paraId="75F0C9D7" w14:textId="77777777" w:rsidR="00711F27" w:rsidRPr="005A6513" w:rsidRDefault="00711F27" w:rsidP="00513A37">
      <w:pPr>
        <w:pStyle w:val="Heading3"/>
        <w:numPr>
          <w:ilvl w:val="2"/>
          <w:numId w:val="62"/>
        </w:numPr>
        <w:spacing w:after="240"/>
        <w:rPr>
          <w:rFonts w:ascii="Times New Roman" w:hAnsi="Times New Roman"/>
          <w:color w:val="auto"/>
          <w:sz w:val="22"/>
          <w:lang w:val="fr-FR"/>
        </w:rPr>
      </w:pPr>
      <w:bookmarkStart w:id="642" w:name="_Toc296508173"/>
      <w:bookmarkStart w:id="643" w:name="_Toc299734218"/>
      <w:bookmarkStart w:id="644" w:name="_Toc2895407"/>
      <w:r w:rsidRPr="005A6513">
        <w:rPr>
          <w:rFonts w:ascii="Times New Roman" w:hAnsi="Times New Roman"/>
          <w:color w:val="auto"/>
          <w:sz w:val="22"/>
          <w:lang w:val="fr-FR"/>
        </w:rPr>
        <w:t>Formation et sens</w:t>
      </w:r>
      <w:r w:rsidR="003938B4" w:rsidRPr="005A6513">
        <w:rPr>
          <w:rFonts w:ascii="Times New Roman" w:hAnsi="Times New Roman"/>
          <w:color w:val="auto"/>
          <w:sz w:val="22"/>
          <w:lang w:val="fr-FR"/>
        </w:rPr>
        <w:t>ibilisation sur l’environnement</w:t>
      </w:r>
      <w:bookmarkEnd w:id="642"/>
      <w:bookmarkEnd w:id="643"/>
      <w:bookmarkEnd w:id="644"/>
    </w:p>
    <w:p w14:paraId="75F0C9D8" w14:textId="77777777" w:rsidR="00711F27" w:rsidRPr="005A6513" w:rsidRDefault="00711F27" w:rsidP="00711F27">
      <w:pPr>
        <w:spacing w:after="0"/>
        <w:jc w:val="both"/>
        <w:rPr>
          <w:rFonts w:ascii="Times New Roman" w:hAnsi="Times New Roman"/>
        </w:rPr>
      </w:pPr>
      <w:r w:rsidRPr="005A6513">
        <w:rPr>
          <w:rFonts w:ascii="Times New Roman" w:hAnsi="Times New Roman"/>
        </w:rPr>
        <w:t>La formation et la sensibilisation seront nécessaires aux niveaux des différentes parties prenantes de la mise en œuvre du projet à savoir ;</w:t>
      </w:r>
    </w:p>
    <w:p w14:paraId="75F0C9D9"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Le Comité de pilotage</w:t>
      </w:r>
    </w:p>
    <w:p w14:paraId="75F0C9DA"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L</w:t>
      </w:r>
      <w:r w:rsidR="002E7304" w:rsidRPr="005A6513">
        <w:rPr>
          <w:rFonts w:ascii="Times New Roman" w:hAnsi="Times New Roman"/>
        </w:rPr>
        <w:t>’Unité Nationale et des Unités Régionales de Coordination du PACRC ;</w:t>
      </w:r>
    </w:p>
    <w:p w14:paraId="75F0C9DB"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Le BEEEI</w:t>
      </w:r>
    </w:p>
    <w:p w14:paraId="75F0C9DC"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Les Conseils Communaux</w:t>
      </w:r>
    </w:p>
    <w:p w14:paraId="75F0C9DD"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 xml:space="preserve">Les </w:t>
      </w:r>
      <w:r w:rsidR="00384602">
        <w:rPr>
          <w:rFonts w:ascii="Times New Roman" w:hAnsi="Times New Roman"/>
        </w:rPr>
        <w:t>services techniques déconcentrés</w:t>
      </w:r>
    </w:p>
    <w:p w14:paraId="75F0C9DE" w14:textId="77777777" w:rsidR="00711F27" w:rsidRPr="005A6513" w:rsidRDefault="00711F27" w:rsidP="00513A37">
      <w:pPr>
        <w:numPr>
          <w:ilvl w:val="0"/>
          <w:numId w:val="72"/>
        </w:numPr>
        <w:spacing w:after="0"/>
        <w:jc w:val="both"/>
        <w:rPr>
          <w:rFonts w:ascii="Times New Roman" w:hAnsi="Times New Roman"/>
        </w:rPr>
      </w:pPr>
      <w:r w:rsidRPr="005A6513">
        <w:rPr>
          <w:rFonts w:ascii="Times New Roman" w:hAnsi="Times New Roman"/>
        </w:rPr>
        <w:t>L</w:t>
      </w:r>
      <w:r w:rsidR="00384602">
        <w:rPr>
          <w:rFonts w:ascii="Times New Roman" w:hAnsi="Times New Roman"/>
        </w:rPr>
        <w:t>’administration communale</w:t>
      </w:r>
    </w:p>
    <w:p w14:paraId="75F0C9DF" w14:textId="77777777" w:rsidR="00711F27" w:rsidRPr="005A6513" w:rsidRDefault="00146F61" w:rsidP="00711F27">
      <w:pPr>
        <w:spacing w:before="120"/>
        <w:jc w:val="both"/>
        <w:rPr>
          <w:rFonts w:ascii="Times New Roman" w:hAnsi="Times New Roman"/>
        </w:rPr>
      </w:pPr>
      <w:r w:rsidRPr="005A6513">
        <w:rPr>
          <w:rFonts w:ascii="Times New Roman" w:hAnsi="Times New Roman"/>
        </w:rPr>
        <w:t>Le tableau</w:t>
      </w:r>
      <w:r w:rsidR="00711F27" w:rsidRPr="005A6513">
        <w:rPr>
          <w:rFonts w:ascii="Times New Roman" w:hAnsi="Times New Roman"/>
        </w:rPr>
        <w:t xml:space="preserve"> ci-dessus présente les besoins en formation spécifiques de chacun de ces niveaux. L'objectif de ces formations est de renforcer les capacités de ces groupes pour l'exécution du Plan de gestion Environnementale et Sociale qui sera financé par le projet. Les formations seront dispensées de sorte à amener chaque groupe à un niveau différent d'expe</w:t>
      </w:r>
      <w:r w:rsidR="00F83DD3" w:rsidRPr="005A6513">
        <w:rPr>
          <w:rFonts w:ascii="Times New Roman" w:hAnsi="Times New Roman"/>
        </w:rPr>
        <w:t>rtise dans différents domaines :</w:t>
      </w:r>
    </w:p>
    <w:p w14:paraId="75F0C9E0" w14:textId="77777777" w:rsidR="00711F27" w:rsidRPr="005A6513" w:rsidRDefault="00711F27" w:rsidP="00513A37">
      <w:pPr>
        <w:pStyle w:val="ListParagraph"/>
        <w:numPr>
          <w:ilvl w:val="0"/>
          <w:numId w:val="38"/>
        </w:numPr>
        <w:spacing w:before="120"/>
        <w:jc w:val="both"/>
        <w:rPr>
          <w:rFonts w:ascii="Times New Roman" w:hAnsi="Times New Roman"/>
          <w:lang w:val="fr-FR"/>
        </w:rPr>
      </w:pPr>
      <w:r w:rsidRPr="005A6513">
        <w:rPr>
          <w:rFonts w:ascii="Times New Roman" w:hAnsi="Times New Roman"/>
          <w:lang w:val="fr-FR"/>
        </w:rPr>
        <w:t xml:space="preserve">Formation approfondie à un niveau qui permet aux bénéficiaires d’aller former d'autres, y compris les procédures techniques là où il le faut; </w:t>
      </w:r>
    </w:p>
    <w:p w14:paraId="75F0C9E1" w14:textId="77777777" w:rsidR="00711F27" w:rsidRPr="005A6513" w:rsidRDefault="00711F27" w:rsidP="00513A37">
      <w:pPr>
        <w:pStyle w:val="ListParagraph"/>
        <w:numPr>
          <w:ilvl w:val="0"/>
          <w:numId w:val="38"/>
        </w:numPr>
        <w:spacing w:before="120"/>
        <w:jc w:val="both"/>
        <w:rPr>
          <w:rFonts w:ascii="Times New Roman" w:hAnsi="Times New Roman"/>
          <w:lang w:val="fr-FR"/>
        </w:rPr>
      </w:pPr>
      <w:r w:rsidRPr="005A6513">
        <w:rPr>
          <w:rFonts w:ascii="Times New Roman" w:hAnsi="Times New Roman"/>
          <w:lang w:val="fr-FR"/>
        </w:rPr>
        <w:t>Sensibilisation, au cours de laquelle les bénéficiaires se familiarisent avec les questions à tel point qu’ils peuvent eux-mêmes formuler leurs besoins précis en matière d’assistance technique supplémentaire ; et</w:t>
      </w:r>
    </w:p>
    <w:p w14:paraId="75F0C9E2" w14:textId="77777777" w:rsidR="006E0CDF" w:rsidRPr="005A6513" w:rsidRDefault="00711F27" w:rsidP="00513A37">
      <w:pPr>
        <w:pStyle w:val="ListParagraph"/>
        <w:numPr>
          <w:ilvl w:val="0"/>
          <w:numId w:val="38"/>
        </w:numPr>
        <w:spacing w:before="120" w:line="240" w:lineRule="auto"/>
        <w:jc w:val="both"/>
        <w:rPr>
          <w:rFonts w:ascii="Times New Roman" w:hAnsi="Times New Roman"/>
          <w:bCs/>
          <w:sz w:val="20"/>
          <w:szCs w:val="20"/>
          <w:lang w:val="fr-FR"/>
        </w:rPr>
      </w:pPr>
      <w:r w:rsidRPr="005A6513">
        <w:rPr>
          <w:rFonts w:ascii="Times New Roman" w:hAnsi="Times New Roman"/>
          <w:lang w:val="fr-FR"/>
        </w:rPr>
        <w:t>Conscientisation au cours de laquelle les participants reconnaissent l’importance ou la pertinence des questions environnementales et sociales, mais ne sont pas tenus d’en avoir une connaissance technique ou approfondie.</w:t>
      </w:r>
    </w:p>
    <w:p w14:paraId="75F0C9E3" w14:textId="16067563" w:rsidR="00E75D86" w:rsidRPr="005A6513" w:rsidRDefault="003938B4">
      <w:pPr>
        <w:pStyle w:val="Caption"/>
        <w:rPr>
          <w:rFonts w:ascii="Times New Roman" w:hAnsi="Times New Roman"/>
          <w:b w:val="0"/>
          <w:sz w:val="18"/>
        </w:rPr>
      </w:pPr>
      <w:bookmarkStart w:id="645" w:name="_Toc299734260"/>
      <w:bookmarkStart w:id="646" w:name="_Toc2930954"/>
      <w:r w:rsidRPr="005A6513">
        <w:rPr>
          <w:rFonts w:ascii="Times New Roman" w:hAnsi="Times New Roman"/>
          <w:b w:val="0"/>
          <w:sz w:val="18"/>
        </w:rPr>
        <w:t xml:space="preserve">Tableau </w:t>
      </w:r>
      <w:r w:rsidR="0006261C" w:rsidRPr="005A6513">
        <w:rPr>
          <w:rFonts w:ascii="Times New Roman" w:hAnsi="Times New Roman"/>
          <w:b w:val="0"/>
          <w:sz w:val="18"/>
        </w:rPr>
        <w:fldChar w:fldCharType="begin"/>
      </w:r>
      <w:r w:rsidRPr="005A6513">
        <w:rPr>
          <w:rFonts w:ascii="Times New Roman" w:hAnsi="Times New Roman"/>
          <w:b w:val="0"/>
          <w:sz w:val="18"/>
        </w:rPr>
        <w:instrText xml:space="preserve"> SEQ Tableau \* ARABIC </w:instrText>
      </w:r>
      <w:r w:rsidR="0006261C" w:rsidRPr="005A6513">
        <w:rPr>
          <w:rFonts w:ascii="Times New Roman" w:hAnsi="Times New Roman"/>
          <w:b w:val="0"/>
          <w:sz w:val="18"/>
        </w:rPr>
        <w:fldChar w:fldCharType="separate"/>
      </w:r>
      <w:r w:rsidR="008E3963">
        <w:rPr>
          <w:rFonts w:ascii="Times New Roman" w:hAnsi="Times New Roman"/>
          <w:b w:val="0"/>
          <w:noProof/>
          <w:sz w:val="18"/>
        </w:rPr>
        <w:t>11</w:t>
      </w:r>
      <w:r w:rsidR="0006261C" w:rsidRPr="005A6513">
        <w:rPr>
          <w:rFonts w:ascii="Times New Roman" w:hAnsi="Times New Roman"/>
          <w:b w:val="0"/>
          <w:sz w:val="18"/>
        </w:rPr>
        <w:fldChar w:fldCharType="end"/>
      </w:r>
      <w:r w:rsidRPr="005A6513">
        <w:rPr>
          <w:rFonts w:ascii="Times New Roman" w:hAnsi="Times New Roman"/>
          <w:b w:val="0"/>
          <w:sz w:val="18"/>
        </w:rPr>
        <w:t>: Besoins en formation et sensibilisation</w:t>
      </w:r>
      <w:bookmarkEnd w:id="645"/>
      <w:bookmarkEnd w:id="646"/>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253"/>
        <w:gridCol w:w="726"/>
        <w:gridCol w:w="1683"/>
        <w:gridCol w:w="1610"/>
      </w:tblGrid>
      <w:tr w:rsidR="003938B4" w:rsidRPr="00813D13" w14:paraId="75F0C9E9" w14:textId="77777777" w:rsidTr="00A45DE0">
        <w:trPr>
          <w:cantSplit/>
          <w:trHeight w:val="715"/>
          <w:jc w:val="center"/>
        </w:trPr>
        <w:tc>
          <w:tcPr>
            <w:tcW w:w="4271" w:type="dxa"/>
          </w:tcPr>
          <w:p w14:paraId="75F0C9E4" w14:textId="77777777" w:rsidR="00711F27" w:rsidRPr="005A6513" w:rsidRDefault="00711F27" w:rsidP="003938B4">
            <w:pPr>
              <w:spacing w:after="0" w:line="240" w:lineRule="auto"/>
              <w:rPr>
                <w:rFonts w:ascii="Times New Roman" w:hAnsi="Times New Roman"/>
                <w:sz w:val="18"/>
              </w:rPr>
            </w:pPr>
          </w:p>
        </w:tc>
        <w:tc>
          <w:tcPr>
            <w:tcW w:w="1257" w:type="dxa"/>
          </w:tcPr>
          <w:p w14:paraId="75F0C9E5" w14:textId="77777777" w:rsidR="00711F27" w:rsidRPr="005A6513" w:rsidRDefault="003938B4" w:rsidP="003938B4">
            <w:pPr>
              <w:spacing w:after="0" w:line="240" w:lineRule="auto"/>
              <w:jc w:val="center"/>
              <w:rPr>
                <w:rFonts w:ascii="Times New Roman" w:hAnsi="Times New Roman"/>
                <w:sz w:val="18"/>
              </w:rPr>
            </w:pPr>
            <w:r w:rsidRPr="005A6513">
              <w:rPr>
                <w:rFonts w:ascii="Times New Roman" w:hAnsi="Times New Roman"/>
                <w:sz w:val="18"/>
              </w:rPr>
              <w:t>C</w:t>
            </w:r>
            <w:r w:rsidR="00A45DE0">
              <w:rPr>
                <w:rFonts w:ascii="Times New Roman" w:hAnsi="Times New Roman"/>
                <w:sz w:val="18"/>
              </w:rPr>
              <w:t>P</w:t>
            </w:r>
            <w:r w:rsidR="00711F27" w:rsidRPr="005A6513">
              <w:rPr>
                <w:rFonts w:ascii="Times New Roman" w:hAnsi="Times New Roman"/>
                <w:sz w:val="18"/>
              </w:rPr>
              <w:t>/</w:t>
            </w:r>
            <w:r w:rsidRPr="005A6513">
              <w:rPr>
                <w:rFonts w:ascii="Times New Roman" w:hAnsi="Times New Roman"/>
                <w:sz w:val="18"/>
              </w:rPr>
              <w:t xml:space="preserve"> Unité de coordination</w:t>
            </w:r>
            <w:r w:rsidR="00A45DE0">
              <w:rPr>
                <w:rFonts w:ascii="Times New Roman" w:hAnsi="Times New Roman"/>
                <w:sz w:val="18"/>
              </w:rPr>
              <w:t xml:space="preserve"> (UC)</w:t>
            </w:r>
          </w:p>
        </w:tc>
        <w:tc>
          <w:tcPr>
            <w:tcW w:w="626" w:type="dxa"/>
          </w:tcPr>
          <w:p w14:paraId="75F0C9E6" w14:textId="77777777" w:rsidR="00711F27" w:rsidRPr="005A6513" w:rsidRDefault="00711F27" w:rsidP="003938B4">
            <w:pPr>
              <w:spacing w:after="0" w:line="240" w:lineRule="auto"/>
              <w:jc w:val="center"/>
              <w:rPr>
                <w:rFonts w:ascii="Times New Roman" w:hAnsi="Times New Roman"/>
                <w:sz w:val="18"/>
              </w:rPr>
            </w:pPr>
            <w:r w:rsidRPr="005A6513">
              <w:rPr>
                <w:rFonts w:ascii="Times New Roman" w:hAnsi="Times New Roman"/>
                <w:sz w:val="18"/>
              </w:rPr>
              <w:t>BEEEI</w:t>
            </w:r>
          </w:p>
        </w:tc>
        <w:tc>
          <w:tcPr>
            <w:tcW w:w="1700" w:type="dxa"/>
          </w:tcPr>
          <w:p w14:paraId="75F0C9E7" w14:textId="77777777" w:rsidR="00711F27" w:rsidRPr="005A6513" w:rsidRDefault="003938B4" w:rsidP="003938B4">
            <w:pPr>
              <w:spacing w:after="0" w:line="240" w:lineRule="auto"/>
              <w:jc w:val="center"/>
              <w:rPr>
                <w:rFonts w:ascii="Times New Roman" w:hAnsi="Times New Roman"/>
                <w:sz w:val="18"/>
              </w:rPr>
            </w:pPr>
            <w:r w:rsidRPr="005A6513">
              <w:rPr>
                <w:rFonts w:ascii="Times New Roman" w:hAnsi="Times New Roman"/>
                <w:sz w:val="18"/>
              </w:rPr>
              <w:t>U</w:t>
            </w:r>
            <w:r w:rsidR="00A45DE0">
              <w:rPr>
                <w:rFonts w:ascii="Times New Roman" w:hAnsi="Times New Roman"/>
                <w:sz w:val="18"/>
              </w:rPr>
              <w:t>C</w:t>
            </w:r>
            <w:r w:rsidRPr="005A6513">
              <w:rPr>
                <w:rFonts w:ascii="Times New Roman" w:hAnsi="Times New Roman"/>
                <w:sz w:val="18"/>
              </w:rPr>
              <w:t xml:space="preserve"> </w:t>
            </w:r>
            <w:r w:rsidR="00711F27" w:rsidRPr="005A6513">
              <w:rPr>
                <w:rFonts w:ascii="Times New Roman" w:hAnsi="Times New Roman"/>
                <w:sz w:val="18"/>
              </w:rPr>
              <w:t>/Prestataires de services contractuels</w:t>
            </w:r>
          </w:p>
        </w:tc>
        <w:tc>
          <w:tcPr>
            <w:tcW w:w="1615" w:type="dxa"/>
          </w:tcPr>
          <w:p w14:paraId="75F0C9E8" w14:textId="77777777" w:rsidR="00711F27" w:rsidRPr="005A6513" w:rsidRDefault="00A45DE0" w:rsidP="003938B4">
            <w:pPr>
              <w:spacing w:after="0" w:line="240" w:lineRule="auto"/>
              <w:jc w:val="center"/>
              <w:rPr>
                <w:rFonts w:ascii="Times New Roman" w:hAnsi="Times New Roman"/>
                <w:sz w:val="18"/>
              </w:rPr>
            </w:pPr>
            <w:r>
              <w:rPr>
                <w:rFonts w:ascii="Times New Roman" w:hAnsi="Times New Roman"/>
                <w:sz w:val="18"/>
              </w:rPr>
              <w:t>UC</w:t>
            </w:r>
            <w:r w:rsidR="003938B4" w:rsidRPr="005A6513">
              <w:rPr>
                <w:rFonts w:ascii="Times New Roman" w:hAnsi="Times New Roman"/>
                <w:sz w:val="18"/>
              </w:rPr>
              <w:t xml:space="preserve"> et Travailleurs </w:t>
            </w:r>
            <w:r w:rsidR="00711F27" w:rsidRPr="005A6513">
              <w:rPr>
                <w:rFonts w:ascii="Times New Roman" w:hAnsi="Times New Roman"/>
                <w:sz w:val="18"/>
              </w:rPr>
              <w:t>Communautaires</w:t>
            </w:r>
          </w:p>
        </w:tc>
      </w:tr>
      <w:tr w:rsidR="003938B4" w:rsidRPr="00813D13" w14:paraId="75F0C9EF" w14:textId="77777777" w:rsidTr="003938B4">
        <w:trPr>
          <w:jc w:val="center"/>
        </w:trPr>
        <w:tc>
          <w:tcPr>
            <w:tcW w:w="4271" w:type="dxa"/>
          </w:tcPr>
          <w:p w14:paraId="75F0C9EA"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Textes en matière d’EIE, politiques environnementales pertin</w:t>
            </w:r>
            <w:r w:rsidR="003938B4" w:rsidRPr="005A6513">
              <w:rPr>
                <w:rFonts w:ascii="Times New Roman" w:hAnsi="Times New Roman"/>
                <w:sz w:val="18"/>
              </w:rPr>
              <w:t>entes et approche du PAC-RC aux</w:t>
            </w:r>
            <w:r w:rsidRPr="005A6513">
              <w:rPr>
                <w:rFonts w:ascii="Times New Roman" w:hAnsi="Times New Roman"/>
                <w:sz w:val="18"/>
              </w:rPr>
              <w:t xml:space="preserve"> réformes et à l'application des politiques </w:t>
            </w:r>
          </w:p>
        </w:tc>
        <w:tc>
          <w:tcPr>
            <w:tcW w:w="1257" w:type="dxa"/>
            <w:vAlign w:val="center"/>
          </w:tcPr>
          <w:p w14:paraId="75F0C9EB"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626" w:type="dxa"/>
            <w:vAlign w:val="center"/>
          </w:tcPr>
          <w:p w14:paraId="75F0C9EC"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vAlign w:val="center"/>
          </w:tcPr>
          <w:p w14:paraId="75F0C9ED"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c>
          <w:tcPr>
            <w:tcW w:w="1615" w:type="dxa"/>
            <w:vAlign w:val="center"/>
          </w:tcPr>
          <w:p w14:paraId="75F0C9EE"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r>
      <w:tr w:rsidR="003938B4" w:rsidRPr="00813D13" w14:paraId="75F0C9F5" w14:textId="77777777" w:rsidTr="003938B4">
        <w:trPr>
          <w:jc w:val="center"/>
        </w:trPr>
        <w:tc>
          <w:tcPr>
            <w:tcW w:w="4271" w:type="dxa"/>
          </w:tcPr>
          <w:p w14:paraId="75F0C9F0"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 xml:space="preserve">Liens entre gestion des ressources naturelles et régime foncier  </w:t>
            </w:r>
          </w:p>
        </w:tc>
        <w:tc>
          <w:tcPr>
            <w:tcW w:w="1257" w:type="dxa"/>
            <w:vAlign w:val="center"/>
          </w:tcPr>
          <w:p w14:paraId="75F0C9F1"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626" w:type="dxa"/>
            <w:vAlign w:val="center"/>
          </w:tcPr>
          <w:p w14:paraId="75F0C9F2"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vAlign w:val="center"/>
          </w:tcPr>
          <w:p w14:paraId="75F0C9F3"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c>
          <w:tcPr>
            <w:tcW w:w="1615" w:type="dxa"/>
            <w:vAlign w:val="center"/>
          </w:tcPr>
          <w:p w14:paraId="75F0C9F4"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r>
      <w:tr w:rsidR="003938B4" w:rsidRPr="00813D13" w14:paraId="75F0C9FB" w14:textId="77777777" w:rsidTr="003938B4">
        <w:trPr>
          <w:jc w:val="center"/>
        </w:trPr>
        <w:tc>
          <w:tcPr>
            <w:tcW w:w="4271" w:type="dxa"/>
          </w:tcPr>
          <w:p w14:paraId="75F0C9F6"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 xml:space="preserve">Impacts cumulatifs potentiels </w:t>
            </w:r>
          </w:p>
        </w:tc>
        <w:tc>
          <w:tcPr>
            <w:tcW w:w="1257" w:type="dxa"/>
            <w:vAlign w:val="center"/>
          </w:tcPr>
          <w:p w14:paraId="75F0C9F7"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626" w:type="dxa"/>
            <w:vAlign w:val="center"/>
          </w:tcPr>
          <w:p w14:paraId="75F0C9F8"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vAlign w:val="center"/>
          </w:tcPr>
          <w:p w14:paraId="75F0C9F9"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c>
          <w:tcPr>
            <w:tcW w:w="1615" w:type="dxa"/>
            <w:vAlign w:val="center"/>
          </w:tcPr>
          <w:p w14:paraId="75F0C9FA"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r>
      <w:tr w:rsidR="003938B4" w:rsidRPr="00813D13" w14:paraId="75F0CA01" w14:textId="77777777" w:rsidTr="003938B4">
        <w:trPr>
          <w:jc w:val="center"/>
        </w:trPr>
        <w:tc>
          <w:tcPr>
            <w:tcW w:w="4271" w:type="dxa"/>
          </w:tcPr>
          <w:p w14:paraId="75F0C9FC"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 xml:space="preserve">Impacts potentiels localisés des sous-projets et mesures de réduction appropriées </w:t>
            </w:r>
          </w:p>
        </w:tc>
        <w:tc>
          <w:tcPr>
            <w:tcW w:w="1257" w:type="dxa"/>
            <w:vAlign w:val="center"/>
          </w:tcPr>
          <w:p w14:paraId="75F0C9FD"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626" w:type="dxa"/>
            <w:vAlign w:val="center"/>
          </w:tcPr>
          <w:p w14:paraId="75F0C9FE"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vAlign w:val="center"/>
          </w:tcPr>
          <w:p w14:paraId="75F0C9FF"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615" w:type="dxa"/>
            <w:vAlign w:val="center"/>
          </w:tcPr>
          <w:p w14:paraId="75F0CA00"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r>
      <w:tr w:rsidR="003938B4" w:rsidRPr="00813D13" w14:paraId="75F0CA07" w14:textId="77777777" w:rsidTr="003938B4">
        <w:trPr>
          <w:jc w:val="center"/>
        </w:trPr>
        <w:tc>
          <w:tcPr>
            <w:tcW w:w="4271" w:type="dxa"/>
          </w:tcPr>
          <w:p w14:paraId="75F0CA02"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lastRenderedPageBreak/>
              <w:t xml:space="preserve">Utilisation du CGES (formulaires de sélection) </w:t>
            </w:r>
          </w:p>
        </w:tc>
        <w:tc>
          <w:tcPr>
            <w:tcW w:w="1257" w:type="dxa"/>
            <w:vAlign w:val="center"/>
          </w:tcPr>
          <w:p w14:paraId="75F0CA03"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626" w:type="dxa"/>
            <w:vAlign w:val="center"/>
          </w:tcPr>
          <w:p w14:paraId="75F0CA04"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vAlign w:val="center"/>
          </w:tcPr>
          <w:p w14:paraId="75F0CA05"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c>
          <w:tcPr>
            <w:tcW w:w="1615" w:type="dxa"/>
            <w:vAlign w:val="center"/>
          </w:tcPr>
          <w:p w14:paraId="75F0CA06"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w:t>
            </w:r>
          </w:p>
        </w:tc>
      </w:tr>
      <w:tr w:rsidR="003938B4" w:rsidRPr="00813D13" w14:paraId="75F0CA0D" w14:textId="77777777" w:rsidTr="003938B4">
        <w:trPr>
          <w:jc w:val="center"/>
        </w:trPr>
        <w:tc>
          <w:tcPr>
            <w:tcW w:w="4271" w:type="dxa"/>
          </w:tcPr>
          <w:p w14:paraId="75F0CA08"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 xml:space="preserve">Sous-projets potentiellement positifs du point de vue environnemental </w:t>
            </w:r>
          </w:p>
        </w:tc>
        <w:tc>
          <w:tcPr>
            <w:tcW w:w="1257" w:type="dxa"/>
            <w:vAlign w:val="center"/>
          </w:tcPr>
          <w:p w14:paraId="75F0CA09"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c>
          <w:tcPr>
            <w:tcW w:w="626" w:type="dxa"/>
            <w:vAlign w:val="center"/>
          </w:tcPr>
          <w:p w14:paraId="75F0CA0A"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C</w:t>
            </w:r>
          </w:p>
        </w:tc>
        <w:tc>
          <w:tcPr>
            <w:tcW w:w="1700" w:type="dxa"/>
            <w:vAlign w:val="center"/>
          </w:tcPr>
          <w:p w14:paraId="75F0CA0B"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615" w:type="dxa"/>
            <w:vAlign w:val="center"/>
          </w:tcPr>
          <w:p w14:paraId="75F0CA0C"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S</w:t>
            </w:r>
          </w:p>
        </w:tc>
      </w:tr>
      <w:tr w:rsidR="003938B4" w:rsidRPr="00813D13" w14:paraId="75F0CA13" w14:textId="77777777" w:rsidTr="003938B4">
        <w:trPr>
          <w:jc w:val="center"/>
        </w:trPr>
        <w:tc>
          <w:tcPr>
            <w:tcW w:w="4271" w:type="dxa"/>
          </w:tcPr>
          <w:p w14:paraId="75F0CA0E" w14:textId="77777777" w:rsidR="00711F27" w:rsidRPr="005A6513" w:rsidRDefault="00711F27" w:rsidP="003938B4">
            <w:pPr>
              <w:spacing w:after="0" w:line="240" w:lineRule="auto"/>
              <w:rPr>
                <w:rFonts w:ascii="Times New Roman" w:hAnsi="Times New Roman"/>
                <w:sz w:val="18"/>
              </w:rPr>
            </w:pPr>
            <w:r w:rsidRPr="005A6513">
              <w:rPr>
                <w:rFonts w:ascii="Times New Roman" w:hAnsi="Times New Roman"/>
                <w:sz w:val="18"/>
              </w:rPr>
              <w:t xml:space="preserve">Apprentissage et évaluation </w:t>
            </w:r>
          </w:p>
        </w:tc>
        <w:tc>
          <w:tcPr>
            <w:tcW w:w="1257" w:type="dxa"/>
          </w:tcPr>
          <w:p w14:paraId="75F0CA0F"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w:t>
            </w:r>
          </w:p>
        </w:tc>
        <w:tc>
          <w:tcPr>
            <w:tcW w:w="626" w:type="dxa"/>
          </w:tcPr>
          <w:p w14:paraId="75F0CA10"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F</w:t>
            </w:r>
          </w:p>
        </w:tc>
        <w:tc>
          <w:tcPr>
            <w:tcW w:w="1700" w:type="dxa"/>
          </w:tcPr>
          <w:p w14:paraId="75F0CA11"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w:t>
            </w:r>
          </w:p>
        </w:tc>
        <w:tc>
          <w:tcPr>
            <w:tcW w:w="1615" w:type="dxa"/>
          </w:tcPr>
          <w:p w14:paraId="75F0CA12" w14:textId="77777777" w:rsidR="00711F27" w:rsidRPr="005A6513" w:rsidRDefault="00711F27" w:rsidP="003938B4">
            <w:pPr>
              <w:spacing w:after="0" w:line="240" w:lineRule="auto"/>
              <w:jc w:val="center"/>
              <w:rPr>
                <w:rFonts w:ascii="Times New Roman" w:hAnsi="Times New Roman"/>
                <w:b/>
                <w:sz w:val="18"/>
              </w:rPr>
            </w:pPr>
            <w:r w:rsidRPr="005A6513">
              <w:rPr>
                <w:rFonts w:ascii="Times New Roman" w:hAnsi="Times New Roman"/>
                <w:b/>
                <w:sz w:val="18"/>
              </w:rPr>
              <w:t>-</w:t>
            </w:r>
          </w:p>
        </w:tc>
      </w:tr>
    </w:tbl>
    <w:p w14:paraId="75F0CA14" w14:textId="77777777" w:rsidR="00711F27" w:rsidRPr="005A6513" w:rsidRDefault="00711F27" w:rsidP="00711F27">
      <w:pPr>
        <w:rPr>
          <w:rFonts w:ascii="Times New Roman" w:hAnsi="Times New Roman"/>
          <w:b/>
          <w:u w:val="single"/>
        </w:rPr>
      </w:pPr>
    </w:p>
    <w:p w14:paraId="75F0CA15" w14:textId="77777777" w:rsidR="00711F27" w:rsidRPr="005A6513" w:rsidRDefault="00711F27" w:rsidP="00711F27">
      <w:pPr>
        <w:rPr>
          <w:rFonts w:ascii="Times New Roman" w:hAnsi="Times New Roman"/>
        </w:rPr>
      </w:pPr>
      <w:r w:rsidRPr="005A6513">
        <w:rPr>
          <w:rFonts w:ascii="Times New Roman" w:hAnsi="Times New Roman"/>
          <w:b/>
          <w:u w:val="single"/>
        </w:rPr>
        <w:t>Légende</w:t>
      </w:r>
      <w:r w:rsidRPr="005A6513">
        <w:rPr>
          <w:rFonts w:ascii="Times New Roman" w:hAnsi="Times New Roman"/>
        </w:rPr>
        <w:t> : F  = formation approfondie, S  = sensibilisation aux questions environnementales et sociales,  C  = conscientisation questions environnementales et sociales</w:t>
      </w:r>
    </w:p>
    <w:p w14:paraId="75F0CA16" w14:textId="77777777" w:rsidR="00711F27" w:rsidRPr="005A6513" w:rsidRDefault="00711F27" w:rsidP="00711F27">
      <w:pPr>
        <w:spacing w:before="120"/>
        <w:jc w:val="both"/>
        <w:rPr>
          <w:rFonts w:ascii="Times New Roman" w:hAnsi="Times New Roman"/>
          <w:lang w:eastAsia="fr-CA"/>
        </w:rPr>
      </w:pPr>
      <w:r w:rsidRPr="005A6513">
        <w:rPr>
          <w:rFonts w:ascii="Times New Roman" w:hAnsi="Times New Roman"/>
          <w:lang w:eastAsia="fr-CA"/>
        </w:rPr>
        <w:t>Les détails des formations à assurer fig</w:t>
      </w:r>
      <w:r w:rsidR="003938B4" w:rsidRPr="005A6513">
        <w:rPr>
          <w:rFonts w:ascii="Times New Roman" w:hAnsi="Times New Roman"/>
          <w:lang w:eastAsia="fr-CA"/>
        </w:rPr>
        <w:t xml:space="preserve">urent au tableau </w:t>
      </w:r>
      <w:r w:rsidR="002E7304" w:rsidRPr="005A6513">
        <w:rPr>
          <w:rFonts w:ascii="Times New Roman" w:hAnsi="Times New Roman"/>
          <w:lang w:eastAsia="fr-CA"/>
        </w:rPr>
        <w:t xml:space="preserve">10 </w:t>
      </w:r>
      <w:r w:rsidR="003938B4" w:rsidRPr="005A6513">
        <w:rPr>
          <w:rFonts w:ascii="Times New Roman" w:hAnsi="Times New Roman"/>
          <w:lang w:eastAsia="fr-CA"/>
        </w:rPr>
        <w:t xml:space="preserve">ci-dessous. </w:t>
      </w:r>
      <w:r w:rsidRPr="005A6513">
        <w:rPr>
          <w:rFonts w:ascii="Times New Roman" w:hAnsi="Times New Roman"/>
          <w:lang w:eastAsia="fr-CA"/>
        </w:rPr>
        <w:t xml:space="preserve">Les programmes comprendront également la formation des formateurs à l’intention des services de vulgarisation et des stages de perfectionnement de temps en temps dans tous les thèmes identifiés. </w:t>
      </w:r>
    </w:p>
    <w:p w14:paraId="75F0CA17" w14:textId="77777777" w:rsidR="00711F27" w:rsidRPr="005A6513" w:rsidRDefault="00711F27" w:rsidP="002E7304">
      <w:pPr>
        <w:spacing w:after="120"/>
        <w:jc w:val="both"/>
        <w:rPr>
          <w:rFonts w:ascii="Times New Roman" w:hAnsi="Times New Roman"/>
          <w:lang w:eastAsia="fr-CA"/>
        </w:rPr>
      </w:pPr>
      <w:r w:rsidRPr="005A6513">
        <w:rPr>
          <w:rFonts w:ascii="Times New Roman" w:hAnsi="Times New Roman"/>
          <w:lang w:eastAsia="fr-CA"/>
        </w:rPr>
        <w:t xml:space="preserve">Dans le cadre de la composante portant sur le renforcement des capacités locales, </w:t>
      </w:r>
      <w:r w:rsidR="002E7304" w:rsidRPr="005A6513">
        <w:rPr>
          <w:rFonts w:ascii="Times New Roman" w:hAnsi="Times New Roman"/>
          <w:lang w:eastAsia="fr-CA"/>
        </w:rPr>
        <w:t xml:space="preserve">le BEEEI </w:t>
      </w:r>
      <w:r w:rsidRPr="005A6513">
        <w:rPr>
          <w:rFonts w:ascii="Times New Roman" w:hAnsi="Times New Roman"/>
          <w:lang w:eastAsia="fr-CA"/>
        </w:rPr>
        <w:t>assurera également une formation de base et appuiera la sensibilisation des représentants locaux des communautés et membres intéressés des communautés couvertes par le projet. L'objectif de la formation de sensibilisation est de mobiliser l'intérêt et la participation des villages, des institutions existants au niveau local, et des autorités traditionnelles pour les questions liées à la protection de l’environnement</w:t>
      </w:r>
    </w:p>
    <w:p w14:paraId="75F0CA18" w14:textId="77777777" w:rsidR="00711F27" w:rsidRPr="005A6513" w:rsidRDefault="00711F27" w:rsidP="002E7304">
      <w:pPr>
        <w:jc w:val="both"/>
        <w:rPr>
          <w:rFonts w:ascii="Times New Roman" w:hAnsi="Times New Roman"/>
          <w:lang w:eastAsia="fr-CA"/>
        </w:rPr>
      </w:pPr>
      <w:r w:rsidRPr="005A6513">
        <w:rPr>
          <w:rFonts w:ascii="Times New Roman" w:hAnsi="Times New Roman"/>
          <w:lang w:eastAsia="fr-CA"/>
        </w:rPr>
        <w:t>Les programmes de formation visent à renforcer les capacités au sein des structure de mise en œuvre des activités afin qu’ils puissent bien planifier, mettre en œuvre et entretenir les investissements au niveau des communes.</w:t>
      </w:r>
    </w:p>
    <w:p w14:paraId="75F0CA19" w14:textId="77777777" w:rsidR="00711F27" w:rsidRPr="005A6513" w:rsidRDefault="00711F27" w:rsidP="00711F27">
      <w:pPr>
        <w:jc w:val="both"/>
        <w:rPr>
          <w:rFonts w:ascii="Times New Roman" w:hAnsi="Times New Roman"/>
          <w:lang w:eastAsia="fr-CA"/>
        </w:rPr>
      </w:pPr>
      <w:r w:rsidRPr="005A6513">
        <w:rPr>
          <w:rFonts w:ascii="Times New Roman" w:hAnsi="Times New Roman"/>
          <w:lang w:eastAsia="fr-CA"/>
        </w:rPr>
        <w:t>L'objectif de ce</w:t>
      </w:r>
      <w:r w:rsidR="002E7304" w:rsidRPr="005A6513">
        <w:rPr>
          <w:rFonts w:ascii="Times New Roman" w:hAnsi="Times New Roman"/>
          <w:lang w:eastAsia="fr-CA"/>
        </w:rPr>
        <w:t>s</w:t>
      </w:r>
      <w:r w:rsidRPr="005A6513">
        <w:rPr>
          <w:rFonts w:ascii="Times New Roman" w:hAnsi="Times New Roman"/>
          <w:lang w:eastAsia="fr-CA"/>
        </w:rPr>
        <w:t xml:space="preserve"> formation</w:t>
      </w:r>
      <w:r w:rsidR="002E7304" w:rsidRPr="005A6513">
        <w:rPr>
          <w:rFonts w:ascii="Times New Roman" w:hAnsi="Times New Roman"/>
          <w:lang w:eastAsia="fr-CA"/>
        </w:rPr>
        <w:t>s</w:t>
      </w:r>
      <w:r w:rsidRPr="005A6513">
        <w:rPr>
          <w:rFonts w:ascii="Times New Roman" w:hAnsi="Times New Roman"/>
          <w:lang w:eastAsia="fr-CA"/>
        </w:rPr>
        <w:t xml:space="preserve"> est d’élever le niveau de prise de conscience environnementale parmi les populations, promouvoir l'adoption de la liste de contrôle de sélection par des membres alphabétisés de la communauté, et de leur faire prendre conscience au fait que le PAC-RC est en mesure de financer des sous-projets environnementaux si la communauté en exprime le besoin. La formation va également renforcer l’appui au processus de sélection et de réduction des impacts, qui commence au niveau communautaire.</w:t>
      </w:r>
    </w:p>
    <w:p w14:paraId="75F0CA1A" w14:textId="77777777" w:rsidR="00711F27" w:rsidRPr="005A6513" w:rsidRDefault="00711F27" w:rsidP="00513A37">
      <w:pPr>
        <w:numPr>
          <w:ilvl w:val="2"/>
          <w:numId w:val="34"/>
        </w:numPr>
        <w:spacing w:before="120"/>
        <w:jc w:val="both"/>
        <w:rPr>
          <w:rFonts w:ascii="Times New Roman" w:hAnsi="Times New Roman"/>
          <w:b/>
        </w:rPr>
      </w:pPr>
      <w:r w:rsidRPr="005A6513">
        <w:rPr>
          <w:rFonts w:ascii="Times New Roman" w:hAnsi="Times New Roman"/>
          <w:b/>
        </w:rPr>
        <w:t xml:space="preserve">Programme de formation et de sensibilisation sur l’environnement </w:t>
      </w:r>
    </w:p>
    <w:p w14:paraId="75F0CA1B" w14:textId="77777777" w:rsidR="006E0CDF" w:rsidRPr="005A6513" w:rsidRDefault="00711F27" w:rsidP="009E34E6">
      <w:pPr>
        <w:spacing w:before="120"/>
        <w:jc w:val="both"/>
        <w:rPr>
          <w:rFonts w:ascii="Times New Roman" w:hAnsi="Times New Roman"/>
          <w:bCs/>
          <w:sz w:val="20"/>
          <w:szCs w:val="20"/>
        </w:rPr>
      </w:pPr>
      <w:r w:rsidRPr="005A6513">
        <w:rPr>
          <w:rFonts w:ascii="Times New Roman" w:hAnsi="Times New Roman"/>
        </w:rPr>
        <w:t>Il sera articulé suivant les axes et principes décrits dans le tableau ci-</w:t>
      </w:r>
      <w:r w:rsidR="00A45DE0">
        <w:rPr>
          <w:rFonts w:ascii="Times New Roman" w:hAnsi="Times New Roman"/>
        </w:rPr>
        <w:t>après</w:t>
      </w:r>
    </w:p>
    <w:p w14:paraId="75F0CA1C" w14:textId="77777777" w:rsidR="00611AEB" w:rsidRDefault="00611AEB">
      <w:pPr>
        <w:spacing w:after="0" w:line="240" w:lineRule="auto"/>
        <w:rPr>
          <w:rFonts w:ascii="Times New Roman" w:hAnsi="Times New Roman"/>
          <w:bCs/>
          <w:sz w:val="20"/>
          <w:szCs w:val="20"/>
        </w:rPr>
      </w:pPr>
      <w:bookmarkStart w:id="647" w:name="_Toc299734261"/>
      <w:r>
        <w:rPr>
          <w:rFonts w:ascii="Times New Roman" w:hAnsi="Times New Roman"/>
          <w:b/>
        </w:rPr>
        <w:br w:type="page"/>
      </w:r>
    </w:p>
    <w:p w14:paraId="75F0CA1D" w14:textId="6424EAE2" w:rsidR="003938B4" w:rsidRPr="005A6513" w:rsidRDefault="003938B4" w:rsidP="003938B4">
      <w:pPr>
        <w:pStyle w:val="Caption"/>
        <w:keepNext/>
        <w:rPr>
          <w:rFonts w:ascii="Times New Roman" w:hAnsi="Times New Roman"/>
          <w:b w:val="0"/>
        </w:rPr>
      </w:pPr>
      <w:bookmarkStart w:id="648" w:name="_Toc2930955"/>
      <w:r w:rsidRPr="005A6513">
        <w:rPr>
          <w:rFonts w:ascii="Times New Roman" w:hAnsi="Times New Roman"/>
          <w:b w:val="0"/>
        </w:rPr>
        <w:lastRenderedPageBreak/>
        <w:t xml:space="preserve">Tableau </w:t>
      </w:r>
      <w:r w:rsidR="0006261C" w:rsidRPr="005A6513">
        <w:rPr>
          <w:rFonts w:ascii="Times New Roman" w:hAnsi="Times New Roman"/>
          <w:b w:val="0"/>
        </w:rPr>
        <w:fldChar w:fldCharType="begin"/>
      </w:r>
      <w:r w:rsidRPr="005A6513">
        <w:rPr>
          <w:rFonts w:ascii="Times New Roman" w:hAnsi="Times New Roman"/>
          <w:b w:val="0"/>
        </w:rPr>
        <w:instrText xml:space="preserve"> SEQ Tableau \* ARABIC </w:instrText>
      </w:r>
      <w:r w:rsidR="0006261C" w:rsidRPr="005A6513">
        <w:rPr>
          <w:rFonts w:ascii="Times New Roman" w:hAnsi="Times New Roman"/>
          <w:b w:val="0"/>
        </w:rPr>
        <w:fldChar w:fldCharType="separate"/>
      </w:r>
      <w:r w:rsidR="008E3963">
        <w:rPr>
          <w:rFonts w:ascii="Times New Roman" w:hAnsi="Times New Roman"/>
          <w:b w:val="0"/>
          <w:noProof/>
        </w:rPr>
        <w:t>12</w:t>
      </w:r>
      <w:r w:rsidR="0006261C" w:rsidRPr="005A6513">
        <w:rPr>
          <w:rFonts w:ascii="Times New Roman" w:hAnsi="Times New Roman"/>
          <w:b w:val="0"/>
        </w:rPr>
        <w:fldChar w:fldCharType="end"/>
      </w:r>
      <w:r w:rsidRPr="005A6513">
        <w:rPr>
          <w:rFonts w:ascii="Times New Roman" w:hAnsi="Times New Roman"/>
          <w:b w:val="0"/>
        </w:rPr>
        <w:t>: Proposition de programme de formation et de sensibilisation sur l’environnement</w:t>
      </w:r>
      <w:bookmarkEnd w:id="647"/>
      <w:bookmarkEnd w:id="6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79"/>
        <w:gridCol w:w="3490"/>
        <w:gridCol w:w="1686"/>
        <w:gridCol w:w="1128"/>
        <w:gridCol w:w="1179"/>
      </w:tblGrid>
      <w:tr w:rsidR="00711F27" w:rsidRPr="00813D13" w14:paraId="75F0CA23" w14:textId="77777777" w:rsidTr="00711F27">
        <w:trPr>
          <w:cantSplit/>
          <w:trHeight w:val="240"/>
          <w:tblHeader/>
        </w:trPr>
        <w:tc>
          <w:tcPr>
            <w:tcW w:w="877" w:type="pct"/>
            <w:shd w:val="clear" w:color="auto" w:fill="D9D9D9"/>
            <w:vAlign w:val="center"/>
          </w:tcPr>
          <w:p w14:paraId="75F0CA1E"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Public cible</w:t>
            </w:r>
          </w:p>
        </w:tc>
        <w:tc>
          <w:tcPr>
            <w:tcW w:w="1931" w:type="pct"/>
            <w:shd w:val="clear" w:color="auto" w:fill="D9D9D9"/>
            <w:vAlign w:val="center"/>
          </w:tcPr>
          <w:p w14:paraId="75F0CA1F"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Composante de la formation</w:t>
            </w:r>
          </w:p>
        </w:tc>
        <w:tc>
          <w:tcPr>
            <w:tcW w:w="936" w:type="pct"/>
            <w:shd w:val="clear" w:color="auto" w:fill="D9D9D9"/>
            <w:vAlign w:val="center"/>
          </w:tcPr>
          <w:p w14:paraId="75F0CA20"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Modalité opérationnelles </w:t>
            </w:r>
          </w:p>
        </w:tc>
        <w:tc>
          <w:tcPr>
            <w:tcW w:w="628" w:type="pct"/>
            <w:shd w:val="clear" w:color="auto" w:fill="D9D9D9"/>
            <w:vAlign w:val="center"/>
          </w:tcPr>
          <w:p w14:paraId="75F0CA21"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Fréquence</w:t>
            </w:r>
          </w:p>
        </w:tc>
        <w:tc>
          <w:tcPr>
            <w:tcW w:w="628" w:type="pct"/>
            <w:shd w:val="clear" w:color="auto" w:fill="D9D9D9"/>
          </w:tcPr>
          <w:p w14:paraId="75F0CA22"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Responsable</w:t>
            </w:r>
          </w:p>
        </w:tc>
      </w:tr>
      <w:tr w:rsidR="00711F27" w:rsidRPr="00813D13" w14:paraId="75F0CA2E" w14:textId="77777777" w:rsidTr="00C27884">
        <w:trPr>
          <w:cantSplit/>
          <w:trHeight w:val="240"/>
        </w:trPr>
        <w:tc>
          <w:tcPr>
            <w:tcW w:w="877" w:type="pct"/>
            <w:vAlign w:val="center"/>
          </w:tcPr>
          <w:p w14:paraId="75F0CA24" w14:textId="77777777" w:rsidR="00711F27" w:rsidRPr="005A6513" w:rsidRDefault="003938B4"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Personnel de l’Unité de coordination du PAC-RC ;</w:t>
            </w:r>
          </w:p>
          <w:p w14:paraId="75F0CA25"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Membres du CP</w:t>
            </w:r>
          </w:p>
        </w:tc>
        <w:tc>
          <w:tcPr>
            <w:tcW w:w="1931" w:type="pct"/>
            <w:vAlign w:val="center"/>
          </w:tcPr>
          <w:p w14:paraId="75F0CA26" w14:textId="77777777" w:rsidR="00C27884"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Fonctionnement du CGES: </w:t>
            </w:r>
          </w:p>
          <w:p w14:paraId="75F0CA27"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sélection, réduction et outils d'évaluation environnementale</w:t>
            </w:r>
          </w:p>
          <w:p w14:paraId="75F0CA28"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Sensibilisation aux mesures de sauvegarde environnementale du Niger et de la Banque mondiale </w:t>
            </w:r>
          </w:p>
          <w:p w14:paraId="75F0CA29"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Approches de l'évaluation des impacts sur l’environnement </w:t>
            </w:r>
          </w:p>
          <w:p w14:paraId="75F0CA2A"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Questions stratégiques et cumulatives de la gestion des ressources naturelles et du changement climatique</w:t>
            </w:r>
          </w:p>
        </w:tc>
        <w:tc>
          <w:tcPr>
            <w:tcW w:w="936" w:type="pct"/>
            <w:vAlign w:val="center"/>
          </w:tcPr>
          <w:p w14:paraId="75F0CA2B" w14:textId="77777777" w:rsidR="00711F27" w:rsidRPr="005A6513" w:rsidRDefault="003938B4"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Atelier de 2 jours</w:t>
            </w:r>
          </w:p>
        </w:tc>
        <w:tc>
          <w:tcPr>
            <w:tcW w:w="628" w:type="pct"/>
            <w:vAlign w:val="center"/>
          </w:tcPr>
          <w:p w14:paraId="75F0CA2C"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Au cours de la première année du projet </w:t>
            </w:r>
          </w:p>
        </w:tc>
        <w:tc>
          <w:tcPr>
            <w:tcW w:w="628" w:type="pct"/>
            <w:vAlign w:val="center"/>
          </w:tcPr>
          <w:p w14:paraId="75F0CA2D" w14:textId="77777777" w:rsidR="00711F27" w:rsidRPr="005A6513" w:rsidRDefault="00C27884" w:rsidP="00C2788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BEEEI et Unité de coordination du PAC-RC ;</w:t>
            </w:r>
          </w:p>
        </w:tc>
      </w:tr>
      <w:tr w:rsidR="00711F27" w:rsidRPr="00813D13" w14:paraId="75F0CA36" w14:textId="77777777" w:rsidTr="00C27884">
        <w:trPr>
          <w:cantSplit/>
          <w:trHeight w:val="240"/>
        </w:trPr>
        <w:tc>
          <w:tcPr>
            <w:tcW w:w="877" w:type="pct"/>
            <w:vAlign w:val="center"/>
          </w:tcPr>
          <w:p w14:paraId="75F0CA2F"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rPr>
              <w:t>Structures Technique de  mise en œuvre du PAC-RC</w:t>
            </w:r>
          </w:p>
        </w:tc>
        <w:tc>
          <w:tcPr>
            <w:tcW w:w="1931" w:type="pct"/>
            <w:vAlign w:val="center"/>
          </w:tcPr>
          <w:p w14:paraId="75F0CA30" w14:textId="77777777" w:rsidR="00C27884"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Sensibilisation au fonctionnement du CGES: </w:t>
            </w:r>
          </w:p>
          <w:p w14:paraId="75F0CA31"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sélection, réduction et dispositifs d'évaluation environnementale et sociale</w:t>
            </w:r>
          </w:p>
          <w:p w14:paraId="75F0CA32"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Sensibilisation à la gestion des ressources naturelles et aux problèmes environnementaux et de changement climatique dans les communes</w:t>
            </w:r>
          </w:p>
        </w:tc>
        <w:tc>
          <w:tcPr>
            <w:tcW w:w="936" w:type="pct"/>
            <w:vAlign w:val="center"/>
          </w:tcPr>
          <w:p w14:paraId="75F0CA33" w14:textId="77777777" w:rsidR="00711F27" w:rsidRPr="005A6513" w:rsidRDefault="00711F27" w:rsidP="00C27884">
            <w:pPr>
              <w:spacing w:after="0" w:line="240" w:lineRule="auto"/>
              <w:rPr>
                <w:rFonts w:ascii="Times New Roman" w:hAnsi="Times New Roman"/>
                <w:sz w:val="20"/>
                <w:szCs w:val="20"/>
              </w:rPr>
            </w:pPr>
            <w:r w:rsidRPr="005A6513">
              <w:rPr>
                <w:rFonts w:ascii="Times New Roman" w:hAnsi="Times New Roman"/>
                <w:sz w:val="20"/>
                <w:szCs w:val="20"/>
              </w:rPr>
              <w:t xml:space="preserve">Atelier de 3 jours </w:t>
            </w:r>
          </w:p>
        </w:tc>
        <w:tc>
          <w:tcPr>
            <w:tcW w:w="628" w:type="pct"/>
            <w:vAlign w:val="center"/>
          </w:tcPr>
          <w:p w14:paraId="75F0CA34" w14:textId="77777777" w:rsidR="00711F27" w:rsidRPr="005A6513" w:rsidRDefault="00711F27" w:rsidP="003938B4">
            <w:pPr>
              <w:spacing w:after="0" w:line="240" w:lineRule="auto"/>
              <w:rPr>
                <w:rFonts w:ascii="Times New Roman" w:hAnsi="Times New Roman"/>
                <w:sz w:val="20"/>
                <w:szCs w:val="20"/>
              </w:rPr>
            </w:pPr>
            <w:r w:rsidRPr="005A6513">
              <w:rPr>
                <w:rFonts w:ascii="Times New Roman" w:hAnsi="Times New Roman"/>
                <w:sz w:val="20"/>
                <w:szCs w:val="20"/>
              </w:rPr>
              <w:t xml:space="preserve">Au cours de la première année du projet </w:t>
            </w:r>
          </w:p>
        </w:tc>
        <w:tc>
          <w:tcPr>
            <w:tcW w:w="628" w:type="pct"/>
            <w:vAlign w:val="center"/>
          </w:tcPr>
          <w:p w14:paraId="75F0CA35" w14:textId="77777777" w:rsidR="00711F27" w:rsidRPr="005A6513" w:rsidRDefault="00C27884" w:rsidP="00C27884">
            <w:pPr>
              <w:spacing w:after="0" w:line="240" w:lineRule="auto"/>
              <w:rPr>
                <w:rFonts w:ascii="Times New Roman" w:hAnsi="Times New Roman"/>
                <w:sz w:val="20"/>
                <w:szCs w:val="20"/>
              </w:rPr>
            </w:pPr>
            <w:r w:rsidRPr="005A6513">
              <w:rPr>
                <w:rFonts w:ascii="Times New Roman" w:hAnsi="Times New Roman"/>
                <w:sz w:val="20"/>
                <w:szCs w:val="20"/>
              </w:rPr>
              <w:t xml:space="preserve">BEEEI et </w:t>
            </w:r>
            <w:r w:rsidRPr="005A6513">
              <w:rPr>
                <w:rFonts w:ascii="Times New Roman" w:hAnsi="Times New Roman"/>
                <w:sz w:val="20"/>
                <w:szCs w:val="20"/>
                <w:lang w:eastAsia="fr-CA"/>
              </w:rPr>
              <w:t>Unité de coordination du PAC-RC ;</w:t>
            </w:r>
          </w:p>
        </w:tc>
      </w:tr>
      <w:tr w:rsidR="00711F27" w:rsidRPr="00813D13" w14:paraId="75F0CA40" w14:textId="77777777" w:rsidTr="00C27884">
        <w:trPr>
          <w:cantSplit/>
          <w:trHeight w:val="240"/>
        </w:trPr>
        <w:tc>
          <w:tcPr>
            <w:tcW w:w="877" w:type="pct"/>
            <w:vAlign w:val="center"/>
          </w:tcPr>
          <w:p w14:paraId="75F0CA37"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BEEEI (niveau départemental et communal)</w:t>
            </w:r>
          </w:p>
        </w:tc>
        <w:tc>
          <w:tcPr>
            <w:tcW w:w="1931" w:type="pct"/>
            <w:vAlign w:val="center"/>
          </w:tcPr>
          <w:p w14:paraId="75F0CA38" w14:textId="77777777" w:rsidR="00C27884" w:rsidRPr="005A6513" w:rsidRDefault="00C27884"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Fonctionnement du CGE:</w:t>
            </w:r>
          </w:p>
          <w:p w14:paraId="75F0CA39"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sélection, réduction et dispositifs</w:t>
            </w:r>
            <w:r w:rsidR="00C27884" w:rsidRPr="005A6513">
              <w:rPr>
                <w:rFonts w:ascii="Times New Roman" w:hAnsi="Times New Roman"/>
                <w:sz w:val="20"/>
                <w:szCs w:val="20"/>
                <w:lang w:eastAsia="fr-CA"/>
              </w:rPr>
              <w:t xml:space="preserve"> d'évaluation environnementale</w:t>
            </w:r>
          </w:p>
          <w:p w14:paraId="75F0CA3A"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Bonnes pratiques et me</w:t>
            </w:r>
            <w:r w:rsidR="00C27884" w:rsidRPr="005A6513">
              <w:rPr>
                <w:rFonts w:ascii="Times New Roman" w:hAnsi="Times New Roman"/>
                <w:sz w:val="20"/>
                <w:szCs w:val="20"/>
                <w:lang w:eastAsia="fr-CA"/>
              </w:rPr>
              <w:t>sures en matière de mitigation ;</w:t>
            </w:r>
          </w:p>
          <w:p w14:paraId="75F0CA3B"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Textes sur l’environnement et les changements climatiques au Niger</w:t>
            </w:r>
          </w:p>
          <w:p w14:paraId="75F0CA3C"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Bonne pratique en matière d’EIES </w:t>
            </w:r>
          </w:p>
        </w:tc>
        <w:tc>
          <w:tcPr>
            <w:tcW w:w="936" w:type="pct"/>
            <w:vAlign w:val="center"/>
          </w:tcPr>
          <w:p w14:paraId="75F0CA3D"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Atelier de formation de 7 jours</w:t>
            </w:r>
          </w:p>
        </w:tc>
        <w:tc>
          <w:tcPr>
            <w:tcW w:w="628" w:type="pct"/>
            <w:vAlign w:val="center"/>
          </w:tcPr>
          <w:p w14:paraId="75F0CA3E"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Programme de formation d'une semaine, quatre fois par an, au cours des années 1-3 </w:t>
            </w:r>
          </w:p>
        </w:tc>
        <w:tc>
          <w:tcPr>
            <w:tcW w:w="628" w:type="pct"/>
            <w:vAlign w:val="center"/>
          </w:tcPr>
          <w:p w14:paraId="75F0CA3F" w14:textId="77777777" w:rsidR="00711F27" w:rsidRPr="005A6513" w:rsidRDefault="00711F27" w:rsidP="00C2788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BEEEI</w:t>
            </w:r>
          </w:p>
        </w:tc>
      </w:tr>
      <w:tr w:rsidR="00711F27" w:rsidRPr="00813D13" w14:paraId="75F0CA4A" w14:textId="77777777" w:rsidTr="00C27884">
        <w:trPr>
          <w:cantSplit/>
          <w:trHeight w:val="240"/>
        </w:trPr>
        <w:tc>
          <w:tcPr>
            <w:tcW w:w="877" w:type="pct"/>
            <w:vAlign w:val="center"/>
          </w:tcPr>
          <w:p w14:paraId="75F0CA41"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rPr>
              <w:t>Prestataires de services</w:t>
            </w:r>
          </w:p>
        </w:tc>
        <w:tc>
          <w:tcPr>
            <w:tcW w:w="1931" w:type="pct"/>
            <w:vAlign w:val="center"/>
          </w:tcPr>
          <w:p w14:paraId="75F0CA42" w14:textId="77777777" w:rsidR="00C27884" w:rsidRPr="005A6513" w:rsidRDefault="00C27884"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Fonctionnement du CGES:</w:t>
            </w:r>
          </w:p>
          <w:p w14:paraId="75F0CA43"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sélection, réduction et dispositifs d'évaluation environnementale  </w:t>
            </w:r>
          </w:p>
          <w:p w14:paraId="75F0CA44"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Bonnes pratiques et me</w:t>
            </w:r>
            <w:r w:rsidR="00C27884" w:rsidRPr="005A6513">
              <w:rPr>
                <w:rFonts w:ascii="Times New Roman" w:hAnsi="Times New Roman"/>
                <w:sz w:val="20"/>
                <w:szCs w:val="20"/>
                <w:lang w:eastAsia="fr-CA"/>
              </w:rPr>
              <w:t>sures en matière de mitigation</w:t>
            </w:r>
          </w:p>
          <w:p w14:paraId="75F0CA45" w14:textId="77777777" w:rsidR="009C25AE"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Textes sur l’environnement au Niger </w:t>
            </w:r>
          </w:p>
          <w:p w14:paraId="75F0CA46"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Politiques de sauvegarde environnementale et sociale de la Banque </w:t>
            </w:r>
          </w:p>
        </w:tc>
        <w:tc>
          <w:tcPr>
            <w:tcW w:w="936" w:type="pct"/>
            <w:vAlign w:val="center"/>
          </w:tcPr>
          <w:p w14:paraId="75F0CA47" w14:textId="77777777" w:rsidR="00711F27" w:rsidRPr="005A6513" w:rsidRDefault="00711F27" w:rsidP="007D6062">
            <w:pPr>
              <w:spacing w:after="0" w:line="240" w:lineRule="auto"/>
              <w:rPr>
                <w:rFonts w:ascii="Times New Roman" w:hAnsi="Times New Roman"/>
                <w:sz w:val="20"/>
                <w:szCs w:val="20"/>
              </w:rPr>
            </w:pPr>
            <w:r w:rsidRPr="005A6513">
              <w:rPr>
                <w:rFonts w:ascii="Times New Roman" w:hAnsi="Times New Roman"/>
                <w:sz w:val="20"/>
                <w:szCs w:val="20"/>
              </w:rPr>
              <w:t xml:space="preserve">Atelier de </w:t>
            </w:r>
            <w:r w:rsidR="007D6062" w:rsidRPr="005A6513">
              <w:rPr>
                <w:rFonts w:ascii="Times New Roman" w:hAnsi="Times New Roman"/>
                <w:sz w:val="20"/>
                <w:szCs w:val="20"/>
              </w:rPr>
              <w:t>7</w:t>
            </w:r>
            <w:r w:rsidRPr="005A6513">
              <w:rPr>
                <w:rFonts w:ascii="Times New Roman" w:hAnsi="Times New Roman"/>
                <w:sz w:val="20"/>
                <w:szCs w:val="20"/>
              </w:rPr>
              <w:t xml:space="preserve"> jours</w:t>
            </w:r>
          </w:p>
        </w:tc>
        <w:tc>
          <w:tcPr>
            <w:tcW w:w="628" w:type="pct"/>
            <w:vAlign w:val="center"/>
          </w:tcPr>
          <w:p w14:paraId="75F0CA48" w14:textId="77777777" w:rsidR="00711F27" w:rsidRPr="005A6513" w:rsidRDefault="00711F27" w:rsidP="003938B4">
            <w:pPr>
              <w:spacing w:after="0" w:line="240" w:lineRule="auto"/>
              <w:rPr>
                <w:rFonts w:ascii="Times New Roman" w:hAnsi="Times New Roman"/>
                <w:sz w:val="20"/>
                <w:szCs w:val="20"/>
              </w:rPr>
            </w:pPr>
            <w:r w:rsidRPr="005A6513">
              <w:rPr>
                <w:rFonts w:ascii="Times New Roman" w:hAnsi="Times New Roman"/>
                <w:sz w:val="20"/>
                <w:szCs w:val="20"/>
              </w:rPr>
              <w:t xml:space="preserve">Une fois par an, au cours des années 1 et 3 </w:t>
            </w:r>
          </w:p>
        </w:tc>
        <w:tc>
          <w:tcPr>
            <w:tcW w:w="628" w:type="pct"/>
            <w:vAlign w:val="center"/>
          </w:tcPr>
          <w:p w14:paraId="75F0CA49" w14:textId="77777777" w:rsidR="00711F27" w:rsidRPr="005A6513" w:rsidRDefault="00C27884" w:rsidP="00C27884">
            <w:pPr>
              <w:spacing w:after="0" w:line="240" w:lineRule="auto"/>
              <w:rPr>
                <w:rFonts w:ascii="Times New Roman" w:hAnsi="Times New Roman"/>
                <w:sz w:val="20"/>
                <w:szCs w:val="20"/>
              </w:rPr>
            </w:pPr>
            <w:r w:rsidRPr="005A6513">
              <w:rPr>
                <w:rFonts w:ascii="Times New Roman" w:hAnsi="Times New Roman"/>
                <w:sz w:val="20"/>
                <w:szCs w:val="20"/>
                <w:lang w:eastAsia="fr-CA"/>
              </w:rPr>
              <w:t>BEEEI/Unité de coordination du PACRC ;</w:t>
            </w:r>
          </w:p>
        </w:tc>
      </w:tr>
      <w:tr w:rsidR="00711F27" w:rsidRPr="00813D13" w14:paraId="75F0CA52" w14:textId="77777777" w:rsidTr="00C27884">
        <w:trPr>
          <w:cantSplit/>
          <w:trHeight w:val="240"/>
        </w:trPr>
        <w:tc>
          <w:tcPr>
            <w:tcW w:w="877" w:type="pct"/>
            <w:vAlign w:val="center"/>
          </w:tcPr>
          <w:p w14:paraId="75F0CA4B" w14:textId="77777777" w:rsidR="00711F27" w:rsidRPr="005A6513" w:rsidRDefault="001320D1" w:rsidP="001320D1">
            <w:pPr>
              <w:spacing w:after="0" w:line="240" w:lineRule="auto"/>
              <w:rPr>
                <w:rFonts w:ascii="Times New Roman" w:hAnsi="Times New Roman"/>
                <w:sz w:val="20"/>
                <w:szCs w:val="20"/>
              </w:rPr>
            </w:pPr>
            <w:r w:rsidRPr="005A6513">
              <w:rPr>
                <w:rFonts w:ascii="Times New Roman" w:hAnsi="Times New Roman"/>
                <w:sz w:val="20"/>
                <w:szCs w:val="20"/>
              </w:rPr>
              <w:t xml:space="preserve">Responsables </w:t>
            </w:r>
            <w:r w:rsidR="00C27884" w:rsidRPr="005A6513">
              <w:rPr>
                <w:rFonts w:ascii="Times New Roman" w:hAnsi="Times New Roman"/>
                <w:sz w:val="20"/>
                <w:szCs w:val="20"/>
              </w:rPr>
              <w:t>Commun</w:t>
            </w:r>
            <w:r w:rsidRPr="005A6513">
              <w:rPr>
                <w:rFonts w:ascii="Times New Roman" w:hAnsi="Times New Roman"/>
                <w:sz w:val="20"/>
                <w:szCs w:val="20"/>
              </w:rPr>
              <w:t>aux</w:t>
            </w:r>
            <w:r w:rsidR="00C27884" w:rsidRPr="005A6513">
              <w:rPr>
                <w:rFonts w:ascii="Times New Roman" w:hAnsi="Times New Roman"/>
                <w:sz w:val="20"/>
                <w:szCs w:val="20"/>
              </w:rPr>
              <w:t xml:space="preserve"> de la zone d’intervention</w:t>
            </w:r>
          </w:p>
        </w:tc>
        <w:tc>
          <w:tcPr>
            <w:tcW w:w="1931" w:type="pct"/>
            <w:vAlign w:val="center"/>
          </w:tcPr>
          <w:p w14:paraId="75F0CA4C"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Utilisation de la liste de contrôle de sélection de sous-projets, et fonctionnement du CGES </w:t>
            </w:r>
          </w:p>
          <w:p w14:paraId="75F0CA4D"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Sensibilisation à la gestion des ressources naturelles et aux questions d’ordre environnemental et changement climatique dans les régions cibles du projet </w:t>
            </w:r>
          </w:p>
          <w:p w14:paraId="75F0CA4E"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Mesures d’atténuation pour les sous projets </w:t>
            </w:r>
          </w:p>
        </w:tc>
        <w:tc>
          <w:tcPr>
            <w:tcW w:w="936" w:type="pct"/>
            <w:vAlign w:val="center"/>
          </w:tcPr>
          <w:p w14:paraId="75F0CA4F" w14:textId="77777777" w:rsidR="00711F27" w:rsidRPr="005A6513" w:rsidRDefault="00711F27" w:rsidP="003938B4">
            <w:pPr>
              <w:spacing w:after="0" w:line="240" w:lineRule="auto"/>
              <w:rPr>
                <w:rFonts w:ascii="Times New Roman" w:hAnsi="Times New Roman"/>
                <w:sz w:val="20"/>
                <w:szCs w:val="20"/>
              </w:rPr>
            </w:pPr>
            <w:r w:rsidRPr="005A6513">
              <w:rPr>
                <w:rFonts w:ascii="Times New Roman" w:hAnsi="Times New Roman"/>
                <w:sz w:val="20"/>
                <w:szCs w:val="20"/>
              </w:rPr>
              <w:t xml:space="preserve">atelier de 2 jours en année 1, perfectionnement d’1 journée en années 3 </w:t>
            </w:r>
          </w:p>
        </w:tc>
        <w:tc>
          <w:tcPr>
            <w:tcW w:w="628" w:type="pct"/>
            <w:vAlign w:val="center"/>
          </w:tcPr>
          <w:p w14:paraId="75F0CA50" w14:textId="77777777" w:rsidR="00711F27" w:rsidRPr="005A6513" w:rsidRDefault="00711F27" w:rsidP="003938B4">
            <w:pPr>
              <w:spacing w:after="0" w:line="240" w:lineRule="auto"/>
              <w:rPr>
                <w:rFonts w:ascii="Times New Roman" w:hAnsi="Times New Roman"/>
                <w:sz w:val="20"/>
                <w:szCs w:val="20"/>
              </w:rPr>
            </w:pPr>
            <w:r w:rsidRPr="005A6513">
              <w:rPr>
                <w:rFonts w:ascii="Times New Roman" w:hAnsi="Times New Roman"/>
                <w:sz w:val="20"/>
                <w:szCs w:val="20"/>
              </w:rPr>
              <w:t xml:space="preserve">Années 1 et  3 </w:t>
            </w:r>
          </w:p>
        </w:tc>
        <w:tc>
          <w:tcPr>
            <w:tcW w:w="628" w:type="pct"/>
            <w:vAlign w:val="center"/>
          </w:tcPr>
          <w:p w14:paraId="75F0CA51" w14:textId="77777777" w:rsidR="00711F27" w:rsidRPr="005A6513" w:rsidRDefault="00C27884" w:rsidP="00C27884">
            <w:pPr>
              <w:spacing w:after="0" w:line="240" w:lineRule="auto"/>
              <w:rPr>
                <w:rFonts w:ascii="Times New Roman" w:hAnsi="Times New Roman"/>
                <w:sz w:val="20"/>
                <w:szCs w:val="20"/>
              </w:rPr>
            </w:pPr>
            <w:r w:rsidRPr="005A6513">
              <w:rPr>
                <w:rFonts w:ascii="Times New Roman" w:hAnsi="Times New Roman"/>
                <w:sz w:val="20"/>
                <w:szCs w:val="20"/>
                <w:lang w:eastAsia="fr-CA"/>
              </w:rPr>
              <w:t>BEEEI/Unité de coordination du PACRC ;</w:t>
            </w:r>
          </w:p>
        </w:tc>
      </w:tr>
      <w:tr w:rsidR="00711F27" w:rsidRPr="00813D13" w14:paraId="75F0CA5A" w14:textId="77777777" w:rsidTr="00C27884">
        <w:trPr>
          <w:cantSplit/>
          <w:trHeight w:val="240"/>
        </w:trPr>
        <w:tc>
          <w:tcPr>
            <w:tcW w:w="877" w:type="pct"/>
            <w:vAlign w:val="center"/>
          </w:tcPr>
          <w:p w14:paraId="75F0CA53"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lastRenderedPageBreak/>
              <w:t>Bénéficiaires</w:t>
            </w:r>
          </w:p>
        </w:tc>
        <w:tc>
          <w:tcPr>
            <w:tcW w:w="1931" w:type="pct"/>
            <w:vAlign w:val="center"/>
          </w:tcPr>
          <w:p w14:paraId="75F0CA54"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Les problèmes du changement climatique au Niger et les mesures d’adaptation et de résilience</w:t>
            </w:r>
          </w:p>
          <w:p w14:paraId="75F0CA55"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rPr>
              <w:t>Campagnes d’information et de sensibilisation sur la nature des investissements, l’implication des acteurs locaux et les aspects environnementaux et sociaux liés aux sous projets</w:t>
            </w:r>
          </w:p>
          <w:p w14:paraId="75F0CA56"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Apprentissage/ échange d’expériences entre villages </w:t>
            </w:r>
          </w:p>
        </w:tc>
        <w:tc>
          <w:tcPr>
            <w:tcW w:w="936" w:type="pct"/>
            <w:vAlign w:val="center"/>
          </w:tcPr>
          <w:p w14:paraId="75F0CA57" w14:textId="77777777" w:rsidR="00711F27" w:rsidRPr="005A6513" w:rsidRDefault="00711F27" w:rsidP="003938B4">
            <w:pPr>
              <w:spacing w:after="0" w:line="240" w:lineRule="auto"/>
              <w:rPr>
                <w:rFonts w:ascii="Times New Roman" w:hAnsi="Times New Roman"/>
                <w:sz w:val="20"/>
                <w:szCs w:val="20"/>
              </w:rPr>
            </w:pPr>
            <w:r w:rsidRPr="005A6513">
              <w:rPr>
                <w:rFonts w:ascii="Times New Roman" w:hAnsi="Times New Roman"/>
                <w:sz w:val="20"/>
                <w:szCs w:val="20"/>
              </w:rPr>
              <w:t>Forfait par région</w:t>
            </w:r>
          </w:p>
        </w:tc>
        <w:tc>
          <w:tcPr>
            <w:tcW w:w="628" w:type="pct"/>
            <w:vAlign w:val="center"/>
          </w:tcPr>
          <w:p w14:paraId="75F0CA58" w14:textId="77777777" w:rsidR="00711F27" w:rsidRPr="005A6513" w:rsidRDefault="00BC2A28" w:rsidP="003938B4">
            <w:pPr>
              <w:spacing w:after="0" w:line="240" w:lineRule="auto"/>
              <w:rPr>
                <w:rFonts w:ascii="Times New Roman" w:hAnsi="Times New Roman"/>
                <w:sz w:val="20"/>
                <w:szCs w:val="20"/>
              </w:rPr>
            </w:pPr>
            <w:r>
              <w:rPr>
                <w:rFonts w:ascii="Times New Roman" w:hAnsi="Times New Roman"/>
                <w:sz w:val="20"/>
                <w:szCs w:val="20"/>
              </w:rPr>
              <w:t>Année 1- 3</w:t>
            </w:r>
          </w:p>
        </w:tc>
        <w:tc>
          <w:tcPr>
            <w:tcW w:w="628" w:type="pct"/>
            <w:vAlign w:val="center"/>
          </w:tcPr>
          <w:p w14:paraId="75F0CA59" w14:textId="77777777" w:rsidR="00711F27" w:rsidRPr="005A6513" w:rsidRDefault="002E7304" w:rsidP="00C27884">
            <w:pPr>
              <w:spacing w:after="0" w:line="240" w:lineRule="auto"/>
              <w:rPr>
                <w:rFonts w:ascii="Times New Roman" w:hAnsi="Times New Roman"/>
                <w:sz w:val="20"/>
                <w:szCs w:val="20"/>
              </w:rPr>
            </w:pPr>
            <w:r w:rsidRPr="005A6513">
              <w:rPr>
                <w:rFonts w:ascii="Times New Roman" w:hAnsi="Times New Roman"/>
                <w:sz w:val="20"/>
                <w:szCs w:val="20"/>
                <w:lang w:eastAsia="fr-CA"/>
              </w:rPr>
              <w:t>SE/CNEDD-</w:t>
            </w:r>
            <w:r w:rsidR="00C27884" w:rsidRPr="005A6513">
              <w:rPr>
                <w:rFonts w:ascii="Times New Roman" w:hAnsi="Times New Roman"/>
                <w:sz w:val="20"/>
                <w:szCs w:val="20"/>
                <w:lang w:eastAsia="fr-CA"/>
              </w:rPr>
              <w:t>Unité de coordination du PACRC ;</w:t>
            </w:r>
          </w:p>
        </w:tc>
      </w:tr>
      <w:tr w:rsidR="00711F27" w:rsidRPr="00813D13" w14:paraId="75F0CA62" w14:textId="77777777" w:rsidTr="00C27884">
        <w:trPr>
          <w:cantSplit/>
          <w:trHeight w:val="240"/>
        </w:trPr>
        <w:tc>
          <w:tcPr>
            <w:tcW w:w="877" w:type="pct"/>
            <w:vAlign w:val="center"/>
          </w:tcPr>
          <w:p w14:paraId="75F0CA5B"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Conseils Communaux</w:t>
            </w:r>
          </w:p>
          <w:p w14:paraId="75F0CA5C"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Prestataires de services contractuels </w:t>
            </w:r>
          </w:p>
        </w:tc>
        <w:tc>
          <w:tcPr>
            <w:tcW w:w="1931" w:type="pct"/>
            <w:vAlign w:val="center"/>
          </w:tcPr>
          <w:p w14:paraId="75F0CA5D"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Utilisation de la liste de contrôle de sélection de sous-projets, et fonctionnement du CGES </w:t>
            </w:r>
          </w:p>
          <w:p w14:paraId="75F0CA5E"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Sensibilisation à la gestion des ressources naturelles et sur les problèmes du changement climatique au Niger et les mesures d’adaptation et de résilience</w:t>
            </w:r>
          </w:p>
        </w:tc>
        <w:tc>
          <w:tcPr>
            <w:tcW w:w="936" w:type="pct"/>
            <w:vAlign w:val="center"/>
          </w:tcPr>
          <w:p w14:paraId="75F0CA5F"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Atelier de 2 jours en année 1, perfectionneme</w:t>
            </w:r>
            <w:r w:rsidR="00BC2A28">
              <w:rPr>
                <w:rFonts w:ascii="Times New Roman" w:hAnsi="Times New Roman"/>
                <w:sz w:val="20"/>
                <w:szCs w:val="20"/>
                <w:lang w:eastAsia="fr-CA"/>
              </w:rPr>
              <w:t xml:space="preserve">nt d’1 journée en années 3 </w:t>
            </w:r>
          </w:p>
        </w:tc>
        <w:tc>
          <w:tcPr>
            <w:tcW w:w="628" w:type="pct"/>
            <w:vAlign w:val="center"/>
          </w:tcPr>
          <w:p w14:paraId="75F0CA60" w14:textId="77777777" w:rsidR="00711F27" w:rsidRPr="005A6513" w:rsidRDefault="00BC2A28" w:rsidP="003938B4">
            <w:pPr>
              <w:spacing w:after="0" w:line="240" w:lineRule="auto"/>
              <w:rPr>
                <w:rFonts w:ascii="Times New Roman" w:hAnsi="Times New Roman"/>
                <w:sz w:val="20"/>
                <w:szCs w:val="20"/>
                <w:lang w:eastAsia="fr-CA"/>
              </w:rPr>
            </w:pPr>
            <w:r>
              <w:rPr>
                <w:rFonts w:ascii="Times New Roman" w:hAnsi="Times New Roman"/>
                <w:sz w:val="20"/>
                <w:szCs w:val="20"/>
                <w:lang w:eastAsia="fr-CA"/>
              </w:rPr>
              <w:t xml:space="preserve">Années 1, 3 </w:t>
            </w:r>
          </w:p>
        </w:tc>
        <w:tc>
          <w:tcPr>
            <w:tcW w:w="628" w:type="pct"/>
            <w:vAlign w:val="center"/>
          </w:tcPr>
          <w:p w14:paraId="75F0CA61" w14:textId="77777777" w:rsidR="00711F27" w:rsidRPr="005A6513" w:rsidRDefault="002E7304" w:rsidP="00C2788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BEEEI-</w:t>
            </w:r>
            <w:r w:rsidR="00C27884" w:rsidRPr="005A6513">
              <w:rPr>
                <w:rFonts w:ascii="Times New Roman" w:hAnsi="Times New Roman"/>
                <w:sz w:val="20"/>
                <w:szCs w:val="20"/>
                <w:lang w:eastAsia="fr-CA"/>
              </w:rPr>
              <w:t>Unité de coordination du PACRC ;</w:t>
            </w:r>
          </w:p>
        </w:tc>
      </w:tr>
      <w:tr w:rsidR="00711F27" w:rsidRPr="00813D13" w14:paraId="75F0CA6A" w14:textId="77777777" w:rsidTr="00C27884">
        <w:trPr>
          <w:cantSplit/>
          <w:trHeight w:val="240"/>
        </w:trPr>
        <w:tc>
          <w:tcPr>
            <w:tcW w:w="877" w:type="pct"/>
            <w:vAlign w:val="center"/>
          </w:tcPr>
          <w:p w14:paraId="75F0CA63"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Agents communautaires </w:t>
            </w:r>
          </w:p>
        </w:tc>
        <w:tc>
          <w:tcPr>
            <w:tcW w:w="1931" w:type="pct"/>
            <w:vAlign w:val="center"/>
          </w:tcPr>
          <w:p w14:paraId="75F0CA64"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Utilisation de la liste de contrôle de sélection </w:t>
            </w:r>
          </w:p>
          <w:p w14:paraId="75F0CA65" w14:textId="77777777" w:rsidR="00C27884"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Mesures d’atténuation pour les sous-projets </w:t>
            </w:r>
          </w:p>
          <w:p w14:paraId="75F0CA66" w14:textId="77777777" w:rsidR="00711F27" w:rsidRPr="005A6513" w:rsidRDefault="00711F27" w:rsidP="00513A37">
            <w:pPr>
              <w:numPr>
                <w:ilvl w:val="0"/>
                <w:numId w:val="21"/>
              </w:num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Idées de projets concernant les questions de changement climatique au Niger et les mesures d’adaptation et de résilience</w:t>
            </w:r>
          </w:p>
        </w:tc>
        <w:tc>
          <w:tcPr>
            <w:tcW w:w="936" w:type="pct"/>
            <w:vAlign w:val="center"/>
          </w:tcPr>
          <w:p w14:paraId="75F0CA67"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2 jours par commune </w:t>
            </w:r>
          </w:p>
        </w:tc>
        <w:tc>
          <w:tcPr>
            <w:tcW w:w="628" w:type="pct"/>
            <w:vAlign w:val="center"/>
          </w:tcPr>
          <w:p w14:paraId="75F0CA68" w14:textId="77777777" w:rsidR="00711F27" w:rsidRPr="005A6513" w:rsidRDefault="00711F27" w:rsidP="003938B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 xml:space="preserve">Pendant toute la durée du projet </w:t>
            </w:r>
          </w:p>
        </w:tc>
        <w:tc>
          <w:tcPr>
            <w:tcW w:w="628" w:type="pct"/>
            <w:vAlign w:val="center"/>
          </w:tcPr>
          <w:p w14:paraId="75F0CA69" w14:textId="77777777" w:rsidR="00711F27" w:rsidRPr="005A6513" w:rsidRDefault="00C27884" w:rsidP="00C27884">
            <w:pPr>
              <w:spacing w:after="0" w:line="240" w:lineRule="auto"/>
              <w:rPr>
                <w:rFonts w:ascii="Times New Roman" w:hAnsi="Times New Roman"/>
                <w:sz w:val="20"/>
                <w:szCs w:val="20"/>
                <w:lang w:eastAsia="fr-CA"/>
              </w:rPr>
            </w:pPr>
            <w:r w:rsidRPr="005A6513">
              <w:rPr>
                <w:rFonts w:ascii="Times New Roman" w:hAnsi="Times New Roman"/>
                <w:sz w:val="20"/>
                <w:szCs w:val="20"/>
                <w:lang w:eastAsia="fr-CA"/>
              </w:rPr>
              <w:t>BEEEI/Unité de coordination du PACRC ;</w:t>
            </w:r>
          </w:p>
        </w:tc>
      </w:tr>
    </w:tbl>
    <w:p w14:paraId="75F0CA6B" w14:textId="77777777" w:rsidR="00711F27" w:rsidRPr="00611AEB" w:rsidRDefault="00711F27" w:rsidP="00513A37">
      <w:pPr>
        <w:pStyle w:val="Heading2"/>
        <w:numPr>
          <w:ilvl w:val="1"/>
          <w:numId w:val="62"/>
        </w:numPr>
        <w:rPr>
          <w:rFonts w:ascii="Times New Roman" w:hAnsi="Times New Roman"/>
          <w:i w:val="0"/>
          <w:sz w:val="22"/>
        </w:rPr>
      </w:pPr>
      <w:bookmarkStart w:id="649" w:name="_Toc283581505"/>
      <w:bookmarkStart w:id="650" w:name="_Toc296508174"/>
      <w:bookmarkStart w:id="651" w:name="_Toc299734219"/>
      <w:bookmarkStart w:id="652" w:name="_Toc2895408"/>
      <w:r w:rsidRPr="00611AEB">
        <w:rPr>
          <w:rFonts w:ascii="Times New Roman" w:hAnsi="Times New Roman"/>
          <w:i w:val="0"/>
          <w:sz w:val="22"/>
        </w:rPr>
        <w:t>Cadre de suivi et surveillance environnementale</w:t>
      </w:r>
      <w:bookmarkEnd w:id="649"/>
      <w:bookmarkEnd w:id="650"/>
      <w:bookmarkEnd w:id="651"/>
      <w:bookmarkEnd w:id="652"/>
    </w:p>
    <w:p w14:paraId="75F0CA6C" w14:textId="77777777" w:rsidR="00384602" w:rsidRDefault="00C27884" w:rsidP="00711F27">
      <w:pPr>
        <w:jc w:val="both"/>
        <w:rPr>
          <w:rFonts w:ascii="Times New Roman" w:hAnsi="Times New Roman"/>
        </w:rPr>
      </w:pPr>
      <w:r w:rsidRPr="005A6513">
        <w:rPr>
          <w:rFonts w:ascii="Times New Roman" w:hAnsi="Times New Roman"/>
        </w:rPr>
        <w:t xml:space="preserve">Le Cadre </w:t>
      </w:r>
      <w:r w:rsidR="00711F27" w:rsidRPr="005A6513">
        <w:rPr>
          <w:rFonts w:ascii="Times New Roman" w:hAnsi="Times New Roman"/>
        </w:rPr>
        <w:t xml:space="preserve">de suivi </w:t>
      </w:r>
      <w:r w:rsidR="00384602">
        <w:rPr>
          <w:rFonts w:ascii="Times New Roman" w:hAnsi="Times New Roman"/>
        </w:rPr>
        <w:t>et de surveillance portera sur la surveillance de proximité, le suivi, l’inspection, la supervision, l’évaluation à mi-parcours et l’évaluation finale. Les mesures incluent également la mise en place d’un système de suivi des écosystèmes sensibles dans lesquels vont être mise en œuvre des activités du PACRC.</w:t>
      </w:r>
    </w:p>
    <w:p w14:paraId="75F0CA6D" w14:textId="77777777" w:rsidR="00711F27" w:rsidRPr="005A6513" w:rsidRDefault="00791EB6" w:rsidP="00711F27">
      <w:pPr>
        <w:jc w:val="both"/>
        <w:rPr>
          <w:rFonts w:ascii="Times New Roman" w:hAnsi="Times New Roman"/>
        </w:rPr>
      </w:pPr>
      <w:r>
        <w:rPr>
          <w:rFonts w:ascii="Times New Roman" w:hAnsi="Times New Roman"/>
        </w:rPr>
        <w:t xml:space="preserve">Le cadre de suivi et de surveillance </w:t>
      </w:r>
      <w:r w:rsidR="00711F27" w:rsidRPr="005A6513">
        <w:rPr>
          <w:rFonts w:ascii="Times New Roman" w:hAnsi="Times New Roman"/>
        </w:rPr>
        <w:t xml:space="preserve">vise à s’assurer que </w:t>
      </w:r>
      <w:r>
        <w:rPr>
          <w:rFonts w:ascii="Times New Roman" w:hAnsi="Times New Roman"/>
        </w:rPr>
        <w:t>la</w:t>
      </w:r>
      <w:r w:rsidR="00611AEB">
        <w:rPr>
          <w:rFonts w:ascii="Times New Roman" w:hAnsi="Times New Roman"/>
        </w:rPr>
        <w:t xml:space="preserve"> </w:t>
      </w:r>
      <w:r>
        <w:rPr>
          <w:rFonts w:ascii="Times New Roman" w:hAnsi="Times New Roman"/>
        </w:rPr>
        <w:t>procédure environnementale et sociale du projet est respectée dans la mise en œuvre des activités soumises à son financement</w:t>
      </w:r>
      <w:r w:rsidR="00711F27" w:rsidRPr="005A6513">
        <w:rPr>
          <w:rFonts w:ascii="Times New Roman" w:hAnsi="Times New Roman"/>
        </w:rPr>
        <w:t xml:space="preserve">. De plus, il permet d’évaluer la conformité </w:t>
      </w:r>
      <w:r>
        <w:rPr>
          <w:rFonts w:ascii="Times New Roman" w:hAnsi="Times New Roman"/>
        </w:rPr>
        <w:t>de ces financement</w:t>
      </w:r>
      <w:r w:rsidR="00611AEB">
        <w:rPr>
          <w:rFonts w:ascii="Times New Roman" w:hAnsi="Times New Roman"/>
        </w:rPr>
        <w:t>s</w:t>
      </w:r>
      <w:r>
        <w:rPr>
          <w:rFonts w:ascii="Times New Roman" w:hAnsi="Times New Roman"/>
        </w:rPr>
        <w:t xml:space="preserve"> </w:t>
      </w:r>
      <w:r w:rsidR="00711F27" w:rsidRPr="005A6513">
        <w:rPr>
          <w:rFonts w:ascii="Times New Roman" w:hAnsi="Times New Roman"/>
        </w:rPr>
        <w:t>aux politiques et aux normes environnementales et sociales nationales, ainsi qu’aux politiques et directives de sauvegarde de la Banque Mondiale.</w:t>
      </w:r>
    </w:p>
    <w:p w14:paraId="75F0CA6E" w14:textId="77777777" w:rsidR="006A44B9" w:rsidRDefault="00711F27" w:rsidP="00711F27">
      <w:pPr>
        <w:jc w:val="both"/>
        <w:rPr>
          <w:rFonts w:ascii="Times New Roman" w:hAnsi="Times New Roman"/>
        </w:rPr>
      </w:pPr>
      <w:r w:rsidRPr="005A6513">
        <w:rPr>
          <w:rFonts w:ascii="Times New Roman" w:hAnsi="Times New Roman"/>
        </w:rPr>
        <w:t>Le suivi global du CGES sera assuré par l’Unit</w:t>
      </w:r>
      <w:r w:rsidR="00C27884" w:rsidRPr="005A6513">
        <w:rPr>
          <w:rFonts w:ascii="Times New Roman" w:hAnsi="Times New Roman"/>
        </w:rPr>
        <w:t xml:space="preserve">é de Coordination </w:t>
      </w:r>
      <w:r w:rsidR="00F41A10">
        <w:rPr>
          <w:rFonts w:ascii="Times New Roman" w:hAnsi="Times New Roman"/>
        </w:rPr>
        <w:t>du Projet</w:t>
      </w:r>
      <w:r w:rsidR="00611AEB">
        <w:rPr>
          <w:rFonts w:ascii="Times New Roman" w:hAnsi="Times New Roman"/>
        </w:rPr>
        <w:t xml:space="preserve"> </w:t>
      </w:r>
      <w:r w:rsidR="00BF7548">
        <w:rPr>
          <w:rFonts w:ascii="Times New Roman" w:hAnsi="Times New Roman"/>
        </w:rPr>
        <w:t xml:space="preserve">ainsi que le </w:t>
      </w:r>
      <w:r w:rsidRPr="005A6513">
        <w:rPr>
          <w:rFonts w:ascii="Times New Roman" w:hAnsi="Times New Roman"/>
        </w:rPr>
        <w:t>BEEEI. Ce programme de suivi comporte deux parties à savoir la surveillance et le suivi.</w:t>
      </w:r>
    </w:p>
    <w:p w14:paraId="75F0CA6F" w14:textId="77777777" w:rsidR="006A44B9" w:rsidRPr="006A44B9" w:rsidRDefault="006A44B9" w:rsidP="006A44B9">
      <w:pPr>
        <w:autoSpaceDE w:val="0"/>
        <w:autoSpaceDN w:val="0"/>
        <w:adjustRightInd w:val="0"/>
        <w:jc w:val="both"/>
        <w:rPr>
          <w:rFonts w:ascii="Times New Roman" w:hAnsi="Times New Roman"/>
        </w:rPr>
      </w:pPr>
      <w:r w:rsidRPr="006A44B9">
        <w:rPr>
          <w:rFonts w:ascii="Times New Roman" w:eastAsia="Calibri" w:hAnsi="Times New Roman"/>
        </w:rPr>
        <w:t xml:space="preserve">En vue d’évaluer </w:t>
      </w:r>
      <w:r w:rsidR="00BF7548">
        <w:rPr>
          <w:rFonts w:ascii="Times New Roman" w:eastAsia="Calibri" w:hAnsi="Times New Roman"/>
        </w:rPr>
        <w:t xml:space="preserve">la mise en œuvre ainsi que </w:t>
      </w:r>
      <w:r w:rsidRPr="006A44B9">
        <w:rPr>
          <w:rFonts w:ascii="Times New Roman" w:eastAsia="Calibri" w:hAnsi="Times New Roman"/>
        </w:rPr>
        <w:t>l’efficacité des</w:t>
      </w:r>
      <w:r w:rsidR="00BF7548">
        <w:rPr>
          <w:rFonts w:ascii="Times New Roman" w:eastAsia="Calibri" w:hAnsi="Times New Roman"/>
        </w:rPr>
        <w:t xml:space="preserve"> mesures</w:t>
      </w:r>
      <w:r w:rsidRPr="006A44B9">
        <w:rPr>
          <w:rFonts w:ascii="Times New Roman" w:eastAsia="Calibri" w:hAnsi="Times New Roman"/>
        </w:rPr>
        <w:t>, les indicateurs environnementaux et sociaux de suivi ci-après sont proposés</w:t>
      </w:r>
      <w:r w:rsidR="00FA4EF9">
        <w:rPr>
          <w:rFonts w:ascii="Times New Roman" w:eastAsia="Calibri" w:hAnsi="Times New Roman"/>
        </w:rPr>
        <w:t xml:space="preserve"> </w:t>
      </w:r>
      <w:r w:rsidR="00BF7548">
        <w:rPr>
          <w:rFonts w:ascii="Times New Roman" w:eastAsia="Calibri" w:hAnsi="Times New Roman"/>
        </w:rPr>
        <w:t xml:space="preserve">(cf tableau 12) </w:t>
      </w:r>
      <w:r w:rsidRPr="006A44B9">
        <w:rPr>
          <w:rFonts w:ascii="Times New Roman" w:eastAsia="Calibri" w:hAnsi="Times New Roman"/>
        </w:rPr>
        <w:t>pour le suivi de la mise en œuvre du CGES</w:t>
      </w:r>
      <w:r w:rsidR="00F41A10">
        <w:rPr>
          <w:rFonts w:ascii="Times New Roman" w:eastAsia="Calibri" w:hAnsi="Times New Roman"/>
        </w:rPr>
        <w:t>.</w:t>
      </w:r>
    </w:p>
    <w:p w14:paraId="75F0CA70" w14:textId="77777777" w:rsidR="00611AEB" w:rsidRDefault="00611AEB">
      <w:pPr>
        <w:spacing w:after="0" w:line="240" w:lineRule="auto"/>
        <w:rPr>
          <w:b/>
          <w:bCs/>
          <w:sz w:val="20"/>
          <w:szCs w:val="20"/>
        </w:rPr>
      </w:pPr>
      <w:r>
        <w:br w:type="page"/>
      </w:r>
    </w:p>
    <w:p w14:paraId="75F0CA71" w14:textId="177EA33F" w:rsidR="00F41A10" w:rsidRPr="00FA4EF9" w:rsidRDefault="00F41A10" w:rsidP="00F41A10">
      <w:pPr>
        <w:pStyle w:val="Caption"/>
        <w:keepNext/>
        <w:rPr>
          <w:rFonts w:ascii="Times New Roman" w:hAnsi="Times New Roman"/>
        </w:rPr>
      </w:pPr>
      <w:bookmarkStart w:id="653" w:name="_Toc2930956"/>
      <w:r w:rsidRPr="00FA4EF9">
        <w:rPr>
          <w:rFonts w:ascii="Times New Roman" w:hAnsi="Times New Roman"/>
        </w:rPr>
        <w:lastRenderedPageBreak/>
        <w:t xml:space="preserve">Tableau </w:t>
      </w:r>
      <w:r w:rsidR="0006261C" w:rsidRPr="00FA4EF9">
        <w:rPr>
          <w:rFonts w:ascii="Times New Roman" w:hAnsi="Times New Roman"/>
          <w:noProof/>
        </w:rPr>
        <w:fldChar w:fldCharType="begin"/>
      </w:r>
      <w:r w:rsidR="0092227F" w:rsidRPr="00FA4EF9">
        <w:rPr>
          <w:rFonts w:ascii="Times New Roman" w:hAnsi="Times New Roman"/>
          <w:noProof/>
        </w:rPr>
        <w:instrText xml:space="preserve"> SEQ Tableau \* ARABIC </w:instrText>
      </w:r>
      <w:r w:rsidR="0006261C" w:rsidRPr="00FA4EF9">
        <w:rPr>
          <w:rFonts w:ascii="Times New Roman" w:hAnsi="Times New Roman"/>
          <w:noProof/>
        </w:rPr>
        <w:fldChar w:fldCharType="separate"/>
      </w:r>
      <w:r w:rsidR="008E3963">
        <w:rPr>
          <w:rFonts w:ascii="Times New Roman" w:hAnsi="Times New Roman"/>
          <w:noProof/>
        </w:rPr>
        <w:t>13</w:t>
      </w:r>
      <w:r w:rsidR="0006261C" w:rsidRPr="00FA4EF9">
        <w:rPr>
          <w:rFonts w:ascii="Times New Roman" w:hAnsi="Times New Roman"/>
          <w:noProof/>
        </w:rPr>
        <w:fldChar w:fldCharType="end"/>
      </w:r>
      <w:r w:rsidRPr="00FA4EF9">
        <w:rPr>
          <w:rFonts w:ascii="Times New Roman" w:hAnsi="Times New Roman"/>
        </w:rPr>
        <w:t>: Indicateurs de suivi des mesures du CGES</w:t>
      </w:r>
      <w:bookmarkEnd w:id="653"/>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685"/>
        <w:gridCol w:w="3345"/>
      </w:tblGrid>
      <w:tr w:rsidR="002402D1" w:rsidRPr="006A44B9" w14:paraId="75F0CA75" w14:textId="77777777" w:rsidTr="00F41A10">
        <w:trPr>
          <w:trHeight w:val="469"/>
          <w:jc w:val="center"/>
        </w:trPr>
        <w:tc>
          <w:tcPr>
            <w:tcW w:w="2041" w:type="dxa"/>
            <w:vAlign w:val="center"/>
          </w:tcPr>
          <w:p w14:paraId="75F0CA72" w14:textId="77777777" w:rsidR="006A44B9" w:rsidRPr="006A44B9" w:rsidRDefault="006A44B9" w:rsidP="002402D1">
            <w:pPr>
              <w:spacing w:after="0" w:line="240" w:lineRule="auto"/>
              <w:ind w:right="283"/>
              <w:rPr>
                <w:rFonts w:ascii="Times New Roman" w:hAnsi="Times New Roman"/>
                <w:b/>
                <w:bCs/>
                <w:sz w:val="20"/>
                <w:szCs w:val="20"/>
              </w:rPr>
            </w:pPr>
            <w:r w:rsidRPr="006A44B9">
              <w:rPr>
                <w:rFonts w:ascii="Times New Roman" w:hAnsi="Times New Roman"/>
                <w:b/>
                <w:color w:val="000000"/>
                <w:sz w:val="20"/>
                <w:szCs w:val="20"/>
              </w:rPr>
              <w:t>Mesures</w:t>
            </w:r>
          </w:p>
        </w:tc>
        <w:tc>
          <w:tcPr>
            <w:tcW w:w="3685" w:type="dxa"/>
            <w:vAlign w:val="center"/>
          </w:tcPr>
          <w:p w14:paraId="75F0CA73"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b/>
                <w:bCs/>
                <w:sz w:val="20"/>
                <w:szCs w:val="20"/>
              </w:rPr>
              <w:t>Domaines d’intervention</w:t>
            </w:r>
          </w:p>
        </w:tc>
        <w:tc>
          <w:tcPr>
            <w:tcW w:w="3345" w:type="dxa"/>
            <w:vAlign w:val="center"/>
          </w:tcPr>
          <w:p w14:paraId="75F0CA74" w14:textId="77777777" w:rsidR="006A44B9" w:rsidRPr="006A44B9" w:rsidRDefault="006A44B9" w:rsidP="002402D1">
            <w:pPr>
              <w:spacing w:after="0" w:line="240" w:lineRule="auto"/>
              <w:ind w:right="283"/>
              <w:rPr>
                <w:rFonts w:ascii="Times New Roman" w:hAnsi="Times New Roman"/>
                <w:b/>
                <w:bCs/>
                <w:sz w:val="20"/>
                <w:szCs w:val="20"/>
              </w:rPr>
            </w:pPr>
            <w:r w:rsidRPr="006A44B9">
              <w:rPr>
                <w:rFonts w:ascii="Times New Roman" w:hAnsi="Times New Roman"/>
                <w:b/>
                <w:bCs/>
                <w:sz w:val="20"/>
                <w:szCs w:val="20"/>
              </w:rPr>
              <w:t>Indicateurs</w:t>
            </w:r>
          </w:p>
        </w:tc>
      </w:tr>
      <w:tr w:rsidR="002402D1" w:rsidRPr="006A44B9" w14:paraId="75F0CA79" w14:textId="77777777" w:rsidTr="00F41A10">
        <w:trPr>
          <w:trHeight w:val="380"/>
          <w:jc w:val="center"/>
        </w:trPr>
        <w:tc>
          <w:tcPr>
            <w:tcW w:w="2041" w:type="dxa"/>
            <w:vAlign w:val="center"/>
          </w:tcPr>
          <w:p w14:paraId="75F0CA76" w14:textId="77777777" w:rsidR="006A44B9" w:rsidRPr="006A44B9" w:rsidRDefault="006A44B9" w:rsidP="002402D1">
            <w:pPr>
              <w:spacing w:after="0" w:line="240" w:lineRule="auto"/>
              <w:ind w:right="283"/>
              <w:rPr>
                <w:rFonts w:ascii="Times New Roman" w:hAnsi="Times New Roman"/>
                <w:b/>
                <w:color w:val="000000"/>
                <w:sz w:val="20"/>
                <w:szCs w:val="20"/>
              </w:rPr>
            </w:pPr>
            <w:r w:rsidRPr="006A44B9">
              <w:rPr>
                <w:rFonts w:ascii="Times New Roman" w:hAnsi="Times New Roman"/>
                <w:b/>
                <w:bCs/>
                <w:sz w:val="20"/>
                <w:szCs w:val="20"/>
              </w:rPr>
              <w:t xml:space="preserve">Mesures techniques </w:t>
            </w:r>
          </w:p>
        </w:tc>
        <w:tc>
          <w:tcPr>
            <w:tcW w:w="3685" w:type="dxa"/>
            <w:vAlign w:val="center"/>
          </w:tcPr>
          <w:p w14:paraId="75F0CA77"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sz w:val="20"/>
                <w:szCs w:val="20"/>
              </w:rPr>
              <w:t xml:space="preserve">Réalisation d’Etudes environnementales et sociales </w:t>
            </w:r>
            <w:r w:rsidR="002402D1">
              <w:rPr>
                <w:rFonts w:ascii="Times New Roman" w:hAnsi="Times New Roman"/>
                <w:sz w:val="20"/>
                <w:szCs w:val="20"/>
              </w:rPr>
              <w:t>pour les sous-projets de catégorie B1</w:t>
            </w:r>
          </w:p>
        </w:tc>
        <w:tc>
          <w:tcPr>
            <w:tcW w:w="3345" w:type="dxa"/>
            <w:vAlign w:val="center"/>
          </w:tcPr>
          <w:p w14:paraId="75F0CA78"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Nombre d’EIES réalisées</w:t>
            </w:r>
            <w:r w:rsidR="002402D1">
              <w:rPr>
                <w:rFonts w:ascii="Times New Roman" w:hAnsi="Times New Roman"/>
                <w:bCs/>
                <w:sz w:val="20"/>
                <w:szCs w:val="20"/>
              </w:rPr>
              <w:t xml:space="preserve"> et validées par les instances</w:t>
            </w:r>
          </w:p>
        </w:tc>
      </w:tr>
      <w:tr w:rsidR="002402D1" w:rsidRPr="006A44B9" w14:paraId="75F0CA7F" w14:textId="77777777" w:rsidTr="00F41A10">
        <w:trPr>
          <w:trHeight w:val="881"/>
          <w:jc w:val="center"/>
        </w:trPr>
        <w:tc>
          <w:tcPr>
            <w:tcW w:w="2041" w:type="dxa"/>
            <w:vAlign w:val="center"/>
          </w:tcPr>
          <w:p w14:paraId="75F0CA7A" w14:textId="77777777" w:rsidR="006A44B9" w:rsidRPr="006A44B9" w:rsidRDefault="006A44B9" w:rsidP="002402D1">
            <w:pPr>
              <w:spacing w:after="0" w:line="240" w:lineRule="auto"/>
              <w:ind w:right="283"/>
              <w:rPr>
                <w:rFonts w:ascii="Times New Roman" w:hAnsi="Times New Roman"/>
                <w:b/>
                <w:color w:val="000000"/>
                <w:sz w:val="20"/>
                <w:szCs w:val="20"/>
              </w:rPr>
            </w:pPr>
            <w:r w:rsidRPr="006A44B9">
              <w:rPr>
                <w:rFonts w:ascii="Times New Roman" w:hAnsi="Times New Roman"/>
                <w:b/>
                <w:sz w:val="20"/>
                <w:szCs w:val="20"/>
              </w:rPr>
              <w:t>Mesures de suivi et d’évaluation des projets</w:t>
            </w:r>
          </w:p>
        </w:tc>
        <w:tc>
          <w:tcPr>
            <w:tcW w:w="3685" w:type="dxa"/>
            <w:vAlign w:val="center"/>
          </w:tcPr>
          <w:p w14:paraId="75F0CA7B"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sz w:val="20"/>
                <w:szCs w:val="20"/>
              </w:rPr>
              <w:t>Suivi et surveillance environnementale et sociale du Projet</w:t>
            </w:r>
          </w:p>
          <w:p w14:paraId="75F0CA7C"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sz w:val="20"/>
                <w:szCs w:val="20"/>
              </w:rPr>
              <w:t>Evaluation CGES (interne, à mi-parcours et finale)</w:t>
            </w:r>
          </w:p>
        </w:tc>
        <w:tc>
          <w:tcPr>
            <w:tcW w:w="3345" w:type="dxa"/>
            <w:vAlign w:val="center"/>
          </w:tcPr>
          <w:p w14:paraId="75F0CA7D"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Nombre et types d’indicateurs suivis</w:t>
            </w:r>
          </w:p>
          <w:p w14:paraId="75F0CA7E"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Nombre de missions de suivi</w:t>
            </w:r>
          </w:p>
        </w:tc>
      </w:tr>
      <w:tr w:rsidR="002402D1" w:rsidRPr="006A44B9" w14:paraId="75F0CA85" w14:textId="77777777" w:rsidTr="00F41A10">
        <w:trPr>
          <w:trHeight w:val="400"/>
          <w:jc w:val="center"/>
        </w:trPr>
        <w:tc>
          <w:tcPr>
            <w:tcW w:w="2041" w:type="dxa"/>
            <w:vAlign w:val="center"/>
          </w:tcPr>
          <w:p w14:paraId="75F0CA80"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b/>
                <w:sz w:val="20"/>
                <w:szCs w:val="20"/>
              </w:rPr>
              <w:t>Formation</w:t>
            </w:r>
          </w:p>
        </w:tc>
        <w:tc>
          <w:tcPr>
            <w:tcW w:w="3685" w:type="dxa"/>
            <w:vAlign w:val="center"/>
          </w:tcPr>
          <w:p w14:paraId="75F0CA81"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sz w:val="20"/>
                <w:szCs w:val="20"/>
              </w:rPr>
              <w:t>Programme de renforcement des capacités</w:t>
            </w:r>
          </w:p>
        </w:tc>
        <w:tc>
          <w:tcPr>
            <w:tcW w:w="3345" w:type="dxa"/>
            <w:vAlign w:val="center"/>
          </w:tcPr>
          <w:p w14:paraId="75F0CA82"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 xml:space="preserve">Nombre et </w:t>
            </w:r>
            <w:r w:rsidR="002C600D">
              <w:rPr>
                <w:rFonts w:ascii="Times New Roman" w:hAnsi="Times New Roman"/>
                <w:bCs/>
                <w:sz w:val="20"/>
                <w:szCs w:val="20"/>
              </w:rPr>
              <w:t>types</w:t>
            </w:r>
            <w:r w:rsidRPr="006A44B9">
              <w:rPr>
                <w:rFonts w:ascii="Times New Roman" w:hAnsi="Times New Roman"/>
                <w:bCs/>
                <w:sz w:val="20"/>
                <w:szCs w:val="20"/>
              </w:rPr>
              <w:t xml:space="preserve"> des modules élaborés</w:t>
            </w:r>
          </w:p>
          <w:p w14:paraId="75F0CA83"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Nombre d’agents formés</w:t>
            </w:r>
          </w:p>
          <w:p w14:paraId="75F0CA84" w14:textId="77777777" w:rsidR="006A44B9" w:rsidRPr="006A44B9" w:rsidRDefault="006A44B9" w:rsidP="00513A37">
            <w:pPr>
              <w:numPr>
                <w:ilvl w:val="0"/>
                <w:numId w:val="60"/>
              </w:numPr>
              <w:spacing w:after="0" w:line="240" w:lineRule="auto"/>
              <w:ind w:right="283"/>
              <w:rPr>
                <w:rFonts w:ascii="Times New Roman" w:hAnsi="Times New Roman"/>
                <w:bCs/>
                <w:sz w:val="20"/>
                <w:szCs w:val="20"/>
              </w:rPr>
            </w:pPr>
            <w:r w:rsidRPr="006A44B9">
              <w:rPr>
                <w:rFonts w:ascii="Times New Roman" w:hAnsi="Times New Roman"/>
                <w:bCs/>
                <w:sz w:val="20"/>
                <w:szCs w:val="20"/>
              </w:rPr>
              <w:t>Typologie des agents formés</w:t>
            </w:r>
          </w:p>
        </w:tc>
      </w:tr>
      <w:tr w:rsidR="002402D1" w:rsidRPr="006A44B9" w14:paraId="75F0CA89" w14:textId="77777777" w:rsidTr="00F41A10">
        <w:trPr>
          <w:trHeight w:val="554"/>
          <w:jc w:val="center"/>
        </w:trPr>
        <w:tc>
          <w:tcPr>
            <w:tcW w:w="2041" w:type="dxa"/>
            <w:vAlign w:val="center"/>
          </w:tcPr>
          <w:p w14:paraId="75F0CA86"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b/>
                <w:sz w:val="20"/>
                <w:szCs w:val="20"/>
              </w:rPr>
              <w:t>Sensibilisation</w:t>
            </w:r>
          </w:p>
        </w:tc>
        <w:tc>
          <w:tcPr>
            <w:tcW w:w="3685" w:type="dxa"/>
            <w:vAlign w:val="center"/>
          </w:tcPr>
          <w:p w14:paraId="75F0CA87" w14:textId="77777777" w:rsidR="006A44B9" w:rsidRPr="006A44B9" w:rsidRDefault="006A44B9" w:rsidP="002402D1">
            <w:pPr>
              <w:spacing w:after="0" w:line="240" w:lineRule="auto"/>
              <w:ind w:right="283"/>
              <w:rPr>
                <w:rFonts w:ascii="Times New Roman" w:hAnsi="Times New Roman"/>
                <w:sz w:val="20"/>
                <w:szCs w:val="20"/>
              </w:rPr>
            </w:pPr>
            <w:r w:rsidRPr="006A44B9">
              <w:rPr>
                <w:rFonts w:ascii="Times New Roman" w:hAnsi="Times New Roman"/>
                <w:sz w:val="20"/>
                <w:szCs w:val="20"/>
              </w:rPr>
              <w:t>C</w:t>
            </w:r>
            <w:r w:rsidRPr="006A44B9">
              <w:rPr>
                <w:rFonts w:ascii="Times New Roman" w:hAnsi="Times New Roman"/>
                <w:color w:val="000000"/>
                <w:sz w:val="20"/>
                <w:szCs w:val="20"/>
              </w:rPr>
              <w:t>ampagne de communication et de sensibilisation</w:t>
            </w:r>
            <w:r w:rsidR="002402D1">
              <w:rPr>
                <w:rFonts w:ascii="Times New Roman" w:hAnsi="Times New Roman"/>
                <w:color w:val="000000"/>
                <w:sz w:val="20"/>
                <w:szCs w:val="20"/>
              </w:rPr>
              <w:t xml:space="preserve"> autour des aspects environnementaux et sociaux des sous-projets</w:t>
            </w:r>
          </w:p>
        </w:tc>
        <w:tc>
          <w:tcPr>
            <w:tcW w:w="3345" w:type="dxa"/>
            <w:vAlign w:val="center"/>
          </w:tcPr>
          <w:p w14:paraId="75F0CA88" w14:textId="77777777" w:rsidR="006A44B9" w:rsidRPr="006A44B9" w:rsidRDefault="006A44B9" w:rsidP="00513A37">
            <w:pPr>
              <w:numPr>
                <w:ilvl w:val="0"/>
                <w:numId w:val="60"/>
              </w:numPr>
              <w:spacing w:after="0" w:line="240" w:lineRule="auto"/>
              <w:ind w:right="283"/>
              <w:rPr>
                <w:rFonts w:ascii="Times New Roman" w:hAnsi="Times New Roman"/>
                <w:sz w:val="20"/>
                <w:szCs w:val="20"/>
              </w:rPr>
            </w:pPr>
            <w:r w:rsidRPr="006A44B9">
              <w:rPr>
                <w:rFonts w:ascii="Times New Roman" w:hAnsi="Times New Roman"/>
                <w:sz w:val="20"/>
                <w:szCs w:val="20"/>
              </w:rPr>
              <w:t>Nombre et typologie des personnes sensibilisées</w:t>
            </w:r>
          </w:p>
        </w:tc>
      </w:tr>
    </w:tbl>
    <w:p w14:paraId="75F0CA8A" w14:textId="77777777" w:rsidR="006A44B9" w:rsidRDefault="006A44B9" w:rsidP="002402D1">
      <w:pPr>
        <w:spacing w:before="240"/>
        <w:jc w:val="both"/>
        <w:rPr>
          <w:rFonts w:ascii="Times New Roman" w:hAnsi="Times New Roman"/>
        </w:rPr>
      </w:pPr>
      <w:r w:rsidRPr="006A44B9">
        <w:rPr>
          <w:rFonts w:ascii="Times New Roman" w:hAnsi="Times New Roman"/>
          <w:u w:val="single"/>
        </w:rPr>
        <w:t>NOTA :</w:t>
      </w:r>
      <w:r w:rsidRPr="006A44B9">
        <w:rPr>
          <w:rFonts w:ascii="Times New Roman" w:hAnsi="Times New Roman"/>
        </w:rPr>
        <w:t xml:space="preserve"> Ces indicateurs seront régulièrement suivis au cours de la mise en </w:t>
      </w:r>
      <w:r w:rsidR="002402D1">
        <w:rPr>
          <w:rFonts w:ascii="Times New Roman" w:hAnsi="Times New Roman"/>
        </w:rPr>
        <w:t xml:space="preserve">œuvre </w:t>
      </w:r>
      <w:r w:rsidRPr="006A44B9">
        <w:rPr>
          <w:rFonts w:ascii="Times New Roman" w:hAnsi="Times New Roman"/>
        </w:rPr>
        <w:t xml:space="preserve">et l'avancement des sous projets et </w:t>
      </w:r>
      <w:r w:rsidR="002402D1">
        <w:rPr>
          <w:rFonts w:ascii="Times New Roman" w:hAnsi="Times New Roman"/>
        </w:rPr>
        <w:t>doivent être</w:t>
      </w:r>
      <w:r w:rsidR="00E871DF">
        <w:rPr>
          <w:rFonts w:ascii="Times New Roman" w:hAnsi="Times New Roman"/>
        </w:rPr>
        <w:t xml:space="preserve"> </w:t>
      </w:r>
      <w:r w:rsidR="002402D1">
        <w:rPr>
          <w:rFonts w:ascii="Times New Roman" w:hAnsi="Times New Roman"/>
        </w:rPr>
        <w:t>intégrés</w:t>
      </w:r>
      <w:r w:rsidRPr="006A44B9">
        <w:rPr>
          <w:rFonts w:ascii="Times New Roman" w:hAnsi="Times New Roman"/>
        </w:rPr>
        <w:t xml:space="preserve"> dans le Manuel d’</w:t>
      </w:r>
      <w:r w:rsidR="00FA4EF9" w:rsidRPr="006A44B9">
        <w:rPr>
          <w:rFonts w:ascii="Times New Roman" w:hAnsi="Times New Roman"/>
        </w:rPr>
        <w:t>Exécutions</w:t>
      </w:r>
      <w:r w:rsidRPr="006A44B9">
        <w:rPr>
          <w:rFonts w:ascii="Times New Roman" w:hAnsi="Times New Roman"/>
        </w:rPr>
        <w:t xml:space="preserve"> du Projet.</w:t>
      </w:r>
    </w:p>
    <w:p w14:paraId="75F0CA8B" w14:textId="77777777" w:rsidR="002C600D" w:rsidRPr="006A44B9" w:rsidRDefault="002C600D" w:rsidP="002402D1">
      <w:pPr>
        <w:spacing w:before="240"/>
        <w:jc w:val="both"/>
        <w:rPr>
          <w:rFonts w:ascii="Times New Roman" w:hAnsi="Times New Roman"/>
        </w:rPr>
      </w:pPr>
      <w:r>
        <w:rPr>
          <w:rFonts w:ascii="Times New Roman" w:eastAsia="Calibri" w:hAnsi="Times New Roman"/>
        </w:rPr>
        <w:t xml:space="preserve">Les indicateurs </w:t>
      </w:r>
      <w:r w:rsidR="007368A0">
        <w:rPr>
          <w:rFonts w:ascii="Times New Roman" w:eastAsia="Calibri" w:hAnsi="Times New Roman"/>
        </w:rPr>
        <w:t>à</w:t>
      </w:r>
      <w:r>
        <w:rPr>
          <w:rFonts w:ascii="Times New Roman" w:eastAsia="Calibri" w:hAnsi="Times New Roman"/>
        </w:rPr>
        <w:t xml:space="preserve"> intégr</w:t>
      </w:r>
      <w:r w:rsidR="007368A0">
        <w:rPr>
          <w:rFonts w:ascii="Times New Roman" w:eastAsia="Calibri" w:hAnsi="Times New Roman"/>
        </w:rPr>
        <w:t>er</w:t>
      </w:r>
      <w:r>
        <w:rPr>
          <w:rFonts w:ascii="Times New Roman" w:eastAsia="Calibri" w:hAnsi="Times New Roman"/>
        </w:rPr>
        <w:t xml:space="preserve"> dans les dossiers des sous projets portent entre autres et en fonction de types de sous projets sur la qualité des sols et des eaux, le nombre d’accidents, le nombre des personnes blessées, le nombre de cas d’intoxication</w:t>
      </w:r>
    </w:p>
    <w:p w14:paraId="75F0CA8C" w14:textId="77777777" w:rsidR="00711F27" w:rsidRPr="005A6513" w:rsidRDefault="00711F27" w:rsidP="00513A37">
      <w:pPr>
        <w:pStyle w:val="Heading3"/>
        <w:numPr>
          <w:ilvl w:val="2"/>
          <w:numId w:val="62"/>
        </w:numPr>
        <w:spacing w:after="240"/>
        <w:rPr>
          <w:rFonts w:ascii="Times New Roman" w:hAnsi="Times New Roman"/>
          <w:color w:val="auto"/>
          <w:sz w:val="22"/>
          <w:lang w:val="fr-FR"/>
        </w:rPr>
      </w:pPr>
      <w:bookmarkStart w:id="654" w:name="_Toc296508175"/>
      <w:bookmarkStart w:id="655" w:name="_Toc299734220"/>
      <w:bookmarkStart w:id="656" w:name="_Toc2895409"/>
      <w:r w:rsidRPr="005A6513">
        <w:rPr>
          <w:rFonts w:ascii="Times New Roman" w:hAnsi="Times New Roman"/>
          <w:color w:val="auto"/>
          <w:sz w:val="22"/>
          <w:lang w:val="fr-FR"/>
        </w:rPr>
        <w:t>La surveillance environnementale</w:t>
      </w:r>
      <w:bookmarkEnd w:id="654"/>
      <w:bookmarkEnd w:id="655"/>
      <w:bookmarkEnd w:id="656"/>
    </w:p>
    <w:p w14:paraId="75F0CA8D" w14:textId="77777777" w:rsidR="00711F27" w:rsidRPr="005A6513" w:rsidRDefault="00711F27" w:rsidP="00C27884">
      <w:pPr>
        <w:autoSpaceDE w:val="0"/>
        <w:autoSpaceDN w:val="0"/>
        <w:adjustRightInd w:val="0"/>
        <w:spacing w:after="240" w:line="240" w:lineRule="auto"/>
        <w:jc w:val="both"/>
        <w:rPr>
          <w:rFonts w:ascii="Times New Roman" w:hAnsi="Times New Roman"/>
        </w:rPr>
      </w:pPr>
      <w:r w:rsidRPr="005A6513">
        <w:rPr>
          <w:rFonts w:ascii="Times New Roman" w:hAnsi="Times New Roman"/>
        </w:rPr>
        <w:t>La surveillance environnementale décrit les moyens et les mécanismes proposés par l’initiateur de projet pour assurer le respect des exigences légales et environnementales. Il permet de vérifier le bon déroulement des travaux et le bon fonctionnement des équipements et des installations mis en place et de surveiller toute perturbation de l’environnement causée par la réalisation ou l’exploitation du projet.</w:t>
      </w:r>
    </w:p>
    <w:p w14:paraId="75F0CA8E" w14:textId="77777777" w:rsidR="00711F27" w:rsidRPr="005A6513" w:rsidRDefault="00711F27" w:rsidP="00711F27">
      <w:pPr>
        <w:autoSpaceDE w:val="0"/>
        <w:autoSpaceDN w:val="0"/>
        <w:adjustRightInd w:val="0"/>
        <w:spacing w:after="0" w:line="240" w:lineRule="auto"/>
        <w:jc w:val="both"/>
        <w:rPr>
          <w:rFonts w:ascii="Times New Roman" w:hAnsi="Times New Roman"/>
        </w:rPr>
      </w:pPr>
      <w:r w:rsidRPr="005A6513">
        <w:rPr>
          <w:rFonts w:ascii="Times New Roman" w:hAnsi="Times New Roman"/>
        </w:rPr>
        <w:t>Aussi, la surveillance environnementale a pour but de veiller et de s’assurer du respect des normes dans la mise en œuvre :</w:t>
      </w:r>
    </w:p>
    <w:p w14:paraId="75F0CA8F" w14:textId="77777777" w:rsidR="00711F27" w:rsidRPr="005A6513" w:rsidRDefault="00711F27"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5A6513">
        <w:rPr>
          <w:rFonts w:ascii="Times New Roman" w:hAnsi="Times New Roman"/>
        </w:rPr>
        <w:t xml:space="preserve">des mesures proposées dans l’étude d’impact, incluant les mesures d’élimination, d’atténuation, de compensation et/ou de bonification; </w:t>
      </w:r>
    </w:p>
    <w:p w14:paraId="75F0CA90" w14:textId="77777777" w:rsidR="00711F27" w:rsidRPr="005A6513" w:rsidRDefault="00711F27" w:rsidP="00513A37">
      <w:pPr>
        <w:widowControl w:val="0"/>
        <w:numPr>
          <w:ilvl w:val="0"/>
          <w:numId w:val="22"/>
        </w:numPr>
        <w:tabs>
          <w:tab w:val="clear" w:pos="360"/>
        </w:tabs>
        <w:adjustRightInd w:val="0"/>
        <w:spacing w:after="0" w:line="240" w:lineRule="auto"/>
        <w:ind w:right="-82"/>
        <w:jc w:val="both"/>
        <w:textAlignment w:val="baseline"/>
        <w:rPr>
          <w:rFonts w:ascii="Times New Roman" w:hAnsi="Times New Roman"/>
        </w:rPr>
      </w:pPr>
      <w:r w:rsidRPr="005A6513">
        <w:rPr>
          <w:rFonts w:ascii="Times New Roman" w:hAnsi="Times New Roman"/>
        </w:rPr>
        <w:t xml:space="preserve">des conditions fixées dans la loi cadre sur l’environnement et ses décrets d’application ; </w:t>
      </w:r>
    </w:p>
    <w:p w14:paraId="75F0CA91" w14:textId="77777777" w:rsidR="00711F27" w:rsidRPr="005A6513" w:rsidRDefault="00711F27"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5A6513">
        <w:rPr>
          <w:rFonts w:ascii="Times New Roman" w:hAnsi="Times New Roman"/>
        </w:rPr>
        <w:t xml:space="preserve">des engagements du promoteur aux autorisations ministérielles ; </w:t>
      </w:r>
    </w:p>
    <w:p w14:paraId="75F0CA92" w14:textId="77777777" w:rsidR="00711F27" w:rsidRPr="005A6513" w:rsidRDefault="00711F27" w:rsidP="00513A37">
      <w:pPr>
        <w:widowControl w:val="0"/>
        <w:numPr>
          <w:ilvl w:val="0"/>
          <w:numId w:val="22"/>
        </w:numPr>
        <w:tabs>
          <w:tab w:val="clear" w:pos="360"/>
        </w:tabs>
        <w:adjustRightInd w:val="0"/>
        <w:spacing w:after="0" w:line="240" w:lineRule="auto"/>
        <w:jc w:val="both"/>
        <w:textAlignment w:val="baseline"/>
        <w:rPr>
          <w:rFonts w:ascii="Times New Roman" w:hAnsi="Times New Roman"/>
        </w:rPr>
      </w:pPr>
      <w:r w:rsidRPr="005A6513">
        <w:rPr>
          <w:rFonts w:ascii="Times New Roman" w:hAnsi="Times New Roman"/>
        </w:rPr>
        <w:t xml:space="preserve">des exigences relatives aux lois et règlements en matière d’environnement.  </w:t>
      </w:r>
    </w:p>
    <w:p w14:paraId="75F0CA93" w14:textId="77777777" w:rsidR="00711F27" w:rsidRPr="005A6513" w:rsidRDefault="00711F27" w:rsidP="00522A35">
      <w:pPr>
        <w:pStyle w:val="NormalWeb"/>
        <w:spacing w:line="240" w:lineRule="auto"/>
        <w:rPr>
          <w:sz w:val="22"/>
          <w:szCs w:val="22"/>
        </w:rPr>
      </w:pPr>
      <w:r w:rsidRPr="005A6513">
        <w:rPr>
          <w:sz w:val="22"/>
          <w:szCs w:val="22"/>
        </w:rPr>
        <w:t>La surveillance environnementale concerne les phases d’implantation, de construction, d’exploitation des sous projets du PACRC</w:t>
      </w:r>
      <w:r w:rsidR="00791EB6">
        <w:rPr>
          <w:sz w:val="22"/>
          <w:szCs w:val="22"/>
        </w:rPr>
        <w:t xml:space="preserve"> et </w:t>
      </w:r>
      <w:r w:rsidRPr="005A6513">
        <w:rPr>
          <w:sz w:val="22"/>
          <w:szCs w:val="22"/>
        </w:rPr>
        <w:t>doit notamment contenir</w:t>
      </w:r>
      <w:r w:rsidR="00791EB6">
        <w:rPr>
          <w:sz w:val="22"/>
          <w:szCs w:val="22"/>
        </w:rPr>
        <w:t> :</w:t>
      </w:r>
    </w:p>
    <w:p w14:paraId="75F0CA94" w14:textId="77777777" w:rsidR="00711F27" w:rsidRPr="005A6513" w:rsidRDefault="00711F27" w:rsidP="00513A37">
      <w:pPr>
        <w:widowControl w:val="0"/>
        <w:numPr>
          <w:ilvl w:val="0"/>
          <w:numId w:val="23"/>
        </w:numPr>
        <w:tabs>
          <w:tab w:val="clear" w:pos="360"/>
        </w:tabs>
        <w:adjustRightInd w:val="0"/>
        <w:spacing w:after="0"/>
        <w:jc w:val="both"/>
        <w:textAlignment w:val="baseline"/>
        <w:rPr>
          <w:rFonts w:ascii="Times New Roman" w:hAnsi="Times New Roman"/>
        </w:rPr>
      </w:pPr>
      <w:r w:rsidRPr="005A6513">
        <w:rPr>
          <w:rFonts w:ascii="Times New Roman" w:hAnsi="Times New Roman"/>
        </w:rPr>
        <w:t xml:space="preserve">la liste des éléments ou paramètres nécessitant une surveillance environnementale ; </w:t>
      </w:r>
    </w:p>
    <w:p w14:paraId="75F0CA95" w14:textId="77777777" w:rsidR="00711F27" w:rsidRPr="005A6513" w:rsidRDefault="00711F27" w:rsidP="00513A37">
      <w:pPr>
        <w:widowControl w:val="0"/>
        <w:numPr>
          <w:ilvl w:val="0"/>
          <w:numId w:val="23"/>
        </w:numPr>
        <w:tabs>
          <w:tab w:val="clear" w:pos="360"/>
        </w:tabs>
        <w:adjustRightInd w:val="0"/>
        <w:spacing w:after="0"/>
        <w:jc w:val="both"/>
        <w:textAlignment w:val="baseline"/>
        <w:rPr>
          <w:rFonts w:ascii="Times New Roman" w:hAnsi="Times New Roman"/>
        </w:rPr>
      </w:pPr>
      <w:r w:rsidRPr="005A6513">
        <w:rPr>
          <w:rFonts w:ascii="Times New Roman" w:hAnsi="Times New Roman"/>
        </w:rPr>
        <w:t>l’ensemble des mesures et des moyens envisagés pour protéger l’environnement ;</w:t>
      </w:r>
    </w:p>
    <w:p w14:paraId="75F0CA96" w14:textId="77777777" w:rsidR="00711F27" w:rsidRPr="005A6513" w:rsidRDefault="00711F27" w:rsidP="00513A37">
      <w:pPr>
        <w:widowControl w:val="0"/>
        <w:numPr>
          <w:ilvl w:val="0"/>
          <w:numId w:val="23"/>
        </w:numPr>
        <w:tabs>
          <w:tab w:val="clear" w:pos="360"/>
        </w:tabs>
        <w:adjustRightInd w:val="0"/>
        <w:spacing w:after="0"/>
        <w:jc w:val="both"/>
        <w:textAlignment w:val="baseline"/>
        <w:rPr>
          <w:rFonts w:ascii="Times New Roman" w:hAnsi="Times New Roman"/>
        </w:rPr>
      </w:pPr>
      <w:r w:rsidRPr="005A6513">
        <w:rPr>
          <w:rFonts w:ascii="Times New Roman" w:hAnsi="Times New Roman"/>
        </w:rPr>
        <w:t xml:space="preserve">les caractéristiques du programme de surveillance, lorsque celles-ci sont prévisibles (ex : localisation des interventions, protocoles prévus, liste des paramètres mesurés, méthodes d’analyse utilisées, échéancier de réalisation, ressources humaines et financières affectées au programme) ; </w:t>
      </w:r>
    </w:p>
    <w:p w14:paraId="75F0CA97" w14:textId="77777777" w:rsidR="00711F27" w:rsidRPr="005A6513" w:rsidRDefault="00711F27" w:rsidP="00513A37">
      <w:pPr>
        <w:widowControl w:val="0"/>
        <w:numPr>
          <w:ilvl w:val="0"/>
          <w:numId w:val="23"/>
        </w:numPr>
        <w:tabs>
          <w:tab w:val="clear" w:pos="360"/>
        </w:tabs>
        <w:adjustRightInd w:val="0"/>
        <w:spacing w:after="0"/>
        <w:jc w:val="both"/>
        <w:textAlignment w:val="baseline"/>
        <w:rPr>
          <w:rFonts w:ascii="Times New Roman" w:hAnsi="Times New Roman"/>
        </w:rPr>
      </w:pPr>
      <w:r w:rsidRPr="005A6513">
        <w:rPr>
          <w:rFonts w:ascii="Times New Roman" w:hAnsi="Times New Roman"/>
        </w:rPr>
        <w:t xml:space="preserve">un mécanisme d’intervention en cas d’observation du non-respect des exigences légales et environnementales ou des engagements des promoteurs; </w:t>
      </w:r>
    </w:p>
    <w:p w14:paraId="75F0CA98" w14:textId="77777777" w:rsidR="00711F27" w:rsidRPr="005A6513" w:rsidRDefault="00711F27" w:rsidP="00513A37">
      <w:pPr>
        <w:widowControl w:val="0"/>
        <w:numPr>
          <w:ilvl w:val="0"/>
          <w:numId w:val="23"/>
        </w:numPr>
        <w:tabs>
          <w:tab w:val="clear" w:pos="360"/>
        </w:tabs>
        <w:adjustRightInd w:val="0"/>
        <w:spacing w:after="0"/>
        <w:jc w:val="both"/>
        <w:textAlignment w:val="baseline"/>
        <w:rPr>
          <w:rFonts w:ascii="Times New Roman" w:hAnsi="Times New Roman"/>
        </w:rPr>
      </w:pPr>
      <w:r w:rsidRPr="005A6513">
        <w:rPr>
          <w:rFonts w:ascii="Times New Roman" w:hAnsi="Times New Roman"/>
        </w:rPr>
        <w:t>les engagements des maîtres d’ouvrages et maîtres d’œuvre  quant au dépôt des rapports de surveillance </w:t>
      </w:r>
      <w:r w:rsidR="00C27884" w:rsidRPr="005A6513">
        <w:rPr>
          <w:rFonts w:ascii="Times New Roman" w:hAnsi="Times New Roman"/>
        </w:rPr>
        <w:t xml:space="preserve">(nombre, fréquence, contenu). </w:t>
      </w:r>
    </w:p>
    <w:p w14:paraId="75F0CA99" w14:textId="77777777" w:rsidR="00791EB6" w:rsidRDefault="00791EB6" w:rsidP="00791EB6">
      <w:pPr>
        <w:pStyle w:val="NormalWeb"/>
        <w:spacing w:before="240" w:beforeAutospacing="0" w:after="120" w:afterAutospacing="0" w:line="276" w:lineRule="auto"/>
        <w:rPr>
          <w:sz w:val="22"/>
          <w:szCs w:val="22"/>
        </w:rPr>
      </w:pPr>
      <w:r>
        <w:rPr>
          <w:sz w:val="22"/>
          <w:szCs w:val="22"/>
        </w:rPr>
        <w:lastRenderedPageBreak/>
        <w:t>La surveillance environnementale et sociale est essentiellement réalisée par les communes et les services techniques déconcentrées qui les accompagnent, avec l’appui du responsable sauvegarde environnementale et sociale du projet.</w:t>
      </w:r>
      <w:r w:rsidR="00FA4EF9">
        <w:rPr>
          <w:sz w:val="22"/>
          <w:szCs w:val="22"/>
        </w:rPr>
        <w:t xml:space="preserve"> </w:t>
      </w:r>
      <w:r w:rsidRPr="00791EB6">
        <w:rPr>
          <w:sz w:val="22"/>
          <w:szCs w:val="22"/>
        </w:rPr>
        <w:t xml:space="preserve">Les missions de </w:t>
      </w:r>
      <w:r>
        <w:rPr>
          <w:sz w:val="22"/>
          <w:szCs w:val="22"/>
        </w:rPr>
        <w:t>surveillance</w:t>
      </w:r>
      <w:r w:rsidRPr="00791EB6">
        <w:rPr>
          <w:sz w:val="22"/>
          <w:szCs w:val="22"/>
        </w:rPr>
        <w:t xml:space="preserve"> devront faire remonter de façon mensuelle les informations issues de leur contrôle à l’UCP/PA</w:t>
      </w:r>
      <w:r w:rsidR="003C6C0D">
        <w:rPr>
          <w:sz w:val="22"/>
          <w:szCs w:val="22"/>
        </w:rPr>
        <w:t>CRC</w:t>
      </w:r>
      <w:r w:rsidRPr="00791EB6">
        <w:rPr>
          <w:sz w:val="22"/>
          <w:szCs w:val="22"/>
        </w:rPr>
        <w:t xml:space="preserve"> et au BEEEI. </w:t>
      </w:r>
    </w:p>
    <w:p w14:paraId="75F0CA9A" w14:textId="77777777" w:rsidR="00711F27" w:rsidRPr="005A6513" w:rsidRDefault="00711F27" w:rsidP="00513A37">
      <w:pPr>
        <w:pStyle w:val="Heading3"/>
        <w:numPr>
          <w:ilvl w:val="2"/>
          <w:numId w:val="62"/>
        </w:numPr>
        <w:spacing w:after="240"/>
        <w:rPr>
          <w:rFonts w:ascii="Times New Roman" w:hAnsi="Times New Roman"/>
          <w:color w:val="auto"/>
          <w:sz w:val="22"/>
          <w:lang w:val="fr-FR"/>
        </w:rPr>
      </w:pPr>
      <w:bookmarkStart w:id="657" w:name="_Toc529866119"/>
      <w:bookmarkStart w:id="658" w:name="_Toc529866120"/>
      <w:bookmarkStart w:id="659" w:name="_Toc529866121"/>
      <w:bookmarkStart w:id="660" w:name="_Toc529866122"/>
      <w:bookmarkStart w:id="661" w:name="_Toc529866123"/>
      <w:bookmarkStart w:id="662" w:name="_Toc529866124"/>
      <w:bookmarkStart w:id="663" w:name="_Toc529866125"/>
      <w:bookmarkStart w:id="664" w:name="_Toc529866126"/>
      <w:bookmarkStart w:id="665" w:name="_Toc529866127"/>
      <w:bookmarkStart w:id="666" w:name="_Toc529866128"/>
      <w:bookmarkStart w:id="667" w:name="_Toc529866129"/>
      <w:bookmarkStart w:id="668" w:name="_Toc529866130"/>
      <w:bookmarkStart w:id="669" w:name="_Toc296508176"/>
      <w:bookmarkStart w:id="670" w:name="_Toc299734221"/>
      <w:bookmarkStart w:id="671" w:name="_Toc2895410"/>
      <w:bookmarkEnd w:id="657"/>
      <w:bookmarkEnd w:id="658"/>
      <w:bookmarkEnd w:id="659"/>
      <w:bookmarkEnd w:id="660"/>
      <w:bookmarkEnd w:id="661"/>
      <w:bookmarkEnd w:id="662"/>
      <w:bookmarkEnd w:id="663"/>
      <w:bookmarkEnd w:id="664"/>
      <w:bookmarkEnd w:id="665"/>
      <w:bookmarkEnd w:id="666"/>
      <w:bookmarkEnd w:id="667"/>
      <w:bookmarkEnd w:id="668"/>
      <w:r w:rsidRPr="005A6513">
        <w:rPr>
          <w:rFonts w:ascii="Times New Roman" w:hAnsi="Times New Roman"/>
          <w:color w:val="auto"/>
          <w:sz w:val="22"/>
          <w:lang w:val="fr-FR"/>
        </w:rPr>
        <w:t>Le suivi environnemental</w:t>
      </w:r>
      <w:bookmarkEnd w:id="669"/>
      <w:bookmarkEnd w:id="670"/>
      <w:bookmarkEnd w:id="671"/>
    </w:p>
    <w:p w14:paraId="75F0CA9B" w14:textId="77777777" w:rsidR="00711F27" w:rsidRPr="005A6513" w:rsidRDefault="00711F27" w:rsidP="00711F27">
      <w:pPr>
        <w:autoSpaceDE w:val="0"/>
        <w:autoSpaceDN w:val="0"/>
        <w:adjustRightInd w:val="0"/>
        <w:spacing w:after="0" w:line="240" w:lineRule="auto"/>
        <w:jc w:val="both"/>
        <w:rPr>
          <w:rFonts w:ascii="Times New Roman" w:hAnsi="Times New Roman"/>
        </w:rPr>
      </w:pPr>
      <w:r w:rsidRPr="005A6513">
        <w:rPr>
          <w:rFonts w:ascii="Times New Roman" w:hAnsi="Times New Roman"/>
        </w:rPr>
        <w:t xml:space="preserve">Le suivi environnemental, </w:t>
      </w:r>
      <w:r w:rsidR="006A060C" w:rsidRPr="005A6513">
        <w:rPr>
          <w:rFonts w:ascii="Times New Roman" w:hAnsi="Times New Roman"/>
        </w:rPr>
        <w:t xml:space="preserve">permet de </w:t>
      </w:r>
      <w:r w:rsidRPr="005A6513">
        <w:rPr>
          <w:rFonts w:ascii="Times New Roman" w:hAnsi="Times New Roman"/>
        </w:rPr>
        <w:t xml:space="preserve">vérifier, sur le terrain, la justesse de l’évaluation de certains impacts et l’efficacité de certaines mesures d’atténuation ou de compensation prévues, et pour lesquelles subsistent certaines incertitudes. La connaissance acquise avec le suivi environnemental permettra de corriger les mesures d’atténuation et éventuellement, de réviser certaines normes de protection de l’environnement. </w:t>
      </w:r>
    </w:p>
    <w:p w14:paraId="75F0CA9C" w14:textId="77777777" w:rsidR="00711F27" w:rsidRPr="005A6513" w:rsidRDefault="00711F27" w:rsidP="005A6513">
      <w:pPr>
        <w:spacing w:before="120"/>
        <w:jc w:val="both"/>
        <w:rPr>
          <w:rFonts w:ascii="Times New Roman" w:hAnsi="Times New Roman"/>
        </w:rPr>
      </w:pPr>
      <w:r w:rsidRPr="005A6513">
        <w:rPr>
          <w:rFonts w:ascii="Times New Roman" w:hAnsi="Times New Roman"/>
        </w:rPr>
        <w:t xml:space="preserve">Le programme de suivi décrit (i) les éléments devant faire l’objet de suivi ; (ii) les méthodes/dispositifs de suivi ; les responsabilités de suivi ; (iii) la période de suivi. </w:t>
      </w:r>
    </w:p>
    <w:p w14:paraId="75F0CA9D" w14:textId="77777777" w:rsidR="00711F27" w:rsidRPr="005A6513" w:rsidRDefault="00711F27" w:rsidP="00711F27">
      <w:pPr>
        <w:jc w:val="both"/>
        <w:rPr>
          <w:rFonts w:ascii="Times New Roman" w:hAnsi="Times New Roman"/>
        </w:rPr>
      </w:pPr>
      <w:r w:rsidRPr="005A6513">
        <w:rPr>
          <w:rFonts w:ascii="Times New Roman" w:hAnsi="Times New Roman"/>
        </w:rPr>
        <w:t>Conformément à la législation nationale en matière des évaluations environnementales, le suivi environnemental se fera par le BEEEI en collaboration avec l</w:t>
      </w:r>
      <w:r w:rsidR="006A060C" w:rsidRPr="005A6513">
        <w:rPr>
          <w:rFonts w:ascii="Times New Roman" w:hAnsi="Times New Roman"/>
        </w:rPr>
        <w:t>’Unité de Coordination du PACRC</w:t>
      </w:r>
      <w:r w:rsidRPr="005A6513">
        <w:rPr>
          <w:rFonts w:ascii="Times New Roman" w:hAnsi="Times New Roman"/>
        </w:rPr>
        <w:t xml:space="preserve">. </w:t>
      </w:r>
    </w:p>
    <w:p w14:paraId="75F0CA9E" w14:textId="77777777" w:rsidR="00711F27" w:rsidRPr="005A6513" w:rsidRDefault="00711F27" w:rsidP="005F2143">
      <w:pPr>
        <w:spacing w:before="240"/>
        <w:jc w:val="both"/>
        <w:rPr>
          <w:rFonts w:ascii="Times New Roman" w:hAnsi="Times New Roman"/>
        </w:rPr>
      </w:pPr>
      <w:r w:rsidRPr="005A6513">
        <w:rPr>
          <w:rFonts w:ascii="Times New Roman" w:hAnsi="Times New Roman"/>
        </w:rPr>
        <w:t>Chacun des éléments du dispositif de mise en œuvre devra inclure un mécanisme de suivi dont l’objectif sera de : (i) vérifier la survenue des impacts potentiels prédits ; (ii) vérifier l’effectivité et l’efficacité de la mise en œuvre des mesures d’atténuation retenues ; (iii) d’apporter les mesures correctives au plan de gestion environnementale.</w:t>
      </w:r>
    </w:p>
    <w:p w14:paraId="75F0CA9F" w14:textId="77777777" w:rsidR="00711F27" w:rsidRPr="005A6513" w:rsidRDefault="00711F27" w:rsidP="00711F27">
      <w:pPr>
        <w:jc w:val="both"/>
        <w:rPr>
          <w:rFonts w:ascii="Times New Roman" w:hAnsi="Times New Roman"/>
        </w:rPr>
      </w:pPr>
      <w:r w:rsidRPr="005A6513">
        <w:rPr>
          <w:rFonts w:ascii="Times New Roman" w:hAnsi="Times New Roman"/>
        </w:rPr>
        <w:t>Le suivi</w:t>
      </w:r>
      <w:r w:rsidR="00FA4EF9">
        <w:rPr>
          <w:rFonts w:ascii="Times New Roman" w:hAnsi="Times New Roman"/>
        </w:rPr>
        <w:t xml:space="preserve"> </w:t>
      </w:r>
      <w:r w:rsidRPr="005A6513">
        <w:rPr>
          <w:rFonts w:ascii="Times New Roman" w:hAnsi="Times New Roman"/>
        </w:rPr>
        <w:t>concerne</w:t>
      </w:r>
      <w:r w:rsidR="003B37A6" w:rsidRPr="005A6513">
        <w:rPr>
          <w:rFonts w:ascii="Times New Roman" w:hAnsi="Times New Roman"/>
        </w:rPr>
        <w:t>ra</w:t>
      </w:r>
      <w:r w:rsidRPr="005A6513">
        <w:rPr>
          <w:rFonts w:ascii="Times New Roman" w:hAnsi="Times New Roman"/>
        </w:rPr>
        <w:t xml:space="preserve"> l’a</w:t>
      </w:r>
      <w:r w:rsidR="003B37A6" w:rsidRPr="005A6513">
        <w:rPr>
          <w:rFonts w:ascii="Times New Roman" w:hAnsi="Times New Roman"/>
        </w:rPr>
        <w:t xml:space="preserve">ppréciation </w:t>
      </w:r>
      <w:r w:rsidRPr="005A6513">
        <w:rPr>
          <w:rFonts w:ascii="Times New Roman" w:hAnsi="Times New Roman"/>
        </w:rPr>
        <w:t xml:space="preserve">de l’évolution de certains </w:t>
      </w:r>
      <w:r w:rsidR="003B37A6" w:rsidRPr="005A6513">
        <w:rPr>
          <w:rFonts w:ascii="Times New Roman" w:hAnsi="Times New Roman"/>
        </w:rPr>
        <w:t xml:space="preserve">milieux </w:t>
      </w:r>
      <w:r w:rsidRPr="005A6513">
        <w:rPr>
          <w:rFonts w:ascii="Times New Roman" w:hAnsi="Times New Roman"/>
        </w:rPr>
        <w:t xml:space="preserve">récepteurs d’impacts (milieux naturel et humain) </w:t>
      </w:r>
      <w:r w:rsidR="003B37A6" w:rsidRPr="005A6513">
        <w:rPr>
          <w:rFonts w:ascii="Times New Roman" w:hAnsi="Times New Roman"/>
        </w:rPr>
        <w:t xml:space="preserve">potentiellement </w:t>
      </w:r>
      <w:r w:rsidRPr="005A6513">
        <w:rPr>
          <w:rFonts w:ascii="Times New Roman" w:hAnsi="Times New Roman"/>
        </w:rPr>
        <w:t xml:space="preserve">affectés par le </w:t>
      </w:r>
      <w:r w:rsidR="005F2143" w:rsidRPr="005A6513">
        <w:rPr>
          <w:rFonts w:ascii="Times New Roman" w:hAnsi="Times New Roman"/>
        </w:rPr>
        <w:t xml:space="preserve">PAC-RC, à savoir: les ressources en eau; </w:t>
      </w:r>
      <w:r w:rsidRPr="005A6513">
        <w:rPr>
          <w:rFonts w:ascii="Times New Roman" w:hAnsi="Times New Roman"/>
        </w:rPr>
        <w:t>le</w:t>
      </w:r>
      <w:r w:rsidR="005F2143" w:rsidRPr="005A6513">
        <w:rPr>
          <w:rFonts w:ascii="Times New Roman" w:hAnsi="Times New Roman"/>
        </w:rPr>
        <w:t xml:space="preserve">s sols; la faune et la flore ; </w:t>
      </w:r>
      <w:r w:rsidRPr="005A6513">
        <w:rPr>
          <w:rFonts w:ascii="Times New Roman" w:hAnsi="Times New Roman"/>
        </w:rPr>
        <w:t>les pertes de terres.</w:t>
      </w:r>
    </w:p>
    <w:p w14:paraId="75F0CAA0" w14:textId="77777777" w:rsidR="00711F27" w:rsidRPr="005A6513" w:rsidRDefault="003B37A6" w:rsidP="00711F27">
      <w:pPr>
        <w:jc w:val="both"/>
        <w:rPr>
          <w:rFonts w:ascii="Times New Roman" w:hAnsi="Times New Roman"/>
        </w:rPr>
      </w:pPr>
      <w:r w:rsidRPr="005A6513">
        <w:rPr>
          <w:rFonts w:ascii="Times New Roman" w:hAnsi="Times New Roman"/>
        </w:rPr>
        <w:t xml:space="preserve">La fiche </w:t>
      </w:r>
      <w:r w:rsidR="00711F27" w:rsidRPr="005A6513">
        <w:rPr>
          <w:rFonts w:ascii="Times New Roman" w:hAnsi="Times New Roman"/>
        </w:rPr>
        <w:t xml:space="preserve">type de suivi environnemental </w:t>
      </w:r>
      <w:r w:rsidRPr="005A6513">
        <w:rPr>
          <w:rFonts w:ascii="Times New Roman" w:hAnsi="Times New Roman"/>
        </w:rPr>
        <w:t xml:space="preserve">sera </w:t>
      </w:r>
      <w:r w:rsidR="00711F27" w:rsidRPr="005A6513">
        <w:rPr>
          <w:rFonts w:ascii="Times New Roman" w:hAnsi="Times New Roman"/>
        </w:rPr>
        <w:t>défini</w:t>
      </w:r>
      <w:r w:rsidR="009E34E6" w:rsidRPr="005A6513">
        <w:rPr>
          <w:rFonts w:ascii="Times New Roman" w:hAnsi="Times New Roman"/>
        </w:rPr>
        <w:t>e</w:t>
      </w:r>
      <w:r w:rsidR="00711F27" w:rsidRPr="005A6513">
        <w:rPr>
          <w:rFonts w:ascii="Times New Roman" w:hAnsi="Times New Roman"/>
        </w:rPr>
        <w:t xml:space="preserve"> dans le manuel de procédure environnementale.</w:t>
      </w:r>
    </w:p>
    <w:p w14:paraId="75F0CAA1" w14:textId="77777777" w:rsidR="00A45DE0" w:rsidRDefault="00711F27" w:rsidP="00711F27">
      <w:pPr>
        <w:jc w:val="both"/>
        <w:rPr>
          <w:rFonts w:ascii="Times New Roman" w:hAnsi="Times New Roman"/>
        </w:rPr>
        <w:sectPr w:rsidR="00A45DE0" w:rsidSect="004A76EE">
          <w:pgSz w:w="11906" w:h="16838"/>
          <w:pgMar w:top="1417" w:right="1417" w:bottom="1417" w:left="1417" w:header="709" w:footer="709" w:gutter="0"/>
          <w:cols w:space="708"/>
          <w:docGrid w:linePitch="360"/>
        </w:sectPr>
      </w:pPr>
      <w:r w:rsidRPr="005A6513">
        <w:rPr>
          <w:rFonts w:ascii="Times New Roman" w:hAnsi="Times New Roman"/>
        </w:rPr>
        <w:t>Le tableau ci-dessous donne le canevas du programme de suivi et de surveillance qui sera mis en œuvre dans le cadre du PACRC.</w:t>
      </w:r>
    </w:p>
    <w:p w14:paraId="75F0CAA2" w14:textId="36A91F7A" w:rsidR="005F2143" w:rsidRPr="00A45DE0" w:rsidRDefault="005F2143" w:rsidP="00FA4EF9">
      <w:pPr>
        <w:pStyle w:val="Caption"/>
        <w:keepNext/>
        <w:rPr>
          <w:rFonts w:ascii="Times New Roman" w:hAnsi="Times New Roman"/>
          <w:b w:val="0"/>
          <w:sz w:val="24"/>
          <w:szCs w:val="24"/>
        </w:rPr>
      </w:pPr>
      <w:bookmarkStart w:id="672" w:name="_Toc299734262"/>
      <w:bookmarkStart w:id="673" w:name="_Toc2930957"/>
      <w:r w:rsidRPr="00A45DE0">
        <w:rPr>
          <w:rFonts w:ascii="Times New Roman" w:hAnsi="Times New Roman"/>
          <w:b w:val="0"/>
          <w:sz w:val="24"/>
          <w:szCs w:val="24"/>
        </w:rPr>
        <w:lastRenderedPageBreak/>
        <w:t xml:space="preserve">Tableau </w:t>
      </w:r>
      <w:r w:rsidR="0006261C" w:rsidRPr="00A45DE0">
        <w:rPr>
          <w:rFonts w:ascii="Times New Roman" w:hAnsi="Times New Roman"/>
          <w:b w:val="0"/>
          <w:sz w:val="24"/>
          <w:szCs w:val="24"/>
        </w:rPr>
        <w:fldChar w:fldCharType="begin"/>
      </w:r>
      <w:r w:rsidRPr="00A45DE0">
        <w:rPr>
          <w:rFonts w:ascii="Times New Roman" w:hAnsi="Times New Roman"/>
          <w:b w:val="0"/>
          <w:sz w:val="24"/>
          <w:szCs w:val="24"/>
        </w:rPr>
        <w:instrText xml:space="preserve"> SEQ Tableau \* ARABIC </w:instrText>
      </w:r>
      <w:r w:rsidR="0006261C" w:rsidRPr="00A45DE0">
        <w:rPr>
          <w:rFonts w:ascii="Times New Roman" w:hAnsi="Times New Roman"/>
          <w:b w:val="0"/>
          <w:sz w:val="24"/>
          <w:szCs w:val="24"/>
        </w:rPr>
        <w:fldChar w:fldCharType="separate"/>
      </w:r>
      <w:r w:rsidR="008E3963">
        <w:rPr>
          <w:rFonts w:ascii="Times New Roman" w:hAnsi="Times New Roman"/>
          <w:b w:val="0"/>
          <w:noProof/>
          <w:sz w:val="24"/>
          <w:szCs w:val="24"/>
        </w:rPr>
        <w:t>14</w:t>
      </w:r>
      <w:r w:rsidR="0006261C" w:rsidRPr="00A45DE0">
        <w:rPr>
          <w:rFonts w:ascii="Times New Roman" w:hAnsi="Times New Roman"/>
          <w:b w:val="0"/>
          <w:sz w:val="24"/>
          <w:szCs w:val="24"/>
        </w:rPr>
        <w:fldChar w:fldCharType="end"/>
      </w:r>
      <w:r w:rsidRPr="00A45DE0">
        <w:rPr>
          <w:rFonts w:ascii="Times New Roman" w:hAnsi="Times New Roman"/>
          <w:b w:val="0"/>
          <w:sz w:val="24"/>
          <w:szCs w:val="24"/>
        </w:rPr>
        <w:t>: Canevas du programme de suivi environnemental du projet PACRC</w:t>
      </w:r>
      <w:bookmarkEnd w:id="672"/>
      <w:bookmarkEnd w:id="673"/>
    </w:p>
    <w:tbl>
      <w:tblPr>
        <w:tblW w:w="5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2373"/>
        <w:gridCol w:w="5079"/>
        <w:gridCol w:w="1826"/>
        <w:gridCol w:w="2360"/>
        <w:gridCol w:w="1937"/>
      </w:tblGrid>
      <w:tr w:rsidR="002D058C" w:rsidRPr="00813D13" w14:paraId="75F0CAA9" w14:textId="77777777" w:rsidTr="002D058C">
        <w:trPr>
          <w:tblHeader/>
          <w:jc w:val="center"/>
        </w:trPr>
        <w:tc>
          <w:tcPr>
            <w:tcW w:w="599" w:type="pct"/>
            <w:shd w:val="clear" w:color="auto" w:fill="D9D9D9"/>
            <w:vAlign w:val="center"/>
          </w:tcPr>
          <w:p w14:paraId="75F0CAA3" w14:textId="77777777" w:rsidR="00711F27" w:rsidRPr="005A6513" w:rsidRDefault="005F2143" w:rsidP="005F2143">
            <w:pPr>
              <w:spacing w:after="0" w:line="240" w:lineRule="auto"/>
              <w:rPr>
                <w:rFonts w:ascii="Times New Roman" w:hAnsi="Times New Roman"/>
                <w:bCs/>
                <w:sz w:val="18"/>
                <w:szCs w:val="18"/>
              </w:rPr>
            </w:pPr>
            <w:r w:rsidRPr="005A6513">
              <w:rPr>
                <w:rFonts w:ascii="Times New Roman" w:hAnsi="Times New Roman"/>
                <w:bCs/>
                <w:sz w:val="18"/>
                <w:szCs w:val="18"/>
              </w:rPr>
              <w:t>Éléments</w:t>
            </w:r>
            <w:r w:rsidR="00711F27" w:rsidRPr="005A6513">
              <w:rPr>
                <w:rFonts w:ascii="Times New Roman" w:hAnsi="Times New Roman"/>
                <w:bCs/>
                <w:sz w:val="18"/>
                <w:szCs w:val="18"/>
              </w:rPr>
              <w:t xml:space="preserve"> à suivre</w:t>
            </w:r>
          </w:p>
        </w:tc>
        <w:tc>
          <w:tcPr>
            <w:tcW w:w="769" w:type="pct"/>
            <w:shd w:val="clear" w:color="auto" w:fill="D9D9D9"/>
            <w:vAlign w:val="center"/>
          </w:tcPr>
          <w:p w14:paraId="75F0CAA4"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Indicateurs de suivi</w:t>
            </w:r>
          </w:p>
        </w:tc>
        <w:tc>
          <w:tcPr>
            <w:tcW w:w="1646" w:type="pct"/>
            <w:shd w:val="clear" w:color="auto" w:fill="D9D9D9"/>
            <w:vAlign w:val="center"/>
          </w:tcPr>
          <w:p w14:paraId="75F0CAA5"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Mesures de suivi</w:t>
            </w:r>
          </w:p>
        </w:tc>
        <w:tc>
          <w:tcPr>
            <w:tcW w:w="592" w:type="pct"/>
            <w:shd w:val="clear" w:color="auto" w:fill="D9D9D9"/>
            <w:vAlign w:val="center"/>
          </w:tcPr>
          <w:p w14:paraId="75F0CAA6" w14:textId="77777777" w:rsidR="00711F27" w:rsidRPr="005A6513" w:rsidRDefault="00711F27" w:rsidP="005F2143">
            <w:pPr>
              <w:pStyle w:val="Default"/>
              <w:rPr>
                <w:sz w:val="18"/>
                <w:szCs w:val="18"/>
              </w:rPr>
            </w:pPr>
            <w:r w:rsidRPr="005A6513">
              <w:rPr>
                <w:sz w:val="18"/>
                <w:szCs w:val="18"/>
              </w:rPr>
              <w:t>Fréquence de collecte</w:t>
            </w:r>
          </w:p>
        </w:tc>
        <w:tc>
          <w:tcPr>
            <w:tcW w:w="765" w:type="pct"/>
            <w:shd w:val="clear" w:color="auto" w:fill="D9D9D9"/>
            <w:vAlign w:val="center"/>
          </w:tcPr>
          <w:p w14:paraId="75F0CAA7" w14:textId="77777777" w:rsidR="00711F27" w:rsidRPr="005A6513" w:rsidRDefault="00711F27" w:rsidP="005F2143">
            <w:pPr>
              <w:pStyle w:val="Default"/>
              <w:rPr>
                <w:sz w:val="18"/>
                <w:szCs w:val="18"/>
              </w:rPr>
            </w:pPr>
            <w:r w:rsidRPr="005A6513">
              <w:rPr>
                <w:sz w:val="18"/>
                <w:szCs w:val="18"/>
              </w:rPr>
              <w:t>Méthode de collecte</w:t>
            </w:r>
          </w:p>
        </w:tc>
        <w:tc>
          <w:tcPr>
            <w:tcW w:w="628" w:type="pct"/>
            <w:shd w:val="clear" w:color="auto" w:fill="D9D9D9"/>
            <w:vAlign w:val="center"/>
          </w:tcPr>
          <w:p w14:paraId="75F0CAA8"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Acteurs</w:t>
            </w:r>
          </w:p>
        </w:tc>
      </w:tr>
      <w:tr w:rsidR="002D058C" w:rsidRPr="00813D13" w14:paraId="75F0CAB7" w14:textId="77777777" w:rsidTr="002D058C">
        <w:trPr>
          <w:jc w:val="center"/>
        </w:trPr>
        <w:tc>
          <w:tcPr>
            <w:tcW w:w="599" w:type="pct"/>
            <w:vAlign w:val="center"/>
          </w:tcPr>
          <w:p w14:paraId="75F0CAAA"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Eaux</w:t>
            </w:r>
          </w:p>
        </w:tc>
        <w:tc>
          <w:tcPr>
            <w:tcW w:w="769" w:type="pct"/>
            <w:vAlign w:val="center"/>
          </w:tcPr>
          <w:p w14:paraId="75F0CAAB" w14:textId="77777777" w:rsidR="00711F27" w:rsidRPr="005A6513" w:rsidRDefault="00711F27" w:rsidP="00513A37">
            <w:pPr>
              <w:numPr>
                <w:ilvl w:val="0"/>
                <w:numId w:val="25"/>
              </w:numPr>
              <w:tabs>
                <w:tab w:val="clear" w:pos="360"/>
                <w:tab w:val="num" w:pos="213"/>
              </w:tabs>
              <w:spacing w:after="0" w:line="240" w:lineRule="auto"/>
              <w:ind w:left="213" w:hanging="213"/>
              <w:rPr>
                <w:rFonts w:ascii="Times New Roman" w:hAnsi="Times New Roman"/>
                <w:sz w:val="18"/>
                <w:szCs w:val="18"/>
              </w:rPr>
            </w:pPr>
            <w:r w:rsidRPr="005A6513">
              <w:rPr>
                <w:rFonts w:ascii="Times New Roman" w:hAnsi="Times New Roman"/>
                <w:sz w:val="18"/>
                <w:szCs w:val="18"/>
              </w:rPr>
              <w:t>Niveau de salinisation</w:t>
            </w:r>
          </w:p>
          <w:p w14:paraId="75F0CAAC" w14:textId="77777777" w:rsidR="00711F27" w:rsidRPr="005A6513" w:rsidRDefault="00711F27" w:rsidP="00513A37">
            <w:pPr>
              <w:numPr>
                <w:ilvl w:val="0"/>
                <w:numId w:val="25"/>
              </w:numPr>
              <w:tabs>
                <w:tab w:val="clear" w:pos="360"/>
                <w:tab w:val="num" w:pos="213"/>
              </w:tabs>
              <w:spacing w:after="0" w:line="240" w:lineRule="auto"/>
              <w:ind w:left="213" w:hanging="213"/>
              <w:rPr>
                <w:rFonts w:ascii="Times New Roman" w:hAnsi="Times New Roman"/>
                <w:sz w:val="18"/>
                <w:szCs w:val="18"/>
              </w:rPr>
            </w:pPr>
            <w:r w:rsidRPr="005A6513">
              <w:rPr>
                <w:rFonts w:ascii="Times New Roman" w:hAnsi="Times New Roman"/>
                <w:sz w:val="18"/>
                <w:szCs w:val="18"/>
              </w:rPr>
              <w:t>Niveau de pollution</w:t>
            </w:r>
          </w:p>
          <w:p w14:paraId="75F0CAAD" w14:textId="77777777" w:rsidR="00711F27" w:rsidRPr="005A6513" w:rsidRDefault="00711F27" w:rsidP="00513A37">
            <w:pPr>
              <w:numPr>
                <w:ilvl w:val="0"/>
                <w:numId w:val="25"/>
              </w:numPr>
              <w:tabs>
                <w:tab w:val="clear" w:pos="360"/>
                <w:tab w:val="num" w:pos="213"/>
              </w:tabs>
              <w:spacing w:after="0" w:line="240" w:lineRule="auto"/>
              <w:ind w:left="213" w:hanging="213"/>
              <w:rPr>
                <w:rFonts w:ascii="Times New Roman" w:hAnsi="Times New Roman"/>
                <w:sz w:val="18"/>
                <w:szCs w:val="18"/>
              </w:rPr>
            </w:pPr>
            <w:r w:rsidRPr="005A6513">
              <w:rPr>
                <w:rFonts w:ascii="Times New Roman" w:hAnsi="Times New Roman"/>
                <w:sz w:val="18"/>
                <w:szCs w:val="18"/>
              </w:rPr>
              <w:t>Paramètres bactériologique</w:t>
            </w:r>
          </w:p>
        </w:tc>
        <w:tc>
          <w:tcPr>
            <w:tcW w:w="1646" w:type="pct"/>
            <w:vAlign w:val="center"/>
          </w:tcPr>
          <w:p w14:paraId="75F0CAAE"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Surveillance des procédures et installation de rejet des eaux usées ; </w:t>
            </w:r>
          </w:p>
          <w:p w14:paraId="75F0CAAF"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Surveillance des activités d’utilisation des ressources en eaux ; surveillance des mesures prises pour le contrôle de l’érosion</w:t>
            </w:r>
          </w:p>
          <w:p w14:paraId="75F0CAB0"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Contrôle de la qualité des eaux (puits, forage, etc.)</w:t>
            </w:r>
          </w:p>
          <w:p w14:paraId="75F0CAB1"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Contrôles physico-chimiques et bactériologiques au niveau des points d’eau </w:t>
            </w:r>
          </w:p>
        </w:tc>
        <w:tc>
          <w:tcPr>
            <w:tcW w:w="592" w:type="pct"/>
            <w:vAlign w:val="center"/>
          </w:tcPr>
          <w:p w14:paraId="75F0CAB2"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 xml:space="preserve">Mensuel </w:t>
            </w:r>
          </w:p>
        </w:tc>
        <w:tc>
          <w:tcPr>
            <w:tcW w:w="765" w:type="pct"/>
            <w:vAlign w:val="center"/>
          </w:tcPr>
          <w:p w14:paraId="75F0CAB3" w14:textId="77777777" w:rsidR="00711F27" w:rsidRPr="005A6513" w:rsidRDefault="00711F27"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Analyses</w:t>
            </w:r>
          </w:p>
          <w:p w14:paraId="75F0CAB4"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Physicochimiques et bactériologique</w:t>
            </w:r>
          </w:p>
        </w:tc>
        <w:tc>
          <w:tcPr>
            <w:tcW w:w="628" w:type="pct"/>
            <w:vAlign w:val="center"/>
          </w:tcPr>
          <w:p w14:paraId="75F0CAB5"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BEEEI</w:t>
            </w:r>
          </w:p>
          <w:p w14:paraId="75F0CAB6"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DRH</w:t>
            </w:r>
          </w:p>
        </w:tc>
      </w:tr>
      <w:tr w:rsidR="002D058C" w:rsidRPr="00813D13" w14:paraId="75F0CABE" w14:textId="77777777" w:rsidTr="002D058C">
        <w:trPr>
          <w:jc w:val="center"/>
        </w:trPr>
        <w:tc>
          <w:tcPr>
            <w:tcW w:w="599" w:type="pct"/>
            <w:vAlign w:val="center"/>
          </w:tcPr>
          <w:p w14:paraId="75F0CAB8"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Sols</w:t>
            </w:r>
          </w:p>
        </w:tc>
        <w:tc>
          <w:tcPr>
            <w:tcW w:w="769" w:type="pct"/>
            <w:vAlign w:val="center"/>
          </w:tcPr>
          <w:p w14:paraId="75F0CAB9"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Qualité (structure, texture)</w:t>
            </w:r>
          </w:p>
        </w:tc>
        <w:tc>
          <w:tcPr>
            <w:tcW w:w="1646" w:type="pct"/>
            <w:vAlign w:val="center"/>
          </w:tcPr>
          <w:p w14:paraId="75F0CABA"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Surveillance des nuisances et pollution et contaminations diverses des sols (polluants, huiles, graisses, etc.)</w:t>
            </w:r>
          </w:p>
        </w:tc>
        <w:tc>
          <w:tcPr>
            <w:tcW w:w="592" w:type="pct"/>
            <w:vAlign w:val="center"/>
          </w:tcPr>
          <w:p w14:paraId="75F0CABB" w14:textId="77777777" w:rsidR="00711F27" w:rsidRPr="005A6513" w:rsidRDefault="00711F27"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Une fois par an pendant 3 ans à compter de la fin des travaux</w:t>
            </w:r>
          </w:p>
        </w:tc>
        <w:tc>
          <w:tcPr>
            <w:tcW w:w="765" w:type="pct"/>
            <w:vAlign w:val="center"/>
          </w:tcPr>
          <w:p w14:paraId="75F0CABC" w14:textId="77777777" w:rsidR="00711F27" w:rsidRPr="005A6513" w:rsidRDefault="005F2143"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Échantillonnage</w:t>
            </w:r>
            <w:r w:rsidR="00711F27" w:rsidRPr="005A6513">
              <w:rPr>
                <w:rFonts w:ascii="Times New Roman" w:hAnsi="Times New Roman"/>
                <w:sz w:val="18"/>
                <w:szCs w:val="18"/>
              </w:rPr>
              <w:t xml:space="preserve"> sur les sites traités</w:t>
            </w:r>
          </w:p>
        </w:tc>
        <w:tc>
          <w:tcPr>
            <w:tcW w:w="628" w:type="pct"/>
            <w:vAlign w:val="center"/>
          </w:tcPr>
          <w:p w14:paraId="75F0CABD" w14:textId="77777777" w:rsidR="00711F27" w:rsidRPr="005A6513" w:rsidRDefault="005F2143" w:rsidP="005F2143">
            <w:pPr>
              <w:spacing w:after="0" w:line="240" w:lineRule="auto"/>
              <w:rPr>
                <w:rFonts w:ascii="Times New Roman" w:hAnsi="Times New Roman"/>
                <w:sz w:val="18"/>
                <w:szCs w:val="18"/>
              </w:rPr>
            </w:pPr>
            <w:r w:rsidRPr="005A6513">
              <w:rPr>
                <w:rFonts w:ascii="Times New Roman" w:hAnsi="Times New Roman"/>
                <w:sz w:val="18"/>
                <w:szCs w:val="18"/>
              </w:rPr>
              <w:t>BEEEI/</w:t>
            </w:r>
            <w:r w:rsidR="00711F27" w:rsidRPr="005A6513">
              <w:rPr>
                <w:rFonts w:ascii="Times New Roman" w:hAnsi="Times New Roman"/>
                <w:sz w:val="18"/>
                <w:szCs w:val="18"/>
              </w:rPr>
              <w:t>DRE</w:t>
            </w:r>
            <w:r w:rsidR="003C6C0D">
              <w:rPr>
                <w:rFonts w:ascii="Times New Roman" w:hAnsi="Times New Roman"/>
                <w:sz w:val="18"/>
                <w:szCs w:val="18"/>
              </w:rPr>
              <w:t>SU/DD</w:t>
            </w:r>
          </w:p>
        </w:tc>
      </w:tr>
      <w:tr w:rsidR="002D058C" w:rsidRPr="00813D13" w14:paraId="75F0CAC6" w14:textId="77777777" w:rsidTr="002D058C">
        <w:trPr>
          <w:jc w:val="center"/>
        </w:trPr>
        <w:tc>
          <w:tcPr>
            <w:tcW w:w="599" w:type="pct"/>
            <w:vAlign w:val="center"/>
          </w:tcPr>
          <w:p w14:paraId="75F0CABF"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Faune/Flore</w:t>
            </w:r>
          </w:p>
        </w:tc>
        <w:tc>
          <w:tcPr>
            <w:tcW w:w="769" w:type="pct"/>
            <w:vAlign w:val="center"/>
          </w:tcPr>
          <w:p w14:paraId="75F0CAC0"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Composition, niveau de pression</w:t>
            </w:r>
          </w:p>
        </w:tc>
        <w:tc>
          <w:tcPr>
            <w:tcW w:w="1646" w:type="pct"/>
            <w:vAlign w:val="center"/>
          </w:tcPr>
          <w:p w14:paraId="75F0CAC1" w14:textId="77777777" w:rsidR="00711F27" w:rsidRPr="005A6513" w:rsidRDefault="005F2143"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Évaluation</w:t>
            </w:r>
            <w:r w:rsidR="00711F27" w:rsidRPr="005A6513">
              <w:rPr>
                <w:rFonts w:ascii="Times New Roman" w:hAnsi="Times New Roman"/>
                <w:sz w:val="18"/>
                <w:szCs w:val="18"/>
              </w:rPr>
              <w:t xml:space="preserve"> des mesures de reboisements/plantations et du taux de régénération</w:t>
            </w:r>
          </w:p>
          <w:p w14:paraId="75F0CAC2"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Contrôle du niveau de mise en application du règlement intérieur sur la protection des ressources naturelles</w:t>
            </w:r>
          </w:p>
        </w:tc>
        <w:tc>
          <w:tcPr>
            <w:tcW w:w="592" w:type="pct"/>
            <w:vAlign w:val="center"/>
          </w:tcPr>
          <w:p w14:paraId="75F0CAC3" w14:textId="77777777" w:rsidR="00711F27" w:rsidRPr="005A6513" w:rsidRDefault="00711F27"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Une fois par an pendant 3 ans à compter de la fin des travaux</w:t>
            </w:r>
          </w:p>
        </w:tc>
        <w:tc>
          <w:tcPr>
            <w:tcW w:w="765" w:type="pct"/>
            <w:vAlign w:val="center"/>
          </w:tcPr>
          <w:p w14:paraId="75F0CAC4" w14:textId="77777777" w:rsidR="00711F27" w:rsidRPr="005A6513" w:rsidRDefault="005F2143"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Échantillonnage</w:t>
            </w:r>
            <w:r w:rsidR="00711F27" w:rsidRPr="005A6513">
              <w:rPr>
                <w:rFonts w:ascii="Times New Roman" w:hAnsi="Times New Roman"/>
                <w:sz w:val="18"/>
                <w:szCs w:val="18"/>
              </w:rPr>
              <w:t xml:space="preserve"> sur les aires de reboisement</w:t>
            </w:r>
          </w:p>
        </w:tc>
        <w:tc>
          <w:tcPr>
            <w:tcW w:w="628" w:type="pct"/>
            <w:vAlign w:val="center"/>
          </w:tcPr>
          <w:p w14:paraId="75F0CAC5" w14:textId="77777777" w:rsidR="00711F27" w:rsidRPr="005A6513" w:rsidRDefault="002C600D" w:rsidP="005F2143">
            <w:pPr>
              <w:spacing w:after="0" w:line="240" w:lineRule="auto"/>
              <w:rPr>
                <w:rFonts w:ascii="Times New Roman" w:hAnsi="Times New Roman"/>
                <w:sz w:val="18"/>
                <w:szCs w:val="18"/>
              </w:rPr>
            </w:pPr>
            <w:r>
              <w:rPr>
                <w:rFonts w:ascii="Times New Roman" w:hAnsi="Times New Roman"/>
                <w:sz w:val="18"/>
                <w:szCs w:val="18"/>
              </w:rPr>
              <w:t>DEESE</w:t>
            </w:r>
            <w:r w:rsidR="005F2143" w:rsidRPr="005A6513">
              <w:rPr>
                <w:rFonts w:ascii="Times New Roman" w:hAnsi="Times New Roman"/>
                <w:sz w:val="18"/>
                <w:szCs w:val="18"/>
              </w:rPr>
              <w:t>/</w:t>
            </w:r>
            <w:r w:rsidR="00711F27" w:rsidRPr="005A6513">
              <w:rPr>
                <w:rFonts w:ascii="Times New Roman" w:hAnsi="Times New Roman"/>
                <w:sz w:val="18"/>
                <w:szCs w:val="18"/>
              </w:rPr>
              <w:t>DRE</w:t>
            </w:r>
            <w:r w:rsidR="003C6C0D">
              <w:rPr>
                <w:rFonts w:ascii="Times New Roman" w:hAnsi="Times New Roman"/>
                <w:sz w:val="18"/>
                <w:szCs w:val="18"/>
              </w:rPr>
              <w:t>SU/DD</w:t>
            </w:r>
          </w:p>
        </w:tc>
      </w:tr>
      <w:tr w:rsidR="002D058C" w:rsidRPr="00813D13" w14:paraId="75F0CACE" w14:textId="77777777" w:rsidTr="002D058C">
        <w:trPr>
          <w:jc w:val="center"/>
        </w:trPr>
        <w:tc>
          <w:tcPr>
            <w:tcW w:w="599" w:type="pct"/>
            <w:vAlign w:val="center"/>
          </w:tcPr>
          <w:p w14:paraId="75F0CAC7"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Pollutions et Nuisances</w:t>
            </w:r>
          </w:p>
        </w:tc>
        <w:tc>
          <w:tcPr>
            <w:tcW w:w="769" w:type="pct"/>
            <w:vAlign w:val="center"/>
          </w:tcPr>
          <w:p w14:paraId="75F0CAC8"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Niveau</w:t>
            </w:r>
          </w:p>
        </w:tc>
        <w:tc>
          <w:tcPr>
            <w:tcW w:w="1646" w:type="pct"/>
            <w:vAlign w:val="center"/>
          </w:tcPr>
          <w:p w14:paraId="75F0CAC9"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Surveillance des pratiques de collecte et d’élimination des déchets ; contrôle des lieux de rejets de déblais et autres résidus au niveau des chantiers </w:t>
            </w:r>
          </w:p>
        </w:tc>
        <w:tc>
          <w:tcPr>
            <w:tcW w:w="592" w:type="pct"/>
            <w:vAlign w:val="center"/>
          </w:tcPr>
          <w:p w14:paraId="75F0CACA"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 xml:space="preserve">Annuel </w:t>
            </w:r>
          </w:p>
        </w:tc>
        <w:tc>
          <w:tcPr>
            <w:tcW w:w="765" w:type="pct"/>
            <w:vAlign w:val="center"/>
          </w:tcPr>
          <w:p w14:paraId="75F0CACB" w14:textId="77777777" w:rsidR="00711F27" w:rsidRPr="005A6513" w:rsidRDefault="00711F27"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 xml:space="preserve">- </w:t>
            </w:r>
            <w:r w:rsidR="005F2143" w:rsidRPr="005A6513">
              <w:rPr>
                <w:rFonts w:ascii="Times New Roman" w:hAnsi="Times New Roman"/>
                <w:sz w:val="18"/>
                <w:szCs w:val="18"/>
              </w:rPr>
              <w:t>E</w:t>
            </w:r>
            <w:r w:rsidRPr="005A6513">
              <w:rPr>
                <w:rFonts w:ascii="Times New Roman" w:hAnsi="Times New Roman"/>
                <w:sz w:val="18"/>
                <w:szCs w:val="18"/>
              </w:rPr>
              <w:t>nquêtes de voisinages</w:t>
            </w:r>
          </w:p>
          <w:p w14:paraId="75F0CACC"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 xml:space="preserve">- </w:t>
            </w:r>
            <w:r w:rsidR="005F2143" w:rsidRPr="005A6513">
              <w:rPr>
                <w:rFonts w:ascii="Times New Roman" w:hAnsi="Times New Roman"/>
                <w:sz w:val="18"/>
                <w:szCs w:val="18"/>
              </w:rPr>
              <w:t>I</w:t>
            </w:r>
            <w:r w:rsidRPr="005A6513">
              <w:rPr>
                <w:rFonts w:ascii="Times New Roman" w:hAnsi="Times New Roman"/>
                <w:sz w:val="18"/>
                <w:szCs w:val="18"/>
              </w:rPr>
              <w:t>nspections sur site</w:t>
            </w:r>
          </w:p>
        </w:tc>
        <w:tc>
          <w:tcPr>
            <w:tcW w:w="628" w:type="pct"/>
            <w:vAlign w:val="center"/>
          </w:tcPr>
          <w:p w14:paraId="75F0CACD"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BEEEI ; Direction de l’Hygiène et assainissement</w:t>
            </w:r>
          </w:p>
        </w:tc>
      </w:tr>
      <w:tr w:rsidR="002D058C" w:rsidRPr="00813D13" w14:paraId="75F0CAD6" w14:textId="77777777" w:rsidTr="002D058C">
        <w:trPr>
          <w:jc w:val="center"/>
        </w:trPr>
        <w:tc>
          <w:tcPr>
            <w:tcW w:w="599" w:type="pct"/>
            <w:vAlign w:val="center"/>
          </w:tcPr>
          <w:p w14:paraId="75F0CACF"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Pertes de terres, de cultures et d’habitations</w:t>
            </w:r>
          </w:p>
        </w:tc>
        <w:tc>
          <w:tcPr>
            <w:tcW w:w="769" w:type="pct"/>
            <w:vAlign w:val="center"/>
          </w:tcPr>
          <w:p w14:paraId="75F0CAD0"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Niveau de pression</w:t>
            </w:r>
          </w:p>
        </w:tc>
        <w:tc>
          <w:tcPr>
            <w:tcW w:w="1646" w:type="pct"/>
            <w:vAlign w:val="center"/>
          </w:tcPr>
          <w:p w14:paraId="75F0CAD1"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Contrôle de l’effectivité des dédommagements payés aux populations affectées pour pertes de biens </w:t>
            </w:r>
          </w:p>
          <w:p w14:paraId="75F0CAD2"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Contrôle de la mise en œuvre des plans de réinstallation des populations éventuellement déplacées </w:t>
            </w:r>
          </w:p>
        </w:tc>
        <w:tc>
          <w:tcPr>
            <w:tcW w:w="592" w:type="pct"/>
            <w:vAlign w:val="center"/>
          </w:tcPr>
          <w:p w14:paraId="75F0CAD3" w14:textId="77777777" w:rsidR="00711F27" w:rsidRPr="005A6513" w:rsidRDefault="00711F27" w:rsidP="005F2143">
            <w:pPr>
              <w:pStyle w:val="Default"/>
              <w:rPr>
                <w:sz w:val="18"/>
                <w:szCs w:val="18"/>
              </w:rPr>
            </w:pPr>
            <w:r w:rsidRPr="005A6513">
              <w:rPr>
                <w:sz w:val="18"/>
                <w:szCs w:val="18"/>
              </w:rPr>
              <w:t>Annuelle</w:t>
            </w:r>
          </w:p>
        </w:tc>
        <w:tc>
          <w:tcPr>
            <w:tcW w:w="765" w:type="pct"/>
            <w:vAlign w:val="center"/>
          </w:tcPr>
          <w:p w14:paraId="75F0CAD4" w14:textId="77777777" w:rsidR="00711F27" w:rsidRPr="005A6513" w:rsidRDefault="00711F27"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Rapport socioéconomique annuel</w:t>
            </w:r>
          </w:p>
        </w:tc>
        <w:tc>
          <w:tcPr>
            <w:tcW w:w="628" w:type="pct"/>
            <w:vAlign w:val="center"/>
          </w:tcPr>
          <w:p w14:paraId="75F0CAD5" w14:textId="77777777" w:rsidR="00711F27" w:rsidRPr="005A6513" w:rsidRDefault="002C600D" w:rsidP="005F2143">
            <w:pPr>
              <w:spacing w:after="0" w:line="240" w:lineRule="auto"/>
              <w:rPr>
                <w:rFonts w:ascii="Times New Roman" w:hAnsi="Times New Roman"/>
                <w:sz w:val="18"/>
                <w:szCs w:val="18"/>
              </w:rPr>
            </w:pPr>
            <w:r>
              <w:rPr>
                <w:rFonts w:ascii="Times New Roman" w:hAnsi="Times New Roman"/>
                <w:sz w:val="18"/>
                <w:szCs w:val="18"/>
              </w:rPr>
              <w:t>DEESE</w:t>
            </w:r>
            <w:r w:rsidR="005F2143" w:rsidRPr="005A6513">
              <w:rPr>
                <w:rFonts w:ascii="Times New Roman" w:hAnsi="Times New Roman"/>
                <w:sz w:val="18"/>
                <w:szCs w:val="18"/>
              </w:rPr>
              <w:t>/</w:t>
            </w:r>
            <w:r w:rsidR="00711F27" w:rsidRPr="005A6513">
              <w:rPr>
                <w:rFonts w:ascii="Times New Roman" w:hAnsi="Times New Roman"/>
                <w:sz w:val="18"/>
                <w:szCs w:val="18"/>
              </w:rPr>
              <w:t>COFO</w:t>
            </w:r>
          </w:p>
        </w:tc>
      </w:tr>
      <w:tr w:rsidR="002D058C" w:rsidRPr="00813D13" w14:paraId="75F0CAE1" w14:textId="77777777" w:rsidTr="002D058C">
        <w:trPr>
          <w:jc w:val="center"/>
        </w:trPr>
        <w:tc>
          <w:tcPr>
            <w:tcW w:w="599" w:type="pct"/>
            <w:vAlign w:val="center"/>
          </w:tcPr>
          <w:p w14:paraId="75F0CAD7" w14:textId="77777777" w:rsidR="00711F27" w:rsidRPr="005A6513" w:rsidRDefault="00711F27" w:rsidP="005F2143">
            <w:pPr>
              <w:spacing w:after="0" w:line="240" w:lineRule="auto"/>
              <w:rPr>
                <w:rFonts w:ascii="Times New Roman" w:hAnsi="Times New Roman"/>
                <w:bCs/>
                <w:sz w:val="18"/>
                <w:szCs w:val="18"/>
              </w:rPr>
            </w:pPr>
            <w:r w:rsidRPr="005A6513">
              <w:rPr>
                <w:rFonts w:ascii="Times New Roman" w:hAnsi="Times New Roman"/>
                <w:bCs/>
                <w:sz w:val="18"/>
                <w:szCs w:val="18"/>
              </w:rPr>
              <w:t>Mesures pour la prévention des dangers, risques et accidents</w:t>
            </w:r>
          </w:p>
        </w:tc>
        <w:tc>
          <w:tcPr>
            <w:tcW w:w="769" w:type="pct"/>
            <w:vAlign w:val="center"/>
          </w:tcPr>
          <w:p w14:paraId="75F0CAD8"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Respect des normes, efficacité des mesures, niveau d’appropriation des mesures</w:t>
            </w:r>
          </w:p>
        </w:tc>
        <w:tc>
          <w:tcPr>
            <w:tcW w:w="1646" w:type="pct"/>
            <w:vAlign w:val="center"/>
          </w:tcPr>
          <w:p w14:paraId="75F0CAD9"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Application rigoureuse du règlement intérieur sur les mesures de santé, d’hygiène et de sécurité</w:t>
            </w:r>
          </w:p>
          <w:p w14:paraId="75F0CADA"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 xml:space="preserve">Contrôle du respect des dispositions de prévention des risques, des dangers et des accidents sur les chantiers </w:t>
            </w:r>
          </w:p>
          <w:p w14:paraId="75F0CADB"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Contrôle du respect de la mise en application de la législation du travail : fourniture et port d’équipement adéquat de protection pour le personnel de chantier</w:t>
            </w:r>
          </w:p>
          <w:p w14:paraId="75F0CADC" w14:textId="77777777" w:rsidR="00711F27" w:rsidRPr="005A6513" w:rsidRDefault="00711F27" w:rsidP="00513A37">
            <w:pPr>
              <w:numPr>
                <w:ilvl w:val="0"/>
                <w:numId w:val="25"/>
              </w:numPr>
              <w:spacing w:after="0" w:line="240" w:lineRule="auto"/>
              <w:rPr>
                <w:rFonts w:ascii="Times New Roman" w:hAnsi="Times New Roman"/>
                <w:sz w:val="18"/>
                <w:szCs w:val="18"/>
              </w:rPr>
            </w:pPr>
            <w:r w:rsidRPr="005A6513">
              <w:rPr>
                <w:rFonts w:ascii="Times New Roman" w:hAnsi="Times New Roman"/>
                <w:sz w:val="18"/>
                <w:szCs w:val="18"/>
              </w:rPr>
              <w:t>Contrôle de l’installation des consignes de sécurité et des mesures d’hygiène sur les chantiers</w:t>
            </w:r>
          </w:p>
        </w:tc>
        <w:tc>
          <w:tcPr>
            <w:tcW w:w="592" w:type="pct"/>
            <w:vAlign w:val="center"/>
          </w:tcPr>
          <w:p w14:paraId="75F0CADD"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 xml:space="preserve">Annuel </w:t>
            </w:r>
          </w:p>
        </w:tc>
        <w:tc>
          <w:tcPr>
            <w:tcW w:w="765" w:type="pct"/>
            <w:vAlign w:val="center"/>
          </w:tcPr>
          <w:p w14:paraId="75F0CADE" w14:textId="77777777" w:rsidR="00711F27" w:rsidRPr="005A6513" w:rsidRDefault="0031745C" w:rsidP="005F2143">
            <w:pPr>
              <w:autoSpaceDE w:val="0"/>
              <w:autoSpaceDN w:val="0"/>
              <w:adjustRightInd w:val="0"/>
              <w:spacing w:after="0" w:line="240" w:lineRule="auto"/>
              <w:rPr>
                <w:rFonts w:ascii="Times New Roman" w:hAnsi="Times New Roman"/>
                <w:sz w:val="18"/>
                <w:szCs w:val="18"/>
              </w:rPr>
            </w:pPr>
            <w:r w:rsidRPr="005A6513">
              <w:rPr>
                <w:rFonts w:ascii="Times New Roman" w:hAnsi="Times New Roman"/>
                <w:sz w:val="18"/>
                <w:szCs w:val="18"/>
              </w:rPr>
              <w:t>- E</w:t>
            </w:r>
            <w:r w:rsidR="00711F27" w:rsidRPr="005A6513">
              <w:rPr>
                <w:rFonts w:ascii="Times New Roman" w:hAnsi="Times New Roman"/>
                <w:sz w:val="18"/>
                <w:szCs w:val="18"/>
              </w:rPr>
              <w:t>nquêtes de voisinages</w:t>
            </w:r>
          </w:p>
          <w:p w14:paraId="75F0CADF"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 inspections sur site</w:t>
            </w:r>
          </w:p>
        </w:tc>
        <w:tc>
          <w:tcPr>
            <w:tcW w:w="628" w:type="pct"/>
            <w:vAlign w:val="center"/>
          </w:tcPr>
          <w:p w14:paraId="75F0CAE0" w14:textId="77777777" w:rsidR="00711F27" w:rsidRPr="005A6513" w:rsidRDefault="00711F27" w:rsidP="005F2143">
            <w:pPr>
              <w:spacing w:after="0" w:line="240" w:lineRule="auto"/>
              <w:rPr>
                <w:rFonts w:ascii="Times New Roman" w:hAnsi="Times New Roman"/>
                <w:sz w:val="18"/>
                <w:szCs w:val="18"/>
              </w:rPr>
            </w:pPr>
            <w:r w:rsidRPr="005A6513">
              <w:rPr>
                <w:rFonts w:ascii="Times New Roman" w:hAnsi="Times New Roman"/>
                <w:sz w:val="18"/>
                <w:szCs w:val="18"/>
              </w:rPr>
              <w:t>BEEEI ; Direction de l’Hygiène et assainissement</w:t>
            </w:r>
          </w:p>
        </w:tc>
      </w:tr>
    </w:tbl>
    <w:p w14:paraId="75F0CAE2" w14:textId="77777777" w:rsidR="00A45DE0" w:rsidRDefault="00F413C2">
      <w:pPr>
        <w:spacing w:after="0" w:line="240" w:lineRule="auto"/>
        <w:rPr>
          <w:rFonts w:ascii="Times New Roman" w:hAnsi="Times New Roman"/>
        </w:rPr>
        <w:sectPr w:rsidR="00A45DE0" w:rsidSect="00A45DE0">
          <w:pgSz w:w="16838" w:h="11906" w:orient="landscape"/>
          <w:pgMar w:top="1417" w:right="1417" w:bottom="1417" w:left="1417" w:header="709" w:footer="709" w:gutter="0"/>
          <w:cols w:space="708"/>
          <w:docGrid w:linePitch="360"/>
        </w:sectPr>
      </w:pPr>
      <w:r w:rsidRPr="005A6513">
        <w:rPr>
          <w:rFonts w:ascii="Times New Roman" w:hAnsi="Times New Roman"/>
        </w:rPr>
        <w:br w:type="page"/>
      </w:r>
    </w:p>
    <w:p w14:paraId="75F0CAE3" w14:textId="77777777" w:rsidR="00711F27" w:rsidRPr="005A6513" w:rsidRDefault="00711F27" w:rsidP="00513A37">
      <w:pPr>
        <w:pStyle w:val="Heading2"/>
        <w:numPr>
          <w:ilvl w:val="1"/>
          <w:numId w:val="62"/>
        </w:numPr>
        <w:rPr>
          <w:rFonts w:ascii="Times New Roman" w:hAnsi="Times New Roman"/>
          <w:sz w:val="22"/>
        </w:rPr>
      </w:pPr>
      <w:bookmarkStart w:id="674" w:name="_Toc296508179"/>
      <w:bookmarkStart w:id="675" w:name="_Toc299734222"/>
      <w:bookmarkStart w:id="676" w:name="_Toc2895411"/>
      <w:r w:rsidRPr="005A6513">
        <w:rPr>
          <w:rFonts w:ascii="Times New Roman" w:hAnsi="Times New Roman"/>
          <w:sz w:val="22"/>
        </w:rPr>
        <w:lastRenderedPageBreak/>
        <w:t xml:space="preserve">Coût de mise en œuvre du </w:t>
      </w:r>
      <w:r w:rsidR="00B97821">
        <w:rPr>
          <w:rFonts w:ascii="Times New Roman" w:hAnsi="Times New Roman"/>
          <w:sz w:val="22"/>
        </w:rPr>
        <w:t>PCGES</w:t>
      </w:r>
      <w:r w:rsidRPr="005A6513">
        <w:rPr>
          <w:rFonts w:ascii="Times New Roman" w:hAnsi="Times New Roman"/>
          <w:sz w:val="22"/>
        </w:rPr>
        <w:t> :</w:t>
      </w:r>
      <w:bookmarkEnd w:id="674"/>
      <w:bookmarkEnd w:id="675"/>
      <w:bookmarkEnd w:id="676"/>
    </w:p>
    <w:p w14:paraId="75F0CAE4" w14:textId="77777777" w:rsidR="00711F27" w:rsidRPr="005A6513" w:rsidRDefault="00711F27" w:rsidP="00513A37">
      <w:pPr>
        <w:pStyle w:val="Heading3"/>
        <w:numPr>
          <w:ilvl w:val="2"/>
          <w:numId w:val="62"/>
        </w:numPr>
        <w:spacing w:after="240"/>
        <w:rPr>
          <w:rFonts w:ascii="Times New Roman" w:hAnsi="Times New Roman"/>
          <w:color w:val="auto"/>
          <w:sz w:val="22"/>
          <w:lang w:val="fr-FR"/>
        </w:rPr>
      </w:pPr>
      <w:bookmarkStart w:id="677" w:name="_Toc296508180"/>
      <w:bookmarkStart w:id="678" w:name="_Toc299734223"/>
      <w:bookmarkStart w:id="679" w:name="_Toc2895412"/>
      <w:r w:rsidRPr="005A6513">
        <w:rPr>
          <w:rFonts w:ascii="Times New Roman" w:hAnsi="Times New Roman"/>
          <w:color w:val="auto"/>
          <w:sz w:val="22"/>
          <w:lang w:val="fr-FR"/>
        </w:rPr>
        <w:t>Coûts des mesures techniques</w:t>
      </w:r>
      <w:bookmarkEnd w:id="677"/>
      <w:bookmarkEnd w:id="678"/>
      <w:r w:rsidR="00FA4EF9">
        <w:rPr>
          <w:rFonts w:ascii="Times New Roman" w:hAnsi="Times New Roman"/>
          <w:color w:val="auto"/>
          <w:sz w:val="22"/>
          <w:lang w:val="fr-FR"/>
        </w:rPr>
        <w:t xml:space="preserve"> et du suivi</w:t>
      </w:r>
      <w:bookmarkEnd w:id="679"/>
    </w:p>
    <w:p w14:paraId="75F0CAE5" w14:textId="5667DDE1" w:rsidR="00E75D86" w:rsidRPr="005A6513" w:rsidRDefault="008418CB">
      <w:pPr>
        <w:pStyle w:val="Caption"/>
        <w:keepNext/>
        <w:rPr>
          <w:rFonts w:ascii="Times New Roman" w:hAnsi="Times New Roman"/>
          <w:b w:val="0"/>
          <w:sz w:val="18"/>
        </w:rPr>
      </w:pPr>
      <w:bookmarkStart w:id="680" w:name="_Toc299734263"/>
      <w:bookmarkStart w:id="681" w:name="_Toc2930958"/>
      <w:r w:rsidRPr="005A6513">
        <w:rPr>
          <w:rFonts w:ascii="Times New Roman" w:hAnsi="Times New Roman"/>
          <w:b w:val="0"/>
          <w:sz w:val="18"/>
        </w:rPr>
        <w:t xml:space="preserve">Tableau </w:t>
      </w:r>
      <w:r w:rsidR="0006261C" w:rsidRPr="005A6513">
        <w:rPr>
          <w:rFonts w:ascii="Times New Roman" w:hAnsi="Times New Roman"/>
          <w:b w:val="0"/>
          <w:sz w:val="18"/>
        </w:rPr>
        <w:fldChar w:fldCharType="begin"/>
      </w:r>
      <w:r w:rsidR="003259D1" w:rsidRPr="005A6513">
        <w:rPr>
          <w:rFonts w:ascii="Times New Roman" w:hAnsi="Times New Roman"/>
          <w:b w:val="0"/>
          <w:sz w:val="18"/>
        </w:rPr>
        <w:instrText xml:space="preserve"> SEQ Tableau \* ARABIC </w:instrText>
      </w:r>
      <w:r w:rsidR="0006261C" w:rsidRPr="005A6513">
        <w:rPr>
          <w:rFonts w:ascii="Times New Roman" w:hAnsi="Times New Roman"/>
          <w:b w:val="0"/>
          <w:sz w:val="18"/>
        </w:rPr>
        <w:fldChar w:fldCharType="separate"/>
      </w:r>
      <w:r w:rsidR="008E3963">
        <w:rPr>
          <w:rFonts w:ascii="Times New Roman" w:hAnsi="Times New Roman"/>
          <w:b w:val="0"/>
          <w:noProof/>
          <w:sz w:val="18"/>
        </w:rPr>
        <w:t>15</w:t>
      </w:r>
      <w:r w:rsidR="0006261C" w:rsidRPr="005A6513">
        <w:rPr>
          <w:rFonts w:ascii="Times New Roman" w:hAnsi="Times New Roman"/>
          <w:b w:val="0"/>
          <w:sz w:val="18"/>
        </w:rPr>
        <w:fldChar w:fldCharType="end"/>
      </w:r>
      <w:r w:rsidRPr="005A6513">
        <w:rPr>
          <w:rFonts w:ascii="Times New Roman" w:hAnsi="Times New Roman"/>
          <w:b w:val="0"/>
          <w:sz w:val="18"/>
        </w:rPr>
        <w:t>: Coûts estimatifs des mesures techniques</w:t>
      </w:r>
      <w:bookmarkEnd w:id="680"/>
      <w:bookmarkEnd w:id="6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1657"/>
        <w:gridCol w:w="1918"/>
        <w:gridCol w:w="1439"/>
      </w:tblGrid>
      <w:tr w:rsidR="00711F27" w:rsidRPr="00813D13" w14:paraId="75F0CAEB" w14:textId="77777777" w:rsidTr="00A45DE0">
        <w:trPr>
          <w:trHeight w:val="263"/>
        </w:trPr>
        <w:tc>
          <w:tcPr>
            <w:tcW w:w="2234" w:type="pct"/>
            <w:shd w:val="clear" w:color="auto" w:fill="D9D9D9"/>
          </w:tcPr>
          <w:p w14:paraId="75F0CAE6" w14:textId="77777777" w:rsidR="00711F27" w:rsidRPr="005A6513" w:rsidRDefault="00711F27" w:rsidP="008418CB">
            <w:pPr>
              <w:spacing w:after="0" w:line="240" w:lineRule="auto"/>
              <w:jc w:val="both"/>
              <w:rPr>
                <w:rFonts w:ascii="Times New Roman" w:hAnsi="Times New Roman"/>
                <w:b/>
                <w:sz w:val="20"/>
              </w:rPr>
            </w:pPr>
            <w:r w:rsidRPr="005A6513">
              <w:rPr>
                <w:rFonts w:ascii="Times New Roman" w:hAnsi="Times New Roman"/>
                <w:b/>
                <w:sz w:val="20"/>
              </w:rPr>
              <w:t>Activités</w:t>
            </w:r>
          </w:p>
        </w:tc>
        <w:tc>
          <w:tcPr>
            <w:tcW w:w="914" w:type="pct"/>
            <w:shd w:val="clear" w:color="auto" w:fill="D9D9D9"/>
          </w:tcPr>
          <w:p w14:paraId="75F0CAE7" w14:textId="77777777" w:rsidR="00711F27" w:rsidRPr="005A6513" w:rsidRDefault="00711F27" w:rsidP="008418CB">
            <w:pPr>
              <w:spacing w:after="0" w:line="240" w:lineRule="auto"/>
              <w:jc w:val="both"/>
              <w:rPr>
                <w:rFonts w:ascii="Times New Roman" w:hAnsi="Times New Roman"/>
                <w:b/>
                <w:sz w:val="20"/>
              </w:rPr>
            </w:pPr>
            <w:r w:rsidRPr="005A6513">
              <w:rPr>
                <w:rFonts w:ascii="Times New Roman" w:hAnsi="Times New Roman"/>
                <w:b/>
                <w:bCs/>
                <w:sz w:val="20"/>
              </w:rPr>
              <w:t>Quantité</w:t>
            </w:r>
          </w:p>
        </w:tc>
        <w:tc>
          <w:tcPr>
            <w:tcW w:w="1058" w:type="pct"/>
            <w:shd w:val="clear" w:color="auto" w:fill="D9D9D9"/>
          </w:tcPr>
          <w:p w14:paraId="75F0CAE8" w14:textId="77777777" w:rsidR="00711F27" w:rsidRPr="005A6513" w:rsidRDefault="00711F27" w:rsidP="008418CB">
            <w:pPr>
              <w:spacing w:after="0" w:line="240" w:lineRule="auto"/>
              <w:jc w:val="both"/>
              <w:rPr>
                <w:rFonts w:ascii="Times New Roman" w:hAnsi="Times New Roman"/>
                <w:b/>
                <w:bCs/>
                <w:sz w:val="20"/>
              </w:rPr>
            </w:pPr>
            <w:r w:rsidRPr="005A6513">
              <w:rPr>
                <w:rFonts w:ascii="Times New Roman" w:hAnsi="Times New Roman"/>
                <w:b/>
                <w:bCs/>
                <w:sz w:val="20"/>
              </w:rPr>
              <w:t xml:space="preserve">Coût unitaire </w:t>
            </w:r>
          </w:p>
          <w:p w14:paraId="75F0CAE9" w14:textId="77777777" w:rsidR="00711F27" w:rsidRPr="005A6513" w:rsidRDefault="00711F27" w:rsidP="008418CB">
            <w:pPr>
              <w:spacing w:after="0" w:line="240" w:lineRule="auto"/>
              <w:jc w:val="both"/>
              <w:rPr>
                <w:rFonts w:ascii="Times New Roman" w:hAnsi="Times New Roman"/>
                <w:b/>
                <w:sz w:val="20"/>
              </w:rPr>
            </w:pPr>
            <w:r w:rsidRPr="005A6513">
              <w:rPr>
                <w:rFonts w:ascii="Times New Roman" w:hAnsi="Times New Roman"/>
                <w:b/>
                <w:bCs/>
                <w:sz w:val="20"/>
              </w:rPr>
              <w:t>(FCFA)</w:t>
            </w:r>
          </w:p>
        </w:tc>
        <w:tc>
          <w:tcPr>
            <w:tcW w:w="795" w:type="pct"/>
            <w:shd w:val="clear" w:color="auto" w:fill="D9D9D9"/>
          </w:tcPr>
          <w:p w14:paraId="75F0CAEA" w14:textId="77777777" w:rsidR="00711F27" w:rsidRPr="005A6513" w:rsidRDefault="00711F27" w:rsidP="008418CB">
            <w:pPr>
              <w:spacing w:after="0" w:line="240" w:lineRule="auto"/>
              <w:jc w:val="both"/>
              <w:rPr>
                <w:rFonts w:ascii="Times New Roman" w:hAnsi="Times New Roman"/>
                <w:b/>
                <w:sz w:val="20"/>
              </w:rPr>
            </w:pPr>
            <w:r w:rsidRPr="005A6513">
              <w:rPr>
                <w:rFonts w:ascii="Times New Roman" w:hAnsi="Times New Roman"/>
                <w:b/>
                <w:bCs/>
                <w:sz w:val="20"/>
              </w:rPr>
              <w:t>Coût total (FCFA)</w:t>
            </w:r>
          </w:p>
        </w:tc>
      </w:tr>
      <w:tr w:rsidR="001941EB" w:rsidRPr="00813D13" w14:paraId="75F0CAF0" w14:textId="77777777" w:rsidTr="00A45DE0">
        <w:trPr>
          <w:trHeight w:val="279"/>
        </w:trPr>
        <w:tc>
          <w:tcPr>
            <w:tcW w:w="2234" w:type="pct"/>
          </w:tcPr>
          <w:p w14:paraId="75F0CAEC" w14:textId="77777777" w:rsidR="001941EB" w:rsidRPr="009A6707" w:rsidRDefault="00EE05E6" w:rsidP="00513A37">
            <w:pPr>
              <w:pStyle w:val="ListParagraph"/>
              <w:numPr>
                <w:ilvl w:val="2"/>
                <w:numId w:val="55"/>
              </w:numPr>
              <w:tabs>
                <w:tab w:val="clear" w:pos="2160"/>
                <w:tab w:val="num" w:pos="567"/>
              </w:tabs>
              <w:spacing w:line="240" w:lineRule="auto"/>
              <w:ind w:left="284" w:hanging="142"/>
              <w:jc w:val="both"/>
              <w:rPr>
                <w:rFonts w:ascii="Times New Roman" w:hAnsi="Times New Roman"/>
                <w:sz w:val="20"/>
                <w:lang w:val="fr-CA"/>
              </w:rPr>
            </w:pPr>
            <w:r w:rsidRPr="009A6707">
              <w:rPr>
                <w:rFonts w:ascii="Times New Roman" w:hAnsi="Times New Roman"/>
                <w:bCs/>
                <w:sz w:val="20"/>
                <w:lang w:val="fr-CA"/>
              </w:rPr>
              <w:t xml:space="preserve">Provision pour la </w:t>
            </w:r>
            <w:r w:rsidR="001941EB" w:rsidRPr="009A6707">
              <w:rPr>
                <w:rFonts w:ascii="Times New Roman" w:hAnsi="Times New Roman"/>
                <w:bCs/>
                <w:sz w:val="20"/>
                <w:lang w:val="fr-CA"/>
              </w:rPr>
              <w:t>Réalisation des Études d’Impact Environnemental et social</w:t>
            </w:r>
            <w:r w:rsidR="0038150D" w:rsidRPr="009A6707">
              <w:rPr>
                <w:rFonts w:ascii="Times New Roman" w:hAnsi="Times New Roman"/>
                <w:bCs/>
                <w:sz w:val="20"/>
                <w:lang w:val="fr-CA"/>
              </w:rPr>
              <w:t xml:space="preserve"> (EIES) </w:t>
            </w:r>
            <w:r w:rsidR="001941EB" w:rsidRPr="009A6707">
              <w:rPr>
                <w:rFonts w:ascii="Times New Roman" w:hAnsi="Times New Roman"/>
                <w:bCs/>
                <w:sz w:val="20"/>
                <w:lang w:val="fr-CA"/>
              </w:rPr>
              <w:t xml:space="preserve"> </w:t>
            </w:r>
            <w:r w:rsidR="0038150D" w:rsidRPr="009A6707">
              <w:rPr>
                <w:rFonts w:ascii="Times New Roman" w:hAnsi="Times New Roman"/>
                <w:bCs/>
                <w:sz w:val="20"/>
                <w:lang w:val="fr-CA"/>
              </w:rPr>
              <w:t>ou PGES</w:t>
            </w:r>
            <w:r w:rsidR="001941EB" w:rsidRPr="009A6707">
              <w:rPr>
                <w:rFonts w:ascii="Times New Roman" w:hAnsi="Times New Roman"/>
                <w:bCs/>
                <w:sz w:val="20"/>
                <w:lang w:val="fr-CA"/>
              </w:rPr>
              <w:t xml:space="preserve"> des sous projets</w:t>
            </w:r>
          </w:p>
        </w:tc>
        <w:tc>
          <w:tcPr>
            <w:tcW w:w="914" w:type="pct"/>
          </w:tcPr>
          <w:p w14:paraId="75F0CAED" w14:textId="77777777" w:rsidR="001941EB" w:rsidRPr="005A6513" w:rsidRDefault="003D23FD" w:rsidP="00D31D23">
            <w:pPr>
              <w:spacing w:after="0" w:line="240" w:lineRule="auto"/>
              <w:jc w:val="both"/>
              <w:rPr>
                <w:rFonts w:ascii="Times New Roman" w:hAnsi="Times New Roman"/>
                <w:sz w:val="20"/>
              </w:rPr>
            </w:pPr>
            <w:r>
              <w:rPr>
                <w:rFonts w:ascii="Times New Roman" w:hAnsi="Times New Roman"/>
                <w:sz w:val="20"/>
              </w:rPr>
              <w:t>Forfait par an</w:t>
            </w:r>
          </w:p>
        </w:tc>
        <w:tc>
          <w:tcPr>
            <w:tcW w:w="1058" w:type="pct"/>
          </w:tcPr>
          <w:p w14:paraId="75F0CAEE" w14:textId="77777777" w:rsidR="001941EB" w:rsidRPr="005A6513" w:rsidRDefault="00D31D23" w:rsidP="001F3D43">
            <w:pPr>
              <w:spacing w:after="0" w:line="240" w:lineRule="auto"/>
              <w:jc w:val="both"/>
              <w:rPr>
                <w:rFonts w:ascii="Times New Roman" w:hAnsi="Times New Roman"/>
                <w:sz w:val="20"/>
              </w:rPr>
            </w:pPr>
            <w:r>
              <w:rPr>
                <w:rFonts w:ascii="Times New Roman" w:hAnsi="Times New Roman"/>
                <w:sz w:val="20"/>
              </w:rPr>
              <w:t>25 000 000</w:t>
            </w:r>
          </w:p>
        </w:tc>
        <w:tc>
          <w:tcPr>
            <w:tcW w:w="795" w:type="pct"/>
          </w:tcPr>
          <w:p w14:paraId="75F0CAEF" w14:textId="77777777" w:rsidR="001941EB" w:rsidRPr="005A6513" w:rsidRDefault="00D31D23" w:rsidP="001F3D43">
            <w:pPr>
              <w:spacing w:after="0" w:line="240" w:lineRule="auto"/>
              <w:jc w:val="both"/>
              <w:rPr>
                <w:rFonts w:ascii="Times New Roman" w:hAnsi="Times New Roman"/>
                <w:sz w:val="20"/>
              </w:rPr>
            </w:pPr>
            <w:r>
              <w:rPr>
                <w:rFonts w:ascii="Times New Roman" w:hAnsi="Times New Roman"/>
                <w:sz w:val="20"/>
              </w:rPr>
              <w:t>50 000 000</w:t>
            </w:r>
          </w:p>
        </w:tc>
      </w:tr>
      <w:tr w:rsidR="00EE05E6" w:rsidRPr="00813D13" w14:paraId="75F0CAF2" w14:textId="77777777" w:rsidTr="00A45DE0">
        <w:trPr>
          <w:trHeight w:val="263"/>
        </w:trPr>
        <w:tc>
          <w:tcPr>
            <w:tcW w:w="5000" w:type="pct"/>
            <w:gridSpan w:val="4"/>
            <w:shd w:val="clear" w:color="auto" w:fill="auto"/>
          </w:tcPr>
          <w:p w14:paraId="75F0CAF1" w14:textId="77777777" w:rsidR="00EE05E6" w:rsidRPr="009A6707" w:rsidRDefault="00EE05E6" w:rsidP="00513A37">
            <w:pPr>
              <w:pStyle w:val="ListParagraph"/>
              <w:numPr>
                <w:ilvl w:val="2"/>
                <w:numId w:val="55"/>
              </w:numPr>
              <w:tabs>
                <w:tab w:val="clear" w:pos="2160"/>
                <w:tab w:val="num" w:pos="567"/>
              </w:tabs>
              <w:spacing w:line="240" w:lineRule="auto"/>
              <w:ind w:left="284" w:hanging="142"/>
              <w:jc w:val="both"/>
              <w:rPr>
                <w:rFonts w:ascii="Times New Roman" w:hAnsi="Times New Roman"/>
                <w:b/>
                <w:bCs/>
                <w:sz w:val="20"/>
                <w:lang w:val="fr-CA"/>
              </w:rPr>
            </w:pPr>
            <w:r w:rsidRPr="009A6707">
              <w:rPr>
                <w:rFonts w:ascii="Times New Roman" w:hAnsi="Times New Roman"/>
                <w:bCs/>
                <w:sz w:val="20"/>
                <w:lang w:val="fr-CA"/>
              </w:rPr>
              <w:t>Suivi contrôle de la mise en œuvre des mesures des P</w:t>
            </w:r>
            <w:r w:rsidR="00B97821">
              <w:rPr>
                <w:rFonts w:ascii="Times New Roman" w:hAnsi="Times New Roman"/>
                <w:bCs/>
                <w:sz w:val="20"/>
                <w:lang w:val="fr-CA"/>
              </w:rPr>
              <w:t>C</w:t>
            </w:r>
            <w:r w:rsidRPr="009A6707">
              <w:rPr>
                <w:rFonts w:ascii="Times New Roman" w:hAnsi="Times New Roman"/>
                <w:bCs/>
                <w:sz w:val="20"/>
                <w:lang w:val="fr-CA"/>
              </w:rPr>
              <w:t>GES (Convention de partenariat avec le BEEEI pour la prise en charge des frais des déplacements des DEESE des régions )</w:t>
            </w:r>
          </w:p>
        </w:tc>
      </w:tr>
      <w:tr w:rsidR="00D31D23" w:rsidRPr="00813D13" w14:paraId="75F0CAF7" w14:textId="77777777" w:rsidTr="00A45DE0">
        <w:trPr>
          <w:trHeight w:val="263"/>
        </w:trPr>
        <w:tc>
          <w:tcPr>
            <w:tcW w:w="2234" w:type="pct"/>
            <w:shd w:val="clear" w:color="auto" w:fill="auto"/>
          </w:tcPr>
          <w:p w14:paraId="75F0CAF3" w14:textId="77777777" w:rsidR="00D31D23" w:rsidRPr="009A6707" w:rsidRDefault="00D31D23" w:rsidP="00513A37">
            <w:pPr>
              <w:pStyle w:val="ListParagraph"/>
              <w:numPr>
                <w:ilvl w:val="0"/>
                <w:numId w:val="23"/>
              </w:numPr>
              <w:spacing w:line="240" w:lineRule="auto"/>
              <w:jc w:val="both"/>
              <w:rPr>
                <w:rFonts w:ascii="Times New Roman" w:hAnsi="Times New Roman"/>
                <w:bCs/>
                <w:sz w:val="20"/>
                <w:lang w:val="fr-CA"/>
              </w:rPr>
            </w:pPr>
            <w:r w:rsidRPr="009A6707">
              <w:rPr>
                <w:rFonts w:ascii="Times New Roman" w:hAnsi="Times New Roman"/>
                <w:bCs/>
                <w:sz w:val="20"/>
                <w:lang w:val="fr-CA"/>
              </w:rPr>
              <w:t>Mission nationale</w:t>
            </w:r>
            <w:r w:rsidR="00EE05E6" w:rsidRPr="009A6707">
              <w:rPr>
                <w:rFonts w:ascii="Times New Roman" w:hAnsi="Times New Roman"/>
                <w:bCs/>
                <w:sz w:val="20"/>
                <w:lang w:val="fr-CA"/>
              </w:rPr>
              <w:t xml:space="preserve"> de suivi contrôle</w:t>
            </w:r>
          </w:p>
        </w:tc>
        <w:tc>
          <w:tcPr>
            <w:tcW w:w="914" w:type="pct"/>
            <w:shd w:val="clear" w:color="auto" w:fill="auto"/>
          </w:tcPr>
          <w:p w14:paraId="75F0CAF4" w14:textId="77777777" w:rsidR="00D31D23" w:rsidRPr="00EE05E6" w:rsidRDefault="00D31D23" w:rsidP="008418CB">
            <w:pPr>
              <w:spacing w:after="0" w:line="240" w:lineRule="auto"/>
              <w:jc w:val="both"/>
              <w:rPr>
                <w:rFonts w:ascii="Times New Roman" w:hAnsi="Times New Roman"/>
                <w:sz w:val="20"/>
              </w:rPr>
            </w:pPr>
            <w:r w:rsidRPr="00EE05E6">
              <w:rPr>
                <w:rFonts w:ascii="Times New Roman" w:hAnsi="Times New Roman"/>
                <w:sz w:val="20"/>
              </w:rPr>
              <w:t>4</w:t>
            </w:r>
            <w:r w:rsidR="00EE05E6">
              <w:rPr>
                <w:rFonts w:ascii="Times New Roman" w:hAnsi="Times New Roman"/>
                <w:sz w:val="20"/>
              </w:rPr>
              <w:t xml:space="preserve"> missions</w:t>
            </w:r>
            <w:r w:rsidRPr="00EE05E6">
              <w:rPr>
                <w:rFonts w:ascii="Times New Roman" w:hAnsi="Times New Roman"/>
                <w:sz w:val="20"/>
              </w:rPr>
              <w:t xml:space="preserve"> (2 missions par an sur 2 ans</w:t>
            </w:r>
            <w:r w:rsidR="00EE05E6">
              <w:rPr>
                <w:rFonts w:ascii="Times New Roman" w:hAnsi="Times New Roman"/>
                <w:sz w:val="20"/>
              </w:rPr>
              <w:t xml:space="preserve"> du financement additionnel)</w:t>
            </w:r>
          </w:p>
        </w:tc>
        <w:tc>
          <w:tcPr>
            <w:tcW w:w="1058" w:type="pct"/>
            <w:shd w:val="clear" w:color="auto" w:fill="auto"/>
          </w:tcPr>
          <w:p w14:paraId="75F0CAF5" w14:textId="77777777" w:rsidR="00D31D23" w:rsidRPr="00EE05E6" w:rsidRDefault="00D31D23" w:rsidP="008418CB">
            <w:pPr>
              <w:spacing w:after="0" w:line="240" w:lineRule="auto"/>
              <w:jc w:val="both"/>
              <w:rPr>
                <w:rFonts w:ascii="Times New Roman" w:hAnsi="Times New Roman"/>
                <w:sz w:val="20"/>
              </w:rPr>
            </w:pPr>
            <w:r w:rsidRPr="00EE05E6">
              <w:rPr>
                <w:rFonts w:ascii="Times New Roman" w:hAnsi="Times New Roman"/>
                <w:sz w:val="20"/>
              </w:rPr>
              <w:t>6 000 000</w:t>
            </w:r>
          </w:p>
        </w:tc>
        <w:tc>
          <w:tcPr>
            <w:tcW w:w="795" w:type="pct"/>
            <w:shd w:val="clear" w:color="auto" w:fill="auto"/>
          </w:tcPr>
          <w:p w14:paraId="75F0CAF6" w14:textId="77777777" w:rsidR="00D31D23" w:rsidRPr="00EE05E6" w:rsidRDefault="00D31D23" w:rsidP="008418CB">
            <w:pPr>
              <w:spacing w:after="0" w:line="240" w:lineRule="auto"/>
              <w:jc w:val="both"/>
              <w:rPr>
                <w:rFonts w:ascii="Times New Roman" w:hAnsi="Times New Roman"/>
                <w:sz w:val="20"/>
              </w:rPr>
            </w:pPr>
            <w:r w:rsidRPr="00EE05E6">
              <w:rPr>
                <w:rFonts w:ascii="Times New Roman" w:hAnsi="Times New Roman"/>
                <w:sz w:val="20"/>
              </w:rPr>
              <w:t>24 000 000</w:t>
            </w:r>
          </w:p>
        </w:tc>
      </w:tr>
      <w:tr w:rsidR="00D31D23" w:rsidRPr="00813D13" w14:paraId="75F0CAFC" w14:textId="77777777" w:rsidTr="00A45DE0">
        <w:trPr>
          <w:trHeight w:val="279"/>
        </w:trPr>
        <w:tc>
          <w:tcPr>
            <w:tcW w:w="2234" w:type="pct"/>
          </w:tcPr>
          <w:p w14:paraId="75F0CAF8" w14:textId="77777777" w:rsidR="00D31D23" w:rsidRPr="009A6707" w:rsidRDefault="00D31D23" w:rsidP="00513A37">
            <w:pPr>
              <w:pStyle w:val="ListParagraph"/>
              <w:numPr>
                <w:ilvl w:val="0"/>
                <w:numId w:val="23"/>
              </w:numPr>
              <w:spacing w:line="240" w:lineRule="auto"/>
              <w:jc w:val="both"/>
              <w:rPr>
                <w:rFonts w:ascii="Times New Roman" w:hAnsi="Times New Roman"/>
                <w:bCs/>
                <w:sz w:val="20"/>
                <w:lang w:val="fr-CA"/>
              </w:rPr>
            </w:pPr>
            <w:r w:rsidRPr="009A6707">
              <w:rPr>
                <w:rFonts w:ascii="Times New Roman" w:hAnsi="Times New Roman"/>
                <w:bCs/>
                <w:sz w:val="20"/>
                <w:lang w:val="fr-CA"/>
              </w:rPr>
              <w:t>Mission d’appui conseil des DEESE et DDESU/DD</w:t>
            </w:r>
          </w:p>
        </w:tc>
        <w:tc>
          <w:tcPr>
            <w:tcW w:w="914" w:type="pct"/>
          </w:tcPr>
          <w:p w14:paraId="75F0CAF9" w14:textId="77777777" w:rsidR="00D31D23" w:rsidRPr="005A6513" w:rsidRDefault="00D31D23" w:rsidP="00D31D23">
            <w:pPr>
              <w:spacing w:after="0" w:line="240" w:lineRule="auto"/>
              <w:jc w:val="both"/>
              <w:rPr>
                <w:rFonts w:ascii="Times New Roman" w:hAnsi="Times New Roman"/>
                <w:sz w:val="20"/>
              </w:rPr>
            </w:pPr>
            <w:r w:rsidRPr="005A6513">
              <w:rPr>
                <w:rFonts w:ascii="Times New Roman" w:hAnsi="Times New Roman"/>
                <w:sz w:val="20"/>
              </w:rPr>
              <w:t xml:space="preserve">4 Missions par an </w:t>
            </w:r>
            <w:r>
              <w:rPr>
                <w:rFonts w:ascii="Times New Roman" w:hAnsi="Times New Roman"/>
                <w:sz w:val="20"/>
              </w:rPr>
              <w:t xml:space="preserve">par région (8 région) </w:t>
            </w:r>
            <w:r w:rsidRPr="005A6513">
              <w:rPr>
                <w:rFonts w:ascii="Times New Roman" w:hAnsi="Times New Roman"/>
                <w:sz w:val="20"/>
              </w:rPr>
              <w:t xml:space="preserve">sur </w:t>
            </w:r>
            <w:r>
              <w:rPr>
                <w:rFonts w:ascii="Times New Roman" w:hAnsi="Times New Roman"/>
                <w:sz w:val="20"/>
              </w:rPr>
              <w:t>les 2 ans du projet</w:t>
            </w:r>
          </w:p>
        </w:tc>
        <w:tc>
          <w:tcPr>
            <w:tcW w:w="1058" w:type="pct"/>
          </w:tcPr>
          <w:p w14:paraId="75F0CAFA" w14:textId="77777777" w:rsidR="00D31D23" w:rsidRPr="005A6513" w:rsidRDefault="003D23FD" w:rsidP="008418CB">
            <w:pPr>
              <w:spacing w:after="0" w:line="240" w:lineRule="auto"/>
              <w:jc w:val="both"/>
              <w:rPr>
                <w:rFonts w:ascii="Times New Roman" w:hAnsi="Times New Roman"/>
                <w:sz w:val="20"/>
              </w:rPr>
            </w:pPr>
            <w:r>
              <w:rPr>
                <w:rFonts w:ascii="Times New Roman" w:hAnsi="Times New Roman"/>
                <w:sz w:val="20"/>
              </w:rPr>
              <w:t>500 000</w:t>
            </w:r>
          </w:p>
        </w:tc>
        <w:tc>
          <w:tcPr>
            <w:tcW w:w="795" w:type="pct"/>
          </w:tcPr>
          <w:p w14:paraId="75F0CAFB" w14:textId="77777777" w:rsidR="00D31D23" w:rsidRPr="005A6513" w:rsidRDefault="00950453" w:rsidP="008418CB">
            <w:pPr>
              <w:spacing w:after="0" w:line="240" w:lineRule="auto"/>
              <w:jc w:val="both"/>
              <w:rPr>
                <w:rFonts w:ascii="Times New Roman" w:hAnsi="Times New Roman"/>
                <w:sz w:val="20"/>
              </w:rPr>
            </w:pPr>
            <w:r>
              <w:rPr>
                <w:rFonts w:ascii="Times New Roman" w:hAnsi="Times New Roman"/>
                <w:sz w:val="20"/>
              </w:rPr>
              <w:t>32 000 000</w:t>
            </w:r>
          </w:p>
        </w:tc>
      </w:tr>
      <w:tr w:rsidR="00D31D23" w:rsidRPr="00813D13" w14:paraId="75F0CB01" w14:textId="77777777" w:rsidTr="00A45DE0">
        <w:trPr>
          <w:trHeight w:val="279"/>
        </w:trPr>
        <w:tc>
          <w:tcPr>
            <w:tcW w:w="2234" w:type="pct"/>
          </w:tcPr>
          <w:p w14:paraId="75F0CAFD" w14:textId="77777777" w:rsidR="00D31D23" w:rsidRPr="009A6707" w:rsidRDefault="00D31D23" w:rsidP="00513A37">
            <w:pPr>
              <w:pStyle w:val="ListParagraph"/>
              <w:numPr>
                <w:ilvl w:val="0"/>
                <w:numId w:val="23"/>
              </w:numPr>
              <w:spacing w:line="240" w:lineRule="auto"/>
              <w:jc w:val="both"/>
              <w:rPr>
                <w:rFonts w:ascii="Times New Roman" w:hAnsi="Times New Roman"/>
                <w:bCs/>
                <w:sz w:val="20"/>
                <w:lang w:val="fr-CA"/>
              </w:rPr>
            </w:pPr>
            <w:r w:rsidRPr="009A6707">
              <w:rPr>
                <w:rFonts w:ascii="Times New Roman" w:hAnsi="Times New Roman"/>
                <w:bCs/>
                <w:sz w:val="20"/>
                <w:lang w:val="fr-CA"/>
              </w:rPr>
              <w:t>Mission de supervision et de revue des DEESE</w:t>
            </w:r>
          </w:p>
        </w:tc>
        <w:tc>
          <w:tcPr>
            <w:tcW w:w="914" w:type="pct"/>
          </w:tcPr>
          <w:p w14:paraId="75F0CAFE" w14:textId="77777777" w:rsidR="00D31D23" w:rsidRPr="005A6513" w:rsidRDefault="00D31D23" w:rsidP="00D31D23">
            <w:pPr>
              <w:spacing w:after="0" w:line="240" w:lineRule="auto"/>
              <w:jc w:val="both"/>
              <w:rPr>
                <w:rFonts w:ascii="Times New Roman" w:hAnsi="Times New Roman"/>
                <w:sz w:val="20"/>
              </w:rPr>
            </w:pPr>
            <w:r>
              <w:rPr>
                <w:rFonts w:ascii="Times New Roman" w:hAnsi="Times New Roman"/>
                <w:sz w:val="20"/>
              </w:rPr>
              <w:t>2</w:t>
            </w:r>
            <w:r w:rsidRPr="005A6513">
              <w:rPr>
                <w:rFonts w:ascii="Times New Roman" w:hAnsi="Times New Roman"/>
                <w:sz w:val="20"/>
              </w:rPr>
              <w:t xml:space="preserve"> Missions par an </w:t>
            </w:r>
            <w:r>
              <w:rPr>
                <w:rFonts w:ascii="Times New Roman" w:hAnsi="Times New Roman"/>
                <w:sz w:val="20"/>
              </w:rPr>
              <w:t xml:space="preserve">par région </w:t>
            </w:r>
            <w:r w:rsidRPr="005A6513">
              <w:rPr>
                <w:rFonts w:ascii="Times New Roman" w:hAnsi="Times New Roman"/>
                <w:sz w:val="20"/>
              </w:rPr>
              <w:t xml:space="preserve">sur </w:t>
            </w:r>
            <w:r>
              <w:rPr>
                <w:rFonts w:ascii="Times New Roman" w:hAnsi="Times New Roman"/>
                <w:sz w:val="20"/>
              </w:rPr>
              <w:t>les 2 ans</w:t>
            </w:r>
            <w:r w:rsidRPr="005A6513">
              <w:rPr>
                <w:rFonts w:ascii="Times New Roman" w:hAnsi="Times New Roman"/>
                <w:sz w:val="20"/>
              </w:rPr>
              <w:t xml:space="preserve"> du projet</w:t>
            </w:r>
            <w:r>
              <w:rPr>
                <w:rFonts w:ascii="Times New Roman" w:hAnsi="Times New Roman"/>
                <w:sz w:val="20"/>
              </w:rPr>
              <w:t xml:space="preserve"> </w:t>
            </w:r>
            <w:r w:rsidRPr="005A6513">
              <w:rPr>
                <w:rFonts w:ascii="Times New Roman" w:hAnsi="Times New Roman"/>
                <w:sz w:val="20"/>
              </w:rPr>
              <w:t>(650 000 F/</w:t>
            </w:r>
            <w:r>
              <w:rPr>
                <w:rFonts w:ascii="Times New Roman" w:hAnsi="Times New Roman"/>
                <w:sz w:val="20"/>
              </w:rPr>
              <w:t>Région</w:t>
            </w:r>
            <w:r w:rsidRPr="005A6513">
              <w:rPr>
                <w:rFonts w:ascii="Times New Roman" w:hAnsi="Times New Roman"/>
                <w:sz w:val="20"/>
              </w:rPr>
              <w:t>)</w:t>
            </w:r>
          </w:p>
        </w:tc>
        <w:tc>
          <w:tcPr>
            <w:tcW w:w="1058" w:type="pct"/>
          </w:tcPr>
          <w:p w14:paraId="75F0CAFF" w14:textId="77777777" w:rsidR="00D31D23" w:rsidRPr="005A6513" w:rsidRDefault="003D23FD" w:rsidP="001154C9">
            <w:pPr>
              <w:spacing w:after="0" w:line="240" w:lineRule="auto"/>
              <w:jc w:val="both"/>
              <w:rPr>
                <w:rFonts w:ascii="Times New Roman" w:hAnsi="Times New Roman"/>
                <w:sz w:val="20"/>
              </w:rPr>
            </w:pPr>
            <w:r>
              <w:rPr>
                <w:rFonts w:ascii="Times New Roman" w:hAnsi="Times New Roman"/>
                <w:sz w:val="20"/>
              </w:rPr>
              <w:t>500 000</w:t>
            </w:r>
          </w:p>
        </w:tc>
        <w:tc>
          <w:tcPr>
            <w:tcW w:w="795" w:type="pct"/>
          </w:tcPr>
          <w:p w14:paraId="75F0CB00" w14:textId="77777777" w:rsidR="00D31D23" w:rsidRPr="005A6513" w:rsidRDefault="00950453" w:rsidP="005F542F">
            <w:pPr>
              <w:spacing w:after="0" w:line="240" w:lineRule="auto"/>
              <w:jc w:val="both"/>
              <w:rPr>
                <w:rFonts w:ascii="Times New Roman" w:hAnsi="Times New Roman"/>
                <w:sz w:val="20"/>
              </w:rPr>
            </w:pPr>
            <w:r>
              <w:rPr>
                <w:rFonts w:ascii="Times New Roman" w:hAnsi="Times New Roman"/>
                <w:sz w:val="20"/>
              </w:rPr>
              <w:t>16 000 000</w:t>
            </w:r>
          </w:p>
        </w:tc>
      </w:tr>
      <w:tr w:rsidR="00D31D23" w:rsidRPr="00813D13" w14:paraId="75F0CB06" w14:textId="77777777" w:rsidTr="00A45DE0">
        <w:trPr>
          <w:trHeight w:val="263"/>
        </w:trPr>
        <w:tc>
          <w:tcPr>
            <w:tcW w:w="2234" w:type="pct"/>
          </w:tcPr>
          <w:p w14:paraId="75F0CB02" w14:textId="77777777" w:rsidR="00D31D23" w:rsidRPr="009A6707" w:rsidRDefault="00EE05E6" w:rsidP="00513A37">
            <w:pPr>
              <w:pStyle w:val="ListParagraph"/>
              <w:numPr>
                <w:ilvl w:val="2"/>
                <w:numId w:val="55"/>
              </w:numPr>
              <w:tabs>
                <w:tab w:val="clear" w:pos="2160"/>
                <w:tab w:val="num" w:pos="567"/>
              </w:tabs>
              <w:spacing w:line="240" w:lineRule="auto"/>
              <w:ind w:left="284" w:hanging="142"/>
              <w:jc w:val="both"/>
              <w:rPr>
                <w:rFonts w:ascii="Times New Roman" w:hAnsi="Times New Roman"/>
                <w:bCs/>
                <w:sz w:val="20"/>
                <w:lang w:val="fr-CA"/>
              </w:rPr>
            </w:pPr>
            <w:r w:rsidRPr="009A6707">
              <w:rPr>
                <w:rFonts w:ascii="Times New Roman" w:hAnsi="Times New Roman"/>
                <w:bCs/>
                <w:sz w:val="20"/>
                <w:lang w:val="fr-CA"/>
              </w:rPr>
              <w:t xml:space="preserve">Evaluation </w:t>
            </w:r>
            <w:r w:rsidR="00D31D23" w:rsidRPr="009A6707">
              <w:rPr>
                <w:rFonts w:ascii="Times New Roman" w:hAnsi="Times New Roman"/>
                <w:bCs/>
                <w:sz w:val="20"/>
                <w:lang w:val="fr-CA"/>
              </w:rPr>
              <w:t xml:space="preserve"> du CGES du PAC-RC</w:t>
            </w:r>
          </w:p>
        </w:tc>
        <w:tc>
          <w:tcPr>
            <w:tcW w:w="914" w:type="pct"/>
          </w:tcPr>
          <w:p w14:paraId="75F0CB03" w14:textId="77777777" w:rsidR="00D31D23" w:rsidRPr="005A6513" w:rsidRDefault="00EE05E6" w:rsidP="008418CB">
            <w:pPr>
              <w:spacing w:after="0" w:line="240" w:lineRule="auto"/>
              <w:jc w:val="both"/>
              <w:rPr>
                <w:rFonts w:ascii="Times New Roman" w:hAnsi="Times New Roman"/>
                <w:sz w:val="20"/>
              </w:rPr>
            </w:pPr>
            <w:r>
              <w:rPr>
                <w:rFonts w:ascii="Times New Roman" w:hAnsi="Times New Roman"/>
                <w:sz w:val="20"/>
              </w:rPr>
              <w:t>1 évaluation</w:t>
            </w:r>
          </w:p>
        </w:tc>
        <w:tc>
          <w:tcPr>
            <w:tcW w:w="1058" w:type="pct"/>
          </w:tcPr>
          <w:p w14:paraId="75F0CB04" w14:textId="77777777" w:rsidR="00D31D23" w:rsidRPr="005A6513" w:rsidRDefault="00D31D23" w:rsidP="008418CB">
            <w:pPr>
              <w:spacing w:after="0" w:line="240" w:lineRule="auto"/>
              <w:jc w:val="both"/>
              <w:rPr>
                <w:rFonts w:ascii="Times New Roman" w:hAnsi="Times New Roman"/>
                <w:sz w:val="20"/>
              </w:rPr>
            </w:pPr>
            <w:r w:rsidRPr="005A6513">
              <w:rPr>
                <w:rFonts w:ascii="Times New Roman" w:hAnsi="Times New Roman"/>
                <w:sz w:val="20"/>
              </w:rPr>
              <w:t>10 000 000</w:t>
            </w:r>
          </w:p>
        </w:tc>
        <w:tc>
          <w:tcPr>
            <w:tcW w:w="795" w:type="pct"/>
          </w:tcPr>
          <w:p w14:paraId="75F0CB05" w14:textId="77777777" w:rsidR="00D31D23" w:rsidRPr="005A6513" w:rsidRDefault="00EE05E6" w:rsidP="008418CB">
            <w:pPr>
              <w:spacing w:after="0" w:line="240" w:lineRule="auto"/>
              <w:jc w:val="both"/>
              <w:rPr>
                <w:rFonts w:ascii="Times New Roman" w:hAnsi="Times New Roman"/>
                <w:sz w:val="20"/>
              </w:rPr>
            </w:pPr>
            <w:r>
              <w:rPr>
                <w:rFonts w:ascii="Times New Roman" w:hAnsi="Times New Roman"/>
                <w:sz w:val="20"/>
              </w:rPr>
              <w:t>10</w:t>
            </w:r>
            <w:r w:rsidR="00D31D23" w:rsidRPr="005A6513">
              <w:rPr>
                <w:rFonts w:ascii="Times New Roman" w:hAnsi="Times New Roman"/>
                <w:sz w:val="20"/>
              </w:rPr>
              <w:t> 000 000</w:t>
            </w:r>
          </w:p>
        </w:tc>
      </w:tr>
      <w:tr w:rsidR="00D31D23" w:rsidRPr="00813D13" w14:paraId="75F0CB09" w14:textId="77777777" w:rsidTr="00A45DE0">
        <w:trPr>
          <w:trHeight w:val="279"/>
        </w:trPr>
        <w:tc>
          <w:tcPr>
            <w:tcW w:w="4205" w:type="pct"/>
            <w:gridSpan w:val="3"/>
          </w:tcPr>
          <w:p w14:paraId="75F0CB07" w14:textId="77777777" w:rsidR="00D31D23" w:rsidRPr="005A6513" w:rsidRDefault="00D31D23" w:rsidP="008418CB">
            <w:pPr>
              <w:spacing w:after="0" w:line="240" w:lineRule="auto"/>
              <w:jc w:val="center"/>
              <w:rPr>
                <w:rFonts w:ascii="Times New Roman" w:hAnsi="Times New Roman"/>
                <w:b/>
                <w:sz w:val="20"/>
              </w:rPr>
            </w:pPr>
            <w:r w:rsidRPr="005A6513">
              <w:rPr>
                <w:rFonts w:ascii="Times New Roman" w:hAnsi="Times New Roman"/>
                <w:b/>
                <w:sz w:val="20"/>
              </w:rPr>
              <w:t>TOTAL</w:t>
            </w:r>
          </w:p>
        </w:tc>
        <w:tc>
          <w:tcPr>
            <w:tcW w:w="795" w:type="pct"/>
          </w:tcPr>
          <w:p w14:paraId="75F0CB08" w14:textId="77777777" w:rsidR="00D31D23" w:rsidRPr="005A6513" w:rsidRDefault="0038150D" w:rsidP="008418CB">
            <w:pPr>
              <w:spacing w:after="0" w:line="240" w:lineRule="auto"/>
              <w:jc w:val="both"/>
              <w:rPr>
                <w:rFonts w:ascii="Times New Roman" w:hAnsi="Times New Roman"/>
                <w:b/>
                <w:sz w:val="20"/>
              </w:rPr>
            </w:pPr>
            <w:r>
              <w:rPr>
                <w:rFonts w:ascii="Times New Roman" w:hAnsi="Times New Roman"/>
                <w:b/>
                <w:sz w:val="20"/>
              </w:rPr>
              <w:t>132</w:t>
            </w:r>
            <w:r w:rsidR="00D31D23">
              <w:rPr>
                <w:rFonts w:ascii="Times New Roman" w:hAnsi="Times New Roman"/>
                <w:b/>
                <w:sz w:val="20"/>
              </w:rPr>
              <w:t> </w:t>
            </w:r>
            <w:r>
              <w:rPr>
                <w:rFonts w:ascii="Times New Roman" w:hAnsi="Times New Roman"/>
                <w:b/>
                <w:sz w:val="20"/>
              </w:rPr>
              <w:t>0</w:t>
            </w:r>
            <w:r w:rsidR="00D31D23">
              <w:rPr>
                <w:rFonts w:ascii="Times New Roman" w:hAnsi="Times New Roman"/>
                <w:b/>
                <w:sz w:val="20"/>
              </w:rPr>
              <w:t>00 000</w:t>
            </w:r>
          </w:p>
        </w:tc>
      </w:tr>
    </w:tbl>
    <w:p w14:paraId="75F0CB0A" w14:textId="77777777" w:rsidR="00711F27" w:rsidRPr="005A6513" w:rsidRDefault="00711F27" w:rsidP="00711F27">
      <w:pPr>
        <w:jc w:val="both"/>
        <w:rPr>
          <w:rFonts w:ascii="Times New Roman" w:hAnsi="Times New Roman"/>
        </w:rPr>
      </w:pPr>
    </w:p>
    <w:p w14:paraId="75F0CB0B" w14:textId="77777777" w:rsidR="00711F27" w:rsidRPr="005A6513" w:rsidRDefault="00711F27" w:rsidP="00513A37">
      <w:pPr>
        <w:pStyle w:val="Heading3"/>
        <w:numPr>
          <w:ilvl w:val="2"/>
          <w:numId w:val="62"/>
        </w:numPr>
        <w:spacing w:after="240"/>
        <w:rPr>
          <w:rFonts w:ascii="Times New Roman" w:hAnsi="Times New Roman"/>
          <w:color w:val="auto"/>
          <w:sz w:val="22"/>
          <w:lang w:val="fr-FR"/>
        </w:rPr>
      </w:pPr>
      <w:bookmarkStart w:id="682" w:name="_Toc296508181"/>
      <w:bookmarkStart w:id="683" w:name="_Toc299734224"/>
      <w:bookmarkStart w:id="684" w:name="_Toc2895413"/>
      <w:r w:rsidRPr="005A6513">
        <w:rPr>
          <w:rFonts w:ascii="Times New Roman" w:hAnsi="Times New Roman"/>
          <w:color w:val="auto"/>
          <w:sz w:val="22"/>
          <w:lang w:val="fr-FR"/>
        </w:rPr>
        <w:t>Coûts de mesures de Formation et de Sensibilisation</w:t>
      </w:r>
      <w:bookmarkEnd w:id="682"/>
      <w:bookmarkEnd w:id="683"/>
      <w:bookmarkEnd w:id="684"/>
    </w:p>
    <w:p w14:paraId="75F0CB0C" w14:textId="093E4E6C" w:rsidR="007D6062" w:rsidRPr="005A6513" w:rsidRDefault="007D6062" w:rsidP="007D6062">
      <w:pPr>
        <w:pStyle w:val="Caption"/>
        <w:keepNext/>
        <w:rPr>
          <w:rFonts w:ascii="Times New Roman" w:hAnsi="Times New Roman"/>
          <w:b w:val="0"/>
          <w:sz w:val="18"/>
        </w:rPr>
      </w:pPr>
      <w:bookmarkStart w:id="685" w:name="_Toc299734264"/>
      <w:bookmarkStart w:id="686" w:name="_Toc2930959"/>
      <w:r w:rsidRPr="005A6513">
        <w:rPr>
          <w:rFonts w:ascii="Times New Roman" w:hAnsi="Times New Roman"/>
          <w:b w:val="0"/>
          <w:sz w:val="18"/>
        </w:rPr>
        <w:t xml:space="preserve">Tableau </w:t>
      </w:r>
      <w:r w:rsidR="0006261C" w:rsidRPr="005A6513">
        <w:rPr>
          <w:rFonts w:ascii="Times New Roman" w:hAnsi="Times New Roman"/>
          <w:b w:val="0"/>
          <w:sz w:val="18"/>
        </w:rPr>
        <w:fldChar w:fldCharType="begin"/>
      </w:r>
      <w:r w:rsidRPr="005A6513">
        <w:rPr>
          <w:rFonts w:ascii="Times New Roman" w:hAnsi="Times New Roman"/>
          <w:b w:val="0"/>
          <w:sz w:val="18"/>
        </w:rPr>
        <w:instrText xml:space="preserve"> SEQ Tableau \* ARABIC </w:instrText>
      </w:r>
      <w:r w:rsidR="0006261C" w:rsidRPr="005A6513">
        <w:rPr>
          <w:rFonts w:ascii="Times New Roman" w:hAnsi="Times New Roman"/>
          <w:b w:val="0"/>
          <w:sz w:val="18"/>
        </w:rPr>
        <w:fldChar w:fldCharType="separate"/>
      </w:r>
      <w:r w:rsidR="008E3963">
        <w:rPr>
          <w:rFonts w:ascii="Times New Roman" w:hAnsi="Times New Roman"/>
          <w:b w:val="0"/>
          <w:noProof/>
          <w:sz w:val="18"/>
        </w:rPr>
        <w:t>16</w:t>
      </w:r>
      <w:r w:rsidR="0006261C" w:rsidRPr="005A6513">
        <w:rPr>
          <w:rFonts w:ascii="Times New Roman" w:hAnsi="Times New Roman"/>
          <w:b w:val="0"/>
          <w:sz w:val="18"/>
        </w:rPr>
        <w:fldChar w:fldCharType="end"/>
      </w:r>
      <w:r w:rsidRPr="005A6513">
        <w:rPr>
          <w:rFonts w:ascii="Times New Roman" w:hAnsi="Times New Roman"/>
          <w:b w:val="0"/>
          <w:sz w:val="18"/>
        </w:rPr>
        <w:t>: Coûts estimatifs des mesures de formation et de sensibilisation</w:t>
      </w:r>
      <w:bookmarkEnd w:id="685"/>
      <w:bookmarkEnd w:id="6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44"/>
        <w:gridCol w:w="3404"/>
        <w:gridCol w:w="1649"/>
        <w:gridCol w:w="1106"/>
        <w:gridCol w:w="1359"/>
      </w:tblGrid>
      <w:tr w:rsidR="00711F27" w:rsidRPr="00813D13" w14:paraId="75F0CB12" w14:textId="77777777" w:rsidTr="00A45DE0">
        <w:trPr>
          <w:cantSplit/>
          <w:trHeight w:val="240"/>
          <w:tblHeader/>
        </w:trPr>
        <w:tc>
          <w:tcPr>
            <w:tcW w:w="852" w:type="pct"/>
            <w:shd w:val="clear" w:color="auto" w:fill="D9D9D9"/>
            <w:vAlign w:val="center"/>
          </w:tcPr>
          <w:p w14:paraId="75F0CB0D"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Public cible</w:t>
            </w:r>
          </w:p>
        </w:tc>
        <w:tc>
          <w:tcPr>
            <w:tcW w:w="1878" w:type="pct"/>
            <w:shd w:val="clear" w:color="auto" w:fill="D9D9D9"/>
            <w:vAlign w:val="center"/>
          </w:tcPr>
          <w:p w14:paraId="75F0CB0E"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Composante de la formation</w:t>
            </w:r>
          </w:p>
        </w:tc>
        <w:tc>
          <w:tcPr>
            <w:tcW w:w="910" w:type="pct"/>
            <w:shd w:val="clear" w:color="auto" w:fill="D9D9D9"/>
            <w:vAlign w:val="center"/>
          </w:tcPr>
          <w:p w14:paraId="75F0CB0F" w14:textId="77777777" w:rsidR="00711F27" w:rsidRPr="005A6513" w:rsidRDefault="00711F27"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Modalité opérationnelles</w:t>
            </w:r>
          </w:p>
        </w:tc>
        <w:tc>
          <w:tcPr>
            <w:tcW w:w="610" w:type="pct"/>
            <w:shd w:val="clear" w:color="auto" w:fill="D9D9D9"/>
            <w:vAlign w:val="center"/>
          </w:tcPr>
          <w:p w14:paraId="75F0CB10" w14:textId="77777777" w:rsidR="00711F27" w:rsidRPr="005A6513" w:rsidRDefault="00711F27"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Fréquence</w:t>
            </w:r>
          </w:p>
        </w:tc>
        <w:tc>
          <w:tcPr>
            <w:tcW w:w="750" w:type="pct"/>
            <w:shd w:val="clear" w:color="auto" w:fill="D9D9D9"/>
            <w:vAlign w:val="center"/>
          </w:tcPr>
          <w:p w14:paraId="75F0CB11" w14:textId="77777777" w:rsidR="00711F27" w:rsidRPr="005A6513" w:rsidRDefault="00711F27" w:rsidP="007D6062">
            <w:pPr>
              <w:spacing w:after="0" w:line="240" w:lineRule="auto"/>
              <w:jc w:val="center"/>
              <w:rPr>
                <w:rFonts w:ascii="Times New Roman" w:hAnsi="Times New Roman"/>
                <w:sz w:val="18"/>
                <w:szCs w:val="18"/>
              </w:rPr>
            </w:pPr>
            <w:r w:rsidRPr="005A6513">
              <w:rPr>
                <w:rFonts w:ascii="Times New Roman" w:hAnsi="Times New Roman"/>
                <w:sz w:val="18"/>
                <w:szCs w:val="18"/>
              </w:rPr>
              <w:t>Coût</w:t>
            </w:r>
          </w:p>
        </w:tc>
      </w:tr>
      <w:tr w:rsidR="00711F27" w:rsidRPr="00813D13" w14:paraId="75F0CB1C" w14:textId="77777777" w:rsidTr="00A45DE0">
        <w:trPr>
          <w:cantSplit/>
          <w:trHeight w:val="240"/>
        </w:trPr>
        <w:tc>
          <w:tcPr>
            <w:tcW w:w="852" w:type="pct"/>
            <w:vAlign w:val="center"/>
          </w:tcPr>
          <w:p w14:paraId="75F0CB13" w14:textId="77777777" w:rsidR="007D6062" w:rsidRPr="005A6513" w:rsidRDefault="007D6062"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Personnel de l’Unité de coordination du PAC-RC ;</w:t>
            </w:r>
          </w:p>
          <w:p w14:paraId="75F0CB14" w14:textId="77777777" w:rsidR="00711F27" w:rsidRPr="005A6513" w:rsidRDefault="007D6062"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Membres du CP</w:t>
            </w:r>
          </w:p>
        </w:tc>
        <w:tc>
          <w:tcPr>
            <w:tcW w:w="1878" w:type="pct"/>
            <w:vAlign w:val="center"/>
          </w:tcPr>
          <w:p w14:paraId="75F0CB15"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Fonctionnement du CGES: sélection, réduction et outils d'évaluation environnementale</w:t>
            </w:r>
          </w:p>
          <w:p w14:paraId="75F0CB16"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Sensibilisation aux mesures de sauvegarde environnementale du Niger et de la Banque mondiale </w:t>
            </w:r>
          </w:p>
          <w:p w14:paraId="75F0CB17"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Approches de l'évaluation des impacts sur l’environnement </w:t>
            </w:r>
          </w:p>
          <w:p w14:paraId="75F0CB18"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Questions stratégiques et cumulatives de la gestion des ressources naturelles et du changement climatique</w:t>
            </w:r>
          </w:p>
        </w:tc>
        <w:tc>
          <w:tcPr>
            <w:tcW w:w="910" w:type="pct"/>
            <w:vAlign w:val="center"/>
          </w:tcPr>
          <w:p w14:paraId="75F0CB19" w14:textId="77777777" w:rsidR="00711F27" w:rsidRPr="005A6513" w:rsidRDefault="007D6062"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Atelier de 2 jours</w:t>
            </w:r>
          </w:p>
        </w:tc>
        <w:tc>
          <w:tcPr>
            <w:tcW w:w="610" w:type="pct"/>
            <w:vAlign w:val="center"/>
          </w:tcPr>
          <w:p w14:paraId="75F0CB1A" w14:textId="77777777" w:rsidR="00711F27" w:rsidRPr="005A6513" w:rsidRDefault="00711F27"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Au cours de la première année du projet</w:t>
            </w:r>
          </w:p>
        </w:tc>
        <w:tc>
          <w:tcPr>
            <w:tcW w:w="750" w:type="pct"/>
            <w:vAlign w:val="center"/>
          </w:tcPr>
          <w:p w14:paraId="75F0CB1B" w14:textId="77777777" w:rsidR="00711F27" w:rsidRPr="005A6513" w:rsidRDefault="00711F27" w:rsidP="007D6062">
            <w:pPr>
              <w:spacing w:after="0" w:line="240" w:lineRule="auto"/>
              <w:jc w:val="center"/>
              <w:rPr>
                <w:rFonts w:ascii="Times New Roman" w:hAnsi="Times New Roman"/>
                <w:sz w:val="18"/>
                <w:szCs w:val="18"/>
              </w:rPr>
            </w:pPr>
            <w:r w:rsidRPr="005A6513">
              <w:rPr>
                <w:rFonts w:ascii="Times New Roman" w:hAnsi="Times New Roman"/>
                <w:sz w:val="18"/>
                <w:szCs w:val="18"/>
              </w:rPr>
              <w:t>9 000 000</w:t>
            </w:r>
          </w:p>
        </w:tc>
      </w:tr>
      <w:tr w:rsidR="00711F27" w:rsidRPr="00813D13" w14:paraId="75F0CB25" w14:textId="77777777" w:rsidTr="00A45DE0">
        <w:trPr>
          <w:cantSplit/>
          <w:trHeight w:val="240"/>
        </w:trPr>
        <w:tc>
          <w:tcPr>
            <w:tcW w:w="852" w:type="pct"/>
            <w:vAlign w:val="center"/>
          </w:tcPr>
          <w:p w14:paraId="75F0CB1D"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BEEEI (niveau départemental et communal)</w:t>
            </w:r>
          </w:p>
        </w:tc>
        <w:tc>
          <w:tcPr>
            <w:tcW w:w="1878" w:type="pct"/>
            <w:vAlign w:val="center"/>
          </w:tcPr>
          <w:p w14:paraId="75F0CB1E"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Fonctionnement du CGE: sélection, réduction et dispositifs</w:t>
            </w:r>
            <w:r w:rsidR="007D6062" w:rsidRPr="005A6513">
              <w:rPr>
                <w:rFonts w:ascii="Times New Roman" w:hAnsi="Times New Roman"/>
                <w:sz w:val="18"/>
                <w:szCs w:val="18"/>
                <w:lang w:eastAsia="fr-CA"/>
              </w:rPr>
              <w:t xml:space="preserve"> d'évaluation environnementale </w:t>
            </w:r>
          </w:p>
          <w:p w14:paraId="75F0CB1F"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Bonnes pratiques et mesures en matière de mitigation  </w:t>
            </w:r>
          </w:p>
          <w:p w14:paraId="75F0CB20"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Textes sur l’environnement et les changements climatiques au Niger</w:t>
            </w:r>
          </w:p>
          <w:p w14:paraId="75F0CB21"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Bonne pratique en matière d’EIES </w:t>
            </w:r>
          </w:p>
        </w:tc>
        <w:tc>
          <w:tcPr>
            <w:tcW w:w="910" w:type="pct"/>
            <w:vAlign w:val="center"/>
          </w:tcPr>
          <w:p w14:paraId="75F0CB22" w14:textId="77777777" w:rsidR="00711F27" w:rsidRPr="005A6513" w:rsidRDefault="00711F27"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Atelier de formation de 7 jours</w:t>
            </w:r>
          </w:p>
        </w:tc>
        <w:tc>
          <w:tcPr>
            <w:tcW w:w="610" w:type="pct"/>
            <w:vAlign w:val="center"/>
          </w:tcPr>
          <w:p w14:paraId="75F0CB23" w14:textId="77777777" w:rsidR="00711F27" w:rsidRPr="005A6513" w:rsidRDefault="00711F27" w:rsidP="00EE05E6">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 xml:space="preserve">Programme de formation d'une semaine, </w:t>
            </w:r>
            <w:r w:rsidR="00EE05E6">
              <w:rPr>
                <w:rFonts w:ascii="Times New Roman" w:hAnsi="Times New Roman"/>
                <w:sz w:val="18"/>
                <w:szCs w:val="18"/>
                <w:lang w:eastAsia="fr-CA"/>
              </w:rPr>
              <w:t xml:space="preserve">une </w:t>
            </w:r>
            <w:r w:rsidRPr="005A6513">
              <w:rPr>
                <w:rFonts w:ascii="Times New Roman" w:hAnsi="Times New Roman"/>
                <w:sz w:val="18"/>
                <w:szCs w:val="18"/>
                <w:lang w:eastAsia="fr-CA"/>
              </w:rPr>
              <w:t xml:space="preserve"> fois par an, au cours des années 1-</w:t>
            </w:r>
            <w:r w:rsidR="00EE05E6">
              <w:rPr>
                <w:rFonts w:ascii="Times New Roman" w:hAnsi="Times New Roman"/>
                <w:sz w:val="18"/>
                <w:szCs w:val="18"/>
                <w:lang w:eastAsia="fr-CA"/>
              </w:rPr>
              <w:t>2</w:t>
            </w:r>
          </w:p>
        </w:tc>
        <w:tc>
          <w:tcPr>
            <w:tcW w:w="750" w:type="pct"/>
            <w:vAlign w:val="center"/>
          </w:tcPr>
          <w:p w14:paraId="75F0CB24" w14:textId="77777777" w:rsidR="00711F27" w:rsidRPr="005A6513" w:rsidRDefault="007D6062" w:rsidP="007D6062">
            <w:pPr>
              <w:spacing w:after="0" w:line="240" w:lineRule="auto"/>
              <w:jc w:val="center"/>
              <w:rPr>
                <w:rFonts w:ascii="Times New Roman" w:hAnsi="Times New Roman"/>
                <w:sz w:val="18"/>
                <w:szCs w:val="18"/>
              </w:rPr>
            </w:pPr>
            <w:r w:rsidRPr="005A6513">
              <w:rPr>
                <w:rFonts w:ascii="Times New Roman" w:hAnsi="Times New Roman"/>
                <w:sz w:val="18"/>
                <w:szCs w:val="18"/>
              </w:rPr>
              <w:t>32</w:t>
            </w:r>
            <w:r w:rsidR="00711F27" w:rsidRPr="005A6513">
              <w:rPr>
                <w:rFonts w:ascii="Times New Roman" w:hAnsi="Times New Roman"/>
                <w:sz w:val="18"/>
                <w:szCs w:val="18"/>
              </w:rPr>
              <w:t> 000 000</w:t>
            </w:r>
          </w:p>
        </w:tc>
      </w:tr>
      <w:tr w:rsidR="00711F27" w:rsidRPr="00813D13" w14:paraId="75F0CB2D" w14:textId="77777777" w:rsidTr="00A45DE0">
        <w:trPr>
          <w:cantSplit/>
          <w:trHeight w:val="240"/>
        </w:trPr>
        <w:tc>
          <w:tcPr>
            <w:tcW w:w="852" w:type="pct"/>
            <w:vAlign w:val="center"/>
          </w:tcPr>
          <w:p w14:paraId="75F0CB26" w14:textId="77777777" w:rsidR="00711F27" w:rsidRPr="005A6513" w:rsidRDefault="007D6062" w:rsidP="001320D1">
            <w:pPr>
              <w:spacing w:after="0" w:line="240" w:lineRule="auto"/>
              <w:rPr>
                <w:rFonts w:ascii="Times New Roman" w:hAnsi="Times New Roman"/>
                <w:sz w:val="18"/>
                <w:szCs w:val="18"/>
              </w:rPr>
            </w:pPr>
            <w:r w:rsidRPr="005A6513">
              <w:rPr>
                <w:rFonts w:ascii="Times New Roman" w:hAnsi="Times New Roman"/>
                <w:sz w:val="18"/>
                <w:szCs w:val="20"/>
              </w:rPr>
              <w:lastRenderedPageBreak/>
              <w:t>Responsables Commun</w:t>
            </w:r>
            <w:r w:rsidR="001320D1" w:rsidRPr="005A6513">
              <w:rPr>
                <w:rFonts w:ascii="Times New Roman" w:hAnsi="Times New Roman"/>
                <w:sz w:val="18"/>
                <w:szCs w:val="20"/>
              </w:rPr>
              <w:t>aux</w:t>
            </w:r>
            <w:r w:rsidRPr="005A6513">
              <w:rPr>
                <w:rFonts w:ascii="Times New Roman" w:hAnsi="Times New Roman"/>
                <w:sz w:val="18"/>
                <w:szCs w:val="20"/>
              </w:rPr>
              <w:t xml:space="preserve"> de la zone d’intervention</w:t>
            </w:r>
          </w:p>
        </w:tc>
        <w:tc>
          <w:tcPr>
            <w:tcW w:w="1878" w:type="pct"/>
            <w:vAlign w:val="center"/>
          </w:tcPr>
          <w:p w14:paraId="75F0CB27" w14:textId="77777777" w:rsidR="00711F27" w:rsidRPr="005A6513" w:rsidRDefault="00711F27" w:rsidP="007D6062">
            <w:pPr>
              <w:spacing w:after="0" w:line="240" w:lineRule="auto"/>
              <w:rPr>
                <w:rFonts w:ascii="Times New Roman" w:hAnsi="Times New Roman"/>
                <w:sz w:val="18"/>
                <w:szCs w:val="18"/>
              </w:rPr>
            </w:pPr>
            <w:r w:rsidRPr="005A6513">
              <w:rPr>
                <w:rFonts w:ascii="Times New Roman" w:hAnsi="Times New Roman"/>
                <w:sz w:val="18"/>
                <w:szCs w:val="18"/>
              </w:rPr>
              <w:t xml:space="preserve">Utilisation de la liste de contrôle de sélection de sous-projets, et fonctionnement du CGES </w:t>
            </w:r>
          </w:p>
          <w:p w14:paraId="75F0CB28" w14:textId="77777777" w:rsidR="00711F27" w:rsidRPr="005A6513" w:rsidRDefault="00711F27" w:rsidP="007D6062">
            <w:pPr>
              <w:spacing w:after="0" w:line="240" w:lineRule="auto"/>
              <w:rPr>
                <w:rFonts w:ascii="Times New Roman" w:hAnsi="Times New Roman"/>
                <w:sz w:val="18"/>
                <w:szCs w:val="18"/>
              </w:rPr>
            </w:pPr>
            <w:r w:rsidRPr="005A6513">
              <w:rPr>
                <w:rFonts w:ascii="Times New Roman" w:hAnsi="Times New Roman"/>
                <w:sz w:val="18"/>
                <w:szCs w:val="18"/>
              </w:rPr>
              <w:t xml:space="preserve">Sensibilisation à la gestion des ressources naturelles et aux questions d’ordre environnemental et changement climatique dans les régions cibles du projet </w:t>
            </w:r>
          </w:p>
          <w:p w14:paraId="75F0CB29" w14:textId="77777777" w:rsidR="00711F27" w:rsidRPr="005A6513" w:rsidRDefault="00711F27" w:rsidP="007D6062">
            <w:pPr>
              <w:spacing w:after="0" w:line="240" w:lineRule="auto"/>
              <w:rPr>
                <w:rFonts w:ascii="Times New Roman" w:hAnsi="Times New Roman"/>
                <w:sz w:val="18"/>
                <w:szCs w:val="18"/>
              </w:rPr>
            </w:pPr>
            <w:r w:rsidRPr="005A6513">
              <w:rPr>
                <w:rFonts w:ascii="Times New Roman" w:hAnsi="Times New Roman"/>
                <w:sz w:val="18"/>
                <w:szCs w:val="18"/>
              </w:rPr>
              <w:t xml:space="preserve">Mesures d’atténuation pour les sous projets </w:t>
            </w:r>
          </w:p>
        </w:tc>
        <w:tc>
          <w:tcPr>
            <w:tcW w:w="910" w:type="pct"/>
            <w:vAlign w:val="center"/>
          </w:tcPr>
          <w:p w14:paraId="75F0CB2A" w14:textId="77777777" w:rsidR="00711F27" w:rsidRPr="005A6513" w:rsidRDefault="002D058C" w:rsidP="007D6062">
            <w:pPr>
              <w:spacing w:after="0" w:line="240" w:lineRule="auto"/>
              <w:jc w:val="center"/>
              <w:rPr>
                <w:rFonts w:ascii="Times New Roman" w:hAnsi="Times New Roman"/>
                <w:sz w:val="18"/>
                <w:szCs w:val="18"/>
              </w:rPr>
            </w:pPr>
            <w:r w:rsidRPr="00522A35">
              <w:rPr>
                <w:rFonts w:ascii="Times New Roman" w:hAnsi="Times New Roman"/>
                <w:sz w:val="18"/>
                <w:szCs w:val="18"/>
              </w:rPr>
              <w:t>Atelier</w:t>
            </w:r>
            <w:r w:rsidR="00711F27" w:rsidRPr="005A6513">
              <w:rPr>
                <w:rFonts w:ascii="Times New Roman" w:hAnsi="Times New Roman"/>
                <w:sz w:val="18"/>
                <w:szCs w:val="18"/>
              </w:rPr>
              <w:t xml:space="preserve"> de 2 jours en année 1, perfecti</w:t>
            </w:r>
            <w:r w:rsidR="00F964B7">
              <w:rPr>
                <w:rFonts w:ascii="Times New Roman" w:hAnsi="Times New Roman"/>
                <w:sz w:val="18"/>
                <w:szCs w:val="18"/>
              </w:rPr>
              <w:t>onnement d’1 journée en années 2</w:t>
            </w:r>
          </w:p>
        </w:tc>
        <w:tc>
          <w:tcPr>
            <w:tcW w:w="610" w:type="pct"/>
            <w:vAlign w:val="center"/>
          </w:tcPr>
          <w:p w14:paraId="75F0CB2B" w14:textId="77777777" w:rsidR="00711F27" w:rsidRPr="005A6513" w:rsidRDefault="007D6062" w:rsidP="007D6062">
            <w:pPr>
              <w:spacing w:after="0" w:line="240" w:lineRule="auto"/>
              <w:jc w:val="center"/>
              <w:rPr>
                <w:rFonts w:ascii="Times New Roman" w:hAnsi="Times New Roman"/>
                <w:sz w:val="18"/>
                <w:szCs w:val="18"/>
              </w:rPr>
            </w:pPr>
            <w:r w:rsidRPr="005A6513">
              <w:rPr>
                <w:rFonts w:ascii="Times New Roman" w:hAnsi="Times New Roman"/>
                <w:sz w:val="18"/>
                <w:szCs w:val="18"/>
              </w:rPr>
              <w:t xml:space="preserve">Années 1 et </w:t>
            </w:r>
            <w:r w:rsidR="00F964B7">
              <w:rPr>
                <w:rFonts w:ascii="Times New Roman" w:hAnsi="Times New Roman"/>
                <w:sz w:val="18"/>
                <w:szCs w:val="18"/>
              </w:rPr>
              <w:t>2</w:t>
            </w:r>
          </w:p>
        </w:tc>
        <w:tc>
          <w:tcPr>
            <w:tcW w:w="750" w:type="pct"/>
            <w:vAlign w:val="center"/>
          </w:tcPr>
          <w:p w14:paraId="75F0CB2C" w14:textId="77777777" w:rsidR="00711F27" w:rsidRPr="005A6513" w:rsidRDefault="00053398" w:rsidP="00053398">
            <w:pPr>
              <w:spacing w:after="0" w:line="240" w:lineRule="auto"/>
              <w:jc w:val="center"/>
              <w:rPr>
                <w:rFonts w:ascii="Times New Roman" w:hAnsi="Times New Roman"/>
                <w:sz w:val="18"/>
                <w:szCs w:val="18"/>
              </w:rPr>
            </w:pPr>
            <w:r w:rsidRPr="005A6513">
              <w:rPr>
                <w:rFonts w:ascii="Times New Roman" w:hAnsi="Times New Roman"/>
                <w:sz w:val="18"/>
                <w:szCs w:val="18"/>
              </w:rPr>
              <w:t>12</w:t>
            </w:r>
            <w:r w:rsidR="00711F27" w:rsidRPr="005A6513">
              <w:rPr>
                <w:rFonts w:ascii="Times New Roman" w:hAnsi="Times New Roman"/>
                <w:sz w:val="18"/>
                <w:szCs w:val="18"/>
              </w:rPr>
              <w:t xml:space="preserve"> 000 000 x 2 = </w:t>
            </w:r>
            <w:r w:rsidRPr="005A6513">
              <w:rPr>
                <w:rFonts w:ascii="Times New Roman" w:hAnsi="Times New Roman"/>
                <w:sz w:val="18"/>
                <w:szCs w:val="18"/>
              </w:rPr>
              <w:t>24</w:t>
            </w:r>
            <w:r w:rsidR="00711F27" w:rsidRPr="005A6513">
              <w:rPr>
                <w:rFonts w:ascii="Times New Roman" w:hAnsi="Times New Roman"/>
                <w:sz w:val="18"/>
                <w:szCs w:val="18"/>
              </w:rPr>
              <w:t> 000 000</w:t>
            </w:r>
          </w:p>
        </w:tc>
      </w:tr>
      <w:tr w:rsidR="00711F27" w:rsidRPr="00813D13" w14:paraId="75F0CB35" w14:textId="77777777" w:rsidTr="00A45DE0">
        <w:trPr>
          <w:cantSplit/>
          <w:trHeight w:val="240"/>
        </w:trPr>
        <w:tc>
          <w:tcPr>
            <w:tcW w:w="852" w:type="pct"/>
            <w:vAlign w:val="center"/>
          </w:tcPr>
          <w:p w14:paraId="75F0CB2E"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Conseils Communaux</w:t>
            </w:r>
          </w:p>
          <w:p w14:paraId="75F0CB2F"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Prestataires de services contractuels </w:t>
            </w:r>
          </w:p>
        </w:tc>
        <w:tc>
          <w:tcPr>
            <w:tcW w:w="1878" w:type="pct"/>
            <w:vAlign w:val="center"/>
          </w:tcPr>
          <w:p w14:paraId="75F0CB30"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 xml:space="preserve">Utilisation de la liste de contrôle de sélection de sous-projets, et fonctionnement du CGES </w:t>
            </w:r>
          </w:p>
          <w:p w14:paraId="75F0CB31" w14:textId="77777777" w:rsidR="00711F27" w:rsidRPr="005A6513" w:rsidRDefault="00711F27" w:rsidP="007D6062">
            <w:pPr>
              <w:spacing w:after="0" w:line="240" w:lineRule="auto"/>
              <w:rPr>
                <w:rFonts w:ascii="Times New Roman" w:hAnsi="Times New Roman"/>
                <w:sz w:val="18"/>
                <w:szCs w:val="18"/>
                <w:lang w:eastAsia="fr-CA"/>
              </w:rPr>
            </w:pPr>
            <w:r w:rsidRPr="005A6513">
              <w:rPr>
                <w:rFonts w:ascii="Times New Roman" w:hAnsi="Times New Roman"/>
                <w:sz w:val="18"/>
                <w:szCs w:val="18"/>
                <w:lang w:eastAsia="fr-CA"/>
              </w:rPr>
              <w:t>Sensibilisation à la gestion des ressources naturelles et sur les problèmes du changement climatique au Niger et les mesures d’adaptation et de résilience</w:t>
            </w:r>
          </w:p>
        </w:tc>
        <w:tc>
          <w:tcPr>
            <w:tcW w:w="910" w:type="pct"/>
            <w:vAlign w:val="center"/>
          </w:tcPr>
          <w:p w14:paraId="75F0CB32" w14:textId="77777777" w:rsidR="00711F27" w:rsidRPr="005A6513" w:rsidRDefault="00711F27" w:rsidP="00F964B7">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 xml:space="preserve">Atelier de 2 jours en année 1, perfectionnement d’1 journée en années </w:t>
            </w:r>
            <w:r w:rsidR="00F964B7">
              <w:rPr>
                <w:rFonts w:ascii="Times New Roman" w:hAnsi="Times New Roman"/>
                <w:sz w:val="18"/>
                <w:szCs w:val="18"/>
                <w:lang w:eastAsia="fr-CA"/>
              </w:rPr>
              <w:t>2</w:t>
            </w:r>
            <w:r w:rsidRPr="005A6513">
              <w:rPr>
                <w:rFonts w:ascii="Times New Roman" w:hAnsi="Times New Roman"/>
                <w:sz w:val="18"/>
                <w:szCs w:val="18"/>
                <w:lang w:eastAsia="fr-CA"/>
              </w:rPr>
              <w:t xml:space="preserve"> </w:t>
            </w:r>
          </w:p>
        </w:tc>
        <w:tc>
          <w:tcPr>
            <w:tcW w:w="610" w:type="pct"/>
            <w:vAlign w:val="center"/>
          </w:tcPr>
          <w:p w14:paraId="75F0CB33" w14:textId="77777777" w:rsidR="00711F27" w:rsidRPr="005A6513" w:rsidRDefault="00F964B7" w:rsidP="007D6062">
            <w:pPr>
              <w:spacing w:after="0" w:line="240" w:lineRule="auto"/>
              <w:jc w:val="center"/>
              <w:rPr>
                <w:rFonts w:ascii="Times New Roman" w:hAnsi="Times New Roman"/>
                <w:sz w:val="18"/>
                <w:szCs w:val="18"/>
                <w:lang w:eastAsia="fr-CA"/>
              </w:rPr>
            </w:pPr>
            <w:r>
              <w:rPr>
                <w:rFonts w:ascii="Times New Roman" w:hAnsi="Times New Roman"/>
                <w:sz w:val="18"/>
                <w:szCs w:val="18"/>
                <w:lang w:eastAsia="fr-CA"/>
              </w:rPr>
              <w:t>Années 1, 2</w:t>
            </w:r>
          </w:p>
        </w:tc>
        <w:tc>
          <w:tcPr>
            <w:tcW w:w="750" w:type="pct"/>
            <w:vAlign w:val="center"/>
          </w:tcPr>
          <w:p w14:paraId="75F0CB34" w14:textId="77777777" w:rsidR="00711F27" w:rsidRPr="005A6513" w:rsidRDefault="00711F27" w:rsidP="007D6062">
            <w:pPr>
              <w:spacing w:after="0" w:line="240" w:lineRule="auto"/>
              <w:jc w:val="center"/>
              <w:rPr>
                <w:rFonts w:ascii="Times New Roman" w:hAnsi="Times New Roman"/>
                <w:sz w:val="18"/>
                <w:szCs w:val="18"/>
                <w:lang w:eastAsia="fr-CA"/>
              </w:rPr>
            </w:pPr>
            <w:r w:rsidRPr="005A6513">
              <w:rPr>
                <w:rFonts w:ascii="Times New Roman" w:hAnsi="Times New Roman"/>
                <w:sz w:val="18"/>
                <w:szCs w:val="18"/>
                <w:lang w:eastAsia="fr-CA"/>
              </w:rPr>
              <w:t>30 000 000</w:t>
            </w:r>
          </w:p>
        </w:tc>
      </w:tr>
      <w:tr w:rsidR="00711F27" w:rsidRPr="00813D13" w14:paraId="75F0CB38" w14:textId="77777777" w:rsidTr="00A45DE0">
        <w:trPr>
          <w:cantSplit/>
          <w:trHeight w:val="240"/>
        </w:trPr>
        <w:tc>
          <w:tcPr>
            <w:tcW w:w="4250" w:type="pct"/>
            <w:gridSpan w:val="4"/>
            <w:vAlign w:val="center"/>
          </w:tcPr>
          <w:p w14:paraId="75F0CB36" w14:textId="77777777" w:rsidR="00711F27" w:rsidRPr="005A6513" w:rsidRDefault="00711F27" w:rsidP="007D6062">
            <w:pPr>
              <w:spacing w:after="0" w:line="240" w:lineRule="auto"/>
              <w:rPr>
                <w:rFonts w:ascii="Times New Roman" w:hAnsi="Times New Roman"/>
                <w:b/>
                <w:sz w:val="18"/>
                <w:szCs w:val="18"/>
                <w:lang w:eastAsia="fr-CA"/>
              </w:rPr>
            </w:pPr>
            <w:r w:rsidRPr="005A6513">
              <w:rPr>
                <w:rFonts w:ascii="Times New Roman" w:hAnsi="Times New Roman"/>
                <w:b/>
                <w:sz w:val="18"/>
                <w:szCs w:val="18"/>
              </w:rPr>
              <w:t>Total du programme de formation et de sensibilisation des acteurs</w:t>
            </w:r>
          </w:p>
        </w:tc>
        <w:tc>
          <w:tcPr>
            <w:tcW w:w="750" w:type="pct"/>
            <w:vAlign w:val="center"/>
          </w:tcPr>
          <w:p w14:paraId="75F0CB37" w14:textId="77777777" w:rsidR="00711F27" w:rsidRPr="005A6513" w:rsidRDefault="0038150D" w:rsidP="00053398">
            <w:pPr>
              <w:spacing w:after="0" w:line="240" w:lineRule="auto"/>
              <w:jc w:val="center"/>
              <w:rPr>
                <w:rFonts w:ascii="Times New Roman" w:hAnsi="Times New Roman"/>
                <w:b/>
                <w:sz w:val="18"/>
                <w:szCs w:val="18"/>
                <w:lang w:eastAsia="fr-CA"/>
              </w:rPr>
            </w:pPr>
            <w:r>
              <w:rPr>
                <w:rFonts w:ascii="Times New Roman" w:hAnsi="Times New Roman"/>
                <w:b/>
                <w:sz w:val="18"/>
                <w:szCs w:val="18"/>
              </w:rPr>
              <w:t>95</w:t>
            </w:r>
            <w:r w:rsidR="00711F27" w:rsidRPr="005A6513">
              <w:rPr>
                <w:rFonts w:ascii="Times New Roman" w:hAnsi="Times New Roman"/>
                <w:b/>
                <w:sz w:val="18"/>
                <w:szCs w:val="18"/>
              </w:rPr>
              <w:t> 000 000</w:t>
            </w:r>
          </w:p>
        </w:tc>
      </w:tr>
    </w:tbl>
    <w:p w14:paraId="75F0CB39" w14:textId="77777777" w:rsidR="00711F27" w:rsidRDefault="00711F27" w:rsidP="00711F27">
      <w:pPr>
        <w:rPr>
          <w:rFonts w:ascii="Times New Roman" w:hAnsi="Times New Roman"/>
        </w:rPr>
      </w:pPr>
    </w:p>
    <w:p w14:paraId="75F0CB3A" w14:textId="77777777" w:rsidR="00A45DE0" w:rsidRPr="00A45DE0" w:rsidRDefault="00A45DE0" w:rsidP="00A45DE0">
      <w:pPr>
        <w:jc w:val="both"/>
        <w:rPr>
          <w:rFonts w:ascii="Times New Roman" w:hAnsi="Times New Roman"/>
        </w:rPr>
      </w:pPr>
      <w:r w:rsidRPr="00A45DE0">
        <w:rPr>
          <w:rFonts w:ascii="Times New Roman" w:hAnsi="Times New Roman"/>
          <w:bCs/>
        </w:rPr>
        <w:t xml:space="preserve">Le coût total </w:t>
      </w:r>
      <w:r w:rsidRPr="00A45DE0">
        <w:rPr>
          <w:rFonts w:ascii="Times New Roman" w:hAnsi="Times New Roman"/>
        </w:rPr>
        <w:t>de mise en œuvre du CGES est de deux cent vingt-sept mill</w:t>
      </w:r>
      <w:r>
        <w:rPr>
          <w:rFonts w:ascii="Times New Roman" w:hAnsi="Times New Roman"/>
        </w:rPr>
        <w:t>ions</w:t>
      </w:r>
      <w:r w:rsidRPr="00A45DE0">
        <w:rPr>
          <w:rFonts w:ascii="Times New Roman" w:hAnsi="Times New Roman"/>
        </w:rPr>
        <w:t xml:space="preserve"> (227 000 000) </w:t>
      </w:r>
      <w:r>
        <w:rPr>
          <w:rFonts w:ascii="Times New Roman" w:hAnsi="Times New Roman"/>
        </w:rPr>
        <w:t xml:space="preserve">de </w:t>
      </w:r>
      <w:r w:rsidRPr="00A45DE0">
        <w:rPr>
          <w:rFonts w:ascii="Times New Roman" w:hAnsi="Times New Roman"/>
        </w:rPr>
        <w:t>Francs CFA</w:t>
      </w:r>
    </w:p>
    <w:p w14:paraId="75F0CB3B" w14:textId="77777777" w:rsidR="00940CFE" w:rsidRPr="00A45DE0" w:rsidRDefault="00A82DF4" w:rsidP="00A45DE0">
      <w:pPr>
        <w:widowControl w:val="0"/>
        <w:adjustRightInd w:val="0"/>
        <w:ind w:left="360"/>
        <w:textAlignment w:val="baseline"/>
        <w:rPr>
          <w:rStyle w:val="Heading1Char"/>
          <w:rFonts w:ascii="Times New Roman" w:hAnsi="Times New Roman"/>
          <w:sz w:val="24"/>
        </w:rPr>
      </w:pPr>
      <w:r w:rsidRPr="00A45DE0">
        <w:rPr>
          <w:rFonts w:ascii="Times New Roman" w:hAnsi="Times New Roman"/>
        </w:rPr>
        <w:br w:type="page"/>
      </w:r>
      <w:bookmarkStart w:id="687" w:name="_Toc299734228"/>
      <w:bookmarkStart w:id="688" w:name="_Toc2895414"/>
      <w:r w:rsidRPr="00A45DE0">
        <w:rPr>
          <w:rStyle w:val="Heading1Char"/>
          <w:rFonts w:ascii="Times New Roman" w:hAnsi="Times New Roman"/>
          <w:sz w:val="24"/>
        </w:rPr>
        <w:lastRenderedPageBreak/>
        <w:t>Conclusion</w:t>
      </w:r>
      <w:bookmarkEnd w:id="687"/>
      <w:bookmarkEnd w:id="688"/>
    </w:p>
    <w:p w14:paraId="75F0CB3C" w14:textId="77777777" w:rsidR="00A82DF4" w:rsidRPr="005A6513" w:rsidRDefault="00A82DF4" w:rsidP="00A82DF4">
      <w:pPr>
        <w:jc w:val="both"/>
        <w:rPr>
          <w:rFonts w:ascii="Times New Roman" w:hAnsi="Times New Roman"/>
        </w:rPr>
      </w:pPr>
      <w:r w:rsidRPr="005A6513">
        <w:rPr>
          <w:rFonts w:ascii="Times New Roman" w:hAnsi="Times New Roman"/>
        </w:rPr>
        <w:t xml:space="preserve">Le PACRC paraît à l'analyse des impacts potentiels tant positifs que négatifs, entièrement justifié dans la mesure </w:t>
      </w:r>
      <w:r w:rsidR="002D058C" w:rsidRPr="00522A35">
        <w:rPr>
          <w:rFonts w:ascii="Times New Roman" w:hAnsi="Times New Roman"/>
        </w:rPr>
        <w:t>où</w:t>
      </w:r>
      <w:r w:rsidRPr="005A6513">
        <w:rPr>
          <w:rFonts w:ascii="Times New Roman" w:hAnsi="Times New Roman"/>
        </w:rPr>
        <w:t xml:space="preserve"> il est conçu pour répondre à des besoins très concrets et immédiats de prise en compte de préoccupation liées aux changements et variabilités climatiques, à travers la mise en œuvre d’actions communautaires clairement identifiés par les communautés à la base à travers les communes de la zone d’intervention.</w:t>
      </w:r>
    </w:p>
    <w:p w14:paraId="75F0CB3D" w14:textId="77777777" w:rsidR="00A82DF4" w:rsidRPr="005A6513" w:rsidRDefault="00A82DF4" w:rsidP="00A82DF4">
      <w:pPr>
        <w:jc w:val="both"/>
        <w:rPr>
          <w:rFonts w:ascii="Times New Roman" w:hAnsi="Times New Roman"/>
        </w:rPr>
      </w:pPr>
      <w:r w:rsidRPr="005A6513">
        <w:rPr>
          <w:rFonts w:ascii="Times New Roman" w:hAnsi="Times New Roman"/>
        </w:rPr>
        <w:t xml:space="preserve">La mise en œuvre du PACRC aura des effets globalement positifs en termes de contribution au développement durable. Seules quelques activités du PAC-RC, notamment celles qui peuvent impliquer des actions d’aménagement, de réhabilitation ou de construction d’ouvrages et de bâtiments, peuvent soulever des enjeux négatifs si la conduite du PACCR n’intègre pas dès la programmation des activités, la prise en compte des préoccupations environnementales et sociales prévues dans le présent CGES, ainsi que des mesures de surveillance et de suivi dans la mise en œuvre de ces sous-projets. </w:t>
      </w:r>
    </w:p>
    <w:p w14:paraId="75F0CB3E" w14:textId="77777777" w:rsidR="00A82DF4" w:rsidRPr="005A6513" w:rsidRDefault="00A82DF4" w:rsidP="00A82DF4">
      <w:pPr>
        <w:jc w:val="both"/>
        <w:rPr>
          <w:rFonts w:ascii="Times New Roman" w:hAnsi="Times New Roman"/>
        </w:rPr>
      </w:pPr>
      <w:r w:rsidRPr="005A6513">
        <w:rPr>
          <w:rFonts w:ascii="Times New Roman" w:hAnsi="Times New Roman"/>
        </w:rPr>
        <w:t>La mise en œuvre de certains sous-projets de PACRC comme évoqué ci-haut pourra avoir des impacts négatifs potentiels si celles-ci comportent :</w:t>
      </w:r>
    </w:p>
    <w:p w14:paraId="75F0CB3F" w14:textId="77777777" w:rsidR="00A82DF4" w:rsidRPr="005A6513" w:rsidRDefault="00A82DF4" w:rsidP="00513A37">
      <w:pPr>
        <w:numPr>
          <w:ilvl w:val="1"/>
          <w:numId w:val="37"/>
        </w:numPr>
        <w:spacing w:after="0"/>
        <w:jc w:val="both"/>
        <w:rPr>
          <w:rFonts w:ascii="Times New Roman" w:hAnsi="Times New Roman"/>
        </w:rPr>
      </w:pPr>
      <w:r w:rsidRPr="005A6513">
        <w:rPr>
          <w:rFonts w:ascii="Times New Roman" w:hAnsi="Times New Roman"/>
        </w:rPr>
        <w:t>des sous-projets de construction d'infrastructures;</w:t>
      </w:r>
    </w:p>
    <w:p w14:paraId="75F0CB40" w14:textId="77777777" w:rsidR="00A82DF4" w:rsidRPr="005A6513" w:rsidRDefault="00A82DF4" w:rsidP="00513A37">
      <w:pPr>
        <w:numPr>
          <w:ilvl w:val="1"/>
          <w:numId w:val="37"/>
        </w:numPr>
        <w:spacing w:after="0"/>
        <w:jc w:val="both"/>
        <w:rPr>
          <w:rFonts w:ascii="Times New Roman" w:hAnsi="Times New Roman"/>
        </w:rPr>
      </w:pPr>
      <w:r w:rsidRPr="005A6513">
        <w:rPr>
          <w:rFonts w:ascii="Times New Roman" w:hAnsi="Times New Roman"/>
        </w:rPr>
        <w:t>des sous-projets qui prévoient des aménagements nouveaux ou modifiés de l'existant;</w:t>
      </w:r>
    </w:p>
    <w:p w14:paraId="75F0CB41" w14:textId="77777777" w:rsidR="00A82DF4" w:rsidRPr="005A6513" w:rsidRDefault="00A82DF4" w:rsidP="00513A37">
      <w:pPr>
        <w:numPr>
          <w:ilvl w:val="1"/>
          <w:numId w:val="37"/>
        </w:numPr>
        <w:spacing w:after="0"/>
        <w:jc w:val="both"/>
        <w:rPr>
          <w:rFonts w:ascii="Times New Roman" w:hAnsi="Times New Roman"/>
        </w:rPr>
      </w:pPr>
      <w:r w:rsidRPr="005A6513">
        <w:rPr>
          <w:rFonts w:ascii="Times New Roman" w:hAnsi="Times New Roman"/>
        </w:rPr>
        <w:t>des aspects qui constituent une pression additionnelle sur la gestion des ressources naturelles, telle que les ressources agricoles, et surtout la conservation des sols, et l'eau, qu'il faut continuer de gérer de manière intégrée et soutenable;</w:t>
      </w:r>
    </w:p>
    <w:p w14:paraId="75F0CB42" w14:textId="77777777" w:rsidR="00A82DF4" w:rsidRPr="005A6513" w:rsidRDefault="00A82DF4" w:rsidP="00513A37">
      <w:pPr>
        <w:numPr>
          <w:ilvl w:val="1"/>
          <w:numId w:val="37"/>
        </w:numPr>
        <w:spacing w:after="0"/>
        <w:jc w:val="both"/>
        <w:rPr>
          <w:rFonts w:ascii="Times New Roman" w:hAnsi="Times New Roman"/>
        </w:rPr>
      </w:pPr>
      <w:r w:rsidRPr="005A6513">
        <w:rPr>
          <w:rFonts w:ascii="Times New Roman" w:hAnsi="Times New Roman"/>
        </w:rPr>
        <w:t>des activités qui modifieraient le tissu social, entraînant par exemple des déplacements, ou des flux de déplacement induits, de population</w:t>
      </w:r>
    </w:p>
    <w:p w14:paraId="75F0CB43" w14:textId="77777777" w:rsidR="00A82DF4" w:rsidRPr="005A6513" w:rsidRDefault="00A82DF4" w:rsidP="00A82DF4">
      <w:pPr>
        <w:spacing w:before="120"/>
        <w:jc w:val="both"/>
        <w:rPr>
          <w:rFonts w:ascii="Times New Roman" w:hAnsi="Times New Roman"/>
        </w:rPr>
      </w:pPr>
      <w:r w:rsidRPr="005A6513">
        <w:rPr>
          <w:rFonts w:ascii="Times New Roman" w:hAnsi="Times New Roman"/>
        </w:rPr>
        <w:t xml:space="preserve">Tous ces impacts négatifs sont néanmoins considérés comme mineurs à moyen, pouvant être pris en compte dans le cadre de l'application de la réglementation nigérienne en matière d'évaluation environnementale, et des procédures de la Banque Mondiale à travers les actions prévues dans le présent Cadre de Gestion Environnemental et Social (CGES). </w:t>
      </w:r>
    </w:p>
    <w:p w14:paraId="75F0CB44" w14:textId="77777777" w:rsidR="00A82DF4" w:rsidRPr="005A6513" w:rsidRDefault="00A82DF4" w:rsidP="00A82DF4">
      <w:pPr>
        <w:spacing w:before="120"/>
        <w:jc w:val="both"/>
        <w:rPr>
          <w:rFonts w:ascii="Times New Roman" w:hAnsi="Times New Roman"/>
        </w:rPr>
      </w:pPr>
      <w:r w:rsidRPr="005A6513">
        <w:rPr>
          <w:rFonts w:ascii="Times New Roman" w:hAnsi="Times New Roman"/>
        </w:rPr>
        <w:t>Afin de permettre une prise en compte efficace des mesures contenues dans le CGES, des mesures sur l’atténuation des impacts négatifs et de renforcement de capacité des acteurs sont prévues. La mise en œuvre de ces mesures co</w:t>
      </w:r>
      <w:r w:rsidR="00A45DE0">
        <w:rPr>
          <w:rFonts w:ascii="Times New Roman" w:hAnsi="Times New Roman"/>
        </w:rPr>
        <w:t>û</w:t>
      </w:r>
      <w:r w:rsidRPr="005A6513">
        <w:rPr>
          <w:rFonts w:ascii="Times New Roman" w:hAnsi="Times New Roman"/>
        </w:rPr>
        <w:t xml:space="preserve">tera </w:t>
      </w:r>
      <w:r w:rsidR="000176E0">
        <w:rPr>
          <w:rFonts w:ascii="Times New Roman" w:hAnsi="Times New Roman"/>
        </w:rPr>
        <w:t>227</w:t>
      </w:r>
      <w:r w:rsidR="0055134E" w:rsidRPr="005A6513">
        <w:rPr>
          <w:rFonts w:ascii="Times New Roman" w:hAnsi="Times New Roman"/>
        </w:rPr>
        <w:t xml:space="preserve"> </w:t>
      </w:r>
      <w:r w:rsidRPr="005A6513">
        <w:rPr>
          <w:rFonts w:ascii="Times New Roman" w:hAnsi="Times New Roman"/>
        </w:rPr>
        <w:t>millions de francs CFA.</w:t>
      </w:r>
    </w:p>
    <w:p w14:paraId="75F0CB45" w14:textId="77777777" w:rsidR="009858BC" w:rsidRPr="005A6513" w:rsidRDefault="00711F27" w:rsidP="00452B79">
      <w:pPr>
        <w:pStyle w:val="Heading1"/>
        <w:spacing w:before="0"/>
        <w:rPr>
          <w:rFonts w:ascii="Times New Roman" w:hAnsi="Times New Roman"/>
          <w:sz w:val="24"/>
        </w:rPr>
      </w:pPr>
      <w:r w:rsidRPr="005A6513">
        <w:rPr>
          <w:rFonts w:ascii="Times New Roman" w:hAnsi="Times New Roman"/>
        </w:rPr>
        <w:br w:type="page"/>
      </w:r>
      <w:bookmarkStart w:id="689" w:name="_Toc296508187"/>
      <w:bookmarkStart w:id="690" w:name="_Toc299734229"/>
      <w:bookmarkStart w:id="691" w:name="_Toc2895415"/>
      <w:r w:rsidR="00B319C9" w:rsidRPr="005A6513">
        <w:rPr>
          <w:rFonts w:ascii="Times New Roman" w:hAnsi="Times New Roman"/>
          <w:sz w:val="24"/>
        </w:rPr>
        <w:lastRenderedPageBreak/>
        <w:t>REFERENCES BIBLIOGRAPHIQUES</w:t>
      </w:r>
      <w:bookmarkEnd w:id="689"/>
      <w:bookmarkEnd w:id="690"/>
      <w:bookmarkEnd w:id="691"/>
    </w:p>
    <w:p w14:paraId="75F0CB46" w14:textId="77777777" w:rsidR="00B319C9" w:rsidRPr="005A6513" w:rsidRDefault="00B319C9" w:rsidP="00513A37">
      <w:pPr>
        <w:numPr>
          <w:ilvl w:val="0"/>
          <w:numId w:val="29"/>
        </w:numPr>
        <w:spacing w:after="120"/>
        <w:jc w:val="both"/>
        <w:rPr>
          <w:rFonts w:ascii="Times New Roman" w:hAnsi="Times New Roman"/>
          <w:bCs/>
        </w:rPr>
      </w:pPr>
      <w:r w:rsidRPr="005A6513">
        <w:rPr>
          <w:rFonts w:ascii="Times New Roman" w:hAnsi="Times New Roman"/>
          <w:b/>
          <w:bCs/>
        </w:rPr>
        <w:t xml:space="preserve">Banque Mondiale (2005) : </w:t>
      </w:r>
      <w:r w:rsidRPr="005A6513">
        <w:rPr>
          <w:rFonts w:ascii="Times New Roman" w:hAnsi="Times New Roman"/>
          <w:bCs/>
        </w:rPr>
        <w:t>Cadre de Gestion Environnementale et Sociale pour les Projets comportant de multiples sous-projets de petite taille, un jeu d’outils : Région Afrique</w:t>
      </w:r>
    </w:p>
    <w:p w14:paraId="75F0CB47" w14:textId="77777777" w:rsidR="00B319C9" w:rsidRPr="005A6513" w:rsidRDefault="00B319C9" w:rsidP="00513A37">
      <w:pPr>
        <w:widowControl w:val="0"/>
        <w:numPr>
          <w:ilvl w:val="0"/>
          <w:numId w:val="29"/>
        </w:numPr>
        <w:autoSpaceDE w:val="0"/>
        <w:autoSpaceDN w:val="0"/>
        <w:adjustRightInd w:val="0"/>
        <w:spacing w:before="180" w:after="0" w:line="240" w:lineRule="auto"/>
        <w:jc w:val="both"/>
        <w:rPr>
          <w:rFonts w:ascii="Times New Roman" w:hAnsi="Times New Roman"/>
        </w:rPr>
      </w:pPr>
      <w:r w:rsidRPr="005A6513">
        <w:rPr>
          <w:rFonts w:ascii="Times New Roman" w:hAnsi="Times New Roman"/>
          <w:b/>
          <w:bCs/>
        </w:rPr>
        <w:t>CCNUCC/ LEG</w:t>
      </w:r>
      <w:r w:rsidRPr="005A6513">
        <w:rPr>
          <w:rFonts w:ascii="Times New Roman" w:hAnsi="Times New Roman"/>
        </w:rPr>
        <w:t>, Lignes directrices pour l’établissement de programmes d’action nationaux aux fins de l’adaptation, Bonn : Groupe d’Experts des Pays les Moins Avancées, Juillet 2002.</w:t>
      </w:r>
    </w:p>
    <w:p w14:paraId="75F0CB48"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FEM</w:t>
      </w:r>
      <w:r w:rsidRPr="005A6513">
        <w:rPr>
          <w:rFonts w:ascii="Times New Roman" w:hAnsi="Times New Roman"/>
        </w:rPr>
        <w:t>, Directives opérationnelles applicables au financement accéléré de l’élaboration de programmes nationaux d’action pour l’adaptation aux changements climatiques des pays les moins avancés, 2002.</w:t>
      </w:r>
    </w:p>
    <w:p w14:paraId="75F0CB49"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FEM/PNUD</w:t>
      </w:r>
      <w:r w:rsidRPr="005A6513">
        <w:rPr>
          <w:rFonts w:ascii="Times New Roman" w:hAnsi="Times New Roman"/>
        </w:rPr>
        <w:t>, Projet d’Adaptation à Base communautaire (PABC), décembre 2005.</w:t>
      </w:r>
    </w:p>
    <w:p w14:paraId="75F0CB4A"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 xml:space="preserve">Gouvernement de Burkina Faso ; Projet de développement rural communautaire (PDRC) </w:t>
      </w:r>
      <w:r w:rsidRPr="005A6513">
        <w:rPr>
          <w:rFonts w:ascii="Times New Roman" w:hAnsi="Times New Roman"/>
        </w:rPr>
        <w:t>Cadre de Gestion Environnemental et Social (CGES), Aout 2003.</w:t>
      </w:r>
    </w:p>
    <w:p w14:paraId="75F0CB4B"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NATIONS UNIES</w:t>
      </w:r>
      <w:r w:rsidRPr="005A6513">
        <w:rPr>
          <w:rFonts w:ascii="Times New Roman" w:hAnsi="Times New Roman"/>
        </w:rPr>
        <w:t>, Convention Cadre des Nations Unies sur les Changements Climatiques (CCNUCC) ,1992</w:t>
      </w:r>
    </w:p>
    <w:p w14:paraId="75F0CB4C"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NATIONS UNIES</w:t>
      </w:r>
      <w:r w:rsidRPr="005A6513">
        <w:rPr>
          <w:rFonts w:ascii="Times New Roman" w:hAnsi="Times New Roman"/>
        </w:rPr>
        <w:t>, Convention des Nations Unies sur la Diversité Biologique (CDB), 1992.</w:t>
      </w:r>
    </w:p>
    <w:p w14:paraId="75F0CB4D"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NATIONS UNIES</w:t>
      </w:r>
      <w:r w:rsidRPr="005A6513">
        <w:rPr>
          <w:rFonts w:ascii="Times New Roman" w:hAnsi="Times New Roman"/>
        </w:rPr>
        <w:t>, Convention des Nations Unies sur la lutte Contre la Désertification (CCD), 1992</w:t>
      </w:r>
    </w:p>
    <w:p w14:paraId="75F0CB4E" w14:textId="77777777" w:rsidR="00B319C9" w:rsidRPr="005A6513" w:rsidRDefault="00B319C9" w:rsidP="00513A37">
      <w:pPr>
        <w:widowControl w:val="0"/>
        <w:numPr>
          <w:ilvl w:val="0"/>
          <w:numId w:val="29"/>
        </w:numPr>
        <w:autoSpaceDE w:val="0"/>
        <w:autoSpaceDN w:val="0"/>
        <w:adjustRightInd w:val="0"/>
        <w:spacing w:before="180" w:after="0" w:line="240" w:lineRule="auto"/>
        <w:jc w:val="both"/>
        <w:rPr>
          <w:rFonts w:ascii="Times New Roman" w:hAnsi="Times New Roman"/>
        </w:rPr>
      </w:pPr>
      <w:r w:rsidRPr="005A6513">
        <w:rPr>
          <w:rFonts w:ascii="Times New Roman" w:hAnsi="Times New Roman"/>
          <w:b/>
        </w:rPr>
        <w:t>PNUD/PNUE/UNITAR</w:t>
      </w:r>
      <w:r w:rsidRPr="005A6513">
        <w:rPr>
          <w:rFonts w:ascii="Times New Roman" w:hAnsi="Times New Roman"/>
        </w:rPr>
        <w:t>/Programme Changements Climatiques, Programmes d’Action Nationaux d’Adaptation (PANA), une sélection d’exemples et d’exercices tirés des ateliers régionaux de préparation aux PANA, juillet 2004.</w:t>
      </w:r>
    </w:p>
    <w:p w14:paraId="75F0CB4F" w14:textId="77777777" w:rsidR="00B319C9" w:rsidRPr="005A6513" w:rsidRDefault="00B319C9" w:rsidP="00513A37">
      <w:pPr>
        <w:numPr>
          <w:ilvl w:val="0"/>
          <w:numId w:val="29"/>
        </w:numPr>
        <w:spacing w:before="120"/>
        <w:jc w:val="both"/>
        <w:rPr>
          <w:rFonts w:ascii="Times New Roman" w:hAnsi="Times New Roman"/>
          <w:b/>
          <w:lang w:eastAsia="da-DK"/>
        </w:rPr>
      </w:pPr>
      <w:r w:rsidRPr="005A6513">
        <w:rPr>
          <w:rFonts w:ascii="Times New Roman" w:hAnsi="Times New Roman"/>
          <w:b/>
          <w:lang w:eastAsia="da-DK"/>
        </w:rPr>
        <w:t xml:space="preserve">Projet de Développement des Exportations et des marches agro-sylvo-pastoraux (PRODEX) et du financement additionnel, 2008, </w:t>
      </w:r>
      <w:r w:rsidRPr="005A6513">
        <w:rPr>
          <w:rFonts w:ascii="Times New Roman" w:hAnsi="Times New Roman"/>
          <w:lang w:eastAsia="da-DK"/>
        </w:rPr>
        <w:t>Cadre de Gestion Environnemental et Social (CGES).</w:t>
      </w:r>
    </w:p>
    <w:p w14:paraId="75F0CB50" w14:textId="77777777" w:rsidR="00B319C9" w:rsidRPr="005A6513" w:rsidRDefault="00B319C9" w:rsidP="00513A37">
      <w:pPr>
        <w:numPr>
          <w:ilvl w:val="0"/>
          <w:numId w:val="29"/>
        </w:numPr>
        <w:jc w:val="both"/>
        <w:rPr>
          <w:rFonts w:ascii="Times New Roman" w:hAnsi="Times New Roman"/>
          <w:lang w:eastAsia="da-DK"/>
        </w:rPr>
      </w:pPr>
      <w:r w:rsidRPr="005A6513">
        <w:rPr>
          <w:rFonts w:ascii="Times New Roman" w:hAnsi="Times New Roman"/>
          <w:b/>
        </w:rPr>
        <w:t>PROJET EAU ET ASSAINISSEMENT EN MILIEU URBAIN (PEAMU),</w:t>
      </w:r>
      <w:r w:rsidRPr="005A6513">
        <w:rPr>
          <w:rFonts w:ascii="Times New Roman" w:hAnsi="Times New Roman"/>
          <w:lang w:eastAsia="da-DK"/>
        </w:rPr>
        <w:t xml:space="preserve"> Cadre de Gestion Environnemental et Social (CGES), janvier 2011.</w:t>
      </w:r>
    </w:p>
    <w:p w14:paraId="75F0CB51"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Projet NER</w:t>
      </w:r>
      <w:r w:rsidRPr="005A6513">
        <w:rPr>
          <w:rFonts w:ascii="Times New Roman" w:hAnsi="Times New Roman"/>
        </w:rPr>
        <w:t>/ 97/G33 «Changements Climatiques», Rapport général sur les études de vulnérabilité et d’adaptation aux changements climatiques actualisées, avril 2003.</w:t>
      </w:r>
    </w:p>
    <w:p w14:paraId="75F0CB52"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Projet PNUD</w:t>
      </w:r>
      <w:r w:rsidRPr="005A6513">
        <w:rPr>
          <w:rFonts w:ascii="Times New Roman" w:hAnsi="Times New Roman"/>
        </w:rPr>
        <w:t>/FEM N° 00039186 « Programme d’Action National pour l’Adaptation », SE/CNEDD, Identification et Hiérarchisation des Secteurs, Communautés et Zones Vulnérables, juillet 2005.</w:t>
      </w:r>
    </w:p>
    <w:p w14:paraId="75F0CB53"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Projet PNUD/FEM</w:t>
      </w:r>
      <w:r w:rsidRPr="005A6513">
        <w:rPr>
          <w:rFonts w:ascii="Times New Roman" w:hAnsi="Times New Roman"/>
        </w:rPr>
        <w:t xml:space="preserve"> N° 00039186 « Programme d’Action National pour l’Adaptation », SE/CNEDD, Rapport de mission sur l’</w:t>
      </w:r>
      <w:r w:rsidR="00CC211A" w:rsidRPr="005A6513">
        <w:rPr>
          <w:rFonts w:ascii="Times New Roman" w:hAnsi="Times New Roman"/>
        </w:rPr>
        <w:t>Évaluation</w:t>
      </w:r>
      <w:r w:rsidRPr="005A6513">
        <w:rPr>
          <w:rFonts w:ascii="Times New Roman" w:hAnsi="Times New Roman"/>
        </w:rPr>
        <w:t xml:space="preserve"> Concertée de la Vulnérabilité dans les régions de Tahoua et Agadez, juillet 2005.</w:t>
      </w:r>
    </w:p>
    <w:p w14:paraId="75F0CB54"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Projet PNUD/FEM</w:t>
      </w:r>
      <w:r w:rsidRPr="005A6513">
        <w:rPr>
          <w:rFonts w:ascii="Times New Roman" w:hAnsi="Times New Roman"/>
        </w:rPr>
        <w:t xml:space="preserve"> N° 00039186 « Programme d’Action National pour l’Adaptation », SE/CNEDD, Rapport de mission sur l’Evaluation Concertée de la Vulnérabilité dans les régions de Maradi, Zinder et Diffa, juillet 2005.</w:t>
      </w:r>
    </w:p>
    <w:p w14:paraId="75F0CB55"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Projet PNUD/FEM</w:t>
      </w:r>
      <w:r w:rsidRPr="005A6513">
        <w:rPr>
          <w:rFonts w:ascii="Times New Roman" w:hAnsi="Times New Roman"/>
        </w:rPr>
        <w:t xml:space="preserve"> N° 00039186 «Programme d’Action National pour l’Adaptation», SE/CNEDD, Identification et évaluation des phénomènes extrêmes, 2005.</w:t>
      </w:r>
    </w:p>
    <w:p w14:paraId="75F0CB56" w14:textId="77777777" w:rsidR="00B319C9" w:rsidRPr="005A6513" w:rsidRDefault="00B319C9" w:rsidP="00513A37">
      <w:pPr>
        <w:numPr>
          <w:ilvl w:val="0"/>
          <w:numId w:val="29"/>
        </w:numPr>
        <w:jc w:val="both"/>
        <w:rPr>
          <w:rFonts w:ascii="Times New Roman" w:hAnsi="Times New Roman"/>
          <w:u w:val="single"/>
          <w:lang w:eastAsia="da-DK"/>
        </w:rPr>
      </w:pPr>
      <w:r w:rsidRPr="005A6513">
        <w:rPr>
          <w:rFonts w:ascii="Times New Roman" w:hAnsi="Times New Roman"/>
          <w:b/>
          <w:lang w:eastAsia="da-DK"/>
        </w:rPr>
        <w:t xml:space="preserve">République  du  Niger,ministère du développement agricole Programme d’Actions Communautaires (PAC) phase II, 2008,  </w:t>
      </w:r>
      <w:r w:rsidRPr="005A6513">
        <w:rPr>
          <w:rFonts w:ascii="Times New Roman" w:hAnsi="Times New Roman"/>
          <w:lang w:eastAsia="da-DK"/>
        </w:rPr>
        <w:t>Cadre de Gestion Environnemental et Social (CGES).</w:t>
      </w:r>
    </w:p>
    <w:p w14:paraId="75F0CB57" w14:textId="77777777" w:rsidR="00B319C9" w:rsidRPr="005A6513" w:rsidRDefault="00B319C9" w:rsidP="00513A37">
      <w:pPr>
        <w:numPr>
          <w:ilvl w:val="0"/>
          <w:numId w:val="29"/>
        </w:numPr>
        <w:jc w:val="both"/>
        <w:rPr>
          <w:rFonts w:ascii="Times New Roman" w:hAnsi="Times New Roman"/>
          <w:lang w:eastAsia="da-DK"/>
        </w:rPr>
      </w:pPr>
      <w:r w:rsidRPr="005A6513">
        <w:rPr>
          <w:rFonts w:ascii="Times New Roman" w:hAnsi="Times New Roman"/>
          <w:b/>
          <w:lang w:eastAsia="da-DK"/>
        </w:rPr>
        <w:t>République  du  Niger,ministère du développement agricole Programme d’Actions Communautaires (PAC) phase II, 2008</w:t>
      </w:r>
      <w:r w:rsidRPr="005A6513">
        <w:rPr>
          <w:rFonts w:ascii="Times New Roman" w:hAnsi="Times New Roman"/>
          <w:lang w:eastAsia="da-DK"/>
        </w:rPr>
        <w:t>, Cadre de Politique de réinstallation des Populations (CPRP).</w:t>
      </w:r>
    </w:p>
    <w:p w14:paraId="75F0CB58" w14:textId="77777777" w:rsidR="00B319C9" w:rsidRPr="005A6513" w:rsidRDefault="00B319C9" w:rsidP="00513A37">
      <w:pPr>
        <w:numPr>
          <w:ilvl w:val="0"/>
          <w:numId w:val="29"/>
        </w:numPr>
        <w:jc w:val="both"/>
        <w:rPr>
          <w:rFonts w:ascii="Times New Roman" w:hAnsi="Times New Roman"/>
          <w:bCs/>
        </w:rPr>
      </w:pPr>
      <w:r w:rsidRPr="005A6513">
        <w:rPr>
          <w:rFonts w:ascii="Times New Roman" w:hAnsi="Times New Roman"/>
          <w:b/>
          <w:bCs/>
        </w:rPr>
        <w:lastRenderedPageBreak/>
        <w:t xml:space="preserve">République du Niger, projet de développement des infrastructures locales (PDIL), 2007, </w:t>
      </w:r>
      <w:r w:rsidRPr="005A6513">
        <w:rPr>
          <w:rFonts w:ascii="Times New Roman" w:hAnsi="Times New Roman"/>
          <w:bCs/>
        </w:rPr>
        <w:t xml:space="preserve">Cadre de Gestion Environnementale et Sociale  (CGES), </w:t>
      </w:r>
    </w:p>
    <w:p w14:paraId="75F0CB59"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SAP/GC</w:t>
      </w:r>
      <w:r w:rsidRPr="005A6513">
        <w:rPr>
          <w:rFonts w:ascii="Times New Roman" w:hAnsi="Times New Roman"/>
        </w:rPr>
        <w:t>, Fiches annuelles d’identification des zones vulnérables, 2005.</w:t>
      </w:r>
    </w:p>
    <w:p w14:paraId="75F0CB5A"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 CNEDD</w:t>
      </w:r>
      <w:r w:rsidRPr="005A6513">
        <w:rPr>
          <w:rFonts w:ascii="Times New Roman" w:hAnsi="Times New Roman"/>
        </w:rPr>
        <w:t>, Stratégie Nationale et le Plan d’Action en matière Diversité Biologique (SNPA/DB), 1998</w:t>
      </w:r>
    </w:p>
    <w:p w14:paraId="75F0CB5B"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SE/CNEDD</w:t>
      </w:r>
      <w:r w:rsidRPr="005A6513">
        <w:rPr>
          <w:rFonts w:ascii="Times New Roman" w:hAnsi="Times New Roman"/>
        </w:rPr>
        <w:t>, Communication Nationale Initiale sur les Changements Climatiques, Novembre 2000.</w:t>
      </w:r>
    </w:p>
    <w:p w14:paraId="75F0CB5C"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SE/CNEDD</w:t>
      </w:r>
      <w:r w:rsidRPr="005A6513">
        <w:rPr>
          <w:rFonts w:ascii="Times New Roman" w:hAnsi="Times New Roman"/>
        </w:rPr>
        <w:t>, Plan National de l’Environnement pour un Développement Durable (PNEDD), Juillet 1998.</w:t>
      </w:r>
    </w:p>
    <w:p w14:paraId="75F0CB5D"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SE/CNEDD</w:t>
      </w:r>
      <w:r w:rsidRPr="005A6513">
        <w:rPr>
          <w:rFonts w:ascii="Times New Roman" w:hAnsi="Times New Roman"/>
        </w:rPr>
        <w:t>, Programme d’Action National de Lutte contre la Désertification et de Gestion de Ressources naturelles (PAN/LCD-GRN), 2000.</w:t>
      </w:r>
    </w:p>
    <w:p w14:paraId="75F0CB5E"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SE/CNEDD</w:t>
      </w:r>
      <w:r w:rsidRPr="005A6513">
        <w:rPr>
          <w:rFonts w:ascii="Times New Roman" w:hAnsi="Times New Roman"/>
        </w:rPr>
        <w:t>, Stratégie Nationale et Plan d’Action en matière de Changements et Variabilité Climatiques (SNPA/CVC), avril 2003.</w:t>
      </w:r>
    </w:p>
    <w:p w14:paraId="75F0CB5F"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SE/CNEDD/PRIPAN</w:t>
      </w:r>
      <w:r w:rsidRPr="005A6513">
        <w:rPr>
          <w:rFonts w:ascii="Times New Roman" w:hAnsi="Times New Roman"/>
        </w:rPr>
        <w:t xml:space="preserve">, </w:t>
      </w:r>
      <w:r w:rsidR="009F4DCE" w:rsidRPr="005A6513">
        <w:rPr>
          <w:rFonts w:ascii="Times New Roman" w:hAnsi="Times New Roman"/>
        </w:rPr>
        <w:t>Évaluation</w:t>
      </w:r>
      <w:r w:rsidRPr="005A6513">
        <w:rPr>
          <w:rFonts w:ascii="Times New Roman" w:hAnsi="Times New Roman"/>
        </w:rPr>
        <w:t xml:space="preserve"> des actions menées au Niger dans le domaine de l’environnement  pendant les vingt dernières années, Niamey, 2004. </w:t>
      </w:r>
    </w:p>
    <w:p w14:paraId="75F0CB60"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Secrétariat Permanent</w:t>
      </w:r>
      <w:r w:rsidRPr="005A6513">
        <w:rPr>
          <w:rFonts w:ascii="Times New Roman" w:hAnsi="Times New Roman"/>
        </w:rPr>
        <w:t>/Cabinet du Premier Ministre, Stratégie de Développement Rural au Niger, octobre 2003.</w:t>
      </w:r>
    </w:p>
    <w:p w14:paraId="75F0CB61" w14:textId="77777777" w:rsidR="00B319C9" w:rsidRPr="005A6513" w:rsidRDefault="00B319C9" w:rsidP="00513A37">
      <w:pPr>
        <w:widowControl w:val="0"/>
        <w:numPr>
          <w:ilvl w:val="0"/>
          <w:numId w:val="29"/>
        </w:numPr>
        <w:spacing w:before="180" w:after="0" w:line="240" w:lineRule="auto"/>
        <w:jc w:val="both"/>
        <w:rPr>
          <w:rFonts w:ascii="Times New Roman" w:hAnsi="Times New Roman"/>
        </w:rPr>
      </w:pPr>
      <w:r w:rsidRPr="005A6513">
        <w:rPr>
          <w:rFonts w:ascii="Times New Roman" w:hAnsi="Times New Roman"/>
          <w:b/>
        </w:rPr>
        <w:t>Secrétariat Permanent</w:t>
      </w:r>
      <w:r w:rsidRPr="005A6513">
        <w:rPr>
          <w:rFonts w:ascii="Times New Roman" w:hAnsi="Times New Roman"/>
        </w:rPr>
        <w:t>/Cabinet du Premier Ministre, Stratégie de Réduction  de la Pauvreté au Niger (SRP), janvier 2002.</w:t>
      </w:r>
    </w:p>
    <w:p w14:paraId="75F0CB62" w14:textId="77777777" w:rsidR="009858BC" w:rsidRPr="005A6513" w:rsidRDefault="009858BC" w:rsidP="000161E2">
      <w:pPr>
        <w:widowControl w:val="0"/>
        <w:suppressAutoHyphens/>
        <w:ind w:left="360"/>
        <w:jc w:val="both"/>
        <w:rPr>
          <w:rFonts w:ascii="Times New Roman" w:hAnsi="Times New Roman"/>
        </w:rPr>
      </w:pPr>
    </w:p>
    <w:p w14:paraId="75F0CB63" w14:textId="77777777" w:rsidR="009858BC" w:rsidRPr="005A6513" w:rsidRDefault="009858BC" w:rsidP="000161E2">
      <w:pPr>
        <w:widowControl w:val="0"/>
        <w:suppressAutoHyphens/>
        <w:ind w:left="360"/>
        <w:jc w:val="both"/>
        <w:rPr>
          <w:rFonts w:ascii="Times New Roman" w:hAnsi="Times New Roman"/>
        </w:rPr>
      </w:pPr>
    </w:p>
    <w:p w14:paraId="75F0CB64" w14:textId="77777777" w:rsidR="009858BC" w:rsidRPr="005A6513" w:rsidRDefault="009858BC" w:rsidP="000161E2">
      <w:pPr>
        <w:widowControl w:val="0"/>
        <w:suppressAutoHyphens/>
        <w:ind w:left="360"/>
        <w:jc w:val="both"/>
        <w:rPr>
          <w:rFonts w:ascii="Times New Roman" w:hAnsi="Times New Roman"/>
        </w:rPr>
      </w:pPr>
    </w:p>
    <w:p w14:paraId="75F0CB65" w14:textId="77777777" w:rsidR="009858BC" w:rsidRPr="005A6513" w:rsidRDefault="009858BC" w:rsidP="000161E2">
      <w:pPr>
        <w:widowControl w:val="0"/>
        <w:suppressAutoHyphens/>
        <w:ind w:left="360"/>
        <w:jc w:val="both"/>
        <w:rPr>
          <w:rFonts w:ascii="Times New Roman" w:hAnsi="Times New Roman"/>
        </w:rPr>
      </w:pPr>
    </w:p>
    <w:p w14:paraId="75F0CB66" w14:textId="77777777" w:rsidR="009858BC" w:rsidRPr="005A6513" w:rsidRDefault="009858BC" w:rsidP="000161E2">
      <w:pPr>
        <w:widowControl w:val="0"/>
        <w:suppressAutoHyphens/>
        <w:ind w:left="360"/>
        <w:jc w:val="both"/>
        <w:rPr>
          <w:rFonts w:ascii="Times New Roman" w:hAnsi="Times New Roman"/>
        </w:rPr>
      </w:pPr>
    </w:p>
    <w:p w14:paraId="75F0CB67" w14:textId="77777777" w:rsidR="009858BC" w:rsidRPr="005A6513" w:rsidRDefault="009858BC" w:rsidP="000161E2">
      <w:pPr>
        <w:widowControl w:val="0"/>
        <w:suppressAutoHyphens/>
        <w:ind w:left="360"/>
        <w:jc w:val="both"/>
        <w:rPr>
          <w:rFonts w:ascii="Times New Roman" w:hAnsi="Times New Roman"/>
        </w:rPr>
      </w:pPr>
    </w:p>
    <w:p w14:paraId="75F0CB68" w14:textId="77777777" w:rsidR="009858BC" w:rsidRPr="005A6513" w:rsidRDefault="009858BC" w:rsidP="000161E2">
      <w:pPr>
        <w:widowControl w:val="0"/>
        <w:suppressAutoHyphens/>
        <w:ind w:left="360"/>
        <w:jc w:val="both"/>
        <w:rPr>
          <w:rFonts w:ascii="Times New Roman" w:hAnsi="Times New Roman"/>
        </w:rPr>
      </w:pPr>
    </w:p>
    <w:p w14:paraId="75F0CB69" w14:textId="77777777" w:rsidR="009F4DCE" w:rsidRPr="005A6513" w:rsidRDefault="009F4DCE" w:rsidP="000161E2">
      <w:pPr>
        <w:widowControl w:val="0"/>
        <w:suppressAutoHyphens/>
        <w:ind w:left="360"/>
        <w:jc w:val="both"/>
        <w:rPr>
          <w:rFonts w:ascii="Times New Roman" w:hAnsi="Times New Roman"/>
        </w:rPr>
        <w:sectPr w:rsidR="009F4DCE" w:rsidRPr="005A6513" w:rsidSect="004A76EE">
          <w:footerReference w:type="default" r:id="rId16"/>
          <w:pgSz w:w="11906" w:h="16838"/>
          <w:pgMar w:top="1417" w:right="1417" w:bottom="1417" w:left="1417" w:header="720" w:footer="720" w:gutter="0"/>
          <w:cols w:space="720"/>
          <w:noEndnote/>
        </w:sectPr>
      </w:pPr>
    </w:p>
    <w:p w14:paraId="75F0CB6A" w14:textId="77777777" w:rsidR="00956685" w:rsidRPr="005A6513" w:rsidRDefault="00832F55" w:rsidP="00832F55">
      <w:pPr>
        <w:pStyle w:val="Heading1"/>
        <w:jc w:val="center"/>
        <w:rPr>
          <w:rFonts w:ascii="Times New Roman" w:hAnsi="Times New Roman"/>
          <w:sz w:val="22"/>
          <w:szCs w:val="22"/>
        </w:rPr>
      </w:pPr>
      <w:bookmarkStart w:id="692" w:name="_Toc296508188"/>
      <w:bookmarkStart w:id="693" w:name="_Toc299734230"/>
      <w:bookmarkStart w:id="694" w:name="_Toc2895416"/>
      <w:r w:rsidRPr="005A6513">
        <w:rPr>
          <w:rFonts w:ascii="Times New Roman" w:hAnsi="Times New Roman"/>
          <w:sz w:val="22"/>
          <w:szCs w:val="22"/>
        </w:rPr>
        <w:lastRenderedPageBreak/>
        <w:t>ANNEXES</w:t>
      </w:r>
      <w:bookmarkEnd w:id="692"/>
      <w:bookmarkEnd w:id="693"/>
      <w:bookmarkEnd w:id="694"/>
    </w:p>
    <w:p w14:paraId="75F0CB6B" w14:textId="77777777" w:rsidR="00A177EA" w:rsidRPr="00A177EA" w:rsidRDefault="00A177EA" w:rsidP="00A177EA">
      <w:pPr>
        <w:spacing w:after="0"/>
        <w:rPr>
          <w:rFonts w:ascii="Times New Roman" w:hAnsi="Times New Roman"/>
        </w:rPr>
      </w:pPr>
      <w:r w:rsidRPr="00A177EA">
        <w:rPr>
          <w:rFonts w:ascii="Times New Roman" w:hAnsi="Times New Roman"/>
        </w:rPr>
        <w:t>Les documents sui</w:t>
      </w:r>
      <w:r w:rsidR="006E0EEE">
        <w:rPr>
          <w:rFonts w:ascii="Times New Roman" w:hAnsi="Times New Roman"/>
        </w:rPr>
        <w:t>vants sont présentés en annexe</w:t>
      </w:r>
    </w:p>
    <w:p w14:paraId="75F0CB6C" w14:textId="77777777" w:rsidR="00D9777A" w:rsidRPr="00D9777A" w:rsidRDefault="00D9777A" w:rsidP="00513A37">
      <w:pPr>
        <w:numPr>
          <w:ilvl w:val="0"/>
          <w:numId w:val="64"/>
        </w:numPr>
        <w:spacing w:after="0"/>
        <w:jc w:val="both"/>
        <w:rPr>
          <w:rFonts w:ascii="Times New Roman" w:hAnsi="Times New Roman"/>
          <w:lang w:val="fr-CA"/>
        </w:rPr>
      </w:pPr>
      <w:r w:rsidRPr="005A6513">
        <w:rPr>
          <w:rFonts w:ascii="Times New Roman" w:hAnsi="Times New Roman"/>
        </w:rPr>
        <w:t>F</w:t>
      </w:r>
      <w:r>
        <w:rPr>
          <w:rFonts w:ascii="Times New Roman" w:hAnsi="Times New Roman"/>
        </w:rPr>
        <w:t xml:space="preserve">iche de caractérisation </w:t>
      </w:r>
      <w:r w:rsidRPr="005A6513">
        <w:rPr>
          <w:rFonts w:ascii="Times New Roman" w:hAnsi="Times New Roman"/>
        </w:rPr>
        <w:t>environnemental</w:t>
      </w:r>
      <w:r>
        <w:rPr>
          <w:rFonts w:ascii="Times New Roman" w:hAnsi="Times New Roman"/>
        </w:rPr>
        <w:t xml:space="preserve">e et sociale </w:t>
      </w:r>
      <w:r w:rsidRPr="005A6513">
        <w:rPr>
          <w:rFonts w:ascii="Times New Roman" w:hAnsi="Times New Roman"/>
        </w:rPr>
        <w:t>des sous-projets</w:t>
      </w:r>
    </w:p>
    <w:p w14:paraId="75F0CB6D" w14:textId="77777777" w:rsidR="00D9777A" w:rsidRPr="00D9777A" w:rsidRDefault="00D9777A" w:rsidP="00513A37">
      <w:pPr>
        <w:numPr>
          <w:ilvl w:val="0"/>
          <w:numId w:val="64"/>
        </w:numPr>
        <w:spacing w:after="0"/>
        <w:jc w:val="both"/>
        <w:rPr>
          <w:rFonts w:ascii="Times New Roman" w:hAnsi="Times New Roman"/>
          <w:lang w:val="fr-CA"/>
        </w:rPr>
      </w:pPr>
      <w:r w:rsidRPr="00A177EA">
        <w:rPr>
          <w:rFonts w:ascii="Times New Roman" w:hAnsi="Times New Roman"/>
        </w:rPr>
        <w:t xml:space="preserve"> </w:t>
      </w:r>
      <w:r>
        <w:rPr>
          <w:rFonts w:ascii="Times New Roman" w:hAnsi="Times New Roman"/>
          <w:sz w:val="24"/>
        </w:rPr>
        <w:t>Fiche de Screening</w:t>
      </w:r>
    </w:p>
    <w:p w14:paraId="75F0CB6E" w14:textId="77777777" w:rsidR="00A177EA" w:rsidRPr="00A177EA" w:rsidRDefault="00A177EA" w:rsidP="00513A37">
      <w:pPr>
        <w:numPr>
          <w:ilvl w:val="0"/>
          <w:numId w:val="64"/>
        </w:numPr>
        <w:spacing w:after="0"/>
        <w:jc w:val="both"/>
        <w:rPr>
          <w:rFonts w:ascii="Times New Roman" w:hAnsi="Times New Roman"/>
          <w:lang w:val="fr-CA"/>
        </w:rPr>
      </w:pPr>
      <w:r w:rsidRPr="00A177EA">
        <w:rPr>
          <w:rFonts w:ascii="Times New Roman" w:hAnsi="Times New Roman"/>
        </w:rPr>
        <w:t>Liste des personnes rencontrées</w:t>
      </w:r>
      <w:r>
        <w:rPr>
          <w:rFonts w:ascii="Times New Roman" w:hAnsi="Times New Roman"/>
        </w:rPr>
        <w:t> ;</w:t>
      </w:r>
    </w:p>
    <w:p w14:paraId="75F0CB6F" w14:textId="77777777" w:rsidR="00A177EA" w:rsidRPr="00A177EA" w:rsidRDefault="00A177EA" w:rsidP="00513A37">
      <w:pPr>
        <w:numPr>
          <w:ilvl w:val="0"/>
          <w:numId w:val="64"/>
        </w:numPr>
        <w:spacing w:after="0"/>
        <w:jc w:val="both"/>
        <w:rPr>
          <w:rFonts w:ascii="Times New Roman" w:hAnsi="Times New Roman"/>
          <w:lang w:val="fr-CA"/>
        </w:rPr>
      </w:pPr>
      <w:r w:rsidRPr="00A177EA">
        <w:rPr>
          <w:rFonts w:ascii="Times New Roman" w:hAnsi="Times New Roman"/>
          <w:lang w:val="fr-CA"/>
        </w:rPr>
        <w:t>PV des consultations Publiques</w:t>
      </w:r>
      <w:r>
        <w:rPr>
          <w:rFonts w:ascii="Times New Roman" w:hAnsi="Times New Roman"/>
          <w:lang w:val="fr-CA"/>
        </w:rPr>
        <w:t>;</w:t>
      </w:r>
    </w:p>
    <w:p w14:paraId="75F0CB70" w14:textId="77777777" w:rsidR="00A177EA" w:rsidRPr="00A177EA" w:rsidRDefault="00A177EA" w:rsidP="00513A37">
      <w:pPr>
        <w:numPr>
          <w:ilvl w:val="0"/>
          <w:numId w:val="64"/>
        </w:numPr>
        <w:spacing w:after="0"/>
        <w:jc w:val="both"/>
        <w:rPr>
          <w:rFonts w:ascii="Times New Roman" w:hAnsi="Times New Roman"/>
          <w:lang w:val="fr-CA"/>
        </w:rPr>
      </w:pPr>
      <w:r w:rsidRPr="00A177EA">
        <w:rPr>
          <w:rFonts w:ascii="Times New Roman" w:hAnsi="Times New Roman"/>
          <w:lang w:val="fr-CA"/>
        </w:rPr>
        <w:t>TDR-type d’une EIES</w:t>
      </w:r>
    </w:p>
    <w:p w14:paraId="75F0CB71" w14:textId="77777777" w:rsidR="00A177EA" w:rsidRPr="00A177EA" w:rsidRDefault="00A177EA" w:rsidP="00513A37">
      <w:pPr>
        <w:numPr>
          <w:ilvl w:val="0"/>
          <w:numId w:val="64"/>
        </w:numPr>
        <w:spacing w:after="0"/>
        <w:jc w:val="both"/>
        <w:rPr>
          <w:rFonts w:ascii="Times New Roman" w:hAnsi="Times New Roman"/>
          <w:lang w:val="fr-CA"/>
        </w:rPr>
      </w:pPr>
      <w:r w:rsidRPr="00A177EA">
        <w:rPr>
          <w:rFonts w:ascii="Times New Roman" w:hAnsi="Times New Roman"/>
          <w:lang w:val="fr-CA"/>
        </w:rPr>
        <w:t>Grille de contrôle environnemental et social</w:t>
      </w:r>
    </w:p>
    <w:p w14:paraId="75F0CB72" w14:textId="77777777" w:rsidR="00A177EA" w:rsidRPr="00A177EA" w:rsidRDefault="00A177EA" w:rsidP="00513A37">
      <w:pPr>
        <w:numPr>
          <w:ilvl w:val="0"/>
          <w:numId w:val="64"/>
        </w:numPr>
        <w:spacing w:after="0"/>
        <w:jc w:val="both"/>
        <w:rPr>
          <w:rFonts w:ascii="Times New Roman" w:hAnsi="Times New Roman"/>
          <w:lang w:val="fr-CA"/>
        </w:rPr>
      </w:pPr>
      <w:r w:rsidRPr="00A177EA">
        <w:rPr>
          <w:rFonts w:ascii="Times New Roman" w:hAnsi="Times New Roman"/>
          <w:lang w:val="fr-CA"/>
        </w:rPr>
        <w:t>Clauses environnementales et sociales</w:t>
      </w:r>
    </w:p>
    <w:p w14:paraId="75F0CB73" w14:textId="77777777" w:rsidR="00A177EA" w:rsidRPr="00A177EA" w:rsidRDefault="00A177EA" w:rsidP="00690780">
      <w:pPr>
        <w:spacing w:after="0"/>
        <w:ind w:left="1080"/>
        <w:jc w:val="both"/>
        <w:rPr>
          <w:rFonts w:ascii="Times New Roman" w:hAnsi="Times New Roman"/>
          <w:lang w:val="fr-CA"/>
        </w:rPr>
      </w:pPr>
      <w:r w:rsidRPr="00A177EA">
        <w:rPr>
          <w:rFonts w:ascii="Times New Roman" w:hAnsi="Times New Roman"/>
          <w:lang w:val="fr-CA"/>
        </w:rPr>
        <w:t xml:space="preserve"> </w:t>
      </w:r>
    </w:p>
    <w:p w14:paraId="75F0CB74" w14:textId="77777777" w:rsidR="00A177EA" w:rsidRPr="00A177EA" w:rsidRDefault="00A177EA" w:rsidP="00A177EA">
      <w:pPr>
        <w:spacing w:after="0"/>
        <w:rPr>
          <w:rFonts w:ascii="Times New Roman" w:hAnsi="Times New Roman"/>
        </w:rPr>
        <w:sectPr w:rsidR="00A177EA" w:rsidRPr="00A177EA" w:rsidSect="007062E5">
          <w:pgSz w:w="11906" w:h="16838" w:code="9"/>
          <w:pgMar w:top="1418" w:right="1418" w:bottom="1418" w:left="1418" w:header="720" w:footer="720" w:gutter="0"/>
          <w:pgNumType w:fmt="upperRoman" w:start="1"/>
          <w:cols w:space="720"/>
          <w:vAlign w:val="center"/>
          <w:noEndnote/>
        </w:sectPr>
      </w:pPr>
    </w:p>
    <w:p w14:paraId="75F0CB75" w14:textId="0F226521" w:rsidR="00721655" w:rsidRPr="00721655" w:rsidRDefault="00721655" w:rsidP="00721655">
      <w:pPr>
        <w:pStyle w:val="Caption"/>
        <w:rPr>
          <w:rFonts w:ascii="Times New Roman" w:hAnsi="Times New Roman"/>
          <w:b w:val="0"/>
          <w:sz w:val="22"/>
        </w:rPr>
      </w:pPr>
      <w:bookmarkStart w:id="695" w:name="_Toc2892512"/>
      <w:r w:rsidRPr="00721655">
        <w:rPr>
          <w:rFonts w:ascii="Times New Roman" w:hAnsi="Times New Roman"/>
          <w:b w:val="0"/>
          <w:sz w:val="22"/>
        </w:rPr>
        <w:lastRenderedPageBreak/>
        <w:t xml:space="preserve">Annexe </w:t>
      </w:r>
      <w:r w:rsidR="0006261C" w:rsidRPr="00721655">
        <w:rPr>
          <w:rFonts w:ascii="Times New Roman" w:hAnsi="Times New Roman"/>
          <w:b w:val="0"/>
          <w:sz w:val="22"/>
        </w:rPr>
        <w:fldChar w:fldCharType="begin"/>
      </w:r>
      <w:r w:rsidRPr="00721655">
        <w:rPr>
          <w:rFonts w:ascii="Times New Roman" w:hAnsi="Times New Roman"/>
          <w:b w:val="0"/>
          <w:sz w:val="22"/>
        </w:rPr>
        <w:instrText xml:space="preserve"> SEQ Annexe \* ARABIC </w:instrText>
      </w:r>
      <w:r w:rsidR="0006261C" w:rsidRPr="00721655">
        <w:rPr>
          <w:rFonts w:ascii="Times New Roman" w:hAnsi="Times New Roman"/>
          <w:b w:val="0"/>
          <w:sz w:val="22"/>
        </w:rPr>
        <w:fldChar w:fldCharType="separate"/>
      </w:r>
      <w:r w:rsidR="008E3963">
        <w:rPr>
          <w:rFonts w:ascii="Times New Roman" w:hAnsi="Times New Roman"/>
          <w:b w:val="0"/>
          <w:noProof/>
          <w:sz w:val="22"/>
        </w:rPr>
        <w:t>1</w:t>
      </w:r>
      <w:r w:rsidR="0006261C" w:rsidRPr="00721655">
        <w:rPr>
          <w:rFonts w:ascii="Times New Roman" w:hAnsi="Times New Roman"/>
          <w:b w:val="0"/>
          <w:sz w:val="22"/>
        </w:rPr>
        <w:fldChar w:fldCharType="end"/>
      </w:r>
      <w:r w:rsidRPr="00721655">
        <w:rPr>
          <w:rFonts w:ascii="Times New Roman" w:hAnsi="Times New Roman"/>
          <w:b w:val="0"/>
          <w:sz w:val="22"/>
        </w:rPr>
        <w:t>. Fiche de caractérisation environnementale et sociale des sous-projets</w:t>
      </w:r>
      <w:bookmarkEnd w:id="695"/>
    </w:p>
    <w:tbl>
      <w:tblPr>
        <w:tblW w:w="9923" w:type="dxa"/>
        <w:tblInd w:w="-176" w:type="dxa"/>
        <w:tblLayout w:type="fixed"/>
        <w:tblLook w:val="04A0" w:firstRow="1" w:lastRow="0" w:firstColumn="1" w:lastColumn="0" w:noHBand="0" w:noVBand="1"/>
      </w:tblPr>
      <w:tblGrid>
        <w:gridCol w:w="3403"/>
        <w:gridCol w:w="6520"/>
      </w:tblGrid>
      <w:tr w:rsidR="00142AF6" w:rsidRPr="00743BD7" w14:paraId="75F0CB7B" w14:textId="77777777" w:rsidTr="005C5C3D">
        <w:trPr>
          <w:trHeight w:val="1417"/>
        </w:trPr>
        <w:tc>
          <w:tcPr>
            <w:tcW w:w="3403" w:type="dxa"/>
            <w:tcBorders>
              <w:top w:val="nil"/>
              <w:left w:val="nil"/>
              <w:bottom w:val="single" w:sz="24" w:space="0" w:color="00B050"/>
              <w:right w:val="nil"/>
            </w:tcBorders>
          </w:tcPr>
          <w:p w14:paraId="75F0CB76" w14:textId="77777777" w:rsidR="00142AF6" w:rsidRPr="00743BD7" w:rsidRDefault="005F602B" w:rsidP="005C5C3D">
            <w:pPr>
              <w:jc w:val="center"/>
              <w:rPr>
                <w:rFonts w:ascii="Cambria" w:hAnsi="Cambria" w:cs="Calibri"/>
                <w:b/>
                <w:caps/>
              </w:rPr>
            </w:pPr>
            <w:r>
              <w:rPr>
                <w:rFonts w:ascii="Cambria" w:hAnsi="Cambria" w:cs="Calibri"/>
                <w:b/>
                <w:caps/>
                <w:noProof/>
              </w:rPr>
              <w:drawing>
                <wp:inline distT="0" distB="0" distL="0" distR="0" wp14:anchorId="75F0CEC0" wp14:editId="75F0CEC1">
                  <wp:extent cx="1933575" cy="1190625"/>
                  <wp:effectExtent l="0" t="0" r="9525" b="9525"/>
                  <wp:docPr id="9" name="Image 0" descr="Logo  PACRC 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ACRC _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90625"/>
                          </a:xfrm>
                          <a:prstGeom prst="rect">
                            <a:avLst/>
                          </a:prstGeom>
                          <a:noFill/>
                          <a:ln>
                            <a:noFill/>
                          </a:ln>
                        </pic:spPr>
                      </pic:pic>
                    </a:graphicData>
                  </a:graphic>
                </wp:inline>
              </w:drawing>
            </w:r>
          </w:p>
        </w:tc>
        <w:tc>
          <w:tcPr>
            <w:tcW w:w="6520" w:type="dxa"/>
            <w:tcBorders>
              <w:top w:val="nil"/>
              <w:left w:val="nil"/>
              <w:bottom w:val="single" w:sz="24" w:space="0" w:color="00B050"/>
              <w:right w:val="nil"/>
            </w:tcBorders>
          </w:tcPr>
          <w:p w14:paraId="75F0CB77" w14:textId="77777777" w:rsidR="00142AF6" w:rsidRPr="00743BD7" w:rsidRDefault="00142AF6" w:rsidP="005C5C3D">
            <w:pPr>
              <w:spacing w:after="120"/>
              <w:rPr>
                <w:rFonts w:ascii="Cambria" w:hAnsi="Cambria" w:cs="Calibri"/>
                <w:b/>
                <w:caps/>
                <w:sz w:val="24"/>
                <w:szCs w:val="24"/>
              </w:rPr>
            </w:pPr>
            <w:r w:rsidRPr="00743BD7">
              <w:rPr>
                <w:rFonts w:ascii="Cambria" w:hAnsi="Cambria" w:cs="Calibri"/>
                <w:b/>
                <w:caps/>
                <w:sz w:val="24"/>
                <w:szCs w:val="24"/>
              </w:rPr>
              <w:t>République du Niger</w:t>
            </w:r>
          </w:p>
          <w:p w14:paraId="75F0CB78" w14:textId="77777777" w:rsidR="00142AF6" w:rsidRPr="00743BD7" w:rsidRDefault="00142AF6" w:rsidP="005C5C3D">
            <w:pPr>
              <w:spacing w:after="120"/>
              <w:rPr>
                <w:rFonts w:ascii="Cambria" w:hAnsi="Cambria" w:cs="Calibri"/>
                <w:b/>
                <w:caps/>
                <w:sz w:val="24"/>
                <w:szCs w:val="24"/>
              </w:rPr>
            </w:pPr>
            <w:r w:rsidRPr="00743BD7">
              <w:rPr>
                <w:rFonts w:ascii="Cambria" w:hAnsi="Cambria" w:cs="Calibri"/>
                <w:b/>
                <w:caps/>
                <w:sz w:val="24"/>
                <w:szCs w:val="24"/>
              </w:rPr>
              <w:t>Ministère du Plan, de l’Aménagement du Territoire et du Développement Communautaire</w:t>
            </w:r>
          </w:p>
          <w:p w14:paraId="75F0CB79" w14:textId="77777777" w:rsidR="00142AF6" w:rsidRPr="00743BD7" w:rsidRDefault="00142AF6" w:rsidP="005C5C3D">
            <w:pPr>
              <w:spacing w:after="120"/>
              <w:rPr>
                <w:rFonts w:ascii="Cambria" w:hAnsi="Cambria" w:cs="Calibri"/>
                <w:b/>
                <w:caps/>
                <w:sz w:val="24"/>
                <w:szCs w:val="24"/>
              </w:rPr>
            </w:pPr>
            <w:r w:rsidRPr="00743BD7">
              <w:rPr>
                <w:rFonts w:ascii="Cambria" w:hAnsi="Cambria" w:cs="Calibri"/>
                <w:b/>
                <w:caps/>
                <w:sz w:val="24"/>
                <w:szCs w:val="24"/>
              </w:rPr>
              <w:t>Projet d’Actions Communautaires pour la Résilience Climatique (PACRC)</w:t>
            </w:r>
          </w:p>
          <w:p w14:paraId="75F0CB7A" w14:textId="77777777" w:rsidR="00142AF6" w:rsidRPr="00743BD7" w:rsidRDefault="00142AF6" w:rsidP="005C5C3D">
            <w:pPr>
              <w:spacing w:after="120"/>
              <w:rPr>
                <w:rFonts w:ascii="Cambria" w:hAnsi="Cambria" w:cs="Calibri"/>
                <w:b/>
                <w:smallCaps/>
                <w:sz w:val="26"/>
                <w:szCs w:val="26"/>
              </w:rPr>
            </w:pPr>
            <w:r w:rsidRPr="00743BD7">
              <w:rPr>
                <w:rFonts w:ascii="Cambria" w:hAnsi="Cambria" w:cs="Calibri"/>
                <w:b/>
                <w:caps/>
                <w:sz w:val="24"/>
                <w:szCs w:val="24"/>
              </w:rPr>
              <w:t>BP : 12946 Niamey, tel : 20 37 27 17</w:t>
            </w:r>
          </w:p>
        </w:tc>
      </w:tr>
      <w:tr w:rsidR="00142AF6" w:rsidRPr="00743BD7" w14:paraId="75F0CB7D" w14:textId="77777777" w:rsidTr="005C5C3D">
        <w:trPr>
          <w:trHeight w:val="402"/>
        </w:trPr>
        <w:tc>
          <w:tcPr>
            <w:tcW w:w="9923" w:type="dxa"/>
            <w:gridSpan w:val="2"/>
            <w:tcBorders>
              <w:top w:val="single" w:sz="24" w:space="0" w:color="00B050"/>
              <w:left w:val="nil"/>
              <w:bottom w:val="nil"/>
              <w:right w:val="nil"/>
            </w:tcBorders>
          </w:tcPr>
          <w:p w14:paraId="75F0CB7C" w14:textId="77777777" w:rsidR="00142AF6" w:rsidRPr="00743BD7" w:rsidRDefault="00142AF6" w:rsidP="005C5C3D">
            <w:pPr>
              <w:jc w:val="center"/>
              <w:rPr>
                <w:rFonts w:ascii="Cambria" w:hAnsi="Cambria" w:cs="Calibri"/>
                <w:b/>
                <w:i/>
                <w:caps/>
                <w:sz w:val="28"/>
                <w:szCs w:val="28"/>
              </w:rPr>
            </w:pPr>
            <w:r w:rsidRPr="00743BD7">
              <w:rPr>
                <w:rFonts w:ascii="Cambria" w:hAnsi="Cambria" w:cs="Calibri"/>
                <w:b/>
                <w:i/>
                <w:smallCaps/>
                <w:sz w:val="28"/>
                <w:szCs w:val="28"/>
              </w:rPr>
              <w:t>UNITE DE GESTION FIDUCIAIRE</w:t>
            </w:r>
          </w:p>
        </w:tc>
      </w:tr>
    </w:tbl>
    <w:p w14:paraId="75F0CB7E" w14:textId="77777777" w:rsidR="00142AF6" w:rsidRPr="00743BD7" w:rsidRDefault="00142AF6" w:rsidP="005C5C3D">
      <w:pPr>
        <w:spacing w:before="360" w:line="240" w:lineRule="auto"/>
        <w:jc w:val="center"/>
        <w:rPr>
          <w:rFonts w:ascii="Cambria" w:hAnsi="Cambria"/>
          <w:b/>
          <w:sz w:val="20"/>
          <w:szCs w:val="20"/>
        </w:rPr>
      </w:pPr>
      <w:r w:rsidRPr="00743BD7">
        <w:rPr>
          <w:rFonts w:ascii="Cambria" w:hAnsi="Cambria"/>
          <w:b/>
          <w:sz w:val="20"/>
          <w:szCs w:val="20"/>
        </w:rPr>
        <w:t>FORMULAIRE I DE CARACTERISATION ENVIRONNEMENTALE DES MICROPROJETS</w:t>
      </w:r>
    </w:p>
    <w:p w14:paraId="75F0CB7F" w14:textId="77777777" w:rsidR="00142AF6" w:rsidRPr="00743BD7" w:rsidRDefault="00142AF6" w:rsidP="005C5C3D">
      <w:pPr>
        <w:spacing w:after="240" w:line="240" w:lineRule="auto"/>
        <w:jc w:val="center"/>
        <w:rPr>
          <w:rFonts w:ascii="Cambria" w:hAnsi="Cambria"/>
          <w:b/>
          <w:sz w:val="20"/>
          <w:szCs w:val="20"/>
        </w:rPr>
      </w:pPr>
      <w:r w:rsidRPr="00743BD7">
        <w:rPr>
          <w:rFonts w:ascii="Cambria" w:hAnsi="Cambria"/>
          <w:b/>
          <w:sz w:val="20"/>
          <w:szCs w:val="20"/>
        </w:rPr>
        <w:t>(À remplir par la Commune ou son prestataire)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388"/>
        <w:gridCol w:w="4123"/>
      </w:tblGrid>
      <w:tr w:rsidR="00142AF6" w:rsidRPr="00F54B56" w14:paraId="75F0CB81" w14:textId="77777777" w:rsidTr="005C5C3D">
        <w:tc>
          <w:tcPr>
            <w:tcW w:w="5000" w:type="pct"/>
            <w:gridSpan w:val="3"/>
          </w:tcPr>
          <w:p w14:paraId="75F0CB80" w14:textId="77777777" w:rsidR="00142AF6" w:rsidRPr="00743BD7" w:rsidRDefault="00142AF6" w:rsidP="005C5C3D">
            <w:pPr>
              <w:spacing w:after="0"/>
              <w:jc w:val="center"/>
              <w:rPr>
                <w:rFonts w:ascii="Cambria" w:hAnsi="Cambria" w:cs="Calibri"/>
                <w:sz w:val="20"/>
                <w:szCs w:val="20"/>
                <w:lang w:eastAsia="fr-CA"/>
              </w:rPr>
            </w:pPr>
            <w:r w:rsidRPr="00743BD7">
              <w:rPr>
                <w:rFonts w:ascii="Cambria" w:hAnsi="Cambria" w:cs="Calibri"/>
                <w:b/>
                <w:bCs/>
                <w:sz w:val="20"/>
                <w:szCs w:val="20"/>
                <w:lang w:eastAsia="fr-CA"/>
              </w:rPr>
              <w:t>Formulaire de caractérisation environnementale et sociale</w:t>
            </w:r>
          </w:p>
        </w:tc>
      </w:tr>
      <w:tr w:rsidR="00142AF6" w:rsidRPr="00F54B56" w14:paraId="75F0CB85" w14:textId="77777777" w:rsidTr="005C5C3D">
        <w:trPr>
          <w:trHeight w:val="624"/>
        </w:trPr>
        <w:tc>
          <w:tcPr>
            <w:tcW w:w="304" w:type="pct"/>
            <w:vAlign w:val="center"/>
          </w:tcPr>
          <w:p w14:paraId="75F0CB82"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1</w:t>
            </w:r>
          </w:p>
        </w:tc>
        <w:tc>
          <w:tcPr>
            <w:tcW w:w="2421" w:type="pct"/>
            <w:vAlign w:val="center"/>
          </w:tcPr>
          <w:p w14:paraId="75F0CB83"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Nom du Village/Ville/Région/Commune où le microprojet sera mis en œuvre</w:t>
            </w:r>
          </w:p>
        </w:tc>
        <w:tc>
          <w:tcPr>
            <w:tcW w:w="2274" w:type="pct"/>
            <w:vAlign w:val="center"/>
          </w:tcPr>
          <w:p w14:paraId="75F0CB84" w14:textId="77777777" w:rsidR="00142AF6" w:rsidRPr="00743BD7" w:rsidRDefault="00142AF6" w:rsidP="005C5C3D">
            <w:pPr>
              <w:spacing w:after="0"/>
              <w:rPr>
                <w:rFonts w:ascii="Cambria" w:hAnsi="Cambria" w:cs="Calibri"/>
                <w:sz w:val="20"/>
                <w:szCs w:val="20"/>
                <w:lang w:eastAsia="fr-CA"/>
              </w:rPr>
            </w:pPr>
          </w:p>
        </w:tc>
      </w:tr>
      <w:tr w:rsidR="00142AF6" w:rsidRPr="00F54B56" w14:paraId="75F0CB89" w14:textId="77777777" w:rsidTr="005C5C3D">
        <w:trPr>
          <w:trHeight w:val="624"/>
        </w:trPr>
        <w:tc>
          <w:tcPr>
            <w:tcW w:w="304" w:type="pct"/>
            <w:vAlign w:val="center"/>
          </w:tcPr>
          <w:p w14:paraId="75F0CB86"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2</w:t>
            </w:r>
          </w:p>
        </w:tc>
        <w:tc>
          <w:tcPr>
            <w:tcW w:w="2421" w:type="pct"/>
            <w:vAlign w:val="center"/>
          </w:tcPr>
          <w:p w14:paraId="75F0CB87" w14:textId="77777777" w:rsidR="00142AF6" w:rsidRPr="00743BD7" w:rsidRDefault="00142AF6" w:rsidP="005C5C3D">
            <w:pPr>
              <w:autoSpaceDE w:val="0"/>
              <w:autoSpaceDN w:val="0"/>
              <w:adjustRightInd w:val="0"/>
              <w:spacing w:after="0"/>
              <w:rPr>
                <w:rFonts w:ascii="Cambria" w:hAnsi="Cambria" w:cs="Calibri"/>
                <w:sz w:val="20"/>
                <w:szCs w:val="20"/>
                <w:lang w:eastAsia="fr-CA"/>
              </w:rPr>
            </w:pPr>
            <w:r w:rsidRPr="00743BD7">
              <w:rPr>
                <w:rFonts w:ascii="Cambria" w:hAnsi="Cambria" w:cs="Calibri"/>
                <w:sz w:val="20"/>
                <w:szCs w:val="20"/>
                <w:lang w:eastAsia="fr-CA"/>
              </w:rPr>
              <w:t>Nom, titre, fonction de la personne chargée de remplir le présent formulaire</w:t>
            </w:r>
          </w:p>
        </w:tc>
        <w:tc>
          <w:tcPr>
            <w:tcW w:w="2274" w:type="pct"/>
            <w:vAlign w:val="center"/>
          </w:tcPr>
          <w:p w14:paraId="75F0CB88" w14:textId="77777777" w:rsidR="00142AF6" w:rsidRPr="00743BD7" w:rsidRDefault="00142AF6" w:rsidP="005C5C3D">
            <w:pPr>
              <w:spacing w:after="0"/>
              <w:rPr>
                <w:rFonts w:ascii="Cambria" w:hAnsi="Cambria" w:cs="Calibri"/>
                <w:sz w:val="20"/>
                <w:szCs w:val="20"/>
                <w:lang w:eastAsia="fr-CA"/>
              </w:rPr>
            </w:pPr>
          </w:p>
        </w:tc>
      </w:tr>
      <w:tr w:rsidR="00142AF6" w:rsidRPr="00F54B56" w14:paraId="75F0CB8D" w14:textId="77777777" w:rsidTr="005C5C3D">
        <w:trPr>
          <w:trHeight w:val="624"/>
        </w:trPr>
        <w:tc>
          <w:tcPr>
            <w:tcW w:w="304" w:type="pct"/>
            <w:vAlign w:val="center"/>
          </w:tcPr>
          <w:p w14:paraId="75F0CB8A"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3</w:t>
            </w:r>
          </w:p>
        </w:tc>
        <w:tc>
          <w:tcPr>
            <w:tcW w:w="2421" w:type="pct"/>
            <w:vAlign w:val="center"/>
          </w:tcPr>
          <w:p w14:paraId="75F0CB8B" w14:textId="77777777" w:rsidR="00142AF6" w:rsidRPr="00743BD7" w:rsidRDefault="00142AF6" w:rsidP="005C5C3D">
            <w:pPr>
              <w:autoSpaceDE w:val="0"/>
              <w:autoSpaceDN w:val="0"/>
              <w:adjustRightInd w:val="0"/>
              <w:spacing w:after="0"/>
              <w:rPr>
                <w:rFonts w:ascii="Cambria" w:hAnsi="Cambria" w:cs="Calibri"/>
                <w:sz w:val="20"/>
                <w:szCs w:val="20"/>
                <w:lang w:eastAsia="fr-CA"/>
              </w:rPr>
            </w:pPr>
            <w:r w:rsidRPr="00743BD7">
              <w:rPr>
                <w:rFonts w:ascii="Cambria" w:hAnsi="Cambria" w:cs="Calibri"/>
                <w:sz w:val="20"/>
                <w:szCs w:val="20"/>
                <w:lang w:eastAsia="fr-CA"/>
              </w:rPr>
              <w:t>Adresse (Contact téléphonique)</w:t>
            </w:r>
          </w:p>
        </w:tc>
        <w:tc>
          <w:tcPr>
            <w:tcW w:w="2274" w:type="pct"/>
            <w:vAlign w:val="center"/>
          </w:tcPr>
          <w:p w14:paraId="75F0CB8C" w14:textId="77777777" w:rsidR="00142AF6" w:rsidRPr="00743BD7" w:rsidRDefault="00142AF6" w:rsidP="005C5C3D">
            <w:pPr>
              <w:spacing w:after="0"/>
              <w:rPr>
                <w:rFonts w:ascii="Cambria" w:hAnsi="Cambria" w:cs="Calibri"/>
                <w:sz w:val="20"/>
                <w:szCs w:val="20"/>
                <w:lang w:eastAsia="fr-CA"/>
              </w:rPr>
            </w:pPr>
          </w:p>
        </w:tc>
      </w:tr>
      <w:tr w:rsidR="00142AF6" w:rsidRPr="00F54B56" w14:paraId="75F0CB91" w14:textId="77777777" w:rsidTr="005C5C3D">
        <w:trPr>
          <w:trHeight w:val="624"/>
        </w:trPr>
        <w:tc>
          <w:tcPr>
            <w:tcW w:w="304" w:type="pct"/>
            <w:vAlign w:val="center"/>
          </w:tcPr>
          <w:p w14:paraId="75F0CB8E"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4</w:t>
            </w:r>
          </w:p>
        </w:tc>
        <w:tc>
          <w:tcPr>
            <w:tcW w:w="2421" w:type="pct"/>
            <w:vAlign w:val="center"/>
          </w:tcPr>
          <w:p w14:paraId="75F0CB8F" w14:textId="77777777" w:rsidR="00142AF6" w:rsidRPr="00743BD7" w:rsidRDefault="00142AF6" w:rsidP="005C5C3D">
            <w:pPr>
              <w:autoSpaceDE w:val="0"/>
              <w:autoSpaceDN w:val="0"/>
              <w:adjustRightInd w:val="0"/>
              <w:spacing w:after="0"/>
              <w:rPr>
                <w:rFonts w:ascii="Cambria" w:hAnsi="Cambria" w:cs="Calibri"/>
                <w:sz w:val="20"/>
                <w:szCs w:val="20"/>
                <w:lang w:eastAsia="fr-CA"/>
              </w:rPr>
            </w:pPr>
            <w:r w:rsidRPr="00743BD7">
              <w:rPr>
                <w:rFonts w:ascii="Cambria" w:hAnsi="Cambria" w:cs="Calibri"/>
                <w:sz w:val="20"/>
                <w:szCs w:val="20"/>
                <w:lang w:eastAsia="fr-CA"/>
              </w:rPr>
              <w:t xml:space="preserve">Date :                                                            </w:t>
            </w:r>
          </w:p>
        </w:tc>
        <w:tc>
          <w:tcPr>
            <w:tcW w:w="2274" w:type="pct"/>
            <w:vAlign w:val="center"/>
          </w:tcPr>
          <w:p w14:paraId="75F0CB90" w14:textId="77777777" w:rsidR="00142AF6" w:rsidRPr="00743BD7" w:rsidRDefault="00142AF6" w:rsidP="005C5C3D">
            <w:pPr>
              <w:spacing w:after="0"/>
              <w:rPr>
                <w:rFonts w:ascii="Cambria" w:hAnsi="Cambria" w:cs="Calibri"/>
                <w:sz w:val="20"/>
                <w:szCs w:val="20"/>
                <w:lang w:eastAsia="fr-CA"/>
              </w:rPr>
            </w:pPr>
            <w:r w:rsidRPr="00743BD7">
              <w:rPr>
                <w:rFonts w:ascii="Cambria" w:hAnsi="Cambria" w:cs="Calibri"/>
                <w:sz w:val="20"/>
                <w:szCs w:val="20"/>
                <w:lang w:eastAsia="fr-CA"/>
              </w:rPr>
              <w:t>Signature :</w:t>
            </w:r>
          </w:p>
        </w:tc>
      </w:tr>
    </w:tbl>
    <w:p w14:paraId="75F0CB92" w14:textId="77777777" w:rsidR="00142AF6" w:rsidRPr="00743BD7" w:rsidRDefault="00142AF6" w:rsidP="005C5C3D">
      <w:pPr>
        <w:spacing w:after="0"/>
        <w:jc w:val="both"/>
        <w:rPr>
          <w:rFonts w:ascii="Cambria" w:hAnsi="Cambria" w:cs="Calibri"/>
          <w:sz w:val="16"/>
          <w:szCs w:val="16"/>
          <w:lang w:eastAsia="fr-CA"/>
        </w:rPr>
      </w:pPr>
    </w:p>
    <w:p w14:paraId="75F0CB93" w14:textId="77777777" w:rsidR="00142AF6" w:rsidRPr="00743BD7" w:rsidRDefault="00142AF6" w:rsidP="005C5C3D">
      <w:pPr>
        <w:rPr>
          <w:rFonts w:ascii="Cambria" w:hAnsi="Cambria" w:cs="Calibri"/>
          <w:b/>
          <w:lang w:eastAsia="fr-CA"/>
        </w:rPr>
      </w:pPr>
      <w:r w:rsidRPr="00743BD7">
        <w:rPr>
          <w:rFonts w:ascii="Cambria" w:hAnsi="Cambria" w:cs="Calibri"/>
          <w:b/>
          <w:lang w:eastAsia="fr-CA"/>
        </w:rPr>
        <w:t>Partie A : Brève description du microprojet (activités prévues)</w:t>
      </w:r>
    </w:p>
    <w:p w14:paraId="75F0CB94" w14:textId="77777777" w:rsidR="00142AF6" w:rsidRPr="00743BD7" w:rsidRDefault="00142AF6" w:rsidP="005C5C3D">
      <w:pPr>
        <w:autoSpaceDE w:val="0"/>
        <w:autoSpaceDN w:val="0"/>
        <w:adjustRightInd w:val="0"/>
        <w:spacing w:after="0"/>
        <w:jc w:val="both"/>
        <w:rPr>
          <w:rFonts w:ascii="Cambria" w:hAnsi="Cambria" w:cs="Calibri"/>
          <w:lang w:eastAsia="fr-CA"/>
        </w:rPr>
      </w:pPr>
      <w:r w:rsidRPr="00743BD7">
        <w:rPr>
          <w:rFonts w:ascii="Cambria" w:hAnsi="Cambria" w:cs="Calibri"/>
          <w:szCs w:val="20"/>
          <w:lang w:eastAsia="fr-CA"/>
        </w:rPr>
        <w:t>………………………………………………………………………………………………………………………………………………………………………………………………………………………………………………………………………………………………………………………………………………………………………………………………………………………………………………………………………………………………………………………………………………………………………………………………</w:t>
      </w:r>
    </w:p>
    <w:p w14:paraId="75F0CB95" w14:textId="77777777" w:rsidR="00142AF6" w:rsidRPr="00743BD7" w:rsidRDefault="00142AF6" w:rsidP="005C5C3D">
      <w:pPr>
        <w:spacing w:before="240"/>
        <w:rPr>
          <w:rFonts w:ascii="Cambria" w:hAnsi="Cambria" w:cs="Calibri"/>
          <w:b/>
          <w:lang w:eastAsia="fr-CA"/>
        </w:rPr>
      </w:pPr>
      <w:r w:rsidRPr="00743BD7">
        <w:rPr>
          <w:rFonts w:ascii="Cambria" w:hAnsi="Cambria" w:cs="Calibri"/>
          <w:b/>
          <w:lang w:eastAsia="fr-CA"/>
        </w:rPr>
        <w:t>Partie B : Identification des impacts environnementaux et sociaux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5584"/>
        <w:gridCol w:w="651"/>
        <w:gridCol w:w="691"/>
        <w:gridCol w:w="1377"/>
      </w:tblGrid>
      <w:tr w:rsidR="00142AF6" w:rsidRPr="00F54B56" w14:paraId="75F0CB9B" w14:textId="77777777" w:rsidTr="005C5C3D">
        <w:trPr>
          <w:tblHeader/>
        </w:trPr>
        <w:tc>
          <w:tcPr>
            <w:tcW w:w="419" w:type="pct"/>
          </w:tcPr>
          <w:p w14:paraId="75F0CB96"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N°</w:t>
            </w:r>
          </w:p>
        </w:tc>
        <w:tc>
          <w:tcPr>
            <w:tcW w:w="3081" w:type="pct"/>
          </w:tcPr>
          <w:p w14:paraId="75F0CB97"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Préoccupations environnementales et sociales</w:t>
            </w:r>
          </w:p>
        </w:tc>
        <w:tc>
          <w:tcPr>
            <w:tcW w:w="359" w:type="pct"/>
          </w:tcPr>
          <w:p w14:paraId="75F0CB98" w14:textId="77777777" w:rsidR="00142AF6" w:rsidRPr="00743BD7" w:rsidRDefault="00142AF6" w:rsidP="005C5C3D">
            <w:pPr>
              <w:spacing w:after="0" w:line="240" w:lineRule="auto"/>
              <w:jc w:val="both"/>
              <w:rPr>
                <w:rFonts w:ascii="Cambria" w:hAnsi="Cambria" w:cs="Calibri"/>
                <w:b/>
                <w:sz w:val="20"/>
                <w:szCs w:val="20"/>
              </w:rPr>
            </w:pPr>
            <w:r w:rsidRPr="00743BD7">
              <w:rPr>
                <w:rFonts w:ascii="Cambria" w:hAnsi="Cambria" w:cs="Calibri"/>
                <w:b/>
                <w:sz w:val="20"/>
                <w:szCs w:val="20"/>
                <w:lang w:eastAsia="fr-CA"/>
              </w:rPr>
              <w:t>Oui</w:t>
            </w:r>
          </w:p>
        </w:tc>
        <w:tc>
          <w:tcPr>
            <w:tcW w:w="381" w:type="pct"/>
          </w:tcPr>
          <w:p w14:paraId="75F0CB99" w14:textId="77777777" w:rsidR="00142AF6" w:rsidRPr="00743BD7" w:rsidRDefault="00142AF6" w:rsidP="005C5C3D">
            <w:pPr>
              <w:spacing w:after="0" w:line="240" w:lineRule="auto"/>
              <w:jc w:val="both"/>
              <w:rPr>
                <w:rFonts w:ascii="Cambria" w:hAnsi="Cambria" w:cs="Calibri"/>
                <w:b/>
                <w:sz w:val="20"/>
                <w:szCs w:val="20"/>
              </w:rPr>
            </w:pPr>
            <w:r w:rsidRPr="00743BD7">
              <w:rPr>
                <w:rFonts w:ascii="Cambria" w:hAnsi="Cambria" w:cs="Calibri"/>
                <w:b/>
                <w:sz w:val="20"/>
                <w:szCs w:val="20"/>
                <w:lang w:eastAsia="fr-CA"/>
              </w:rPr>
              <w:t>Non</w:t>
            </w:r>
          </w:p>
        </w:tc>
        <w:tc>
          <w:tcPr>
            <w:tcW w:w="760" w:type="pct"/>
          </w:tcPr>
          <w:p w14:paraId="75F0CB9A" w14:textId="77777777" w:rsidR="00142AF6" w:rsidRPr="00743BD7" w:rsidRDefault="00142AF6" w:rsidP="005C5C3D">
            <w:pPr>
              <w:spacing w:after="0" w:line="240" w:lineRule="auto"/>
              <w:jc w:val="both"/>
              <w:rPr>
                <w:rFonts w:ascii="Cambria" w:hAnsi="Cambria" w:cs="Calibri"/>
                <w:b/>
                <w:sz w:val="20"/>
                <w:szCs w:val="20"/>
              </w:rPr>
            </w:pPr>
            <w:r w:rsidRPr="00743BD7">
              <w:rPr>
                <w:rFonts w:ascii="Cambria" w:hAnsi="Cambria" w:cs="Calibri"/>
                <w:b/>
                <w:sz w:val="20"/>
                <w:szCs w:val="20"/>
                <w:lang w:eastAsia="fr-CA"/>
              </w:rPr>
              <w:t>Observation</w:t>
            </w:r>
          </w:p>
        </w:tc>
      </w:tr>
      <w:tr w:rsidR="00142AF6" w:rsidRPr="00F54B56" w14:paraId="75F0CB9E" w14:textId="77777777" w:rsidTr="005C5C3D">
        <w:tc>
          <w:tcPr>
            <w:tcW w:w="419" w:type="pct"/>
          </w:tcPr>
          <w:p w14:paraId="75F0CB9C"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B1</w:t>
            </w:r>
          </w:p>
        </w:tc>
        <w:tc>
          <w:tcPr>
            <w:tcW w:w="4581" w:type="pct"/>
            <w:gridSpan w:val="4"/>
          </w:tcPr>
          <w:p w14:paraId="75F0CB9D"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Ressources du secteur</w:t>
            </w:r>
          </w:p>
        </w:tc>
      </w:tr>
      <w:tr w:rsidR="00142AF6" w:rsidRPr="00F54B56" w14:paraId="75F0CBA4" w14:textId="77777777" w:rsidTr="005C5C3D">
        <w:tc>
          <w:tcPr>
            <w:tcW w:w="419" w:type="pct"/>
          </w:tcPr>
          <w:p w14:paraId="75F0CB9F"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B1.1</w:t>
            </w:r>
          </w:p>
        </w:tc>
        <w:tc>
          <w:tcPr>
            <w:tcW w:w="3081" w:type="pct"/>
          </w:tcPr>
          <w:p w14:paraId="75F0CBA0"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Le microprojet occasionnera-il de prélèvements importants de matériaux de construction (sable, gravier, latérite, eau, bois de chantier, etc.) ?</w:t>
            </w:r>
          </w:p>
        </w:tc>
        <w:tc>
          <w:tcPr>
            <w:tcW w:w="359" w:type="pct"/>
          </w:tcPr>
          <w:p w14:paraId="75F0CBA1"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A2"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A3"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AA" w14:textId="77777777" w:rsidTr="005C5C3D">
        <w:trPr>
          <w:trHeight w:val="340"/>
        </w:trPr>
        <w:tc>
          <w:tcPr>
            <w:tcW w:w="419" w:type="pct"/>
          </w:tcPr>
          <w:p w14:paraId="75F0CBA5"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B1.2</w:t>
            </w:r>
          </w:p>
        </w:tc>
        <w:tc>
          <w:tcPr>
            <w:tcW w:w="3081" w:type="pct"/>
            <w:vAlign w:val="center"/>
          </w:tcPr>
          <w:p w14:paraId="75F0CBA6"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nécessitera‐t‐il un défrichement important</w:t>
            </w:r>
          </w:p>
        </w:tc>
        <w:tc>
          <w:tcPr>
            <w:tcW w:w="359" w:type="pct"/>
            <w:vAlign w:val="center"/>
          </w:tcPr>
          <w:p w14:paraId="75F0CBA7"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BA8" w14:textId="77777777" w:rsidR="00142AF6" w:rsidRPr="00743BD7" w:rsidRDefault="00142AF6" w:rsidP="005C5C3D">
            <w:pPr>
              <w:spacing w:after="0" w:line="240" w:lineRule="auto"/>
              <w:rPr>
                <w:rFonts w:ascii="Cambria" w:hAnsi="Cambria" w:cs="Calibri"/>
                <w:sz w:val="20"/>
                <w:szCs w:val="20"/>
              </w:rPr>
            </w:pPr>
          </w:p>
        </w:tc>
        <w:tc>
          <w:tcPr>
            <w:tcW w:w="760" w:type="pct"/>
          </w:tcPr>
          <w:p w14:paraId="75F0CBA9"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AD" w14:textId="77777777" w:rsidTr="005C5C3D">
        <w:tc>
          <w:tcPr>
            <w:tcW w:w="419" w:type="pct"/>
          </w:tcPr>
          <w:p w14:paraId="75F0CBAB"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B2</w:t>
            </w:r>
          </w:p>
        </w:tc>
        <w:tc>
          <w:tcPr>
            <w:tcW w:w="4581" w:type="pct"/>
            <w:gridSpan w:val="4"/>
          </w:tcPr>
          <w:p w14:paraId="75F0CBAC"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Diversité biologique</w:t>
            </w:r>
          </w:p>
        </w:tc>
      </w:tr>
      <w:tr w:rsidR="00142AF6" w:rsidRPr="00531F28" w14:paraId="75F0CBB3" w14:textId="77777777" w:rsidTr="005C5C3D">
        <w:tc>
          <w:tcPr>
            <w:tcW w:w="419" w:type="pct"/>
          </w:tcPr>
          <w:p w14:paraId="75F0CBAE"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B2.1</w:t>
            </w:r>
          </w:p>
        </w:tc>
        <w:tc>
          <w:tcPr>
            <w:tcW w:w="3081" w:type="pct"/>
          </w:tcPr>
          <w:p w14:paraId="75F0CBAF"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Le microprojet risque‐t‐il de causer des effets sur des espèces rares, vulnérables et/ou importantes du point de vue économique, écologique, culturel</w:t>
            </w:r>
          </w:p>
        </w:tc>
        <w:tc>
          <w:tcPr>
            <w:tcW w:w="359" w:type="pct"/>
          </w:tcPr>
          <w:p w14:paraId="75F0CBB0"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B1"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B2"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B9" w14:textId="77777777" w:rsidTr="005C5C3D">
        <w:tc>
          <w:tcPr>
            <w:tcW w:w="419" w:type="pct"/>
          </w:tcPr>
          <w:p w14:paraId="75F0CBB4"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B2.2</w:t>
            </w:r>
          </w:p>
        </w:tc>
        <w:tc>
          <w:tcPr>
            <w:tcW w:w="3081" w:type="pct"/>
          </w:tcPr>
          <w:p w14:paraId="75F0CBB5"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Y a‐t‐il des zones de sensibilité environnementale qui pourraient être affectées négativement par le microprojet ? forêt, zones humides, etc.</w:t>
            </w:r>
          </w:p>
        </w:tc>
        <w:tc>
          <w:tcPr>
            <w:tcW w:w="359" w:type="pct"/>
          </w:tcPr>
          <w:p w14:paraId="75F0CBB6"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B7"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B8"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BC" w14:textId="77777777" w:rsidTr="005C5C3D">
        <w:tc>
          <w:tcPr>
            <w:tcW w:w="419" w:type="pct"/>
          </w:tcPr>
          <w:p w14:paraId="75F0CBBA"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B3</w:t>
            </w:r>
          </w:p>
        </w:tc>
        <w:tc>
          <w:tcPr>
            <w:tcW w:w="4581" w:type="pct"/>
            <w:gridSpan w:val="4"/>
          </w:tcPr>
          <w:p w14:paraId="75F0CBBB"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Zones protégées</w:t>
            </w:r>
          </w:p>
        </w:tc>
      </w:tr>
      <w:tr w:rsidR="00142AF6" w:rsidRPr="00F54B56" w14:paraId="75F0CBC2" w14:textId="77777777" w:rsidTr="005C5C3D">
        <w:tc>
          <w:tcPr>
            <w:tcW w:w="419" w:type="pct"/>
          </w:tcPr>
          <w:p w14:paraId="75F0CBBD"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lastRenderedPageBreak/>
              <w:t>B3.1</w:t>
            </w:r>
          </w:p>
        </w:tc>
        <w:tc>
          <w:tcPr>
            <w:tcW w:w="3081" w:type="pct"/>
          </w:tcPr>
          <w:p w14:paraId="75F0CBBE"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La zone du microprojet comprend‐t‐elle des aires protégées (parcs nationaux, réserve nationales, forêt protégée, site de patrimoine mondial, etc.)</w:t>
            </w:r>
          </w:p>
        </w:tc>
        <w:tc>
          <w:tcPr>
            <w:tcW w:w="359" w:type="pct"/>
          </w:tcPr>
          <w:p w14:paraId="75F0CBBF"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C0"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C1"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C8" w14:textId="77777777" w:rsidTr="005C5C3D">
        <w:tc>
          <w:tcPr>
            <w:tcW w:w="419" w:type="pct"/>
          </w:tcPr>
          <w:p w14:paraId="75F0CBC3"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B3.2</w:t>
            </w:r>
          </w:p>
        </w:tc>
        <w:tc>
          <w:tcPr>
            <w:tcW w:w="3081" w:type="pct"/>
          </w:tcPr>
          <w:p w14:paraId="75F0CBC4"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Si le microprojet est en dehors, mais à faible distance, de zones protégées, pourrait‐il affecter négativement l'écologie dans la zone protégée ? (P.ex. interférence avec les vols d'oiseau, avec les migrations de mammifères)</w:t>
            </w:r>
          </w:p>
        </w:tc>
        <w:tc>
          <w:tcPr>
            <w:tcW w:w="359" w:type="pct"/>
          </w:tcPr>
          <w:p w14:paraId="75F0CBC5"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C6"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C7"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CB" w14:textId="77777777" w:rsidTr="005C5C3D">
        <w:tc>
          <w:tcPr>
            <w:tcW w:w="419" w:type="pct"/>
          </w:tcPr>
          <w:p w14:paraId="75F0CBC9"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B4</w:t>
            </w:r>
          </w:p>
        </w:tc>
        <w:tc>
          <w:tcPr>
            <w:tcW w:w="4581" w:type="pct"/>
            <w:gridSpan w:val="4"/>
          </w:tcPr>
          <w:p w14:paraId="75F0CBCA"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Géologie et sols</w:t>
            </w:r>
          </w:p>
        </w:tc>
      </w:tr>
      <w:tr w:rsidR="00142AF6" w:rsidRPr="00F54B56" w14:paraId="75F0CBD1" w14:textId="77777777" w:rsidTr="005C5C3D">
        <w:trPr>
          <w:trHeight w:val="562"/>
        </w:trPr>
        <w:tc>
          <w:tcPr>
            <w:tcW w:w="419" w:type="pct"/>
          </w:tcPr>
          <w:p w14:paraId="75F0CBCC"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B4.1</w:t>
            </w:r>
          </w:p>
        </w:tc>
        <w:tc>
          <w:tcPr>
            <w:tcW w:w="3081" w:type="pct"/>
          </w:tcPr>
          <w:p w14:paraId="75F0CBCD"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y a‐t‐il des zones instables d'un point de vue géologique ou des sols (érosion, glissement de terrain, effondrement) ?</w:t>
            </w:r>
          </w:p>
        </w:tc>
        <w:tc>
          <w:tcPr>
            <w:tcW w:w="359" w:type="pct"/>
          </w:tcPr>
          <w:p w14:paraId="75F0CBCE"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CF" w14:textId="77777777" w:rsidR="00142AF6" w:rsidRPr="00743BD7" w:rsidRDefault="00142AF6" w:rsidP="005C5C3D">
            <w:pPr>
              <w:spacing w:after="0" w:line="240" w:lineRule="auto"/>
              <w:jc w:val="both"/>
              <w:rPr>
                <w:rFonts w:ascii="Cambria" w:hAnsi="Cambria" w:cs="Calibri"/>
                <w:sz w:val="20"/>
                <w:szCs w:val="20"/>
              </w:rPr>
            </w:pPr>
          </w:p>
        </w:tc>
        <w:tc>
          <w:tcPr>
            <w:tcW w:w="760" w:type="pct"/>
            <w:vMerge w:val="restart"/>
          </w:tcPr>
          <w:p w14:paraId="75F0CBD0"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D7" w14:textId="77777777" w:rsidTr="005C5C3D">
        <w:trPr>
          <w:trHeight w:val="397"/>
        </w:trPr>
        <w:tc>
          <w:tcPr>
            <w:tcW w:w="419" w:type="pct"/>
          </w:tcPr>
          <w:p w14:paraId="75F0CBD2"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B4.2</w:t>
            </w:r>
          </w:p>
        </w:tc>
        <w:tc>
          <w:tcPr>
            <w:tcW w:w="3081" w:type="pct"/>
            <w:vAlign w:val="center"/>
          </w:tcPr>
          <w:p w14:paraId="75F0CBD3"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y a‐t‐il des zones à risque de salinisation ?</w:t>
            </w:r>
          </w:p>
        </w:tc>
        <w:tc>
          <w:tcPr>
            <w:tcW w:w="359" w:type="pct"/>
            <w:vAlign w:val="center"/>
          </w:tcPr>
          <w:p w14:paraId="75F0CBD4"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BD5"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BD6"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DA" w14:textId="77777777" w:rsidTr="005C5C3D">
        <w:tc>
          <w:tcPr>
            <w:tcW w:w="419" w:type="pct"/>
          </w:tcPr>
          <w:p w14:paraId="75F0CBD8"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B5</w:t>
            </w:r>
          </w:p>
        </w:tc>
        <w:tc>
          <w:tcPr>
            <w:tcW w:w="4581" w:type="pct"/>
            <w:gridSpan w:val="4"/>
          </w:tcPr>
          <w:p w14:paraId="75F0CBD9"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 xml:space="preserve">Paysage </w:t>
            </w:r>
            <w:r w:rsidRPr="00743BD7">
              <w:rPr>
                <w:rFonts w:ascii="Cambria" w:hAnsi="Cambria" w:cs="Calibri"/>
                <w:i/>
                <w:iCs/>
                <w:sz w:val="20"/>
                <w:szCs w:val="20"/>
                <w:lang w:eastAsia="fr-CA"/>
              </w:rPr>
              <w:t xml:space="preserve">/ </w:t>
            </w:r>
            <w:r w:rsidRPr="00743BD7">
              <w:rPr>
                <w:rFonts w:ascii="Cambria" w:hAnsi="Cambria" w:cs="Calibri"/>
                <w:b/>
                <w:bCs/>
                <w:sz w:val="20"/>
                <w:szCs w:val="20"/>
                <w:lang w:eastAsia="fr-CA"/>
              </w:rPr>
              <w:t>esthétique</w:t>
            </w:r>
          </w:p>
        </w:tc>
      </w:tr>
      <w:tr w:rsidR="00142AF6" w:rsidRPr="00F54B56" w14:paraId="75F0CBE0" w14:textId="77777777" w:rsidTr="005C5C3D">
        <w:tc>
          <w:tcPr>
            <w:tcW w:w="419" w:type="pct"/>
          </w:tcPr>
          <w:p w14:paraId="75F0CBDB" w14:textId="77777777" w:rsidR="00142AF6" w:rsidRPr="00743BD7" w:rsidRDefault="00142AF6" w:rsidP="005C5C3D">
            <w:pPr>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B5.1</w:t>
            </w:r>
          </w:p>
        </w:tc>
        <w:tc>
          <w:tcPr>
            <w:tcW w:w="3081" w:type="pct"/>
          </w:tcPr>
          <w:p w14:paraId="75F0CBDC"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sz w:val="20"/>
                <w:szCs w:val="20"/>
                <w:lang w:eastAsia="fr-CA"/>
              </w:rPr>
              <w:t>Le microprojet entraînera-t-il une dégradation de la valeur esthétique du paysage?</w:t>
            </w:r>
          </w:p>
        </w:tc>
        <w:tc>
          <w:tcPr>
            <w:tcW w:w="359" w:type="pct"/>
          </w:tcPr>
          <w:p w14:paraId="75F0CBDD"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DE"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DF"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E3" w14:textId="77777777" w:rsidTr="005C5C3D">
        <w:tc>
          <w:tcPr>
            <w:tcW w:w="419" w:type="pct"/>
          </w:tcPr>
          <w:p w14:paraId="75F0CBE1"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B6</w:t>
            </w:r>
          </w:p>
        </w:tc>
        <w:tc>
          <w:tcPr>
            <w:tcW w:w="4581" w:type="pct"/>
            <w:gridSpan w:val="4"/>
          </w:tcPr>
          <w:p w14:paraId="75F0CBE2"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Sites historiques, archéologiques ou culturels</w:t>
            </w:r>
          </w:p>
        </w:tc>
      </w:tr>
      <w:tr w:rsidR="00142AF6" w:rsidRPr="00F54B56" w14:paraId="75F0CBE9" w14:textId="77777777" w:rsidTr="005C5C3D">
        <w:tc>
          <w:tcPr>
            <w:tcW w:w="419" w:type="pct"/>
          </w:tcPr>
          <w:p w14:paraId="75F0CBE4"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B6.1</w:t>
            </w:r>
          </w:p>
        </w:tc>
        <w:tc>
          <w:tcPr>
            <w:tcW w:w="3081" w:type="pct"/>
          </w:tcPr>
          <w:p w14:paraId="75F0CBE5"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Le microprojet pourrait-il changer un ou plusieurs sites historiques, archéologique, ou culturel, ou nécessiter des excavations ?</w:t>
            </w:r>
          </w:p>
        </w:tc>
        <w:tc>
          <w:tcPr>
            <w:tcW w:w="359" w:type="pct"/>
          </w:tcPr>
          <w:p w14:paraId="75F0CBE6"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E7"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E8"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EC" w14:textId="77777777" w:rsidTr="005C5C3D">
        <w:tc>
          <w:tcPr>
            <w:tcW w:w="419" w:type="pct"/>
          </w:tcPr>
          <w:p w14:paraId="75F0CBEA"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B7</w:t>
            </w:r>
          </w:p>
        </w:tc>
        <w:tc>
          <w:tcPr>
            <w:tcW w:w="4581" w:type="pct"/>
            <w:gridSpan w:val="4"/>
          </w:tcPr>
          <w:p w14:paraId="75F0CBEB"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Perte d’actifs et autres</w:t>
            </w:r>
          </w:p>
        </w:tc>
      </w:tr>
      <w:tr w:rsidR="00142AF6" w:rsidRPr="00F54B56" w14:paraId="75F0CBF2" w14:textId="77777777" w:rsidTr="005C5C3D">
        <w:tc>
          <w:tcPr>
            <w:tcW w:w="419" w:type="pct"/>
          </w:tcPr>
          <w:p w14:paraId="75F0CBED"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B7.1</w:t>
            </w:r>
          </w:p>
        </w:tc>
        <w:tc>
          <w:tcPr>
            <w:tcW w:w="3081" w:type="pct"/>
          </w:tcPr>
          <w:p w14:paraId="75F0CBEE"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Est-ce que le microprojet déclenchera la perte temporaire ou permanente de cultures, de terres agricoles, de pâturage, d'arbres fruitiers et d'infrastructure domestique ?</w:t>
            </w:r>
          </w:p>
        </w:tc>
        <w:tc>
          <w:tcPr>
            <w:tcW w:w="359" w:type="pct"/>
          </w:tcPr>
          <w:p w14:paraId="75F0CBEF"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BF0"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BF1"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BF5" w14:textId="77777777" w:rsidTr="005C5C3D">
        <w:tc>
          <w:tcPr>
            <w:tcW w:w="419" w:type="pct"/>
          </w:tcPr>
          <w:p w14:paraId="75F0CBF3"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B8</w:t>
            </w:r>
          </w:p>
        </w:tc>
        <w:tc>
          <w:tcPr>
            <w:tcW w:w="4581" w:type="pct"/>
            <w:gridSpan w:val="4"/>
          </w:tcPr>
          <w:p w14:paraId="75F0CBF4"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Pollution</w:t>
            </w:r>
          </w:p>
        </w:tc>
      </w:tr>
      <w:tr w:rsidR="00142AF6" w:rsidRPr="00F54B56" w14:paraId="75F0CBFB" w14:textId="77777777" w:rsidTr="005C5C3D">
        <w:trPr>
          <w:trHeight w:val="397"/>
        </w:trPr>
        <w:tc>
          <w:tcPr>
            <w:tcW w:w="419" w:type="pct"/>
          </w:tcPr>
          <w:p w14:paraId="75F0CBF6"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B8.1</w:t>
            </w:r>
          </w:p>
        </w:tc>
        <w:tc>
          <w:tcPr>
            <w:tcW w:w="3081" w:type="pct"/>
            <w:vAlign w:val="center"/>
          </w:tcPr>
          <w:p w14:paraId="75F0CBF7"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pourrait-il occasionner un niveau élevé de bruit ?</w:t>
            </w:r>
          </w:p>
        </w:tc>
        <w:tc>
          <w:tcPr>
            <w:tcW w:w="359" w:type="pct"/>
            <w:vAlign w:val="center"/>
          </w:tcPr>
          <w:p w14:paraId="75F0CBF8"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BF9" w14:textId="77777777" w:rsidR="00142AF6" w:rsidRPr="00743BD7" w:rsidRDefault="00142AF6" w:rsidP="005C5C3D">
            <w:pPr>
              <w:spacing w:after="0" w:line="240" w:lineRule="auto"/>
              <w:rPr>
                <w:rFonts w:ascii="Cambria" w:hAnsi="Cambria" w:cs="Calibri"/>
                <w:sz w:val="20"/>
                <w:szCs w:val="20"/>
              </w:rPr>
            </w:pPr>
          </w:p>
        </w:tc>
        <w:tc>
          <w:tcPr>
            <w:tcW w:w="760" w:type="pct"/>
            <w:vMerge w:val="restart"/>
          </w:tcPr>
          <w:p w14:paraId="75F0CBFA"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01" w14:textId="77777777" w:rsidTr="005C5C3D">
        <w:trPr>
          <w:trHeight w:val="397"/>
        </w:trPr>
        <w:tc>
          <w:tcPr>
            <w:tcW w:w="419" w:type="pct"/>
          </w:tcPr>
          <w:p w14:paraId="75F0CBFC"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B8.2</w:t>
            </w:r>
          </w:p>
        </w:tc>
        <w:tc>
          <w:tcPr>
            <w:tcW w:w="3081" w:type="pct"/>
            <w:vAlign w:val="center"/>
          </w:tcPr>
          <w:p w14:paraId="75F0CBFD"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risque-t‐il de générer des déchets solides et/ou liquides ?</w:t>
            </w:r>
          </w:p>
        </w:tc>
        <w:tc>
          <w:tcPr>
            <w:tcW w:w="359" w:type="pct"/>
            <w:vAlign w:val="center"/>
          </w:tcPr>
          <w:p w14:paraId="75F0CBFE"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BFF"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C00"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07" w14:textId="77777777" w:rsidTr="005C5C3D">
        <w:trPr>
          <w:trHeight w:val="397"/>
        </w:trPr>
        <w:tc>
          <w:tcPr>
            <w:tcW w:w="419" w:type="pct"/>
          </w:tcPr>
          <w:p w14:paraId="75F0CC02"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B8.3</w:t>
            </w:r>
          </w:p>
        </w:tc>
        <w:tc>
          <w:tcPr>
            <w:tcW w:w="3081" w:type="pct"/>
            <w:vAlign w:val="center"/>
          </w:tcPr>
          <w:p w14:paraId="75F0CC03"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Si « oui » le microprojet prévoit- il un plan pour leur collecte et élimination</w:t>
            </w:r>
          </w:p>
        </w:tc>
        <w:tc>
          <w:tcPr>
            <w:tcW w:w="359" w:type="pct"/>
            <w:vAlign w:val="center"/>
          </w:tcPr>
          <w:p w14:paraId="75F0CC04"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05"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C06"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0D" w14:textId="77777777" w:rsidTr="005C5C3D">
        <w:trPr>
          <w:trHeight w:val="397"/>
        </w:trPr>
        <w:tc>
          <w:tcPr>
            <w:tcW w:w="419" w:type="pct"/>
          </w:tcPr>
          <w:p w14:paraId="75F0CC08"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B8.4</w:t>
            </w:r>
          </w:p>
        </w:tc>
        <w:tc>
          <w:tcPr>
            <w:tcW w:w="3081" w:type="pct"/>
            <w:vAlign w:val="center"/>
          </w:tcPr>
          <w:p w14:paraId="75F0CC09"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Y a‐t‐il les équipements et infrastructure pour leur gestion appropriée?</w:t>
            </w:r>
          </w:p>
        </w:tc>
        <w:tc>
          <w:tcPr>
            <w:tcW w:w="359" w:type="pct"/>
            <w:vAlign w:val="center"/>
          </w:tcPr>
          <w:p w14:paraId="75F0CC0A"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0B"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C0C"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13" w14:textId="77777777" w:rsidTr="005C5C3D">
        <w:trPr>
          <w:trHeight w:val="397"/>
        </w:trPr>
        <w:tc>
          <w:tcPr>
            <w:tcW w:w="419" w:type="pct"/>
          </w:tcPr>
          <w:p w14:paraId="75F0CC0E" w14:textId="77777777" w:rsidR="00142AF6" w:rsidRPr="00743BD7" w:rsidRDefault="00142AF6" w:rsidP="005C5C3D">
            <w:pPr>
              <w:autoSpaceDE w:val="0"/>
              <w:autoSpaceDN w:val="0"/>
              <w:adjustRightInd w:val="0"/>
              <w:spacing w:after="0" w:line="240" w:lineRule="auto"/>
              <w:rPr>
                <w:rFonts w:ascii="Cambria" w:hAnsi="Cambria" w:cs="Calibri"/>
                <w:sz w:val="20"/>
                <w:szCs w:val="20"/>
                <w:lang w:eastAsia="fr-CA"/>
              </w:rPr>
            </w:pPr>
            <w:r w:rsidRPr="00743BD7">
              <w:rPr>
                <w:rFonts w:ascii="Cambria" w:hAnsi="Cambria" w:cs="Calibri"/>
                <w:sz w:val="20"/>
                <w:szCs w:val="20"/>
                <w:lang w:eastAsia="fr-CA"/>
              </w:rPr>
              <w:t>B8.5</w:t>
            </w:r>
          </w:p>
        </w:tc>
        <w:tc>
          <w:tcPr>
            <w:tcW w:w="3081" w:type="pct"/>
            <w:vAlign w:val="center"/>
          </w:tcPr>
          <w:p w14:paraId="75F0CC0F" w14:textId="77777777" w:rsidR="00142AF6" w:rsidRPr="00743BD7" w:rsidRDefault="00142AF6" w:rsidP="005C5C3D">
            <w:pPr>
              <w:autoSpaceDE w:val="0"/>
              <w:autoSpaceDN w:val="0"/>
              <w:adjustRightInd w:val="0"/>
              <w:spacing w:after="0" w:line="240" w:lineRule="auto"/>
              <w:rPr>
                <w:rFonts w:ascii="Cambria" w:hAnsi="Cambria" w:cs="Calibri"/>
                <w:sz w:val="20"/>
                <w:szCs w:val="20"/>
              </w:rPr>
            </w:pPr>
            <w:r w:rsidRPr="00743BD7">
              <w:rPr>
                <w:rFonts w:ascii="Cambria" w:hAnsi="Cambria" w:cs="Calibri"/>
                <w:sz w:val="20"/>
                <w:szCs w:val="20"/>
                <w:lang w:eastAsia="fr-CA"/>
              </w:rPr>
              <w:t>Le sous projet pourrait‐il affecté la qualité des eaux de surface, souterraine, sources d’eau potable</w:t>
            </w:r>
          </w:p>
        </w:tc>
        <w:tc>
          <w:tcPr>
            <w:tcW w:w="359" w:type="pct"/>
            <w:vAlign w:val="center"/>
          </w:tcPr>
          <w:p w14:paraId="75F0CC10"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11" w14:textId="77777777" w:rsidR="00142AF6" w:rsidRPr="00743BD7" w:rsidRDefault="00142AF6" w:rsidP="005C5C3D">
            <w:pPr>
              <w:spacing w:after="0" w:line="240" w:lineRule="auto"/>
              <w:rPr>
                <w:rFonts w:ascii="Cambria" w:hAnsi="Cambria" w:cs="Calibri"/>
                <w:sz w:val="20"/>
                <w:szCs w:val="20"/>
              </w:rPr>
            </w:pPr>
          </w:p>
        </w:tc>
        <w:tc>
          <w:tcPr>
            <w:tcW w:w="760" w:type="pct"/>
          </w:tcPr>
          <w:p w14:paraId="75F0CC12"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19" w14:textId="77777777" w:rsidTr="005C5C3D">
        <w:trPr>
          <w:trHeight w:val="397"/>
        </w:trPr>
        <w:tc>
          <w:tcPr>
            <w:tcW w:w="419" w:type="pct"/>
          </w:tcPr>
          <w:p w14:paraId="75F0CC14"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B8.6</w:t>
            </w:r>
          </w:p>
        </w:tc>
        <w:tc>
          <w:tcPr>
            <w:tcW w:w="3081" w:type="pct"/>
            <w:vAlign w:val="center"/>
          </w:tcPr>
          <w:p w14:paraId="75F0CC15"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sous projet risque‐t‐il d’affecter la qualité de l’atmosphère</w:t>
            </w:r>
          </w:p>
        </w:tc>
        <w:tc>
          <w:tcPr>
            <w:tcW w:w="359" w:type="pct"/>
            <w:vAlign w:val="center"/>
          </w:tcPr>
          <w:p w14:paraId="75F0CC16"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17" w14:textId="77777777" w:rsidR="00142AF6" w:rsidRPr="00743BD7" w:rsidRDefault="00142AF6" w:rsidP="005C5C3D">
            <w:pPr>
              <w:spacing w:after="0" w:line="240" w:lineRule="auto"/>
              <w:rPr>
                <w:rFonts w:ascii="Cambria" w:hAnsi="Cambria" w:cs="Calibri"/>
                <w:sz w:val="20"/>
                <w:szCs w:val="20"/>
              </w:rPr>
            </w:pPr>
          </w:p>
        </w:tc>
        <w:tc>
          <w:tcPr>
            <w:tcW w:w="760" w:type="pct"/>
          </w:tcPr>
          <w:p w14:paraId="75F0CC18"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1C" w14:textId="77777777" w:rsidTr="005C5C3D">
        <w:tc>
          <w:tcPr>
            <w:tcW w:w="419" w:type="pct"/>
          </w:tcPr>
          <w:p w14:paraId="75F0CC1A"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B9</w:t>
            </w:r>
          </w:p>
        </w:tc>
        <w:tc>
          <w:tcPr>
            <w:tcW w:w="4581" w:type="pct"/>
            <w:gridSpan w:val="4"/>
          </w:tcPr>
          <w:p w14:paraId="75F0CC1B"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Mode de vie</w:t>
            </w:r>
          </w:p>
        </w:tc>
      </w:tr>
      <w:tr w:rsidR="00142AF6" w:rsidRPr="00F54B56" w14:paraId="75F0CC22" w14:textId="77777777" w:rsidTr="005C5C3D">
        <w:tc>
          <w:tcPr>
            <w:tcW w:w="419" w:type="pct"/>
          </w:tcPr>
          <w:p w14:paraId="75F0CC1D"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B9.1</w:t>
            </w:r>
          </w:p>
        </w:tc>
        <w:tc>
          <w:tcPr>
            <w:tcW w:w="3081" w:type="pct"/>
            <w:vAlign w:val="center"/>
          </w:tcPr>
          <w:p w14:paraId="75F0CC1E"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peut‐il entraîné des altérations de mode de vie des populations locales ?</w:t>
            </w:r>
          </w:p>
        </w:tc>
        <w:tc>
          <w:tcPr>
            <w:tcW w:w="359" w:type="pct"/>
            <w:vAlign w:val="center"/>
          </w:tcPr>
          <w:p w14:paraId="75F0CC1F"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20" w14:textId="77777777" w:rsidR="00142AF6" w:rsidRPr="00743BD7" w:rsidRDefault="00142AF6" w:rsidP="005C5C3D">
            <w:pPr>
              <w:spacing w:after="0" w:line="240" w:lineRule="auto"/>
              <w:rPr>
                <w:rFonts w:ascii="Cambria" w:hAnsi="Cambria" w:cs="Calibri"/>
                <w:sz w:val="20"/>
                <w:szCs w:val="20"/>
              </w:rPr>
            </w:pPr>
          </w:p>
        </w:tc>
        <w:tc>
          <w:tcPr>
            <w:tcW w:w="760" w:type="pct"/>
            <w:vMerge w:val="restart"/>
          </w:tcPr>
          <w:p w14:paraId="75F0CC21"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28" w14:textId="77777777" w:rsidTr="005C5C3D">
        <w:trPr>
          <w:trHeight w:val="397"/>
        </w:trPr>
        <w:tc>
          <w:tcPr>
            <w:tcW w:w="419" w:type="pct"/>
          </w:tcPr>
          <w:p w14:paraId="75F0CC23"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B9.2</w:t>
            </w:r>
          </w:p>
        </w:tc>
        <w:tc>
          <w:tcPr>
            <w:tcW w:w="3081" w:type="pct"/>
            <w:vAlign w:val="center"/>
          </w:tcPr>
          <w:p w14:paraId="75F0CC24"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peut‐il entraîner une accentuation des inégalités sociales ?</w:t>
            </w:r>
          </w:p>
        </w:tc>
        <w:tc>
          <w:tcPr>
            <w:tcW w:w="359" w:type="pct"/>
            <w:vAlign w:val="center"/>
          </w:tcPr>
          <w:p w14:paraId="75F0CC25"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26"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C27"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2E" w14:textId="77777777" w:rsidTr="005C5C3D">
        <w:tc>
          <w:tcPr>
            <w:tcW w:w="419" w:type="pct"/>
          </w:tcPr>
          <w:p w14:paraId="75F0CC29" w14:textId="77777777" w:rsidR="00142AF6" w:rsidRPr="00743BD7" w:rsidRDefault="00142AF6" w:rsidP="005C5C3D">
            <w:pPr>
              <w:autoSpaceDE w:val="0"/>
              <w:autoSpaceDN w:val="0"/>
              <w:adjustRightInd w:val="0"/>
              <w:spacing w:after="0" w:line="240" w:lineRule="auto"/>
              <w:rPr>
                <w:rFonts w:ascii="Cambria" w:hAnsi="Cambria" w:cs="Calibri"/>
                <w:sz w:val="20"/>
                <w:szCs w:val="20"/>
                <w:lang w:eastAsia="fr-CA"/>
              </w:rPr>
            </w:pPr>
            <w:r w:rsidRPr="00743BD7">
              <w:rPr>
                <w:rFonts w:ascii="Cambria" w:hAnsi="Cambria" w:cs="Calibri"/>
                <w:sz w:val="20"/>
                <w:szCs w:val="20"/>
                <w:lang w:eastAsia="fr-CA"/>
              </w:rPr>
              <w:t>B9.3</w:t>
            </w:r>
          </w:p>
        </w:tc>
        <w:tc>
          <w:tcPr>
            <w:tcW w:w="3081" w:type="pct"/>
            <w:vAlign w:val="center"/>
          </w:tcPr>
          <w:p w14:paraId="75F0CC2A" w14:textId="77777777" w:rsidR="00142AF6" w:rsidRPr="00743BD7" w:rsidRDefault="00142AF6" w:rsidP="005C5C3D">
            <w:pPr>
              <w:autoSpaceDE w:val="0"/>
              <w:autoSpaceDN w:val="0"/>
              <w:adjustRightInd w:val="0"/>
              <w:spacing w:after="0" w:line="240" w:lineRule="auto"/>
              <w:rPr>
                <w:rFonts w:ascii="Cambria" w:hAnsi="Cambria" w:cs="Calibri"/>
                <w:sz w:val="20"/>
                <w:szCs w:val="20"/>
              </w:rPr>
            </w:pPr>
            <w:r w:rsidRPr="00743BD7">
              <w:rPr>
                <w:rFonts w:ascii="Cambria" w:hAnsi="Cambria" w:cs="Calibri"/>
                <w:sz w:val="20"/>
                <w:szCs w:val="20"/>
                <w:lang w:eastAsia="fr-CA"/>
              </w:rPr>
              <w:t>Le microprojet peut‐il entraîné des utilisations incompatibles ou des conflits sociaux entre les différents usagers ?</w:t>
            </w:r>
          </w:p>
        </w:tc>
        <w:tc>
          <w:tcPr>
            <w:tcW w:w="359" w:type="pct"/>
            <w:vAlign w:val="center"/>
          </w:tcPr>
          <w:p w14:paraId="75F0CC2B" w14:textId="77777777" w:rsidR="00142AF6" w:rsidRPr="00743BD7" w:rsidRDefault="00142AF6" w:rsidP="005C5C3D">
            <w:pPr>
              <w:spacing w:after="0" w:line="240" w:lineRule="auto"/>
              <w:rPr>
                <w:rFonts w:ascii="Cambria" w:hAnsi="Cambria" w:cs="Calibri"/>
                <w:sz w:val="20"/>
                <w:szCs w:val="20"/>
              </w:rPr>
            </w:pPr>
          </w:p>
        </w:tc>
        <w:tc>
          <w:tcPr>
            <w:tcW w:w="381" w:type="pct"/>
            <w:vAlign w:val="center"/>
          </w:tcPr>
          <w:p w14:paraId="75F0CC2C" w14:textId="77777777" w:rsidR="00142AF6" w:rsidRPr="00743BD7" w:rsidRDefault="00142AF6" w:rsidP="005C5C3D">
            <w:pPr>
              <w:spacing w:after="0" w:line="240" w:lineRule="auto"/>
              <w:rPr>
                <w:rFonts w:ascii="Cambria" w:hAnsi="Cambria" w:cs="Calibri"/>
                <w:sz w:val="20"/>
                <w:szCs w:val="20"/>
              </w:rPr>
            </w:pPr>
          </w:p>
        </w:tc>
        <w:tc>
          <w:tcPr>
            <w:tcW w:w="760" w:type="pct"/>
            <w:vMerge/>
          </w:tcPr>
          <w:p w14:paraId="75F0CC2D"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31" w14:textId="77777777" w:rsidTr="005C5C3D">
        <w:tc>
          <w:tcPr>
            <w:tcW w:w="419" w:type="pct"/>
          </w:tcPr>
          <w:p w14:paraId="75F0CC2F"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B10</w:t>
            </w:r>
          </w:p>
        </w:tc>
        <w:tc>
          <w:tcPr>
            <w:tcW w:w="4581" w:type="pct"/>
            <w:gridSpan w:val="4"/>
          </w:tcPr>
          <w:p w14:paraId="75F0CC30"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Santé sécurité</w:t>
            </w:r>
          </w:p>
        </w:tc>
      </w:tr>
      <w:tr w:rsidR="00142AF6" w:rsidRPr="00F54B56" w14:paraId="75F0CC37" w14:textId="77777777" w:rsidTr="005C5C3D">
        <w:tc>
          <w:tcPr>
            <w:tcW w:w="419" w:type="pct"/>
          </w:tcPr>
          <w:p w14:paraId="75F0CC32" w14:textId="77777777" w:rsidR="00142AF6" w:rsidRPr="00743BD7" w:rsidRDefault="00142AF6" w:rsidP="005C5C3D">
            <w:pPr>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B10.1</w:t>
            </w:r>
          </w:p>
        </w:tc>
        <w:tc>
          <w:tcPr>
            <w:tcW w:w="3081" w:type="pct"/>
          </w:tcPr>
          <w:p w14:paraId="75F0CC33"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sz w:val="20"/>
                <w:szCs w:val="20"/>
                <w:lang w:eastAsia="fr-CA"/>
              </w:rPr>
              <w:t>Le microprojet peut‐il induire des risques d’accidents des travailleurs et des populations ?</w:t>
            </w:r>
          </w:p>
        </w:tc>
        <w:tc>
          <w:tcPr>
            <w:tcW w:w="359" w:type="pct"/>
          </w:tcPr>
          <w:p w14:paraId="75F0CC34"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35" w14:textId="77777777" w:rsidR="00142AF6" w:rsidRPr="00743BD7" w:rsidRDefault="00142AF6" w:rsidP="005C5C3D">
            <w:pPr>
              <w:spacing w:after="0" w:line="240" w:lineRule="auto"/>
              <w:jc w:val="both"/>
              <w:rPr>
                <w:rFonts w:ascii="Cambria" w:hAnsi="Cambria" w:cs="Calibri"/>
                <w:sz w:val="20"/>
                <w:szCs w:val="20"/>
              </w:rPr>
            </w:pPr>
          </w:p>
        </w:tc>
        <w:tc>
          <w:tcPr>
            <w:tcW w:w="760" w:type="pct"/>
            <w:vMerge w:val="restart"/>
          </w:tcPr>
          <w:p w14:paraId="75F0CC36"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3D" w14:textId="77777777" w:rsidTr="005C5C3D">
        <w:tc>
          <w:tcPr>
            <w:tcW w:w="419" w:type="pct"/>
          </w:tcPr>
          <w:p w14:paraId="75F0CC38" w14:textId="77777777" w:rsidR="00142AF6" w:rsidRPr="00743BD7" w:rsidRDefault="00142AF6" w:rsidP="005C5C3D">
            <w:pPr>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B10.2</w:t>
            </w:r>
          </w:p>
        </w:tc>
        <w:tc>
          <w:tcPr>
            <w:tcW w:w="3081" w:type="pct"/>
          </w:tcPr>
          <w:p w14:paraId="75F0CC39"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sz w:val="20"/>
                <w:szCs w:val="20"/>
                <w:lang w:eastAsia="fr-CA"/>
              </w:rPr>
              <w:t>Le microprojet peut‐il causé des risques pour la santé des travailleurs et de la population ?</w:t>
            </w:r>
          </w:p>
        </w:tc>
        <w:tc>
          <w:tcPr>
            <w:tcW w:w="359" w:type="pct"/>
          </w:tcPr>
          <w:p w14:paraId="75F0CC3A"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3B" w14:textId="77777777" w:rsidR="00142AF6" w:rsidRPr="00743BD7" w:rsidRDefault="00142AF6" w:rsidP="005C5C3D">
            <w:pPr>
              <w:spacing w:after="0" w:line="240" w:lineRule="auto"/>
              <w:jc w:val="both"/>
              <w:rPr>
                <w:rFonts w:ascii="Cambria" w:hAnsi="Cambria" w:cs="Calibri"/>
                <w:sz w:val="20"/>
                <w:szCs w:val="20"/>
              </w:rPr>
            </w:pPr>
          </w:p>
        </w:tc>
        <w:tc>
          <w:tcPr>
            <w:tcW w:w="760" w:type="pct"/>
            <w:vMerge/>
          </w:tcPr>
          <w:p w14:paraId="75F0CC3C"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43" w14:textId="77777777" w:rsidTr="005C5C3D">
        <w:tc>
          <w:tcPr>
            <w:tcW w:w="419" w:type="pct"/>
          </w:tcPr>
          <w:p w14:paraId="75F0CC3E"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B10.3</w:t>
            </w:r>
          </w:p>
        </w:tc>
        <w:tc>
          <w:tcPr>
            <w:tcW w:w="3081" w:type="pct"/>
          </w:tcPr>
          <w:p w14:paraId="75F0CC3F"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Le sous projet peut‐il entraîner une augmentation de la population des vecteurs de maladies ?</w:t>
            </w:r>
          </w:p>
        </w:tc>
        <w:tc>
          <w:tcPr>
            <w:tcW w:w="359" w:type="pct"/>
          </w:tcPr>
          <w:p w14:paraId="75F0CC40"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41" w14:textId="77777777" w:rsidR="00142AF6" w:rsidRPr="00743BD7" w:rsidRDefault="00142AF6" w:rsidP="005C5C3D">
            <w:pPr>
              <w:spacing w:after="0" w:line="240" w:lineRule="auto"/>
              <w:jc w:val="both"/>
              <w:rPr>
                <w:rFonts w:ascii="Cambria" w:hAnsi="Cambria" w:cs="Calibri"/>
                <w:sz w:val="20"/>
                <w:szCs w:val="20"/>
              </w:rPr>
            </w:pPr>
          </w:p>
        </w:tc>
        <w:tc>
          <w:tcPr>
            <w:tcW w:w="760" w:type="pct"/>
            <w:vMerge/>
          </w:tcPr>
          <w:p w14:paraId="75F0CC42"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46" w14:textId="77777777" w:rsidTr="005C5C3D">
        <w:tc>
          <w:tcPr>
            <w:tcW w:w="419" w:type="pct"/>
          </w:tcPr>
          <w:p w14:paraId="75F0CC44"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B11</w:t>
            </w:r>
          </w:p>
        </w:tc>
        <w:tc>
          <w:tcPr>
            <w:tcW w:w="4581" w:type="pct"/>
            <w:gridSpan w:val="4"/>
          </w:tcPr>
          <w:p w14:paraId="75F0CC45"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Revenus locaux</w:t>
            </w:r>
          </w:p>
        </w:tc>
      </w:tr>
      <w:tr w:rsidR="00142AF6" w:rsidRPr="00F54B56" w14:paraId="75F0CC4C" w14:textId="77777777" w:rsidTr="005C5C3D">
        <w:trPr>
          <w:trHeight w:val="397"/>
        </w:trPr>
        <w:tc>
          <w:tcPr>
            <w:tcW w:w="419" w:type="pct"/>
          </w:tcPr>
          <w:p w14:paraId="75F0CC47" w14:textId="77777777" w:rsidR="00142AF6" w:rsidRPr="00743BD7" w:rsidRDefault="00142AF6" w:rsidP="005C5C3D">
            <w:pPr>
              <w:spacing w:after="0" w:line="240" w:lineRule="auto"/>
              <w:rPr>
                <w:rFonts w:ascii="Cambria" w:hAnsi="Cambria" w:cs="Calibri"/>
                <w:sz w:val="20"/>
                <w:szCs w:val="20"/>
                <w:lang w:eastAsia="fr-CA"/>
              </w:rPr>
            </w:pPr>
            <w:r w:rsidRPr="00743BD7">
              <w:rPr>
                <w:rFonts w:ascii="Cambria" w:hAnsi="Cambria" w:cs="Calibri"/>
                <w:sz w:val="20"/>
                <w:szCs w:val="20"/>
                <w:lang w:eastAsia="fr-CA"/>
              </w:rPr>
              <w:t>B11.1</w:t>
            </w:r>
          </w:p>
        </w:tc>
        <w:tc>
          <w:tcPr>
            <w:tcW w:w="3081" w:type="pct"/>
            <w:vAlign w:val="center"/>
          </w:tcPr>
          <w:p w14:paraId="75F0CC48" w14:textId="77777777" w:rsidR="00142AF6" w:rsidRPr="00743BD7" w:rsidRDefault="00142AF6" w:rsidP="005C5C3D">
            <w:pPr>
              <w:spacing w:after="0" w:line="240" w:lineRule="auto"/>
              <w:rPr>
                <w:rFonts w:ascii="Cambria" w:hAnsi="Cambria" w:cs="Calibri"/>
                <w:sz w:val="20"/>
                <w:szCs w:val="20"/>
              </w:rPr>
            </w:pPr>
            <w:r w:rsidRPr="00743BD7">
              <w:rPr>
                <w:rFonts w:ascii="Cambria" w:hAnsi="Cambria" w:cs="Calibri"/>
                <w:sz w:val="20"/>
                <w:szCs w:val="20"/>
                <w:lang w:eastAsia="fr-CA"/>
              </w:rPr>
              <w:t>Le microprojet permet‐il la création d’emploi</w:t>
            </w:r>
          </w:p>
        </w:tc>
        <w:tc>
          <w:tcPr>
            <w:tcW w:w="359" w:type="pct"/>
          </w:tcPr>
          <w:p w14:paraId="75F0CC49"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4A" w14:textId="77777777" w:rsidR="00142AF6" w:rsidRPr="00743BD7" w:rsidRDefault="00142AF6" w:rsidP="005C5C3D">
            <w:pPr>
              <w:spacing w:after="0" w:line="240" w:lineRule="auto"/>
              <w:jc w:val="both"/>
              <w:rPr>
                <w:rFonts w:ascii="Cambria" w:hAnsi="Cambria" w:cs="Calibri"/>
                <w:sz w:val="20"/>
                <w:szCs w:val="20"/>
              </w:rPr>
            </w:pPr>
          </w:p>
        </w:tc>
        <w:tc>
          <w:tcPr>
            <w:tcW w:w="760" w:type="pct"/>
            <w:vMerge w:val="restart"/>
          </w:tcPr>
          <w:p w14:paraId="75F0CC4B"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52" w14:textId="77777777" w:rsidTr="005C5C3D">
        <w:tc>
          <w:tcPr>
            <w:tcW w:w="419" w:type="pct"/>
          </w:tcPr>
          <w:p w14:paraId="75F0CC4D" w14:textId="77777777" w:rsidR="00142AF6" w:rsidRPr="00743BD7" w:rsidRDefault="00142AF6" w:rsidP="005C5C3D">
            <w:pPr>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B11.2</w:t>
            </w:r>
          </w:p>
        </w:tc>
        <w:tc>
          <w:tcPr>
            <w:tcW w:w="3081" w:type="pct"/>
          </w:tcPr>
          <w:p w14:paraId="75F0CC4E"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sz w:val="20"/>
                <w:szCs w:val="20"/>
                <w:lang w:eastAsia="fr-CA"/>
              </w:rPr>
              <w:t>Le microprojet favorise‐t‐il l’augmentation des productions agricoles et autres</w:t>
            </w:r>
          </w:p>
        </w:tc>
        <w:tc>
          <w:tcPr>
            <w:tcW w:w="359" w:type="pct"/>
          </w:tcPr>
          <w:p w14:paraId="75F0CC4F"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50" w14:textId="77777777" w:rsidR="00142AF6" w:rsidRPr="00743BD7" w:rsidRDefault="00142AF6" w:rsidP="005C5C3D">
            <w:pPr>
              <w:spacing w:after="0" w:line="240" w:lineRule="auto"/>
              <w:jc w:val="both"/>
              <w:rPr>
                <w:rFonts w:ascii="Cambria" w:hAnsi="Cambria" w:cs="Calibri"/>
                <w:sz w:val="20"/>
                <w:szCs w:val="20"/>
              </w:rPr>
            </w:pPr>
          </w:p>
        </w:tc>
        <w:tc>
          <w:tcPr>
            <w:tcW w:w="760" w:type="pct"/>
            <w:vMerge/>
          </w:tcPr>
          <w:p w14:paraId="75F0CC51"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55" w14:textId="77777777" w:rsidTr="005C5C3D">
        <w:tc>
          <w:tcPr>
            <w:tcW w:w="419" w:type="pct"/>
          </w:tcPr>
          <w:p w14:paraId="75F0CC53" w14:textId="77777777" w:rsidR="00142AF6" w:rsidRPr="00743BD7" w:rsidRDefault="00142AF6" w:rsidP="005C5C3D">
            <w:pPr>
              <w:spacing w:after="0" w:line="240" w:lineRule="auto"/>
              <w:jc w:val="both"/>
              <w:rPr>
                <w:rFonts w:ascii="Cambria" w:hAnsi="Cambria" w:cs="Calibri"/>
                <w:b/>
                <w:bCs/>
                <w:sz w:val="20"/>
                <w:szCs w:val="20"/>
                <w:lang w:eastAsia="fr-CA"/>
              </w:rPr>
            </w:pPr>
            <w:r w:rsidRPr="00743BD7">
              <w:rPr>
                <w:rFonts w:ascii="Cambria" w:hAnsi="Cambria" w:cs="Calibri"/>
                <w:b/>
                <w:bCs/>
                <w:sz w:val="20"/>
                <w:szCs w:val="20"/>
                <w:lang w:eastAsia="fr-CA"/>
              </w:rPr>
              <w:t>B12</w:t>
            </w:r>
          </w:p>
        </w:tc>
        <w:tc>
          <w:tcPr>
            <w:tcW w:w="4581" w:type="pct"/>
            <w:gridSpan w:val="4"/>
          </w:tcPr>
          <w:p w14:paraId="75F0CC54"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b/>
                <w:bCs/>
                <w:sz w:val="20"/>
                <w:szCs w:val="20"/>
                <w:lang w:eastAsia="fr-CA"/>
              </w:rPr>
              <w:t>Préoccupations de genre</w:t>
            </w:r>
          </w:p>
        </w:tc>
      </w:tr>
      <w:tr w:rsidR="00142AF6" w:rsidRPr="00F54B56" w14:paraId="75F0CC5B" w14:textId="77777777" w:rsidTr="005C5C3D">
        <w:tc>
          <w:tcPr>
            <w:tcW w:w="419" w:type="pct"/>
          </w:tcPr>
          <w:p w14:paraId="75F0CC56" w14:textId="77777777" w:rsidR="00142AF6" w:rsidRPr="00743BD7" w:rsidRDefault="00142AF6" w:rsidP="005C5C3D">
            <w:pPr>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lastRenderedPageBreak/>
              <w:t>B12.1</w:t>
            </w:r>
          </w:p>
        </w:tc>
        <w:tc>
          <w:tcPr>
            <w:tcW w:w="3081" w:type="pct"/>
          </w:tcPr>
          <w:p w14:paraId="75F0CC57" w14:textId="77777777" w:rsidR="00142AF6" w:rsidRPr="00743BD7" w:rsidRDefault="00142AF6" w:rsidP="005C5C3D">
            <w:pPr>
              <w:spacing w:after="0" w:line="240" w:lineRule="auto"/>
              <w:jc w:val="both"/>
              <w:rPr>
                <w:rFonts w:ascii="Cambria" w:hAnsi="Cambria" w:cs="Calibri"/>
                <w:sz w:val="20"/>
                <w:szCs w:val="20"/>
              </w:rPr>
            </w:pPr>
            <w:r w:rsidRPr="00743BD7">
              <w:rPr>
                <w:rFonts w:ascii="Cambria" w:hAnsi="Cambria" w:cs="Calibri"/>
                <w:sz w:val="20"/>
                <w:szCs w:val="20"/>
                <w:lang w:eastAsia="fr-CA"/>
              </w:rPr>
              <w:t>Le microprojet favorise‐t‐il une intégration des femmes et autres couches vulnérables ?</w:t>
            </w:r>
          </w:p>
        </w:tc>
        <w:tc>
          <w:tcPr>
            <w:tcW w:w="359" w:type="pct"/>
          </w:tcPr>
          <w:p w14:paraId="75F0CC58"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59"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C5A" w14:textId="77777777" w:rsidR="00142AF6" w:rsidRPr="00743BD7" w:rsidRDefault="00142AF6" w:rsidP="005C5C3D">
            <w:pPr>
              <w:spacing w:after="0" w:line="240" w:lineRule="auto"/>
              <w:jc w:val="both"/>
              <w:rPr>
                <w:rFonts w:ascii="Cambria" w:hAnsi="Cambria" w:cs="Calibri"/>
                <w:sz w:val="20"/>
                <w:szCs w:val="20"/>
              </w:rPr>
            </w:pPr>
          </w:p>
        </w:tc>
      </w:tr>
      <w:tr w:rsidR="00142AF6" w:rsidRPr="00F54B56" w14:paraId="75F0CC61" w14:textId="77777777" w:rsidTr="005C5C3D">
        <w:tc>
          <w:tcPr>
            <w:tcW w:w="419" w:type="pct"/>
          </w:tcPr>
          <w:p w14:paraId="75F0CC5C"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B12.2</w:t>
            </w:r>
          </w:p>
        </w:tc>
        <w:tc>
          <w:tcPr>
            <w:tcW w:w="3081" w:type="pct"/>
          </w:tcPr>
          <w:p w14:paraId="75F0CC5D"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rPr>
            </w:pPr>
            <w:r w:rsidRPr="00743BD7">
              <w:rPr>
                <w:rFonts w:ascii="Cambria" w:hAnsi="Cambria" w:cs="Calibri"/>
                <w:sz w:val="20"/>
                <w:szCs w:val="20"/>
                <w:lang w:eastAsia="fr-CA"/>
              </w:rPr>
              <w:t>Le microprojet prend‐t‐il en charge les préoccupations des femmes et favorise‐t‐il leur implication dans la prise de décision?</w:t>
            </w:r>
          </w:p>
        </w:tc>
        <w:tc>
          <w:tcPr>
            <w:tcW w:w="359" w:type="pct"/>
          </w:tcPr>
          <w:p w14:paraId="75F0CC5E" w14:textId="77777777" w:rsidR="00142AF6" w:rsidRPr="00743BD7" w:rsidRDefault="00142AF6" w:rsidP="005C5C3D">
            <w:pPr>
              <w:spacing w:after="0" w:line="240" w:lineRule="auto"/>
              <w:jc w:val="both"/>
              <w:rPr>
                <w:rFonts w:ascii="Cambria" w:hAnsi="Cambria" w:cs="Calibri"/>
                <w:sz w:val="20"/>
                <w:szCs w:val="20"/>
              </w:rPr>
            </w:pPr>
          </w:p>
        </w:tc>
        <w:tc>
          <w:tcPr>
            <w:tcW w:w="381" w:type="pct"/>
          </w:tcPr>
          <w:p w14:paraId="75F0CC5F" w14:textId="77777777" w:rsidR="00142AF6" w:rsidRPr="00743BD7" w:rsidRDefault="00142AF6" w:rsidP="005C5C3D">
            <w:pPr>
              <w:spacing w:after="0" w:line="240" w:lineRule="auto"/>
              <w:jc w:val="both"/>
              <w:rPr>
                <w:rFonts w:ascii="Cambria" w:hAnsi="Cambria" w:cs="Calibri"/>
                <w:sz w:val="20"/>
                <w:szCs w:val="20"/>
              </w:rPr>
            </w:pPr>
          </w:p>
        </w:tc>
        <w:tc>
          <w:tcPr>
            <w:tcW w:w="760" w:type="pct"/>
          </w:tcPr>
          <w:p w14:paraId="75F0CC60" w14:textId="77777777" w:rsidR="00142AF6" w:rsidRPr="00743BD7" w:rsidRDefault="00142AF6" w:rsidP="005C5C3D">
            <w:pPr>
              <w:spacing w:after="0" w:line="240" w:lineRule="auto"/>
              <w:jc w:val="both"/>
              <w:rPr>
                <w:rFonts w:ascii="Cambria" w:hAnsi="Cambria" w:cs="Calibri"/>
                <w:sz w:val="20"/>
                <w:szCs w:val="20"/>
              </w:rPr>
            </w:pPr>
          </w:p>
        </w:tc>
      </w:tr>
    </w:tbl>
    <w:p w14:paraId="75F0CC62" w14:textId="77777777" w:rsidR="00142AF6" w:rsidRPr="00743BD7" w:rsidRDefault="00142AF6" w:rsidP="005C5C3D">
      <w:pPr>
        <w:spacing w:before="360" w:after="0"/>
        <w:rPr>
          <w:rFonts w:ascii="Cambria" w:hAnsi="Cambria" w:cs="Calibri"/>
          <w:b/>
          <w:lang w:eastAsia="fr-CA"/>
        </w:rPr>
      </w:pPr>
      <w:r w:rsidRPr="00743BD7">
        <w:rPr>
          <w:rFonts w:ascii="Cambria" w:hAnsi="Cambria" w:cs="Calibri"/>
          <w:b/>
          <w:lang w:eastAsia="fr-CA"/>
        </w:rPr>
        <w:t>Consultation du public</w:t>
      </w:r>
    </w:p>
    <w:p w14:paraId="75F0CC63" w14:textId="77777777" w:rsidR="00142AF6" w:rsidRPr="00743BD7" w:rsidRDefault="00142AF6" w:rsidP="005C5C3D">
      <w:pPr>
        <w:rPr>
          <w:rFonts w:ascii="Cambria" w:hAnsi="Cambria" w:cs="Calibri"/>
          <w:lang w:eastAsia="fr-CA"/>
        </w:rPr>
      </w:pPr>
      <w:r w:rsidRPr="00743BD7">
        <w:rPr>
          <w:rFonts w:ascii="Cambria" w:hAnsi="Cambria" w:cs="Calibri"/>
          <w:lang w:eastAsia="fr-CA"/>
        </w:rPr>
        <w:t>La consultation et la participation du public ont-elles été recherchées?</w:t>
      </w:r>
    </w:p>
    <w:p w14:paraId="75F0CC64"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Oui____ Non___</w:t>
      </w:r>
    </w:p>
    <w:p w14:paraId="75F0CC65" w14:textId="77777777" w:rsidR="00142AF6" w:rsidRPr="00743BD7" w:rsidRDefault="00142AF6" w:rsidP="005C5C3D">
      <w:pPr>
        <w:spacing w:before="120"/>
        <w:rPr>
          <w:rFonts w:ascii="Cambria" w:hAnsi="Cambria" w:cs="Calibri"/>
          <w:lang w:eastAsia="fr-CA"/>
        </w:rPr>
      </w:pPr>
      <w:r w:rsidRPr="00743BD7">
        <w:rPr>
          <w:rFonts w:ascii="Cambria" w:hAnsi="Cambria" w:cs="Calibri"/>
          <w:lang w:eastAsia="fr-CA"/>
        </w:rPr>
        <w:t>Si “Oui”, décrire brièvement les mesures qui ont été prises à cet effet.</w:t>
      </w:r>
    </w:p>
    <w:p w14:paraId="75F0CC66" w14:textId="77777777" w:rsidR="00142AF6" w:rsidRPr="00743BD7" w:rsidRDefault="00142AF6" w:rsidP="005C5C3D">
      <w:pPr>
        <w:autoSpaceDE w:val="0"/>
        <w:autoSpaceDN w:val="0"/>
        <w:adjustRightInd w:val="0"/>
        <w:spacing w:after="0" w:line="360" w:lineRule="auto"/>
        <w:jc w:val="both"/>
        <w:rPr>
          <w:rFonts w:ascii="Cambria" w:hAnsi="Cambria" w:cs="Calibri"/>
          <w:lang w:eastAsia="fr-CA"/>
        </w:rPr>
      </w:pPr>
      <w:r w:rsidRPr="00743BD7">
        <w:rPr>
          <w:rFonts w:ascii="Cambria" w:hAnsi="Cambria" w:cs="Calibri"/>
          <w:lang w:eastAsia="fr-CA"/>
        </w:rPr>
        <w:t>………………………………………………………………………………………………………………………………………………</w:t>
      </w:r>
    </w:p>
    <w:p w14:paraId="75F0CC67" w14:textId="77777777" w:rsidR="00142AF6" w:rsidRPr="00743BD7" w:rsidRDefault="00142AF6" w:rsidP="005C5C3D">
      <w:pPr>
        <w:autoSpaceDE w:val="0"/>
        <w:autoSpaceDN w:val="0"/>
        <w:adjustRightInd w:val="0"/>
        <w:spacing w:after="0" w:line="360" w:lineRule="auto"/>
        <w:jc w:val="both"/>
        <w:rPr>
          <w:rFonts w:ascii="Cambria" w:hAnsi="Cambria" w:cs="Calibri"/>
          <w:lang w:eastAsia="fr-CA"/>
        </w:rPr>
      </w:pPr>
      <w:r w:rsidRPr="00743BD7">
        <w:rPr>
          <w:rFonts w:ascii="Cambria" w:hAnsi="Cambria" w:cs="Calibri"/>
          <w:lang w:eastAsia="fr-CA"/>
        </w:rPr>
        <w:t>……………………………………………………………………………...……………………………………………………………………………………………………………………...…………………………………………………………………………………………………………………………………………………………………...………………………………………………………………………………………………………………………………………………………………………………………………………………………….</w:t>
      </w:r>
    </w:p>
    <w:p w14:paraId="75F0CC68" w14:textId="77777777" w:rsidR="00142AF6" w:rsidRPr="00743BD7" w:rsidRDefault="00142AF6" w:rsidP="005C5C3D">
      <w:pPr>
        <w:spacing w:before="240" w:after="0"/>
        <w:rPr>
          <w:rFonts w:ascii="Cambria" w:hAnsi="Cambria" w:cs="Calibri"/>
          <w:b/>
          <w:lang w:eastAsia="fr-CA"/>
        </w:rPr>
      </w:pPr>
      <w:r w:rsidRPr="00743BD7">
        <w:rPr>
          <w:rFonts w:ascii="Cambria" w:hAnsi="Cambria" w:cs="Calibri"/>
          <w:b/>
          <w:lang w:eastAsia="fr-CA"/>
        </w:rPr>
        <w:t>Partie C : Mesures d’atténuation</w:t>
      </w:r>
    </w:p>
    <w:p w14:paraId="75F0CC69" w14:textId="77777777" w:rsidR="00142AF6" w:rsidRPr="00743BD7" w:rsidRDefault="00142AF6" w:rsidP="005C5C3D">
      <w:pPr>
        <w:autoSpaceDE w:val="0"/>
        <w:autoSpaceDN w:val="0"/>
        <w:adjustRightInd w:val="0"/>
        <w:spacing w:after="0" w:line="240" w:lineRule="auto"/>
        <w:jc w:val="both"/>
        <w:rPr>
          <w:rFonts w:ascii="Cambria" w:hAnsi="Cambria" w:cs="Calibri"/>
          <w:sz w:val="20"/>
          <w:szCs w:val="20"/>
          <w:lang w:eastAsia="fr-CA"/>
        </w:rPr>
      </w:pPr>
      <w:r w:rsidRPr="00743BD7">
        <w:rPr>
          <w:rFonts w:ascii="Cambria" w:hAnsi="Cambria" w:cs="Calibri"/>
          <w:sz w:val="20"/>
          <w:szCs w:val="20"/>
          <w:lang w:eastAsia="fr-CA"/>
        </w:rPr>
        <w:t>Au vu de la grille d’impact environnemental et social du microprojet et les mesures d’atténuation ci-dessous, pour toutes les réponses “Oui” décrire brièvement les mesures prises à cet effet.</w:t>
      </w:r>
    </w:p>
    <w:p w14:paraId="75F0CC6A" w14:textId="77777777" w:rsidR="00142AF6" w:rsidRPr="00743BD7" w:rsidRDefault="00142AF6" w:rsidP="005C5C3D">
      <w:pPr>
        <w:autoSpaceDE w:val="0"/>
        <w:autoSpaceDN w:val="0"/>
        <w:adjustRightInd w:val="0"/>
        <w:spacing w:after="0" w:line="360" w:lineRule="auto"/>
        <w:jc w:val="both"/>
        <w:rPr>
          <w:rFonts w:ascii="Cambria" w:hAnsi="Cambria" w:cs="Calibri"/>
          <w:szCs w:val="20"/>
          <w:lang w:eastAsia="fr-CA"/>
        </w:rPr>
      </w:pPr>
      <w:r w:rsidRPr="00743BD7">
        <w:rPr>
          <w:rFonts w:ascii="Cambria" w:hAnsi="Cambria" w:cs="Calibri"/>
          <w:szCs w:val="20"/>
          <w:lang w:eastAsia="fr-CA"/>
        </w:rPr>
        <w:t>………………………………………………………………………………………………………………………………………………</w:t>
      </w:r>
    </w:p>
    <w:p w14:paraId="75F0CC6B" w14:textId="77777777" w:rsidR="00142AF6" w:rsidRPr="00743BD7" w:rsidRDefault="00142AF6" w:rsidP="005C5C3D">
      <w:pPr>
        <w:autoSpaceDE w:val="0"/>
        <w:autoSpaceDN w:val="0"/>
        <w:adjustRightInd w:val="0"/>
        <w:spacing w:after="0" w:line="360" w:lineRule="auto"/>
        <w:jc w:val="both"/>
        <w:rPr>
          <w:rFonts w:ascii="Cambria" w:hAnsi="Cambria" w:cs="Calibri"/>
          <w:szCs w:val="20"/>
          <w:lang w:eastAsia="fr-CA"/>
        </w:rPr>
      </w:pPr>
      <w:r w:rsidRPr="00743BD7">
        <w:rPr>
          <w:rFonts w:ascii="Cambria" w:hAnsi="Cambria" w:cs="Calibri"/>
          <w:szCs w:val="20"/>
          <w:lang w:eastAsia="fr-CA"/>
        </w:rPr>
        <w:t>…………………………………………………………………………………………………………………………………………………………………………………………………………………………………………………………………………………………………………………………………………………………………………………………………………………………………………….</w:t>
      </w:r>
    </w:p>
    <w:p w14:paraId="75F0CC6C" w14:textId="77777777" w:rsidR="00142AF6" w:rsidRPr="00743BD7" w:rsidRDefault="00142AF6" w:rsidP="005C5C3D">
      <w:pPr>
        <w:spacing w:before="240"/>
        <w:rPr>
          <w:rFonts w:ascii="Cambria" w:hAnsi="Cambria" w:cs="Calibri"/>
          <w:b/>
          <w:lang w:eastAsia="fr-CA"/>
        </w:rPr>
      </w:pPr>
      <w:r w:rsidRPr="00743BD7">
        <w:rPr>
          <w:rFonts w:ascii="Cambria" w:hAnsi="Cambria" w:cs="Calibri"/>
          <w:b/>
          <w:lang w:eastAsia="fr-CA"/>
        </w:rPr>
        <w:t>Partie D : Classification du microprojet et travail environnemental</w:t>
      </w:r>
    </w:p>
    <w:p w14:paraId="75F0CC6D" w14:textId="77777777" w:rsidR="00142AF6" w:rsidRDefault="00B8612A" w:rsidP="00513A37">
      <w:pPr>
        <w:numPr>
          <w:ilvl w:val="0"/>
          <w:numId w:val="28"/>
        </w:numPr>
        <w:autoSpaceDE w:val="0"/>
        <w:autoSpaceDN w:val="0"/>
        <w:adjustRightInd w:val="0"/>
        <w:spacing w:after="0" w:line="240" w:lineRule="auto"/>
        <w:jc w:val="both"/>
        <w:rPr>
          <w:rFonts w:ascii="Cambria" w:hAnsi="Cambria" w:cs="Calibri"/>
          <w:sz w:val="20"/>
          <w:szCs w:val="20"/>
          <w:lang w:eastAsia="fr-CA"/>
        </w:rPr>
      </w:pPr>
      <w:r>
        <w:rPr>
          <w:rFonts w:ascii="Cambria" w:hAnsi="Cambria" w:cs="Calibri"/>
          <w:noProof/>
          <w:sz w:val="20"/>
          <w:szCs w:val="20"/>
        </w:rPr>
        <mc:AlternateContent>
          <mc:Choice Requires="wps">
            <w:drawing>
              <wp:anchor distT="0" distB="0" distL="114300" distR="114300" simplePos="0" relativeHeight="251714048" behindDoc="0" locked="0" layoutInCell="1" allowOverlap="1" wp14:anchorId="75F0CEC2" wp14:editId="75F0CEC3">
                <wp:simplePos x="0" y="0"/>
                <wp:positionH relativeFrom="column">
                  <wp:posOffset>4815205</wp:posOffset>
                </wp:positionH>
                <wp:positionV relativeFrom="paragraph">
                  <wp:posOffset>1270</wp:posOffset>
                </wp:positionV>
                <wp:extent cx="314325" cy="152400"/>
                <wp:effectExtent l="5080" t="10795" r="13970" b="825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2400"/>
                        </a:xfrm>
                        <a:prstGeom prst="rect">
                          <a:avLst/>
                        </a:prstGeom>
                        <a:solidFill>
                          <a:srgbClr val="FFFFFF"/>
                        </a:solidFill>
                        <a:ln w="9525">
                          <a:solidFill>
                            <a:srgbClr val="000000"/>
                          </a:solidFill>
                          <a:miter lim="800000"/>
                          <a:headEnd/>
                          <a:tailEnd/>
                        </a:ln>
                      </wps:spPr>
                      <wps:txbx>
                        <w:txbxContent>
                          <w:p w14:paraId="75F0CF51" w14:textId="77777777" w:rsidR="009A6707" w:rsidRDefault="009A6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CEC2" id="Text Box 65" o:spid="_x0000_s1082" type="#_x0000_t202" style="position:absolute;left:0;text-align:left;margin-left:379.15pt;margin-top:.1pt;width:24.75pt;height:1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">
                <v:textbox>
                  <w:txbxContent>
                    <w:p w14:paraId="75F0CF51" w14:textId="77777777" w:rsidR="009A6707" w:rsidRDefault="009A6707"/>
                  </w:txbxContent>
                </v:textbox>
              </v:shape>
            </w:pict>
          </mc:Fallback>
        </mc:AlternateContent>
      </w:r>
      <w:r w:rsidR="00142AF6" w:rsidRPr="003071F5">
        <w:rPr>
          <w:rFonts w:ascii="Cambria" w:hAnsi="Cambria" w:cs="Calibri"/>
          <w:sz w:val="20"/>
          <w:szCs w:val="20"/>
          <w:lang w:eastAsia="fr-CA"/>
        </w:rPr>
        <w:t>Simples mesures de mitigation</w:t>
      </w:r>
      <w:r w:rsidR="003071F5">
        <w:rPr>
          <w:rFonts w:ascii="Cambria" w:hAnsi="Cambria" w:cs="Calibri"/>
          <w:sz w:val="20"/>
          <w:szCs w:val="20"/>
          <w:lang w:eastAsia="fr-CA"/>
        </w:rPr>
        <w:tab/>
      </w:r>
      <w:r w:rsidR="003071F5">
        <w:rPr>
          <w:rFonts w:ascii="Cambria" w:hAnsi="Cambria" w:cs="Calibri"/>
          <w:sz w:val="20"/>
          <w:szCs w:val="20"/>
          <w:lang w:eastAsia="fr-CA"/>
        </w:rPr>
        <w:tab/>
      </w:r>
      <w:r w:rsidR="003071F5">
        <w:rPr>
          <w:rFonts w:ascii="Cambria" w:hAnsi="Cambria" w:cs="Calibri"/>
          <w:sz w:val="20"/>
          <w:szCs w:val="20"/>
          <w:lang w:eastAsia="fr-CA"/>
        </w:rPr>
        <w:tab/>
        <w:t xml:space="preserve">       </w:t>
      </w:r>
      <w:r w:rsidR="003071F5">
        <w:rPr>
          <w:rFonts w:ascii="Cambria" w:hAnsi="Cambria" w:cs="Calibri"/>
          <w:sz w:val="20"/>
          <w:szCs w:val="20"/>
          <w:lang w:eastAsia="fr-CA"/>
        </w:rPr>
        <w:tab/>
      </w:r>
      <w:r w:rsidR="003071F5">
        <w:rPr>
          <w:rFonts w:ascii="Cambria" w:hAnsi="Cambria" w:cs="Calibri"/>
          <w:sz w:val="20"/>
          <w:szCs w:val="20"/>
          <w:lang w:eastAsia="fr-CA"/>
        </w:rPr>
        <w:tab/>
        <w:t>Catégorie C</w:t>
      </w:r>
    </w:p>
    <w:p w14:paraId="75F0CC6E" w14:textId="77777777" w:rsidR="00EA480E" w:rsidRPr="003071F5" w:rsidRDefault="00EA480E" w:rsidP="00EA480E">
      <w:pPr>
        <w:autoSpaceDE w:val="0"/>
        <w:autoSpaceDN w:val="0"/>
        <w:adjustRightInd w:val="0"/>
        <w:spacing w:after="0" w:line="240" w:lineRule="auto"/>
        <w:ind w:left="720"/>
        <w:jc w:val="both"/>
        <w:rPr>
          <w:rFonts w:ascii="Cambria" w:hAnsi="Cambria" w:cs="Calibri"/>
          <w:sz w:val="20"/>
          <w:szCs w:val="20"/>
          <w:lang w:eastAsia="fr-CA"/>
        </w:rPr>
      </w:pPr>
    </w:p>
    <w:p w14:paraId="75F0CC6F" w14:textId="77777777" w:rsidR="00142AF6" w:rsidRPr="004459DE" w:rsidRDefault="00B8612A" w:rsidP="00513A37">
      <w:pPr>
        <w:numPr>
          <w:ilvl w:val="0"/>
          <w:numId w:val="28"/>
        </w:numPr>
        <w:spacing w:after="0" w:line="240" w:lineRule="auto"/>
        <w:jc w:val="both"/>
        <w:rPr>
          <w:rFonts w:ascii="Cambria" w:hAnsi="Cambria" w:cs="Calibri"/>
          <w:sz w:val="20"/>
          <w:szCs w:val="20"/>
          <w:lang w:eastAsia="fr-CA"/>
        </w:rPr>
      </w:pPr>
      <w:r>
        <w:rPr>
          <w:rFonts w:ascii="Cambria" w:hAnsi="Cambria" w:cs="Calibri"/>
          <w:noProof/>
          <w:sz w:val="20"/>
          <w:szCs w:val="20"/>
        </w:rPr>
        <mc:AlternateContent>
          <mc:Choice Requires="wps">
            <w:drawing>
              <wp:anchor distT="0" distB="0" distL="114300" distR="114300" simplePos="0" relativeHeight="251715072" behindDoc="0" locked="0" layoutInCell="1" allowOverlap="1" wp14:anchorId="75F0CEC4" wp14:editId="75F0CEC5">
                <wp:simplePos x="0" y="0"/>
                <wp:positionH relativeFrom="column">
                  <wp:posOffset>4843780</wp:posOffset>
                </wp:positionH>
                <wp:positionV relativeFrom="paragraph">
                  <wp:posOffset>1270</wp:posOffset>
                </wp:positionV>
                <wp:extent cx="285750" cy="142875"/>
                <wp:effectExtent l="5080" t="10795" r="13970" b="8255"/>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2875"/>
                        </a:xfrm>
                        <a:prstGeom prst="rect">
                          <a:avLst/>
                        </a:prstGeom>
                        <a:solidFill>
                          <a:srgbClr val="FFFFFF"/>
                        </a:solidFill>
                        <a:ln w="9525">
                          <a:solidFill>
                            <a:srgbClr val="000000"/>
                          </a:solidFill>
                          <a:miter lim="800000"/>
                          <a:headEnd/>
                          <a:tailEnd/>
                        </a:ln>
                      </wps:spPr>
                      <wps:txbx>
                        <w:txbxContent>
                          <w:p w14:paraId="75F0CF52" w14:textId="77777777" w:rsidR="009A6707" w:rsidRDefault="009A67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CEC4" id="Text Box 66" o:spid="_x0000_s1083" type="#_x0000_t202" style="position:absolute;left:0;text-align:left;margin-left:381.4pt;margin-top:.1pt;width:22.5pt;height:1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">
                <v:textbox>
                  <w:txbxContent>
                    <w:p w14:paraId="75F0CF52" w14:textId="77777777" w:rsidR="009A6707" w:rsidRDefault="009A6707"/>
                  </w:txbxContent>
                </v:textbox>
              </v:shape>
            </w:pict>
          </mc:Fallback>
        </mc:AlternateContent>
      </w:r>
      <w:r w:rsidR="00142AF6" w:rsidRPr="00743BD7">
        <w:rPr>
          <w:rFonts w:ascii="Cambria" w:hAnsi="Cambria" w:cs="Calibri"/>
          <w:sz w:val="20"/>
          <w:szCs w:val="20"/>
          <w:lang w:eastAsia="fr-CA"/>
        </w:rPr>
        <w:t>Étude d’Impact Environnemental et Sociale</w:t>
      </w:r>
      <w:r w:rsidR="003071F5">
        <w:rPr>
          <w:rFonts w:ascii="Cambria" w:hAnsi="Cambria" w:cs="Calibri"/>
          <w:sz w:val="20"/>
          <w:szCs w:val="20"/>
          <w:lang w:eastAsia="fr-CA"/>
        </w:rPr>
        <w:t xml:space="preserve"> simplifié</w:t>
      </w:r>
      <w:r w:rsidR="00142AF6" w:rsidRPr="00743BD7">
        <w:rPr>
          <w:rFonts w:ascii="Cambria" w:hAnsi="Cambria" w:cs="Calibri"/>
          <w:sz w:val="20"/>
          <w:szCs w:val="20"/>
          <w:lang w:eastAsia="fr-CA"/>
        </w:rPr>
        <w:t xml:space="preserve"> </w:t>
      </w:r>
      <w:r w:rsidR="003071F5">
        <w:rPr>
          <w:rFonts w:ascii="Cambria" w:hAnsi="Cambria" w:cs="Calibri"/>
          <w:sz w:val="20"/>
          <w:szCs w:val="20"/>
          <w:lang w:eastAsia="fr-CA"/>
        </w:rPr>
        <w:t xml:space="preserve"> </w:t>
      </w:r>
      <w:r w:rsidR="003071F5">
        <w:rPr>
          <w:rFonts w:ascii="Cambria" w:hAnsi="Cambria" w:cs="Calibri"/>
          <w:sz w:val="20"/>
          <w:szCs w:val="20"/>
          <w:lang w:eastAsia="fr-CA"/>
        </w:rPr>
        <w:tab/>
      </w:r>
      <w:r w:rsidR="003071F5">
        <w:rPr>
          <w:rFonts w:ascii="Cambria" w:hAnsi="Cambria" w:cs="Calibri"/>
          <w:sz w:val="20"/>
          <w:szCs w:val="20"/>
          <w:lang w:eastAsia="fr-CA"/>
        </w:rPr>
        <w:tab/>
        <w:t>Catégorie B</w:t>
      </w:r>
    </w:p>
    <w:p w14:paraId="75F0CC70" w14:textId="77777777" w:rsidR="00956685" w:rsidRPr="005A6513" w:rsidRDefault="00956685" w:rsidP="000161E2">
      <w:pPr>
        <w:pStyle w:val="ListParagraph"/>
        <w:widowControl w:val="0"/>
        <w:suppressAutoHyphens/>
        <w:ind w:left="0"/>
        <w:jc w:val="both"/>
        <w:rPr>
          <w:rFonts w:ascii="Times New Roman" w:hAnsi="Times New Roman"/>
          <w:lang w:val="fr-FR"/>
        </w:rPr>
      </w:pPr>
    </w:p>
    <w:p w14:paraId="75F0CC71" w14:textId="77777777" w:rsidR="00874494" w:rsidRPr="005A6513" w:rsidRDefault="00874494" w:rsidP="00874494">
      <w:pPr>
        <w:spacing w:after="0"/>
        <w:jc w:val="both"/>
        <w:rPr>
          <w:rFonts w:ascii="Times New Roman" w:hAnsi="Times New Roman"/>
          <w:sz w:val="16"/>
          <w:szCs w:val="16"/>
          <w:lang w:eastAsia="fr-CA"/>
        </w:rPr>
      </w:pPr>
    </w:p>
    <w:p w14:paraId="75F0CC72" w14:textId="77777777" w:rsidR="00690780" w:rsidRDefault="00690780">
      <w:pPr>
        <w:spacing w:after="0" w:line="240" w:lineRule="auto"/>
        <w:rPr>
          <w:b/>
          <w:bCs/>
          <w:sz w:val="20"/>
          <w:szCs w:val="20"/>
        </w:rPr>
      </w:pPr>
      <w:bookmarkStart w:id="696" w:name="_Toc296508190"/>
      <w:bookmarkStart w:id="697" w:name="_Toc299734232"/>
      <w:r>
        <w:br w:type="page"/>
      </w:r>
    </w:p>
    <w:p w14:paraId="75F0CC73" w14:textId="163FDD83" w:rsidR="00690780" w:rsidRPr="00690780" w:rsidRDefault="00690780" w:rsidP="00690780">
      <w:pPr>
        <w:pStyle w:val="Caption"/>
        <w:rPr>
          <w:rFonts w:ascii="Times New Roman" w:hAnsi="Times New Roman"/>
          <w:sz w:val="22"/>
          <w:szCs w:val="22"/>
        </w:rPr>
      </w:pPr>
      <w:bookmarkStart w:id="698" w:name="_Toc2892513"/>
      <w:r w:rsidRPr="00690780">
        <w:rPr>
          <w:rFonts w:ascii="Times New Roman" w:hAnsi="Times New Roman"/>
          <w:sz w:val="22"/>
          <w:szCs w:val="22"/>
        </w:rPr>
        <w:lastRenderedPageBreak/>
        <w:t xml:space="preserve">Annexe </w:t>
      </w:r>
      <w:r w:rsidR="0006261C" w:rsidRPr="00690780">
        <w:rPr>
          <w:rFonts w:ascii="Times New Roman" w:hAnsi="Times New Roman"/>
          <w:sz w:val="22"/>
          <w:szCs w:val="22"/>
        </w:rPr>
        <w:fldChar w:fldCharType="begin"/>
      </w:r>
      <w:r w:rsidRPr="00690780">
        <w:rPr>
          <w:rFonts w:ascii="Times New Roman" w:hAnsi="Times New Roman"/>
          <w:sz w:val="22"/>
          <w:szCs w:val="22"/>
        </w:rPr>
        <w:instrText xml:space="preserve"> SEQ Annexe \* ARABIC </w:instrText>
      </w:r>
      <w:r w:rsidR="0006261C" w:rsidRPr="00690780">
        <w:rPr>
          <w:rFonts w:ascii="Times New Roman" w:hAnsi="Times New Roman"/>
          <w:sz w:val="22"/>
          <w:szCs w:val="22"/>
        </w:rPr>
        <w:fldChar w:fldCharType="separate"/>
      </w:r>
      <w:r w:rsidR="008E3963">
        <w:rPr>
          <w:rFonts w:ascii="Times New Roman" w:hAnsi="Times New Roman"/>
          <w:noProof/>
          <w:sz w:val="22"/>
          <w:szCs w:val="22"/>
        </w:rPr>
        <w:t>2</w:t>
      </w:r>
      <w:r w:rsidR="0006261C" w:rsidRPr="00690780">
        <w:rPr>
          <w:rFonts w:ascii="Times New Roman" w:hAnsi="Times New Roman"/>
          <w:sz w:val="22"/>
          <w:szCs w:val="22"/>
        </w:rPr>
        <w:fldChar w:fldCharType="end"/>
      </w:r>
      <w:r w:rsidRPr="00690780">
        <w:rPr>
          <w:rFonts w:ascii="Times New Roman" w:hAnsi="Times New Roman"/>
          <w:sz w:val="22"/>
          <w:szCs w:val="22"/>
        </w:rPr>
        <w:t>.Fiche de Screening</w:t>
      </w:r>
      <w:bookmarkEnd w:id="698"/>
    </w:p>
    <w:tbl>
      <w:tblPr>
        <w:tblW w:w="9923" w:type="dxa"/>
        <w:tblInd w:w="-176" w:type="dxa"/>
        <w:tblLayout w:type="fixed"/>
        <w:tblLook w:val="04A0" w:firstRow="1" w:lastRow="0" w:firstColumn="1" w:lastColumn="0" w:noHBand="0" w:noVBand="1"/>
      </w:tblPr>
      <w:tblGrid>
        <w:gridCol w:w="3403"/>
        <w:gridCol w:w="6520"/>
      </w:tblGrid>
      <w:tr w:rsidR="00142AF6" w:rsidRPr="00941E5D" w14:paraId="75F0CC79" w14:textId="77777777" w:rsidTr="005C5C3D">
        <w:trPr>
          <w:trHeight w:val="1417"/>
        </w:trPr>
        <w:tc>
          <w:tcPr>
            <w:tcW w:w="3403" w:type="dxa"/>
            <w:tcBorders>
              <w:top w:val="nil"/>
              <w:left w:val="nil"/>
              <w:bottom w:val="single" w:sz="24" w:space="0" w:color="00B050"/>
              <w:right w:val="nil"/>
            </w:tcBorders>
          </w:tcPr>
          <w:p w14:paraId="75F0CC74" w14:textId="77777777" w:rsidR="00142AF6" w:rsidRPr="00941E5D" w:rsidRDefault="005F602B" w:rsidP="00142AF6">
            <w:pPr>
              <w:spacing w:after="0"/>
              <w:jc w:val="center"/>
              <w:rPr>
                <w:rFonts w:ascii="Cambria" w:hAnsi="Cambria" w:cs="Calibri"/>
                <w:b/>
                <w:caps/>
              </w:rPr>
            </w:pPr>
            <w:r>
              <w:rPr>
                <w:rFonts w:ascii="Cambria" w:hAnsi="Cambria" w:cs="Calibri"/>
                <w:b/>
                <w:caps/>
                <w:noProof/>
              </w:rPr>
              <w:drawing>
                <wp:inline distT="0" distB="0" distL="0" distR="0" wp14:anchorId="75F0CEC6" wp14:editId="75F0CEC7">
                  <wp:extent cx="1933575" cy="1190625"/>
                  <wp:effectExtent l="0" t="0" r="9525" b="9525"/>
                  <wp:docPr id="8" name="Image 3" descr="Logo  PACRC 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CRC _1.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190625"/>
                          </a:xfrm>
                          <a:prstGeom prst="rect">
                            <a:avLst/>
                          </a:prstGeom>
                          <a:noFill/>
                          <a:ln>
                            <a:noFill/>
                          </a:ln>
                        </pic:spPr>
                      </pic:pic>
                    </a:graphicData>
                  </a:graphic>
                </wp:inline>
              </w:drawing>
            </w:r>
          </w:p>
        </w:tc>
        <w:tc>
          <w:tcPr>
            <w:tcW w:w="6520" w:type="dxa"/>
            <w:tcBorders>
              <w:top w:val="nil"/>
              <w:left w:val="nil"/>
              <w:bottom w:val="single" w:sz="24" w:space="0" w:color="00B050"/>
              <w:right w:val="nil"/>
            </w:tcBorders>
          </w:tcPr>
          <w:p w14:paraId="75F0CC75" w14:textId="77777777" w:rsidR="00142AF6" w:rsidRPr="00B6026D" w:rsidRDefault="00142AF6" w:rsidP="00142AF6">
            <w:pPr>
              <w:spacing w:after="0"/>
              <w:rPr>
                <w:rFonts w:ascii="Cambria" w:hAnsi="Cambria" w:cs="Calibri"/>
                <w:b/>
                <w:caps/>
                <w:szCs w:val="24"/>
              </w:rPr>
            </w:pPr>
            <w:r w:rsidRPr="00B6026D">
              <w:rPr>
                <w:rFonts w:ascii="Cambria" w:hAnsi="Cambria" w:cs="Calibri"/>
                <w:b/>
                <w:caps/>
                <w:szCs w:val="24"/>
              </w:rPr>
              <w:t>République du Niger</w:t>
            </w:r>
          </w:p>
          <w:p w14:paraId="75F0CC76" w14:textId="77777777" w:rsidR="00142AF6" w:rsidRPr="00B6026D" w:rsidRDefault="00142AF6" w:rsidP="00142AF6">
            <w:pPr>
              <w:spacing w:after="0"/>
              <w:rPr>
                <w:rFonts w:ascii="Cambria" w:hAnsi="Cambria" w:cs="Calibri"/>
                <w:b/>
                <w:caps/>
                <w:szCs w:val="24"/>
              </w:rPr>
            </w:pPr>
            <w:r w:rsidRPr="00B6026D">
              <w:rPr>
                <w:rFonts w:ascii="Cambria" w:hAnsi="Cambria" w:cs="Calibri"/>
                <w:b/>
                <w:caps/>
                <w:szCs w:val="24"/>
              </w:rPr>
              <w:t>Ministère du Plan</w:t>
            </w:r>
          </w:p>
          <w:p w14:paraId="75F0CC77" w14:textId="77777777" w:rsidR="00142AF6" w:rsidRPr="00B6026D" w:rsidRDefault="00142AF6" w:rsidP="00142AF6">
            <w:pPr>
              <w:spacing w:after="0"/>
              <w:rPr>
                <w:rFonts w:ascii="Cambria" w:hAnsi="Cambria" w:cs="Calibri"/>
                <w:b/>
                <w:caps/>
                <w:szCs w:val="24"/>
              </w:rPr>
            </w:pPr>
            <w:r w:rsidRPr="00B6026D">
              <w:rPr>
                <w:rFonts w:ascii="Cambria" w:hAnsi="Cambria" w:cs="Calibri"/>
                <w:b/>
                <w:caps/>
                <w:szCs w:val="24"/>
              </w:rPr>
              <w:t>Projet d’Actions Communautaires pour la Résilience Climatique (PACRC)</w:t>
            </w:r>
          </w:p>
          <w:p w14:paraId="75F0CC78" w14:textId="77777777" w:rsidR="00142AF6" w:rsidRPr="00941E5D" w:rsidRDefault="00142AF6" w:rsidP="00142AF6">
            <w:pPr>
              <w:spacing w:after="0"/>
              <w:rPr>
                <w:rFonts w:ascii="Cambria" w:hAnsi="Cambria" w:cs="Calibri"/>
                <w:b/>
                <w:smallCaps/>
                <w:sz w:val="26"/>
                <w:szCs w:val="26"/>
              </w:rPr>
            </w:pPr>
            <w:r w:rsidRPr="00B6026D">
              <w:rPr>
                <w:rFonts w:ascii="Cambria" w:hAnsi="Cambria" w:cs="Calibri"/>
                <w:b/>
                <w:caps/>
                <w:szCs w:val="24"/>
              </w:rPr>
              <w:t xml:space="preserve">BP : 12946 </w:t>
            </w:r>
            <w:r w:rsidRPr="00941E5D">
              <w:rPr>
                <w:rFonts w:ascii="Cambria" w:hAnsi="Cambria" w:cs="Calibri"/>
                <w:b/>
                <w:caps/>
                <w:sz w:val="24"/>
                <w:szCs w:val="24"/>
              </w:rPr>
              <w:t>Niamey, tel : 20 37 27 17</w:t>
            </w:r>
          </w:p>
        </w:tc>
      </w:tr>
      <w:tr w:rsidR="00142AF6" w:rsidRPr="00B6026D" w14:paraId="75F0CC7B" w14:textId="77777777" w:rsidTr="005C5C3D">
        <w:trPr>
          <w:trHeight w:val="283"/>
        </w:trPr>
        <w:tc>
          <w:tcPr>
            <w:tcW w:w="9923" w:type="dxa"/>
            <w:gridSpan w:val="2"/>
            <w:tcBorders>
              <w:top w:val="single" w:sz="24" w:space="0" w:color="00B050"/>
              <w:left w:val="nil"/>
              <w:bottom w:val="nil"/>
              <w:right w:val="nil"/>
            </w:tcBorders>
          </w:tcPr>
          <w:p w14:paraId="75F0CC7A" w14:textId="77777777" w:rsidR="00142AF6" w:rsidRPr="00B6026D" w:rsidRDefault="00142AF6" w:rsidP="00142AF6">
            <w:pPr>
              <w:spacing w:after="0"/>
              <w:jc w:val="center"/>
              <w:rPr>
                <w:rFonts w:ascii="Cambria" w:hAnsi="Cambria" w:cs="Calibri"/>
                <w:b/>
                <w:caps/>
                <w:sz w:val="24"/>
                <w:szCs w:val="28"/>
              </w:rPr>
            </w:pPr>
            <w:r w:rsidRPr="00B6026D">
              <w:rPr>
                <w:rFonts w:ascii="Cambria" w:hAnsi="Cambria" w:cs="Calibri"/>
                <w:b/>
                <w:smallCaps/>
                <w:sz w:val="24"/>
                <w:szCs w:val="28"/>
              </w:rPr>
              <w:t xml:space="preserve">UNITE DE </w:t>
            </w:r>
            <w:r>
              <w:rPr>
                <w:rFonts w:ascii="Cambria" w:hAnsi="Cambria" w:cs="Calibri"/>
                <w:b/>
                <w:smallCaps/>
                <w:sz w:val="24"/>
                <w:szCs w:val="28"/>
              </w:rPr>
              <w:t>COORDINATION DU PROJET</w:t>
            </w:r>
          </w:p>
        </w:tc>
      </w:tr>
    </w:tbl>
    <w:p w14:paraId="75F0CC7C" w14:textId="77777777" w:rsidR="00142AF6" w:rsidRPr="00E437E8" w:rsidRDefault="00142AF6" w:rsidP="005C5C3D">
      <w:pPr>
        <w:spacing w:before="240"/>
        <w:jc w:val="center"/>
        <w:rPr>
          <w:rFonts w:ascii="Cambria" w:hAnsi="Cambria"/>
          <w:b/>
          <w:sz w:val="20"/>
          <w:szCs w:val="20"/>
        </w:rPr>
      </w:pPr>
      <w:r w:rsidRPr="00E437E8">
        <w:rPr>
          <w:rFonts w:ascii="Cambria" w:hAnsi="Cambria"/>
          <w:b/>
          <w:sz w:val="20"/>
          <w:szCs w:val="20"/>
        </w:rPr>
        <w:t>FORMULAIRE II DE CADRAGE (SCREENING)</w:t>
      </w:r>
    </w:p>
    <w:p w14:paraId="75F0CC7D" w14:textId="77777777" w:rsidR="00142AF6" w:rsidRPr="00E437E8" w:rsidRDefault="00142AF6" w:rsidP="005C5C3D">
      <w:pPr>
        <w:jc w:val="center"/>
        <w:rPr>
          <w:rFonts w:ascii="Cambria" w:hAnsi="Cambria"/>
          <w:b/>
          <w:sz w:val="20"/>
          <w:szCs w:val="20"/>
        </w:rPr>
      </w:pPr>
      <w:r w:rsidRPr="00E437E8">
        <w:rPr>
          <w:rFonts w:ascii="Cambria" w:hAnsi="Cambria"/>
          <w:b/>
          <w:sz w:val="20"/>
          <w:szCs w:val="20"/>
        </w:rPr>
        <w:t xml:space="preserve">(À remplir par le </w:t>
      </w:r>
      <w:r w:rsidR="002C600D">
        <w:rPr>
          <w:rFonts w:ascii="Cambria" w:hAnsi="Cambria"/>
          <w:b/>
          <w:sz w:val="20"/>
          <w:szCs w:val="20"/>
        </w:rPr>
        <w:t>DEESE</w:t>
      </w:r>
      <w:r w:rsidRPr="00E437E8">
        <w:rPr>
          <w:rFonts w:ascii="Cambria" w:hAnsi="Cambria"/>
          <w:b/>
          <w:sz w:val="20"/>
          <w:szCs w:val="20"/>
        </w:rPr>
        <w:t>)</w:t>
      </w:r>
    </w:p>
    <w:p w14:paraId="75F0CC7E" w14:textId="77777777" w:rsidR="00142AF6" w:rsidRPr="00E437E8" w:rsidRDefault="00142AF6" w:rsidP="005C5C3D">
      <w:pPr>
        <w:rPr>
          <w:rFonts w:ascii="Cambria" w:hAnsi="Cambria"/>
          <w:sz w:val="20"/>
          <w:szCs w:val="20"/>
        </w:rPr>
      </w:pPr>
      <w:r w:rsidRPr="00E437E8">
        <w:rPr>
          <w:rFonts w:ascii="Cambria" w:hAnsi="Cambria"/>
          <w:b/>
          <w:sz w:val="20"/>
          <w:szCs w:val="20"/>
        </w:rPr>
        <w:t>Section I </w:t>
      </w:r>
      <w:r>
        <w:rPr>
          <w:rFonts w:ascii="Cambria" w:hAnsi="Cambria"/>
          <w:b/>
          <w:sz w:val="20"/>
          <w:szCs w:val="20"/>
        </w:rPr>
        <w:t>: Informations générales sur la fiche d'Action</w:t>
      </w:r>
    </w:p>
    <w:p w14:paraId="75F0CC7F" w14:textId="77777777" w:rsidR="00142AF6" w:rsidRPr="00CE5FAF" w:rsidRDefault="00142AF6" w:rsidP="00513A37">
      <w:pPr>
        <w:pStyle w:val="ListParagraph"/>
        <w:numPr>
          <w:ilvl w:val="0"/>
          <w:numId w:val="59"/>
        </w:numPr>
        <w:spacing w:line="240" w:lineRule="auto"/>
        <w:rPr>
          <w:rFonts w:ascii="Cambria" w:hAnsi="Cambria"/>
          <w:sz w:val="20"/>
          <w:szCs w:val="20"/>
          <w:lang w:val="fr-FR"/>
        </w:rPr>
      </w:pPr>
      <w:r w:rsidRPr="00CE5FAF">
        <w:rPr>
          <w:rFonts w:ascii="Cambria" w:hAnsi="Cambria"/>
          <w:sz w:val="20"/>
          <w:szCs w:val="20"/>
          <w:lang w:val="fr-FR"/>
        </w:rPr>
        <w:t>Titre de la fiche d'action:………………………………………………..</w:t>
      </w:r>
    </w:p>
    <w:p w14:paraId="75F0CC80" w14:textId="77777777" w:rsidR="00142AF6" w:rsidRPr="00E437E8" w:rsidRDefault="00142AF6" w:rsidP="00513A37">
      <w:pPr>
        <w:pStyle w:val="ListParagraph"/>
        <w:numPr>
          <w:ilvl w:val="0"/>
          <w:numId w:val="59"/>
        </w:numPr>
        <w:spacing w:line="240" w:lineRule="auto"/>
        <w:rPr>
          <w:rFonts w:ascii="Cambria" w:hAnsi="Cambria"/>
          <w:sz w:val="20"/>
          <w:szCs w:val="20"/>
        </w:rPr>
      </w:pPr>
      <w:r w:rsidRPr="00E437E8">
        <w:rPr>
          <w:rFonts w:ascii="Cambria" w:hAnsi="Cambria"/>
          <w:sz w:val="20"/>
          <w:szCs w:val="20"/>
        </w:rPr>
        <w:t>Localisation</w:t>
      </w:r>
      <w:r w:rsidRPr="00E437E8">
        <w:rPr>
          <w:rStyle w:val="EndnoteReference"/>
          <w:rFonts w:ascii="Cambria" w:hAnsi="Cambria"/>
          <w:sz w:val="20"/>
          <w:szCs w:val="20"/>
        </w:rPr>
        <w:endnoteReference w:id="1"/>
      </w:r>
      <w:r w:rsidRPr="00E437E8">
        <w:rPr>
          <w:rFonts w:ascii="Cambria" w:hAnsi="Cambria"/>
          <w:sz w:val="20"/>
          <w:szCs w:val="20"/>
        </w:rPr>
        <w:t xml:space="preserve">  :</w:t>
      </w:r>
    </w:p>
    <w:p w14:paraId="75F0CC81" w14:textId="77777777" w:rsidR="00142AF6" w:rsidRPr="00E437E8" w:rsidRDefault="00142AF6" w:rsidP="00513A37">
      <w:pPr>
        <w:pStyle w:val="ListParagraph"/>
        <w:numPr>
          <w:ilvl w:val="0"/>
          <w:numId w:val="59"/>
        </w:numPr>
        <w:spacing w:line="240" w:lineRule="auto"/>
        <w:rPr>
          <w:rFonts w:ascii="Cambria" w:hAnsi="Cambria"/>
          <w:b/>
          <w:sz w:val="20"/>
          <w:szCs w:val="20"/>
        </w:rPr>
      </w:pPr>
      <w:r w:rsidRPr="00E437E8">
        <w:rPr>
          <w:rFonts w:ascii="Cambria" w:hAnsi="Cambria"/>
          <w:sz w:val="20"/>
          <w:szCs w:val="20"/>
        </w:rPr>
        <w:t xml:space="preserve">Description sommaire : </w:t>
      </w:r>
    </w:p>
    <w:p w14:paraId="75F0CC82" w14:textId="77777777" w:rsidR="00142AF6" w:rsidRPr="00CE5FAF" w:rsidRDefault="00142AF6" w:rsidP="00513A37">
      <w:pPr>
        <w:pStyle w:val="ListParagraph"/>
        <w:numPr>
          <w:ilvl w:val="0"/>
          <w:numId w:val="59"/>
        </w:numPr>
        <w:spacing w:line="240" w:lineRule="auto"/>
        <w:rPr>
          <w:rFonts w:ascii="Cambria" w:hAnsi="Cambria"/>
          <w:sz w:val="20"/>
          <w:szCs w:val="20"/>
          <w:lang w:val="fr-FR"/>
        </w:rPr>
      </w:pPr>
      <w:r w:rsidRPr="00CE5FAF">
        <w:rPr>
          <w:rFonts w:ascii="Cambria" w:hAnsi="Cambria"/>
          <w:sz w:val="20"/>
          <w:szCs w:val="20"/>
          <w:lang w:val="fr-FR"/>
        </w:rPr>
        <w:t>Coût et durée de l'action :………….</w:t>
      </w:r>
    </w:p>
    <w:p w14:paraId="75F0CC83" w14:textId="77777777" w:rsidR="00142AF6" w:rsidRPr="00E437E8" w:rsidRDefault="00142AF6" w:rsidP="005C5C3D">
      <w:pPr>
        <w:spacing w:before="240"/>
        <w:rPr>
          <w:rFonts w:ascii="Cambria" w:hAnsi="Cambria"/>
          <w:b/>
          <w:sz w:val="20"/>
          <w:szCs w:val="20"/>
        </w:rPr>
      </w:pPr>
      <w:r w:rsidRPr="00E437E8">
        <w:rPr>
          <w:rFonts w:ascii="Cambria" w:hAnsi="Cambria"/>
          <w:b/>
          <w:sz w:val="20"/>
          <w:szCs w:val="20"/>
        </w:rPr>
        <w:t xml:space="preserve">Section II : Catégorisation </w:t>
      </w:r>
    </w:p>
    <w:tbl>
      <w:tblPr>
        <w:tblW w:w="54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5182"/>
        <w:gridCol w:w="561"/>
        <w:gridCol w:w="627"/>
        <w:gridCol w:w="2458"/>
      </w:tblGrid>
      <w:tr w:rsidR="00142AF6" w:rsidRPr="00F54B56" w14:paraId="75F0CC89" w14:textId="77777777" w:rsidTr="005A6513">
        <w:trPr>
          <w:trHeight w:val="454"/>
        </w:trPr>
        <w:tc>
          <w:tcPr>
            <w:tcW w:w="557" w:type="pct"/>
            <w:vAlign w:val="center"/>
          </w:tcPr>
          <w:p w14:paraId="75F0CC84" w14:textId="77777777" w:rsidR="00142AF6" w:rsidRPr="00E437E8" w:rsidRDefault="00142AF6" w:rsidP="00142AF6">
            <w:pPr>
              <w:spacing w:after="0" w:line="240" w:lineRule="auto"/>
              <w:jc w:val="center"/>
              <w:rPr>
                <w:rFonts w:ascii="Cambria" w:hAnsi="Cambria"/>
                <w:b/>
                <w:sz w:val="20"/>
                <w:szCs w:val="20"/>
              </w:rPr>
            </w:pPr>
            <w:r w:rsidRPr="00E437E8">
              <w:rPr>
                <w:rFonts w:ascii="Cambria" w:hAnsi="Cambria"/>
                <w:b/>
                <w:sz w:val="20"/>
                <w:szCs w:val="20"/>
              </w:rPr>
              <w:t>Catégorie</w:t>
            </w:r>
          </w:p>
        </w:tc>
        <w:tc>
          <w:tcPr>
            <w:tcW w:w="2631" w:type="pct"/>
            <w:vAlign w:val="center"/>
          </w:tcPr>
          <w:p w14:paraId="75F0CC85" w14:textId="77777777" w:rsidR="00142AF6" w:rsidRPr="00E437E8" w:rsidRDefault="00142AF6" w:rsidP="00142AF6">
            <w:pPr>
              <w:spacing w:after="0" w:line="240" w:lineRule="auto"/>
              <w:rPr>
                <w:rFonts w:ascii="Cambria" w:hAnsi="Cambria"/>
                <w:b/>
                <w:sz w:val="20"/>
                <w:szCs w:val="20"/>
              </w:rPr>
            </w:pPr>
            <w:r w:rsidRPr="00E437E8">
              <w:rPr>
                <w:rFonts w:ascii="Cambria" w:hAnsi="Cambria"/>
                <w:b/>
                <w:sz w:val="20"/>
                <w:szCs w:val="20"/>
              </w:rPr>
              <w:t xml:space="preserve">Impacts </w:t>
            </w:r>
          </w:p>
        </w:tc>
        <w:tc>
          <w:tcPr>
            <w:tcW w:w="280" w:type="pct"/>
            <w:vAlign w:val="center"/>
          </w:tcPr>
          <w:p w14:paraId="75F0CC86" w14:textId="77777777" w:rsidR="00142AF6" w:rsidRPr="00E437E8" w:rsidRDefault="00142AF6" w:rsidP="005A6513">
            <w:pPr>
              <w:spacing w:after="0" w:line="240" w:lineRule="auto"/>
              <w:jc w:val="center"/>
              <w:rPr>
                <w:rFonts w:ascii="Cambria" w:hAnsi="Cambria"/>
                <w:b/>
                <w:sz w:val="20"/>
                <w:szCs w:val="20"/>
              </w:rPr>
            </w:pPr>
            <w:r w:rsidRPr="00E437E8">
              <w:rPr>
                <w:rFonts w:ascii="Cambria" w:hAnsi="Cambria"/>
                <w:b/>
                <w:sz w:val="20"/>
                <w:szCs w:val="20"/>
              </w:rPr>
              <w:t>OUI</w:t>
            </w:r>
          </w:p>
        </w:tc>
        <w:tc>
          <w:tcPr>
            <w:tcW w:w="281" w:type="pct"/>
            <w:vAlign w:val="center"/>
          </w:tcPr>
          <w:p w14:paraId="75F0CC87" w14:textId="77777777" w:rsidR="00142AF6" w:rsidRPr="00E437E8" w:rsidRDefault="00142AF6" w:rsidP="005A6513">
            <w:pPr>
              <w:spacing w:after="0" w:line="240" w:lineRule="auto"/>
              <w:jc w:val="center"/>
              <w:rPr>
                <w:rFonts w:ascii="Cambria" w:hAnsi="Cambria"/>
                <w:b/>
                <w:sz w:val="20"/>
                <w:szCs w:val="20"/>
              </w:rPr>
            </w:pPr>
            <w:r w:rsidRPr="00E437E8">
              <w:rPr>
                <w:rFonts w:ascii="Cambria" w:hAnsi="Cambria"/>
                <w:b/>
                <w:sz w:val="20"/>
                <w:szCs w:val="20"/>
              </w:rPr>
              <w:t>NON</w:t>
            </w:r>
          </w:p>
        </w:tc>
        <w:tc>
          <w:tcPr>
            <w:tcW w:w="1251" w:type="pct"/>
          </w:tcPr>
          <w:p w14:paraId="75F0CC88" w14:textId="77777777" w:rsidR="00142AF6" w:rsidRPr="00E437E8" w:rsidRDefault="00142AF6" w:rsidP="00142AF6">
            <w:pPr>
              <w:spacing w:after="0" w:line="240" w:lineRule="auto"/>
              <w:jc w:val="both"/>
              <w:rPr>
                <w:rFonts w:ascii="Cambria" w:hAnsi="Cambria"/>
                <w:b/>
                <w:sz w:val="20"/>
                <w:szCs w:val="20"/>
              </w:rPr>
            </w:pPr>
            <w:r w:rsidRPr="00E437E8">
              <w:rPr>
                <w:rFonts w:ascii="Cambria" w:hAnsi="Cambria"/>
                <w:b/>
                <w:sz w:val="20"/>
                <w:szCs w:val="20"/>
              </w:rPr>
              <w:t xml:space="preserve">Observations </w:t>
            </w:r>
          </w:p>
        </w:tc>
      </w:tr>
      <w:tr w:rsidR="00142AF6" w:rsidRPr="00F54B56" w14:paraId="75F0CC8F" w14:textId="77777777" w:rsidTr="005A6513">
        <w:tc>
          <w:tcPr>
            <w:tcW w:w="557" w:type="pct"/>
            <w:vMerge w:val="restart"/>
            <w:vAlign w:val="center"/>
          </w:tcPr>
          <w:p w14:paraId="75F0CC8A" w14:textId="77777777" w:rsidR="00142AF6" w:rsidRPr="00E437E8" w:rsidRDefault="00142AF6" w:rsidP="00142AF6">
            <w:pPr>
              <w:spacing w:after="0" w:line="240" w:lineRule="auto"/>
              <w:jc w:val="center"/>
              <w:rPr>
                <w:rFonts w:ascii="Cambria" w:hAnsi="Cambria"/>
                <w:sz w:val="20"/>
                <w:szCs w:val="20"/>
              </w:rPr>
            </w:pPr>
            <w:r w:rsidRPr="00E437E8">
              <w:rPr>
                <w:rFonts w:ascii="Cambria" w:hAnsi="Cambria"/>
                <w:sz w:val="20"/>
                <w:szCs w:val="20"/>
              </w:rPr>
              <w:t>A</w:t>
            </w:r>
          </w:p>
        </w:tc>
        <w:tc>
          <w:tcPr>
            <w:tcW w:w="2631" w:type="pct"/>
            <w:vAlign w:val="center"/>
          </w:tcPr>
          <w:p w14:paraId="75F0CC8B" w14:textId="77777777" w:rsidR="00142AF6" w:rsidRPr="00E437E8" w:rsidRDefault="00142AF6" w:rsidP="00142AF6">
            <w:pPr>
              <w:spacing w:after="0" w:line="240" w:lineRule="auto"/>
              <w:rPr>
                <w:rFonts w:ascii="Cambria" w:hAnsi="Cambria"/>
                <w:sz w:val="20"/>
                <w:szCs w:val="20"/>
              </w:rPr>
            </w:pPr>
            <w:r w:rsidRPr="00E437E8">
              <w:rPr>
                <w:rFonts w:ascii="Cambria" w:hAnsi="Cambria"/>
                <w:sz w:val="20"/>
                <w:szCs w:val="20"/>
              </w:rPr>
              <w:t>L</w:t>
            </w:r>
            <w:r>
              <w:rPr>
                <w:rFonts w:ascii="Cambria" w:hAnsi="Cambria"/>
                <w:sz w:val="20"/>
                <w:szCs w:val="20"/>
              </w:rPr>
              <w:t>a fiche d'action</w:t>
            </w:r>
            <w:r w:rsidRPr="00E437E8">
              <w:rPr>
                <w:rFonts w:ascii="Cambria" w:hAnsi="Cambria"/>
                <w:sz w:val="20"/>
                <w:szCs w:val="20"/>
              </w:rPr>
              <w:t xml:space="preserve"> est-il assujetti aux EIE conformément au décret n°2000-398/PRN/ME/LCD du 20 octobre déterminant la liste des activités, travaux et documents de planification assujettis aux EIE ?</w:t>
            </w:r>
          </w:p>
        </w:tc>
        <w:tc>
          <w:tcPr>
            <w:tcW w:w="280" w:type="pct"/>
            <w:vAlign w:val="center"/>
          </w:tcPr>
          <w:p w14:paraId="75F0CC8C"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8D" w14:textId="77777777" w:rsidR="00142AF6" w:rsidRPr="00E437E8" w:rsidRDefault="00142AF6" w:rsidP="005A6513">
            <w:pPr>
              <w:spacing w:after="0" w:line="240" w:lineRule="auto"/>
              <w:jc w:val="center"/>
              <w:rPr>
                <w:rFonts w:ascii="Cambria" w:hAnsi="Cambria"/>
                <w:sz w:val="20"/>
                <w:szCs w:val="20"/>
              </w:rPr>
            </w:pPr>
          </w:p>
        </w:tc>
        <w:tc>
          <w:tcPr>
            <w:tcW w:w="1251" w:type="pct"/>
            <w:vMerge w:val="restart"/>
            <w:vAlign w:val="center"/>
          </w:tcPr>
          <w:p w14:paraId="75F0CC8E" w14:textId="77777777" w:rsidR="00142AF6" w:rsidRPr="00E437E8" w:rsidRDefault="00142AF6" w:rsidP="00142AF6">
            <w:pPr>
              <w:spacing w:after="0" w:line="240" w:lineRule="auto"/>
              <w:rPr>
                <w:rFonts w:ascii="Cambria" w:hAnsi="Cambria"/>
                <w:sz w:val="20"/>
                <w:szCs w:val="20"/>
              </w:rPr>
            </w:pPr>
            <w:r w:rsidRPr="00E437E8">
              <w:rPr>
                <w:rFonts w:ascii="Cambria" w:hAnsi="Cambria"/>
                <w:sz w:val="20"/>
                <w:szCs w:val="20"/>
              </w:rPr>
              <w:t>Si l</w:t>
            </w:r>
            <w:r>
              <w:rPr>
                <w:rFonts w:ascii="Cambria" w:hAnsi="Cambria"/>
                <w:sz w:val="20"/>
                <w:szCs w:val="20"/>
              </w:rPr>
              <w:t xml:space="preserve">a fiche d'action </w:t>
            </w:r>
            <w:r w:rsidRPr="00E437E8">
              <w:rPr>
                <w:rFonts w:ascii="Cambria" w:hAnsi="Cambria"/>
                <w:sz w:val="20"/>
                <w:szCs w:val="20"/>
              </w:rPr>
              <w:t xml:space="preserve">est de la catégorie A, le </w:t>
            </w:r>
            <w:r w:rsidR="002C600D">
              <w:rPr>
                <w:rFonts w:ascii="Cambria" w:hAnsi="Cambria"/>
                <w:sz w:val="20"/>
                <w:szCs w:val="20"/>
              </w:rPr>
              <w:t>DEESE</w:t>
            </w:r>
            <w:r w:rsidRPr="00E437E8">
              <w:rPr>
                <w:rFonts w:ascii="Cambria" w:hAnsi="Cambria"/>
                <w:sz w:val="20"/>
                <w:szCs w:val="20"/>
              </w:rPr>
              <w:t xml:space="preserve"> appui le promoteur à transformer le DMP en catégorie B afin qu’il soit éligible au financement du PACRC</w:t>
            </w:r>
          </w:p>
        </w:tc>
      </w:tr>
      <w:tr w:rsidR="00142AF6" w:rsidRPr="00F54B56" w14:paraId="75F0CC95" w14:textId="77777777" w:rsidTr="005A6513">
        <w:tc>
          <w:tcPr>
            <w:tcW w:w="557" w:type="pct"/>
            <w:vMerge/>
            <w:vAlign w:val="center"/>
          </w:tcPr>
          <w:p w14:paraId="75F0CC90" w14:textId="77777777" w:rsidR="00142AF6" w:rsidRPr="00E437E8" w:rsidRDefault="00142AF6" w:rsidP="005A6513">
            <w:pPr>
              <w:spacing w:after="0" w:line="240" w:lineRule="auto"/>
              <w:ind w:left="348"/>
              <w:jc w:val="center"/>
              <w:rPr>
                <w:rFonts w:ascii="Cambria" w:hAnsi="Cambria"/>
                <w:sz w:val="20"/>
                <w:szCs w:val="20"/>
              </w:rPr>
            </w:pPr>
          </w:p>
        </w:tc>
        <w:tc>
          <w:tcPr>
            <w:tcW w:w="2631" w:type="pct"/>
            <w:vAlign w:val="center"/>
          </w:tcPr>
          <w:p w14:paraId="75F0CC91" w14:textId="77777777" w:rsidR="00142AF6" w:rsidRPr="00E437E8" w:rsidRDefault="00142AF6" w:rsidP="005A6513">
            <w:pPr>
              <w:spacing w:after="0" w:line="240" w:lineRule="auto"/>
              <w:rPr>
                <w:rFonts w:ascii="Cambria" w:hAnsi="Cambria"/>
                <w:sz w:val="20"/>
                <w:szCs w:val="20"/>
              </w:rPr>
            </w:pPr>
            <w:r w:rsidRPr="00E437E8">
              <w:rPr>
                <w:rFonts w:ascii="Cambria" w:hAnsi="Cambria"/>
                <w:sz w:val="20"/>
                <w:szCs w:val="20"/>
              </w:rPr>
              <w:t>L</w:t>
            </w:r>
            <w:r>
              <w:rPr>
                <w:rFonts w:ascii="Cambria" w:hAnsi="Cambria"/>
                <w:sz w:val="20"/>
                <w:szCs w:val="20"/>
              </w:rPr>
              <w:t>a fiche d'action</w:t>
            </w:r>
            <w:r w:rsidRPr="00E437E8">
              <w:rPr>
                <w:rFonts w:ascii="Cambria" w:hAnsi="Cambria"/>
                <w:sz w:val="20"/>
                <w:szCs w:val="20"/>
              </w:rPr>
              <w:t xml:space="preserve"> risque-t-il d’avoir sur l’environnement des incidences négatives, névralgiques, diverses ou sans précédent ?</w:t>
            </w:r>
          </w:p>
        </w:tc>
        <w:tc>
          <w:tcPr>
            <w:tcW w:w="280" w:type="pct"/>
            <w:vAlign w:val="center"/>
          </w:tcPr>
          <w:p w14:paraId="75F0CC92"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93" w14:textId="77777777" w:rsidR="00142AF6" w:rsidRPr="00E437E8" w:rsidRDefault="00142AF6" w:rsidP="005A6513">
            <w:pPr>
              <w:spacing w:after="0" w:line="240" w:lineRule="auto"/>
              <w:jc w:val="center"/>
              <w:rPr>
                <w:rFonts w:ascii="Cambria" w:hAnsi="Cambria"/>
                <w:sz w:val="20"/>
                <w:szCs w:val="20"/>
              </w:rPr>
            </w:pPr>
          </w:p>
        </w:tc>
        <w:tc>
          <w:tcPr>
            <w:tcW w:w="1251" w:type="pct"/>
            <w:vMerge/>
          </w:tcPr>
          <w:p w14:paraId="75F0CC94" w14:textId="77777777" w:rsidR="00142AF6" w:rsidRPr="00E437E8" w:rsidRDefault="00142AF6" w:rsidP="005A6513">
            <w:pPr>
              <w:spacing w:after="0" w:line="240" w:lineRule="auto"/>
              <w:jc w:val="both"/>
              <w:rPr>
                <w:rFonts w:ascii="Cambria" w:hAnsi="Cambria"/>
                <w:sz w:val="20"/>
                <w:szCs w:val="20"/>
              </w:rPr>
            </w:pPr>
          </w:p>
        </w:tc>
      </w:tr>
      <w:tr w:rsidR="00142AF6" w:rsidRPr="00F54B56" w14:paraId="75F0CC9B" w14:textId="77777777" w:rsidTr="005A6513">
        <w:tc>
          <w:tcPr>
            <w:tcW w:w="557" w:type="pct"/>
            <w:vMerge/>
            <w:vAlign w:val="center"/>
          </w:tcPr>
          <w:p w14:paraId="75F0CC96" w14:textId="77777777" w:rsidR="00142AF6" w:rsidRPr="00E437E8" w:rsidRDefault="00142AF6" w:rsidP="005A6513">
            <w:pPr>
              <w:spacing w:after="0" w:line="240" w:lineRule="auto"/>
              <w:ind w:left="348"/>
              <w:jc w:val="center"/>
              <w:rPr>
                <w:rFonts w:ascii="Cambria" w:hAnsi="Cambria"/>
                <w:sz w:val="20"/>
                <w:szCs w:val="20"/>
              </w:rPr>
            </w:pPr>
          </w:p>
        </w:tc>
        <w:tc>
          <w:tcPr>
            <w:tcW w:w="2631" w:type="pct"/>
            <w:vAlign w:val="center"/>
          </w:tcPr>
          <w:p w14:paraId="75F0CC97" w14:textId="77777777" w:rsidR="00142AF6" w:rsidRPr="00E437E8" w:rsidRDefault="00142AF6" w:rsidP="005A6513">
            <w:pPr>
              <w:spacing w:after="0" w:line="240" w:lineRule="auto"/>
              <w:rPr>
                <w:rFonts w:ascii="Cambria" w:hAnsi="Cambria"/>
                <w:sz w:val="20"/>
                <w:szCs w:val="20"/>
              </w:rPr>
            </w:pPr>
            <w:r w:rsidRPr="00E437E8">
              <w:rPr>
                <w:rFonts w:ascii="Cambria" w:hAnsi="Cambria"/>
                <w:sz w:val="20"/>
                <w:szCs w:val="20"/>
              </w:rPr>
              <w:t>Si vous avez au moins une réponse « oui » aux points B2.1, B3.2, B6.1, B7.1, B10.3 :</w:t>
            </w:r>
          </w:p>
        </w:tc>
        <w:tc>
          <w:tcPr>
            <w:tcW w:w="280" w:type="pct"/>
            <w:vAlign w:val="center"/>
          </w:tcPr>
          <w:p w14:paraId="75F0CC98"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99" w14:textId="77777777" w:rsidR="00142AF6" w:rsidRPr="00E437E8" w:rsidRDefault="00142AF6" w:rsidP="005A6513">
            <w:pPr>
              <w:spacing w:after="0" w:line="240" w:lineRule="auto"/>
              <w:jc w:val="center"/>
              <w:rPr>
                <w:rFonts w:ascii="Cambria" w:hAnsi="Cambria"/>
                <w:sz w:val="20"/>
                <w:szCs w:val="20"/>
              </w:rPr>
            </w:pPr>
          </w:p>
        </w:tc>
        <w:tc>
          <w:tcPr>
            <w:tcW w:w="1251" w:type="pct"/>
            <w:vMerge/>
          </w:tcPr>
          <w:p w14:paraId="75F0CC9A" w14:textId="77777777" w:rsidR="00142AF6" w:rsidRPr="00E437E8" w:rsidRDefault="00142AF6" w:rsidP="005A6513">
            <w:pPr>
              <w:spacing w:after="0" w:line="240" w:lineRule="auto"/>
              <w:jc w:val="both"/>
              <w:rPr>
                <w:rFonts w:ascii="Cambria" w:hAnsi="Cambria"/>
                <w:sz w:val="20"/>
                <w:szCs w:val="20"/>
              </w:rPr>
            </w:pPr>
          </w:p>
        </w:tc>
      </w:tr>
      <w:tr w:rsidR="00142AF6" w:rsidRPr="00F54B56" w14:paraId="75F0CCA1" w14:textId="77777777" w:rsidTr="005A6513">
        <w:tc>
          <w:tcPr>
            <w:tcW w:w="557" w:type="pct"/>
            <w:vMerge/>
            <w:vAlign w:val="center"/>
          </w:tcPr>
          <w:p w14:paraId="75F0CC9C" w14:textId="77777777" w:rsidR="00142AF6" w:rsidRPr="00E437E8" w:rsidRDefault="00142AF6" w:rsidP="005A6513">
            <w:pPr>
              <w:spacing w:after="0" w:line="240" w:lineRule="auto"/>
              <w:ind w:left="348"/>
              <w:jc w:val="center"/>
              <w:rPr>
                <w:rFonts w:ascii="Cambria" w:hAnsi="Cambria"/>
                <w:sz w:val="20"/>
                <w:szCs w:val="20"/>
              </w:rPr>
            </w:pPr>
          </w:p>
        </w:tc>
        <w:tc>
          <w:tcPr>
            <w:tcW w:w="2631" w:type="pct"/>
            <w:vAlign w:val="center"/>
          </w:tcPr>
          <w:p w14:paraId="75F0CC9D" w14:textId="77777777" w:rsidR="00142AF6" w:rsidRPr="00E437E8" w:rsidRDefault="00142AF6" w:rsidP="005A6513">
            <w:pPr>
              <w:spacing w:after="0" w:line="240" w:lineRule="auto"/>
              <w:rPr>
                <w:rFonts w:ascii="Cambria" w:hAnsi="Cambria"/>
                <w:sz w:val="20"/>
                <w:szCs w:val="20"/>
              </w:rPr>
            </w:pPr>
            <w:r w:rsidRPr="00E437E8">
              <w:rPr>
                <w:rFonts w:ascii="Cambria" w:hAnsi="Cambria"/>
                <w:sz w:val="20"/>
                <w:szCs w:val="20"/>
              </w:rPr>
              <w:t>L</w:t>
            </w:r>
            <w:r>
              <w:rPr>
                <w:rFonts w:ascii="Cambria" w:hAnsi="Cambria"/>
                <w:sz w:val="20"/>
                <w:szCs w:val="20"/>
              </w:rPr>
              <w:t>a fiche d'action</w:t>
            </w:r>
            <w:r w:rsidRPr="00E437E8">
              <w:rPr>
                <w:rFonts w:ascii="Cambria" w:hAnsi="Cambria"/>
                <w:sz w:val="20"/>
                <w:szCs w:val="20"/>
              </w:rPr>
              <w:t xml:space="preserve"> est-il susceptible d’activer une des politiques opérationnelles de la Banque Mondiale en matière de sauvegarde environnementale et sociale autre que la PO 4.01 Évaluation environnementale?</w:t>
            </w:r>
          </w:p>
        </w:tc>
        <w:tc>
          <w:tcPr>
            <w:tcW w:w="280" w:type="pct"/>
            <w:vAlign w:val="center"/>
          </w:tcPr>
          <w:p w14:paraId="75F0CC9E"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9F" w14:textId="77777777" w:rsidR="00142AF6" w:rsidRPr="00E437E8" w:rsidRDefault="00142AF6" w:rsidP="005A6513">
            <w:pPr>
              <w:spacing w:after="0" w:line="240" w:lineRule="auto"/>
              <w:jc w:val="center"/>
              <w:rPr>
                <w:rFonts w:ascii="Cambria" w:hAnsi="Cambria"/>
                <w:sz w:val="20"/>
                <w:szCs w:val="20"/>
              </w:rPr>
            </w:pPr>
          </w:p>
        </w:tc>
        <w:tc>
          <w:tcPr>
            <w:tcW w:w="1251" w:type="pct"/>
            <w:vMerge/>
          </w:tcPr>
          <w:p w14:paraId="75F0CCA0" w14:textId="77777777" w:rsidR="00142AF6" w:rsidRPr="00E437E8" w:rsidRDefault="00142AF6" w:rsidP="005A6513">
            <w:pPr>
              <w:spacing w:after="0" w:line="240" w:lineRule="auto"/>
              <w:jc w:val="both"/>
              <w:rPr>
                <w:rFonts w:ascii="Cambria" w:hAnsi="Cambria"/>
                <w:sz w:val="20"/>
                <w:szCs w:val="20"/>
              </w:rPr>
            </w:pPr>
          </w:p>
        </w:tc>
      </w:tr>
      <w:tr w:rsidR="00142AF6" w:rsidRPr="00F54B56" w14:paraId="75F0CCA7" w14:textId="77777777" w:rsidTr="005A6513">
        <w:tc>
          <w:tcPr>
            <w:tcW w:w="557" w:type="pct"/>
            <w:vAlign w:val="center"/>
          </w:tcPr>
          <w:p w14:paraId="75F0CCA2" w14:textId="77777777" w:rsidR="00142AF6" w:rsidRPr="00E437E8" w:rsidRDefault="00142AF6" w:rsidP="00142AF6">
            <w:pPr>
              <w:spacing w:after="0" w:line="240" w:lineRule="auto"/>
              <w:jc w:val="center"/>
              <w:rPr>
                <w:rFonts w:ascii="Cambria" w:hAnsi="Cambria"/>
                <w:sz w:val="20"/>
                <w:szCs w:val="20"/>
              </w:rPr>
            </w:pPr>
            <w:r w:rsidRPr="00E437E8">
              <w:rPr>
                <w:rFonts w:ascii="Cambria" w:hAnsi="Cambria"/>
                <w:sz w:val="20"/>
                <w:szCs w:val="20"/>
              </w:rPr>
              <w:t>B</w:t>
            </w:r>
          </w:p>
        </w:tc>
        <w:tc>
          <w:tcPr>
            <w:tcW w:w="2631" w:type="pct"/>
            <w:vAlign w:val="center"/>
          </w:tcPr>
          <w:p w14:paraId="75F0CCA3" w14:textId="77777777" w:rsidR="00142AF6" w:rsidRPr="00E437E8" w:rsidRDefault="00142AF6" w:rsidP="00142AF6">
            <w:pPr>
              <w:spacing w:after="0" w:line="240" w:lineRule="auto"/>
              <w:rPr>
                <w:rFonts w:ascii="Cambria" w:hAnsi="Cambria"/>
                <w:sz w:val="20"/>
                <w:szCs w:val="20"/>
              </w:rPr>
            </w:pPr>
            <w:r w:rsidRPr="00E437E8">
              <w:rPr>
                <w:rFonts w:ascii="Cambria" w:hAnsi="Cambria"/>
                <w:sz w:val="20"/>
                <w:szCs w:val="20"/>
              </w:rPr>
              <w:t>Si vous avez au moins une réponse « oui » aux sections B1.1, B1.2, B2.2, B3.1, B4.1, B4.2, B8.1, B8.2, B8.5, B9.2, B9.3, B10.1, B10.2 :</w:t>
            </w:r>
          </w:p>
        </w:tc>
        <w:tc>
          <w:tcPr>
            <w:tcW w:w="280" w:type="pct"/>
            <w:vAlign w:val="center"/>
          </w:tcPr>
          <w:p w14:paraId="75F0CCA4"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A5" w14:textId="77777777" w:rsidR="00142AF6" w:rsidRPr="00E437E8" w:rsidRDefault="00142AF6" w:rsidP="005A6513">
            <w:pPr>
              <w:spacing w:after="0" w:line="240" w:lineRule="auto"/>
              <w:jc w:val="center"/>
              <w:rPr>
                <w:rFonts w:ascii="Cambria" w:hAnsi="Cambria"/>
                <w:sz w:val="20"/>
                <w:szCs w:val="20"/>
              </w:rPr>
            </w:pPr>
          </w:p>
        </w:tc>
        <w:tc>
          <w:tcPr>
            <w:tcW w:w="1251" w:type="pct"/>
            <w:vMerge w:val="restart"/>
          </w:tcPr>
          <w:p w14:paraId="75F0CCA6" w14:textId="77777777" w:rsidR="00142AF6" w:rsidRPr="00E437E8" w:rsidRDefault="00142AF6" w:rsidP="00142AF6">
            <w:pPr>
              <w:spacing w:after="0" w:line="240" w:lineRule="auto"/>
              <w:jc w:val="both"/>
              <w:rPr>
                <w:rFonts w:ascii="Cambria" w:hAnsi="Cambria"/>
                <w:sz w:val="20"/>
                <w:szCs w:val="20"/>
              </w:rPr>
            </w:pPr>
            <w:r w:rsidRPr="00E437E8">
              <w:rPr>
                <w:rFonts w:ascii="Cambria" w:hAnsi="Cambria"/>
                <w:sz w:val="20"/>
                <w:szCs w:val="20"/>
              </w:rPr>
              <w:t>Si l</w:t>
            </w:r>
            <w:r>
              <w:rPr>
                <w:rFonts w:ascii="Cambria" w:hAnsi="Cambria"/>
                <w:sz w:val="20"/>
                <w:szCs w:val="20"/>
              </w:rPr>
              <w:t xml:space="preserve">a fiche d'action </w:t>
            </w:r>
            <w:r w:rsidRPr="00E437E8">
              <w:rPr>
                <w:rFonts w:ascii="Cambria" w:hAnsi="Cambria"/>
                <w:sz w:val="20"/>
                <w:szCs w:val="20"/>
              </w:rPr>
              <w:t xml:space="preserve">est de la catégorie B ou C, le </w:t>
            </w:r>
            <w:r w:rsidR="002C600D">
              <w:rPr>
                <w:rFonts w:ascii="Cambria" w:hAnsi="Cambria"/>
                <w:sz w:val="20"/>
                <w:szCs w:val="20"/>
              </w:rPr>
              <w:t>DEESE</w:t>
            </w:r>
            <w:r w:rsidRPr="00E437E8">
              <w:rPr>
                <w:rFonts w:ascii="Cambria" w:hAnsi="Cambria"/>
                <w:sz w:val="20"/>
                <w:szCs w:val="20"/>
              </w:rPr>
              <w:t xml:space="preserve"> vérifie les mesures prévues dans le formulaire I et les corrige au besoin. Il vérifie aussi si les actes requis sont joints au dossier.</w:t>
            </w:r>
          </w:p>
        </w:tc>
      </w:tr>
      <w:tr w:rsidR="00142AF6" w:rsidRPr="00F54B56" w14:paraId="75F0CCAD" w14:textId="77777777" w:rsidTr="005A6513">
        <w:tc>
          <w:tcPr>
            <w:tcW w:w="557" w:type="pct"/>
            <w:vAlign w:val="center"/>
          </w:tcPr>
          <w:p w14:paraId="75F0CCA8" w14:textId="77777777" w:rsidR="00142AF6" w:rsidRPr="00E437E8" w:rsidRDefault="00142AF6" w:rsidP="00142AF6">
            <w:pPr>
              <w:spacing w:after="0" w:line="240" w:lineRule="auto"/>
              <w:jc w:val="center"/>
              <w:rPr>
                <w:rFonts w:ascii="Cambria" w:hAnsi="Cambria"/>
                <w:sz w:val="20"/>
                <w:szCs w:val="20"/>
              </w:rPr>
            </w:pPr>
            <w:r w:rsidRPr="00E437E8">
              <w:rPr>
                <w:rFonts w:ascii="Cambria" w:hAnsi="Cambria"/>
                <w:sz w:val="20"/>
                <w:szCs w:val="20"/>
              </w:rPr>
              <w:t>C</w:t>
            </w:r>
          </w:p>
        </w:tc>
        <w:tc>
          <w:tcPr>
            <w:tcW w:w="2631" w:type="pct"/>
            <w:vAlign w:val="center"/>
          </w:tcPr>
          <w:p w14:paraId="75F0CCA9" w14:textId="77777777" w:rsidR="00142AF6" w:rsidRPr="00E437E8" w:rsidRDefault="00142AF6" w:rsidP="00142AF6">
            <w:pPr>
              <w:spacing w:after="0" w:line="240" w:lineRule="auto"/>
              <w:rPr>
                <w:rFonts w:ascii="Cambria" w:hAnsi="Cambria"/>
                <w:sz w:val="20"/>
                <w:szCs w:val="20"/>
              </w:rPr>
            </w:pPr>
            <w:r w:rsidRPr="00E437E8">
              <w:rPr>
                <w:rFonts w:ascii="Cambria" w:hAnsi="Cambria"/>
                <w:sz w:val="20"/>
                <w:szCs w:val="20"/>
              </w:rPr>
              <w:t>Si toutes les réponses à toutes les sections du formulaire sont « non »</w:t>
            </w:r>
          </w:p>
        </w:tc>
        <w:tc>
          <w:tcPr>
            <w:tcW w:w="280" w:type="pct"/>
            <w:vAlign w:val="center"/>
          </w:tcPr>
          <w:p w14:paraId="75F0CCAA" w14:textId="77777777" w:rsidR="00142AF6" w:rsidRPr="00E437E8" w:rsidRDefault="00142AF6" w:rsidP="005A6513">
            <w:pPr>
              <w:spacing w:after="0" w:line="240" w:lineRule="auto"/>
              <w:jc w:val="center"/>
              <w:rPr>
                <w:rFonts w:ascii="Cambria" w:hAnsi="Cambria"/>
                <w:sz w:val="20"/>
                <w:szCs w:val="20"/>
              </w:rPr>
            </w:pPr>
          </w:p>
        </w:tc>
        <w:tc>
          <w:tcPr>
            <w:tcW w:w="281" w:type="pct"/>
            <w:vAlign w:val="center"/>
          </w:tcPr>
          <w:p w14:paraId="75F0CCAB" w14:textId="77777777" w:rsidR="00142AF6" w:rsidRPr="00E437E8" w:rsidRDefault="00142AF6" w:rsidP="005A6513">
            <w:pPr>
              <w:spacing w:after="0" w:line="240" w:lineRule="auto"/>
              <w:jc w:val="center"/>
              <w:rPr>
                <w:rFonts w:ascii="Cambria" w:hAnsi="Cambria"/>
                <w:sz w:val="20"/>
                <w:szCs w:val="20"/>
              </w:rPr>
            </w:pPr>
          </w:p>
        </w:tc>
        <w:tc>
          <w:tcPr>
            <w:tcW w:w="1251" w:type="pct"/>
            <w:vMerge/>
          </w:tcPr>
          <w:p w14:paraId="75F0CCAC" w14:textId="77777777" w:rsidR="00142AF6" w:rsidRPr="00E437E8" w:rsidRDefault="00142AF6" w:rsidP="00142AF6">
            <w:pPr>
              <w:spacing w:after="0" w:line="240" w:lineRule="auto"/>
              <w:jc w:val="both"/>
              <w:rPr>
                <w:rFonts w:ascii="Cambria" w:hAnsi="Cambria"/>
                <w:sz w:val="20"/>
                <w:szCs w:val="20"/>
              </w:rPr>
            </w:pPr>
          </w:p>
        </w:tc>
      </w:tr>
    </w:tbl>
    <w:p w14:paraId="75F0CCAE" w14:textId="77777777" w:rsidR="00142AF6" w:rsidRDefault="00142AF6" w:rsidP="005C5C3D">
      <w:pPr>
        <w:rPr>
          <w:rFonts w:ascii="Cambria" w:hAnsi="Cambria"/>
          <w:b/>
          <w:sz w:val="20"/>
          <w:szCs w:val="20"/>
        </w:rPr>
      </w:pPr>
      <w:r w:rsidRPr="00B6026D">
        <w:rPr>
          <w:rFonts w:ascii="Cambria" w:hAnsi="Cambria"/>
          <w:sz w:val="20"/>
          <w:szCs w:val="20"/>
          <w:u w:val="single"/>
        </w:rPr>
        <w:t>Commentaires</w:t>
      </w:r>
      <w:r>
        <w:rPr>
          <w:rFonts w:ascii="Cambria" w:hAnsi="Cambria"/>
          <w:b/>
          <w:sz w:val="20"/>
          <w:szCs w:val="20"/>
        </w:rPr>
        <w:t> :</w:t>
      </w:r>
    </w:p>
    <w:p w14:paraId="75F0CCAF" w14:textId="77777777" w:rsidR="00142AF6" w:rsidRPr="00E437E8" w:rsidRDefault="00142AF6" w:rsidP="005C5C3D">
      <w:pPr>
        <w:spacing w:before="600" w:after="0"/>
        <w:jc w:val="center"/>
        <w:rPr>
          <w:rFonts w:ascii="Cambria" w:hAnsi="Cambria"/>
          <w:b/>
          <w:sz w:val="20"/>
          <w:szCs w:val="20"/>
        </w:rPr>
      </w:pPr>
      <w:r w:rsidRPr="00E437E8">
        <w:rPr>
          <w:rFonts w:ascii="Cambria" w:hAnsi="Cambria"/>
          <w:b/>
          <w:sz w:val="20"/>
          <w:szCs w:val="20"/>
        </w:rPr>
        <w:t>Signature</w:t>
      </w:r>
      <w:r>
        <w:rPr>
          <w:rFonts w:ascii="Cambria" w:hAnsi="Cambria"/>
          <w:b/>
          <w:sz w:val="20"/>
          <w:szCs w:val="20"/>
        </w:rPr>
        <w:t xml:space="preserve"> et date</w:t>
      </w:r>
      <w:r w:rsidRPr="00E437E8">
        <w:rPr>
          <w:rFonts w:ascii="Cambria" w:hAnsi="Cambria"/>
          <w:b/>
          <w:sz w:val="20"/>
          <w:szCs w:val="20"/>
        </w:rPr>
        <w:t xml:space="preserve"> : Le </w:t>
      </w:r>
      <w:r w:rsidR="002C600D">
        <w:rPr>
          <w:rFonts w:ascii="Cambria" w:hAnsi="Cambria"/>
          <w:b/>
          <w:sz w:val="20"/>
          <w:szCs w:val="20"/>
        </w:rPr>
        <w:t>DEESE</w:t>
      </w:r>
    </w:p>
    <w:p w14:paraId="75F0CCB0" w14:textId="77777777" w:rsidR="00142AF6" w:rsidRPr="00142AF6" w:rsidRDefault="00142AF6" w:rsidP="00142AF6">
      <w:pPr>
        <w:rPr>
          <w:rFonts w:ascii="Times New Roman" w:hAnsi="Times New Roman"/>
        </w:rPr>
      </w:pPr>
    </w:p>
    <w:p w14:paraId="75F0CCB1" w14:textId="77777777" w:rsidR="00142AF6" w:rsidRPr="00142AF6" w:rsidRDefault="00142AF6" w:rsidP="00142AF6">
      <w:pPr>
        <w:rPr>
          <w:rFonts w:ascii="Times New Roman" w:hAnsi="Times New Roman"/>
        </w:rPr>
      </w:pPr>
    </w:p>
    <w:p w14:paraId="75F0CCB2" w14:textId="77777777" w:rsidR="00721655" w:rsidRDefault="00721655">
      <w:pPr>
        <w:spacing w:after="0" w:line="240" w:lineRule="auto"/>
        <w:rPr>
          <w:b/>
          <w:bCs/>
          <w:sz w:val="20"/>
          <w:szCs w:val="20"/>
        </w:rPr>
      </w:pPr>
      <w:r>
        <w:br w:type="page"/>
      </w:r>
    </w:p>
    <w:p w14:paraId="75F0CCB3" w14:textId="3B2FD454" w:rsidR="00FF132B" w:rsidRDefault="00690780" w:rsidP="00690780">
      <w:pPr>
        <w:pStyle w:val="Caption"/>
        <w:rPr>
          <w:rFonts w:ascii="Times New Roman" w:hAnsi="Times New Roman"/>
          <w:sz w:val="22"/>
          <w:szCs w:val="22"/>
        </w:rPr>
      </w:pPr>
      <w:bookmarkStart w:id="700" w:name="_Toc2892514"/>
      <w:r w:rsidRPr="00721655">
        <w:rPr>
          <w:rFonts w:ascii="Times New Roman" w:hAnsi="Times New Roman"/>
          <w:sz w:val="22"/>
          <w:szCs w:val="22"/>
        </w:rPr>
        <w:lastRenderedPageBreak/>
        <w:t xml:space="preserve">Annexe </w:t>
      </w:r>
      <w:r w:rsidR="0006261C" w:rsidRPr="00721655">
        <w:rPr>
          <w:rFonts w:ascii="Times New Roman" w:hAnsi="Times New Roman"/>
          <w:sz w:val="22"/>
          <w:szCs w:val="22"/>
        </w:rPr>
        <w:fldChar w:fldCharType="begin"/>
      </w:r>
      <w:r w:rsidRPr="00721655">
        <w:rPr>
          <w:rFonts w:ascii="Times New Roman" w:hAnsi="Times New Roman"/>
          <w:sz w:val="22"/>
          <w:szCs w:val="22"/>
        </w:rPr>
        <w:instrText xml:space="preserve"> SEQ Annexe \* ARABIC </w:instrText>
      </w:r>
      <w:r w:rsidR="0006261C" w:rsidRPr="00721655">
        <w:rPr>
          <w:rFonts w:ascii="Times New Roman" w:hAnsi="Times New Roman"/>
          <w:sz w:val="22"/>
          <w:szCs w:val="22"/>
        </w:rPr>
        <w:fldChar w:fldCharType="separate"/>
      </w:r>
      <w:r w:rsidR="008E3963">
        <w:rPr>
          <w:rFonts w:ascii="Times New Roman" w:hAnsi="Times New Roman"/>
          <w:noProof/>
          <w:sz w:val="22"/>
          <w:szCs w:val="22"/>
        </w:rPr>
        <w:t>3</w:t>
      </w:r>
      <w:r w:rsidR="0006261C" w:rsidRPr="00721655">
        <w:rPr>
          <w:rFonts w:ascii="Times New Roman" w:hAnsi="Times New Roman"/>
          <w:sz w:val="22"/>
          <w:szCs w:val="22"/>
        </w:rPr>
        <w:fldChar w:fldCharType="end"/>
      </w:r>
      <w:r w:rsidRPr="00721655">
        <w:rPr>
          <w:rFonts w:ascii="Times New Roman" w:hAnsi="Times New Roman"/>
          <w:sz w:val="22"/>
          <w:szCs w:val="22"/>
        </w:rPr>
        <w:t xml:space="preserve">. </w:t>
      </w:r>
      <w:r w:rsidR="00FF132B">
        <w:rPr>
          <w:rFonts w:ascii="Times New Roman" w:hAnsi="Times New Roman"/>
          <w:sz w:val="22"/>
          <w:szCs w:val="22"/>
        </w:rPr>
        <w:t>Consultations publiques</w:t>
      </w:r>
      <w:bookmarkEnd w:id="700"/>
    </w:p>
    <w:p w14:paraId="75F0CCB4" w14:textId="77777777" w:rsidR="00FF132B" w:rsidRPr="00FF132B" w:rsidRDefault="00FF132B" w:rsidP="00FF132B">
      <w:pPr>
        <w:rPr>
          <w:rFonts w:ascii="Times New Roman" w:hAnsi="Times New Roman"/>
        </w:rPr>
      </w:pPr>
      <w:r w:rsidRPr="00FF132B">
        <w:rPr>
          <w:rFonts w:ascii="Times New Roman" w:hAnsi="Times New Roman"/>
        </w:rPr>
        <w:t xml:space="preserve">Annexe 3.1. </w:t>
      </w:r>
      <w:bookmarkStart w:id="701" w:name="_Toc296508183"/>
      <w:bookmarkStart w:id="702" w:name="_Toc299734225"/>
      <w:r w:rsidRPr="00FF132B">
        <w:rPr>
          <w:rFonts w:ascii="Times New Roman" w:hAnsi="Times New Roman"/>
        </w:rPr>
        <w:t>Mécanismes de participation des bénéficiaires et de consultation</w:t>
      </w:r>
      <w:bookmarkEnd w:id="701"/>
      <w:bookmarkEnd w:id="702"/>
      <w:r w:rsidRPr="00FF132B">
        <w:rPr>
          <w:rFonts w:ascii="Times New Roman" w:hAnsi="Times New Roman"/>
        </w:rPr>
        <w:t xml:space="preserve"> du public </w:t>
      </w:r>
    </w:p>
    <w:p w14:paraId="75F0CCB5" w14:textId="77777777" w:rsidR="00FF132B" w:rsidRPr="00FF132B" w:rsidRDefault="00FF132B" w:rsidP="00FF132B">
      <w:pPr>
        <w:rPr>
          <w:rFonts w:ascii="Times New Roman" w:hAnsi="Times New Roman"/>
        </w:rPr>
      </w:pPr>
      <w:bookmarkStart w:id="703" w:name="_Toc296508184"/>
      <w:bookmarkStart w:id="704" w:name="_Toc299734226"/>
      <w:r w:rsidRPr="00FF132B">
        <w:rPr>
          <w:rFonts w:ascii="Times New Roman" w:hAnsi="Times New Roman"/>
        </w:rPr>
        <w:t>Contexte et objectif du plan de consultation du public</w:t>
      </w:r>
      <w:bookmarkEnd w:id="703"/>
      <w:bookmarkEnd w:id="704"/>
    </w:p>
    <w:p w14:paraId="75F0CCB6" w14:textId="77777777" w:rsidR="00FF132B" w:rsidRPr="005A6513" w:rsidRDefault="00FF132B" w:rsidP="00FF132B">
      <w:pPr>
        <w:spacing w:before="240"/>
        <w:jc w:val="both"/>
        <w:rPr>
          <w:rFonts w:ascii="Times New Roman" w:hAnsi="Times New Roman"/>
        </w:rPr>
      </w:pPr>
      <w:r w:rsidRPr="005A6513">
        <w:rPr>
          <w:rFonts w:ascii="Times New Roman" w:hAnsi="Times New Roman"/>
        </w:rPr>
        <w:t>Le Décret 2000-397 portant sur la procédure administrative d’évaluation et d’examen des impacts sur l’environnement défini les conditions dans lesquelles le public doit prendre part à la procédure d’évaluation environnementale de chaque sous-projet. Ces dispositions sont définies en termes de Mécanisme de publicité de l'EIE.</w:t>
      </w:r>
    </w:p>
    <w:p w14:paraId="75F0CCB7" w14:textId="77777777" w:rsidR="00FF132B" w:rsidRPr="005A6513" w:rsidRDefault="00FF132B" w:rsidP="00FF132B">
      <w:pPr>
        <w:jc w:val="both"/>
        <w:rPr>
          <w:rFonts w:ascii="Times New Roman" w:hAnsi="Times New Roman"/>
        </w:rPr>
      </w:pPr>
      <w:bookmarkStart w:id="705" w:name="_Toc296508185"/>
      <w:r w:rsidRPr="005A6513">
        <w:rPr>
          <w:rFonts w:ascii="Times New Roman" w:hAnsi="Times New Roman"/>
        </w:rPr>
        <w:t>Ainsi, pour les sous-projets du PACRC assujettis à la procédure d’EE, le mécanisme de publicité de l'EIE procède des étapes ci-dessous énumérées :</w:t>
      </w:r>
      <w:bookmarkEnd w:id="705"/>
    </w:p>
    <w:p w14:paraId="75F0CCB8" w14:textId="77777777" w:rsidR="00FF132B" w:rsidRPr="005A6513" w:rsidRDefault="00FF132B" w:rsidP="00513A37">
      <w:pPr>
        <w:numPr>
          <w:ilvl w:val="0"/>
          <w:numId w:val="36"/>
        </w:numPr>
        <w:tabs>
          <w:tab w:val="left" w:pos="0"/>
          <w:tab w:val="left" w:pos="720"/>
          <w:tab w:val="left" w:pos="1440"/>
        </w:tabs>
        <w:suppressAutoHyphens/>
        <w:spacing w:before="60" w:after="0" w:line="240" w:lineRule="auto"/>
        <w:jc w:val="both"/>
        <w:rPr>
          <w:rFonts w:ascii="Times New Roman" w:hAnsi="Times New Roman"/>
          <w:spacing w:val="-3"/>
        </w:rPr>
      </w:pPr>
      <w:r w:rsidRPr="005A6513">
        <w:rPr>
          <w:rFonts w:ascii="Times New Roman" w:hAnsi="Times New Roman"/>
          <w:spacing w:val="-3"/>
        </w:rPr>
        <w:t>L'information de la population de la réalisation des études pour la mise en place éventuelle du sous-projet par le canal de tous les moyens de communication disponibles dans la région.</w:t>
      </w:r>
    </w:p>
    <w:p w14:paraId="75F0CCB9" w14:textId="77777777" w:rsidR="00FF132B" w:rsidRPr="005A6513" w:rsidRDefault="00FF132B" w:rsidP="00513A37">
      <w:pPr>
        <w:numPr>
          <w:ilvl w:val="0"/>
          <w:numId w:val="36"/>
        </w:numPr>
        <w:tabs>
          <w:tab w:val="left" w:pos="0"/>
          <w:tab w:val="left" w:pos="720"/>
          <w:tab w:val="left" w:pos="1440"/>
        </w:tabs>
        <w:suppressAutoHyphens/>
        <w:spacing w:before="60" w:after="0" w:line="240" w:lineRule="auto"/>
        <w:jc w:val="both"/>
        <w:rPr>
          <w:rFonts w:ascii="Times New Roman" w:hAnsi="Times New Roman"/>
          <w:spacing w:val="-3"/>
        </w:rPr>
      </w:pPr>
      <w:r w:rsidRPr="005A6513">
        <w:rPr>
          <w:rFonts w:ascii="Times New Roman" w:hAnsi="Times New Roman"/>
          <w:spacing w:val="-3"/>
        </w:rPr>
        <w:t>La consultation des personnes, groupes de personnes concernées par le sous-projet et du public en général lors de l'élaboration du Rapport final de l'EIE dans la région concernée par le microprojet.</w:t>
      </w:r>
    </w:p>
    <w:p w14:paraId="75F0CCBA" w14:textId="77777777" w:rsidR="00FF132B" w:rsidRPr="005A6513" w:rsidRDefault="00FF132B" w:rsidP="00513A37">
      <w:pPr>
        <w:numPr>
          <w:ilvl w:val="0"/>
          <w:numId w:val="36"/>
        </w:numPr>
        <w:tabs>
          <w:tab w:val="left" w:pos="0"/>
          <w:tab w:val="left" w:pos="720"/>
          <w:tab w:val="left" w:pos="1440"/>
        </w:tabs>
        <w:suppressAutoHyphens/>
        <w:spacing w:before="60" w:after="0" w:line="240" w:lineRule="auto"/>
        <w:jc w:val="both"/>
        <w:rPr>
          <w:rFonts w:ascii="Times New Roman" w:hAnsi="Times New Roman"/>
          <w:spacing w:val="-3"/>
        </w:rPr>
      </w:pPr>
      <w:r w:rsidRPr="005A6513">
        <w:rPr>
          <w:rFonts w:ascii="Times New Roman" w:hAnsi="Times New Roman"/>
          <w:spacing w:val="-3"/>
        </w:rPr>
        <w:t xml:space="preserve">L'accessibilité aux REIE par les populations concernées et le public en général auprès du Bureau d'Évaluation Environnementale et des Études d'Impact (BEEEI) ou de ses démembrements. </w:t>
      </w:r>
    </w:p>
    <w:p w14:paraId="75F0CCBB" w14:textId="77777777" w:rsidR="00FF132B" w:rsidRPr="005A6513" w:rsidRDefault="00FF132B" w:rsidP="00513A37">
      <w:pPr>
        <w:numPr>
          <w:ilvl w:val="0"/>
          <w:numId w:val="36"/>
        </w:numPr>
        <w:tabs>
          <w:tab w:val="left" w:pos="0"/>
          <w:tab w:val="left" w:pos="720"/>
          <w:tab w:val="left" w:pos="1440"/>
        </w:tabs>
        <w:suppressAutoHyphens/>
        <w:spacing w:before="60" w:after="0" w:line="240" w:lineRule="auto"/>
        <w:jc w:val="both"/>
        <w:rPr>
          <w:rFonts w:ascii="Times New Roman" w:hAnsi="Times New Roman"/>
          <w:spacing w:val="-3"/>
        </w:rPr>
      </w:pPr>
      <w:r w:rsidRPr="005A6513">
        <w:rPr>
          <w:rFonts w:ascii="Times New Roman" w:hAnsi="Times New Roman"/>
          <w:spacing w:val="-3"/>
        </w:rPr>
        <w:t>L'information et la concertation de la population sur le contenu du REIE par tous les moyens de communication appropriés.</w:t>
      </w:r>
    </w:p>
    <w:p w14:paraId="75F0CCBC" w14:textId="77777777" w:rsidR="00FF132B" w:rsidRPr="005A6513" w:rsidRDefault="00FF132B" w:rsidP="00FF132B">
      <w:pPr>
        <w:tabs>
          <w:tab w:val="left" w:pos="0"/>
          <w:tab w:val="left" w:pos="720"/>
          <w:tab w:val="left" w:pos="1440"/>
        </w:tabs>
        <w:suppressAutoHyphens/>
        <w:spacing w:before="60"/>
        <w:jc w:val="both"/>
        <w:rPr>
          <w:rFonts w:ascii="Times New Roman" w:hAnsi="Times New Roman"/>
          <w:spacing w:val="-3"/>
        </w:rPr>
      </w:pPr>
      <w:r w:rsidRPr="005A6513">
        <w:rPr>
          <w:rFonts w:ascii="Times New Roman" w:hAnsi="Times New Roman"/>
          <w:spacing w:val="-3"/>
        </w:rPr>
        <w:t>La coordination de ces rencontres d’information et de concertation à tous les niveaux administratifs serait assurée par le BEEEI et à la charge du PACRC. C’est pourquoi des rencontres de préparations doivent avoir lieu entre les structures du PACRC et les organes du BEEEI concernés avant la tenue des rencontres.</w:t>
      </w:r>
    </w:p>
    <w:p w14:paraId="75F0CCBD" w14:textId="77777777" w:rsidR="00FF132B" w:rsidRPr="005A6513" w:rsidRDefault="00FF132B" w:rsidP="00FF132B">
      <w:pPr>
        <w:tabs>
          <w:tab w:val="left" w:pos="0"/>
          <w:tab w:val="left" w:pos="720"/>
          <w:tab w:val="left" w:pos="1440"/>
        </w:tabs>
        <w:suppressAutoHyphens/>
        <w:spacing w:before="120"/>
        <w:jc w:val="both"/>
        <w:rPr>
          <w:rFonts w:ascii="Times New Roman" w:hAnsi="Times New Roman"/>
          <w:spacing w:val="-3"/>
        </w:rPr>
      </w:pPr>
      <w:r w:rsidRPr="005A6513">
        <w:rPr>
          <w:rFonts w:ascii="Times New Roman" w:hAnsi="Times New Roman"/>
          <w:spacing w:val="-3"/>
        </w:rPr>
        <w:t>Dans cette procédure, les organisations des communautés locales du fait de la non maîtrise de tous les mécanismes environnementaux seront pour le moment appuyées par les représentations régionales et départementales du BEEEI. Ce sont ces rencontres qui doivent servir de cadre de concertation, de sensibilisations sur la nécessité d’une prise en compte des évaluations environnementales dans les communautés.</w:t>
      </w:r>
    </w:p>
    <w:p w14:paraId="75F0CCBE" w14:textId="77777777" w:rsidR="00FF132B" w:rsidRPr="005A6513" w:rsidRDefault="00FF132B" w:rsidP="00FF132B">
      <w:pPr>
        <w:spacing w:before="120"/>
        <w:jc w:val="both"/>
        <w:rPr>
          <w:rFonts w:ascii="Times New Roman" w:hAnsi="Times New Roman"/>
          <w:spacing w:val="-3"/>
        </w:rPr>
      </w:pPr>
      <w:r w:rsidRPr="005A6513">
        <w:rPr>
          <w:rFonts w:ascii="Times New Roman" w:hAnsi="Times New Roman"/>
          <w:bCs/>
          <w:spacing w:val="-3"/>
        </w:rPr>
        <w:t>Aussi, la présente procédure instituée par la réglementation nationale du Niger vise à prendre en compte les préoccupations environnementales lors de l’élaboration des sous-projets. Dans le cadre du PACRC, il se trouve que la plupart des sous-projets sont de dimension modeste. Compte tenu de l’importance qu’accorde la Banque Mondiale à la dimension environnementale et sociale, il y a lieu de mettre en œuvre  une procédure légère prévue dans le cadre du PACRC afin de prendre en compte depuis la phase d’élaboration des dossiers de sous-projet, les mesures de Sauvegarde environnementales et sociales de la Banque Mondiale et la réglementation nationale.</w:t>
      </w:r>
    </w:p>
    <w:p w14:paraId="75F0CCBF" w14:textId="77777777" w:rsidR="00FF132B" w:rsidRPr="00FF132B" w:rsidRDefault="00FF132B" w:rsidP="00513A37">
      <w:pPr>
        <w:pStyle w:val="ListParagraph"/>
        <w:numPr>
          <w:ilvl w:val="0"/>
          <w:numId w:val="74"/>
        </w:numPr>
        <w:rPr>
          <w:rFonts w:ascii="Times New Roman" w:hAnsi="Times New Roman"/>
          <w:lang w:val="fr-CA"/>
        </w:rPr>
      </w:pPr>
      <w:bookmarkStart w:id="706" w:name="_Toc296508186"/>
      <w:bookmarkStart w:id="707" w:name="_Toc299734227"/>
      <w:r w:rsidRPr="00FF132B">
        <w:rPr>
          <w:rFonts w:ascii="Times New Roman" w:hAnsi="Times New Roman"/>
          <w:lang w:val="fr-CA"/>
        </w:rPr>
        <w:t xml:space="preserve">Mécanismes et procédures de consultation du </w:t>
      </w:r>
      <w:bookmarkEnd w:id="706"/>
      <w:bookmarkEnd w:id="707"/>
      <w:r w:rsidRPr="00FF132B">
        <w:rPr>
          <w:rFonts w:ascii="Times New Roman" w:hAnsi="Times New Roman"/>
          <w:lang w:val="fr-CA"/>
        </w:rPr>
        <w:t>Public:</w:t>
      </w:r>
    </w:p>
    <w:p w14:paraId="75F0CCC0" w14:textId="77777777" w:rsidR="00FF132B" w:rsidRPr="005A6513" w:rsidRDefault="00FF132B" w:rsidP="00FF132B">
      <w:pPr>
        <w:suppressAutoHyphens/>
        <w:spacing w:after="0"/>
        <w:jc w:val="both"/>
        <w:rPr>
          <w:rFonts w:ascii="Times New Roman" w:hAnsi="Times New Roman"/>
          <w:b/>
          <w:spacing w:val="-3"/>
        </w:rPr>
      </w:pPr>
      <w:r w:rsidRPr="005A6513">
        <w:rPr>
          <w:rFonts w:ascii="Times New Roman" w:hAnsi="Times New Roman"/>
        </w:rPr>
        <w:t>La condition majeure de réussite d’un plan de consultation est de ne pas perdre de vue l’importance de l’analphabétisme qui touche la quasi-totalité des populations concernées, et donc de recourir à des canaux de communication appropriés utilisant des messages facilement accessibles à la compréhension.</w:t>
      </w:r>
    </w:p>
    <w:p w14:paraId="75F0CCC1" w14:textId="77777777" w:rsidR="00FF132B" w:rsidRPr="005A6513" w:rsidRDefault="00FF132B" w:rsidP="00FF132B">
      <w:pPr>
        <w:suppressAutoHyphens/>
        <w:spacing w:after="0"/>
        <w:jc w:val="both"/>
        <w:rPr>
          <w:rFonts w:ascii="Times New Roman" w:hAnsi="Times New Roman"/>
          <w:spacing w:val="-3"/>
        </w:rPr>
      </w:pPr>
      <w:bookmarkStart w:id="708" w:name="_Toc191261640"/>
      <w:bookmarkStart w:id="709" w:name="_Toc191261935"/>
      <w:bookmarkStart w:id="710" w:name="_Toc191264162"/>
      <w:bookmarkStart w:id="711" w:name="_Toc191439836"/>
      <w:bookmarkStart w:id="712" w:name="_Toc192137490"/>
      <w:bookmarkStart w:id="713" w:name="_Toc192442701"/>
      <w:r w:rsidRPr="005A6513">
        <w:rPr>
          <w:rFonts w:ascii="Times New Roman" w:hAnsi="Times New Roman"/>
          <w:spacing w:val="-3"/>
        </w:rPr>
        <w:t>Ainsi, pour les sous-projets du PACRC assujettis à la procédure d’EE, le mécanisme de publicité procède des étapes suivantes :</w:t>
      </w:r>
      <w:bookmarkEnd w:id="708"/>
      <w:bookmarkEnd w:id="709"/>
      <w:bookmarkEnd w:id="710"/>
      <w:bookmarkEnd w:id="711"/>
      <w:bookmarkEnd w:id="712"/>
      <w:bookmarkEnd w:id="713"/>
    </w:p>
    <w:p w14:paraId="75F0CCC2" w14:textId="77777777" w:rsidR="00FF132B" w:rsidRPr="005A6513" w:rsidRDefault="00FF132B" w:rsidP="00513A37">
      <w:pPr>
        <w:widowControl w:val="0"/>
        <w:numPr>
          <w:ilvl w:val="0"/>
          <w:numId w:val="26"/>
        </w:numPr>
        <w:suppressAutoHyphens/>
        <w:adjustRightInd w:val="0"/>
        <w:spacing w:before="60" w:after="0"/>
        <w:jc w:val="both"/>
        <w:textAlignment w:val="baseline"/>
        <w:rPr>
          <w:rFonts w:ascii="Times New Roman" w:hAnsi="Times New Roman"/>
          <w:spacing w:val="-3"/>
        </w:rPr>
      </w:pPr>
      <w:r w:rsidRPr="005A6513">
        <w:rPr>
          <w:rFonts w:ascii="Times New Roman" w:hAnsi="Times New Roman"/>
          <w:spacing w:val="-3"/>
        </w:rPr>
        <w:t>L'information de la population de la réalisation des études pour la mise en place éventuelle du sous-projet par le canal de tous les moyens de communication disponibles ;</w:t>
      </w:r>
    </w:p>
    <w:p w14:paraId="75F0CCC3" w14:textId="77777777" w:rsidR="00FF132B" w:rsidRPr="005A6513" w:rsidRDefault="00FF132B" w:rsidP="00513A37">
      <w:pPr>
        <w:widowControl w:val="0"/>
        <w:numPr>
          <w:ilvl w:val="0"/>
          <w:numId w:val="26"/>
        </w:numPr>
        <w:suppressAutoHyphens/>
        <w:adjustRightInd w:val="0"/>
        <w:spacing w:before="60" w:after="0"/>
        <w:jc w:val="both"/>
        <w:textAlignment w:val="baseline"/>
        <w:rPr>
          <w:rFonts w:ascii="Times New Roman" w:hAnsi="Times New Roman"/>
          <w:spacing w:val="-3"/>
        </w:rPr>
      </w:pPr>
      <w:r w:rsidRPr="005A6513">
        <w:rPr>
          <w:rFonts w:ascii="Times New Roman" w:hAnsi="Times New Roman"/>
          <w:spacing w:val="-3"/>
        </w:rPr>
        <w:lastRenderedPageBreak/>
        <w:t>La consultation des personnes, groupes de personnes concernées par le sous-projet et du public en général lors de l'élaboration du rapport final de l'EIE dans la Zone concernée par le sous-projet ;</w:t>
      </w:r>
    </w:p>
    <w:p w14:paraId="75F0CCC4" w14:textId="77777777" w:rsidR="00FF132B" w:rsidRPr="005A6513" w:rsidRDefault="00FF132B" w:rsidP="00513A37">
      <w:pPr>
        <w:widowControl w:val="0"/>
        <w:numPr>
          <w:ilvl w:val="0"/>
          <w:numId w:val="26"/>
        </w:numPr>
        <w:suppressAutoHyphens/>
        <w:adjustRightInd w:val="0"/>
        <w:spacing w:before="60" w:after="0"/>
        <w:jc w:val="both"/>
        <w:textAlignment w:val="baseline"/>
        <w:rPr>
          <w:rFonts w:ascii="Times New Roman" w:hAnsi="Times New Roman"/>
          <w:spacing w:val="-3"/>
        </w:rPr>
      </w:pPr>
      <w:r w:rsidRPr="005A6513">
        <w:rPr>
          <w:rFonts w:ascii="Times New Roman" w:hAnsi="Times New Roman"/>
          <w:spacing w:val="-3"/>
        </w:rPr>
        <w:t xml:space="preserve">L'accessibilité aux rapports de l’EIE pour l’ensemble des acteurs ; </w:t>
      </w:r>
    </w:p>
    <w:p w14:paraId="75F0CCC5" w14:textId="77777777" w:rsidR="00FF132B" w:rsidRPr="005A6513" w:rsidRDefault="00FF132B" w:rsidP="00513A37">
      <w:pPr>
        <w:widowControl w:val="0"/>
        <w:numPr>
          <w:ilvl w:val="0"/>
          <w:numId w:val="26"/>
        </w:numPr>
        <w:suppressAutoHyphens/>
        <w:adjustRightInd w:val="0"/>
        <w:spacing w:before="60" w:after="0"/>
        <w:jc w:val="both"/>
        <w:textAlignment w:val="baseline"/>
        <w:rPr>
          <w:rFonts w:ascii="Times New Roman" w:hAnsi="Times New Roman"/>
          <w:spacing w:val="-3"/>
        </w:rPr>
      </w:pPr>
      <w:r w:rsidRPr="005A6513">
        <w:rPr>
          <w:rFonts w:ascii="Times New Roman" w:hAnsi="Times New Roman"/>
          <w:spacing w:val="-3"/>
        </w:rPr>
        <w:t>L'information et la concertation de la population sur le contenu du rapport de l’EIE par tous les moyens de communication appropriés.</w:t>
      </w:r>
    </w:p>
    <w:p w14:paraId="75F0CCC6" w14:textId="77777777" w:rsidR="00FF132B" w:rsidRPr="005A6513" w:rsidRDefault="00FF132B" w:rsidP="00FF132B">
      <w:pPr>
        <w:suppressAutoHyphens/>
        <w:spacing w:after="0"/>
        <w:jc w:val="both"/>
        <w:rPr>
          <w:rFonts w:ascii="Times New Roman" w:hAnsi="Times New Roman"/>
          <w:spacing w:val="-3"/>
        </w:rPr>
      </w:pPr>
      <w:r w:rsidRPr="005A6513">
        <w:rPr>
          <w:rFonts w:ascii="Times New Roman" w:hAnsi="Times New Roman"/>
          <w:spacing w:val="-3"/>
        </w:rPr>
        <w:t>Pour mieux assurer un bon déroulement des consultations du public, un certain nombre de disposition sont à prendre. Il s’agit entre autres de :</w:t>
      </w:r>
    </w:p>
    <w:p w14:paraId="75F0CCC7"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L’identification des parties prenantes du projet proposé : lors de l’identification des participants à des consultations impliquant de multiples parties prenantes, choisir un large éventail d’intérêts et d’opinions, en accordant une attention particulière aux femmes, aux pauvres et aux groupes plus vulnérables (jeunes, minorités ethniques vulnérables, personnes âgées, etc.) </w:t>
      </w:r>
    </w:p>
    <w:p w14:paraId="75F0CCC8"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Rassemblement de toute l’information nécessaire; </w:t>
      </w:r>
    </w:p>
    <w:p w14:paraId="75F0CCC9"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L’identification des facteurs socioculturels qui pourraient influencer le processus de consultation; </w:t>
      </w:r>
    </w:p>
    <w:p w14:paraId="75F0CCCA"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La consultation de toutes les catégories de parties prenantes et de classes d’individus; </w:t>
      </w:r>
    </w:p>
    <w:p w14:paraId="75F0CCCB"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Prendre en considération différentes approches alternatives basées sur la particularité du Sous-projet et adapter le processus de participation aux préférences des parties prenantes (réunions individuelles, groupes types, comité consultatif, atelier de travail, etc.); </w:t>
      </w:r>
    </w:p>
    <w:p w14:paraId="75F0CCCC"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L’élaboration à l’avance une parfaite planification, afin de s'assurer que le temps nécessaire et les ressources requises soient disponibles (planifier suffisamment de ressources financières et humaines pour le processus complet de consultation et impliquer l’ensemble des acteurs dans le processus de planification); </w:t>
      </w:r>
    </w:p>
    <w:p w14:paraId="75F0CCCD"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La définition</w:t>
      </w:r>
      <w:r>
        <w:rPr>
          <w:rFonts w:ascii="Times New Roman" w:hAnsi="Times New Roman"/>
        </w:rPr>
        <w:t xml:space="preserve"> </w:t>
      </w:r>
      <w:r w:rsidRPr="005A6513">
        <w:rPr>
          <w:rFonts w:ascii="Times New Roman" w:hAnsi="Times New Roman"/>
        </w:rPr>
        <w:t xml:space="preserve">des paramètres, les buts et les résultats attendus du processus de consultation; </w:t>
      </w:r>
    </w:p>
    <w:p w14:paraId="75F0CCCE"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La prévision de l’accès à une base d’information commune, facilement accessible et compréhensible; </w:t>
      </w:r>
    </w:p>
    <w:p w14:paraId="75F0CCCF"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L’écoute et l’apprentissage</w:t>
      </w:r>
      <w:r>
        <w:rPr>
          <w:rFonts w:ascii="Times New Roman" w:hAnsi="Times New Roman"/>
        </w:rPr>
        <w:t xml:space="preserve"> </w:t>
      </w:r>
      <w:r w:rsidRPr="005A6513">
        <w:rPr>
          <w:rFonts w:ascii="Times New Roman" w:hAnsi="Times New Roman"/>
        </w:rPr>
        <w:t xml:space="preserve">pour ne pas influencer; </w:t>
      </w:r>
    </w:p>
    <w:p w14:paraId="75F0CCD0"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S'assurer que les participants ont accès aux résultats de la consultation; </w:t>
      </w:r>
    </w:p>
    <w:p w14:paraId="75F0CCD1" w14:textId="77777777" w:rsidR="00FF132B" w:rsidRPr="005A6513"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 xml:space="preserve">Préparer une réponse aux inquiétudes exprimées (si applicable); </w:t>
      </w:r>
    </w:p>
    <w:p w14:paraId="75F0CCD2" w14:textId="77777777" w:rsidR="00FF132B" w:rsidRDefault="00FF132B" w:rsidP="00513A37">
      <w:pPr>
        <w:widowControl w:val="0"/>
        <w:numPr>
          <w:ilvl w:val="0"/>
          <w:numId w:val="73"/>
        </w:numPr>
        <w:adjustRightInd w:val="0"/>
        <w:spacing w:after="0"/>
        <w:jc w:val="both"/>
        <w:textAlignment w:val="baseline"/>
        <w:rPr>
          <w:rFonts w:ascii="Times New Roman" w:hAnsi="Times New Roman"/>
        </w:rPr>
      </w:pPr>
      <w:r w:rsidRPr="005A6513">
        <w:rPr>
          <w:rFonts w:ascii="Times New Roman" w:hAnsi="Times New Roman"/>
        </w:rPr>
        <w:t>S'assurer que les résultats de la consultation sont reflétés dans les études d’EES et dans les documents préparés tout au long du cycle du projet.</w:t>
      </w:r>
      <w:r>
        <w:rPr>
          <w:rFonts w:ascii="Times New Roman" w:hAnsi="Times New Roman"/>
        </w:rPr>
        <w:br w:type="page"/>
      </w:r>
    </w:p>
    <w:p w14:paraId="75F0CCD3" w14:textId="77777777" w:rsidR="00690780" w:rsidRPr="00FF132B" w:rsidRDefault="00FF132B" w:rsidP="00FF132B">
      <w:pPr>
        <w:rPr>
          <w:rFonts w:ascii="Times New Roman" w:hAnsi="Times New Roman"/>
          <w:b/>
        </w:rPr>
      </w:pPr>
      <w:r w:rsidRPr="00FF132B">
        <w:rPr>
          <w:rFonts w:ascii="Times New Roman" w:hAnsi="Times New Roman"/>
        </w:rPr>
        <w:lastRenderedPageBreak/>
        <w:t xml:space="preserve">Annexe 3.2. </w:t>
      </w:r>
      <w:r w:rsidR="00690780" w:rsidRPr="00FF132B">
        <w:rPr>
          <w:rFonts w:ascii="Times New Roman" w:hAnsi="Times New Roman"/>
        </w:rPr>
        <w:t xml:space="preserve"> Liste des personnes</w:t>
      </w:r>
      <w:r w:rsidRPr="00FF132B">
        <w:rPr>
          <w:rFonts w:ascii="Times New Roman" w:hAnsi="Times New Roman"/>
        </w:rPr>
        <w:t xml:space="preserve"> consultés</w:t>
      </w:r>
    </w:p>
    <w:p w14:paraId="75F0CCD4" w14:textId="77777777" w:rsidR="00943D46" w:rsidRDefault="00943D46" w:rsidP="00CC211A">
      <w:pPr>
        <w:pStyle w:val="Heading2"/>
        <w:rPr>
          <w:rFonts w:ascii="Times New Roman" w:hAnsi="Times New Roman"/>
          <w:sz w:val="24"/>
        </w:rPr>
      </w:pPr>
    </w:p>
    <w:p w14:paraId="75F0CCD5" w14:textId="77777777" w:rsidR="00943D46" w:rsidRPr="00943D46" w:rsidRDefault="00943D46" w:rsidP="00943D46">
      <w:pPr>
        <w:ind w:firstLine="708"/>
      </w:pPr>
      <w:r w:rsidRPr="00943D46">
        <w:rPr>
          <w:noProof/>
        </w:rPr>
        <w:drawing>
          <wp:inline distT="0" distB="0" distL="0" distR="0" wp14:anchorId="75F0CEC8" wp14:editId="75F0CEC9">
            <wp:extent cx="5473156" cy="4698365"/>
            <wp:effectExtent l="0" t="0" r="0" b="6985"/>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4394" r="6365"/>
                    <a:stretch/>
                  </pic:blipFill>
                  <pic:spPr bwMode="auto">
                    <a:xfrm>
                      <a:off x="0" y="0"/>
                      <a:ext cx="5500358" cy="4721716"/>
                    </a:xfrm>
                    <a:prstGeom prst="rect">
                      <a:avLst/>
                    </a:prstGeom>
                    <a:noFill/>
                    <a:ln>
                      <a:noFill/>
                    </a:ln>
                    <a:extLst>
                      <a:ext uri="{53640926-AAD7-44D8-BBD7-CCE9431645EC}">
                        <a14:shadowObscured xmlns:a14="http://schemas.microsoft.com/office/drawing/2010/main"/>
                      </a:ext>
                    </a:extLst>
                  </pic:spPr>
                </pic:pic>
              </a:graphicData>
            </a:graphic>
          </wp:inline>
        </w:drawing>
      </w:r>
    </w:p>
    <w:p w14:paraId="75F0CCD6" w14:textId="77777777" w:rsidR="00943D46" w:rsidRPr="00943D46" w:rsidRDefault="00943D46" w:rsidP="00943D46"/>
    <w:p w14:paraId="75F0CCD7" w14:textId="77777777" w:rsidR="00943D46" w:rsidRPr="00943D46" w:rsidRDefault="00943D46" w:rsidP="00943D46"/>
    <w:p w14:paraId="75F0CCD8" w14:textId="77777777" w:rsidR="00943D46" w:rsidRPr="00943D46" w:rsidRDefault="00943D46" w:rsidP="00943D46"/>
    <w:p w14:paraId="75F0CCD9" w14:textId="77777777" w:rsidR="00142AF6" w:rsidRPr="00943D46" w:rsidRDefault="00142AF6" w:rsidP="00943D46">
      <w:pPr>
        <w:sectPr w:rsidR="00142AF6" w:rsidRPr="00943D46" w:rsidSect="007062E5">
          <w:pgSz w:w="11906" w:h="16838"/>
          <w:pgMar w:top="1417" w:right="1417" w:bottom="1417" w:left="1417" w:header="720" w:footer="720" w:gutter="0"/>
          <w:pgNumType w:fmt="upperRoman"/>
          <w:cols w:space="720"/>
          <w:noEndnote/>
        </w:sectPr>
      </w:pPr>
    </w:p>
    <w:p w14:paraId="75F0CCDA" w14:textId="769BEDA7" w:rsidR="00721655" w:rsidRPr="00721655" w:rsidRDefault="00721655" w:rsidP="00721655">
      <w:pPr>
        <w:pStyle w:val="Caption"/>
        <w:rPr>
          <w:rFonts w:ascii="Times New Roman" w:hAnsi="Times New Roman"/>
        </w:rPr>
      </w:pPr>
      <w:bookmarkStart w:id="714" w:name="_Toc2892515"/>
      <w:bookmarkEnd w:id="696"/>
      <w:bookmarkEnd w:id="697"/>
      <w:r w:rsidRPr="00721655">
        <w:rPr>
          <w:rFonts w:ascii="Times New Roman" w:hAnsi="Times New Roman"/>
        </w:rPr>
        <w:t xml:space="preserve">Annexe </w:t>
      </w:r>
      <w:r w:rsidR="0006261C" w:rsidRPr="00721655">
        <w:rPr>
          <w:rFonts w:ascii="Times New Roman" w:hAnsi="Times New Roman"/>
        </w:rPr>
        <w:fldChar w:fldCharType="begin"/>
      </w:r>
      <w:r w:rsidRPr="00721655">
        <w:rPr>
          <w:rFonts w:ascii="Times New Roman" w:hAnsi="Times New Roman"/>
        </w:rPr>
        <w:instrText xml:space="preserve"> SEQ Annexe \* ARABIC </w:instrText>
      </w:r>
      <w:r w:rsidR="0006261C" w:rsidRPr="00721655">
        <w:rPr>
          <w:rFonts w:ascii="Times New Roman" w:hAnsi="Times New Roman"/>
        </w:rPr>
        <w:fldChar w:fldCharType="separate"/>
      </w:r>
      <w:r w:rsidR="008E3963">
        <w:rPr>
          <w:rFonts w:ascii="Times New Roman" w:hAnsi="Times New Roman"/>
          <w:noProof/>
        </w:rPr>
        <w:t>4</w:t>
      </w:r>
      <w:r w:rsidR="0006261C" w:rsidRPr="00721655">
        <w:rPr>
          <w:rFonts w:ascii="Times New Roman" w:hAnsi="Times New Roman"/>
        </w:rPr>
        <w:fldChar w:fldCharType="end"/>
      </w:r>
      <w:r w:rsidRPr="00721655">
        <w:rPr>
          <w:rFonts w:ascii="Times New Roman" w:hAnsi="Times New Roman"/>
        </w:rPr>
        <w:t>. Grille d’impact environnemental et social dessous projets et les mesures d’atténuation</w:t>
      </w:r>
      <w:bookmarkEnd w:id="714"/>
    </w:p>
    <w:p w14:paraId="75F0CCDB"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Les mesures d’atténuation sont identifiées pour assurer l’atteinte des objectifs du programme tout en prévenant et minimisant les impacts environnementaux indésirables. Les mesures d’atténuations seront exécutées, en principe, par le contractant lors de la phase de construction et par les services techniques concernés lors de la phase d’exploitation.</w:t>
      </w:r>
    </w:p>
    <w:p w14:paraId="75F0CCDC"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DD"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Le plan de gestion de l’environnement présente les impacts potentiels associés aux différentes activités du projet et qui sont susceptibles de se produire lors des phases de construction et d’exploitation de ce projet. La check-list décrit pour chaque source d’impact ou pour chaque type d’activité, la nature de l’impact en question et la mesure d’atténuation pour y remédier à l’impact négatif.</w:t>
      </w:r>
    </w:p>
    <w:p w14:paraId="75F0CCDE"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DF"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Les mesures proposées constituent les actions de base que les gestionnaires des différentes composantes du projet doivent prendre en considération notamment lors de la mise en œuvre des étapes de construction et d’exploitation. Il s’agit de prime abord, de mesures d'atténuations types pour les composantes/activités ayant un impact potentiel sur l'environnement.</w:t>
      </w:r>
    </w:p>
    <w:p w14:paraId="75F0CCE0"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E1"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Ainsi, en rapport avec ces impacts, des orientations relatives au renforcement des impacts positifs et d’autres relatives à la prévention, l'atténuation et la compensation des impacts négatifs sont déclinés. Ces directives générales sont formulées en tenant compte de la réglementation nationale en vigueur et des exigences des politiques de sauvegarde de la Banque mondiale dont nous avons jugé, par ailleurs, de l’opportunité de leur considération.</w:t>
      </w:r>
    </w:p>
    <w:p w14:paraId="75F0CCE2"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E3"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Il est entendu, que d’autres mesures plus spécifiques pour les différentes composantes seront identifiées dans le cadre d’</w:t>
      </w:r>
      <w:r w:rsidR="00CC211A" w:rsidRPr="00142AF6">
        <w:rPr>
          <w:rFonts w:ascii="Times New Roman" w:hAnsi="Times New Roman"/>
          <w:color w:val="000000"/>
        </w:rPr>
        <w:t>Évaluation</w:t>
      </w:r>
      <w:r w:rsidRPr="00142AF6">
        <w:rPr>
          <w:rFonts w:ascii="Times New Roman" w:hAnsi="Times New Roman"/>
          <w:color w:val="000000"/>
        </w:rPr>
        <w:t xml:space="preserve"> Environnementale (étude d’impact approfondie ou analyse environnementale initiale) selon les enjeux en question conformément aux dispositions du code de l’environnement.</w:t>
      </w:r>
    </w:p>
    <w:p w14:paraId="75F0CCE4"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E5" w14:textId="77777777" w:rsidR="00862257" w:rsidRPr="00142AF6" w:rsidRDefault="00862257" w:rsidP="00CC33FC">
      <w:pPr>
        <w:pStyle w:val="ListParagraph"/>
        <w:numPr>
          <w:ilvl w:val="0"/>
          <w:numId w:val="1"/>
        </w:numPr>
        <w:autoSpaceDE w:val="0"/>
        <w:autoSpaceDN w:val="0"/>
        <w:adjustRightInd w:val="0"/>
        <w:spacing w:line="240" w:lineRule="auto"/>
        <w:jc w:val="both"/>
        <w:rPr>
          <w:rFonts w:ascii="Times New Roman" w:hAnsi="Times New Roman"/>
          <w:b/>
          <w:bCs/>
          <w:color w:val="000000"/>
          <w:lang w:val="fr-FR"/>
        </w:rPr>
      </w:pPr>
      <w:r w:rsidRPr="00142AF6">
        <w:rPr>
          <w:rFonts w:ascii="Times New Roman" w:hAnsi="Times New Roman"/>
          <w:b/>
          <w:bCs/>
          <w:color w:val="000000"/>
          <w:lang w:val="fr-FR"/>
        </w:rPr>
        <w:t>Mesures générales d’atténuation des Impacts négatifs</w:t>
      </w:r>
    </w:p>
    <w:p w14:paraId="75F0CCE6" w14:textId="77777777" w:rsidR="00862257" w:rsidRPr="00142AF6" w:rsidRDefault="00862257" w:rsidP="00862257">
      <w:pPr>
        <w:pStyle w:val="ListParagraph"/>
        <w:autoSpaceDE w:val="0"/>
        <w:autoSpaceDN w:val="0"/>
        <w:adjustRightInd w:val="0"/>
        <w:spacing w:line="240" w:lineRule="auto"/>
        <w:jc w:val="both"/>
        <w:rPr>
          <w:rFonts w:ascii="Times New Roman" w:hAnsi="Times New Roman"/>
          <w:b/>
          <w:bCs/>
          <w:color w:val="000000"/>
          <w:lang w:val="fr-FR"/>
        </w:rPr>
      </w:pPr>
    </w:p>
    <w:p w14:paraId="75F0CCE7"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Certaines activités ou projets du PAC-RC devront faire l’objet d’une évaluation environnementale et sociale avant tout démarrage, y compris un Plan d’Action pour la Réinstallation en cas de déplacements involontaires (délocalisation de personnes, pertes de biens, etc.) conformément aux dispositions juridiques nationales et aux politiques opérationnelles de la Banque mondiale.</w:t>
      </w:r>
    </w:p>
    <w:p w14:paraId="75F0CCE8"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p>
    <w:p w14:paraId="75F0CCE9" w14:textId="77777777" w:rsidR="00862257" w:rsidRPr="00142AF6" w:rsidRDefault="00862257" w:rsidP="00862257">
      <w:pPr>
        <w:autoSpaceDE w:val="0"/>
        <w:autoSpaceDN w:val="0"/>
        <w:adjustRightInd w:val="0"/>
        <w:spacing w:after="0" w:line="240" w:lineRule="auto"/>
        <w:jc w:val="both"/>
        <w:rPr>
          <w:rFonts w:ascii="Times New Roman" w:hAnsi="Times New Roman"/>
          <w:color w:val="000000"/>
        </w:rPr>
      </w:pPr>
      <w:r w:rsidRPr="00142AF6">
        <w:rPr>
          <w:rFonts w:ascii="Times New Roman" w:hAnsi="Times New Roman"/>
          <w:color w:val="000000"/>
        </w:rPr>
        <w:t>Les autres mesures d’ordre technique, à réaliser aussi bien lors de la phase de construction qu’en période d’exploitation, sont consignées dans le tableau ci-dessous.</w:t>
      </w:r>
    </w:p>
    <w:p w14:paraId="75F0CCEA" w14:textId="77777777" w:rsidR="00862257" w:rsidRPr="00142AF6" w:rsidRDefault="00862257" w:rsidP="00862257">
      <w:pPr>
        <w:spacing w:after="0" w:line="240" w:lineRule="auto"/>
        <w:jc w:val="both"/>
        <w:rPr>
          <w:rFonts w:ascii="Times New Roman" w:hAnsi="Times New Roman"/>
          <w:color w:val="000000"/>
        </w:rPr>
      </w:pPr>
    </w:p>
    <w:tbl>
      <w:tblPr>
        <w:tblW w:w="9288" w:type="dxa"/>
        <w:tblBorders>
          <w:top w:val="nil"/>
          <w:left w:val="nil"/>
          <w:bottom w:val="nil"/>
          <w:right w:val="nil"/>
        </w:tblBorders>
        <w:tblLook w:val="0000" w:firstRow="0" w:lastRow="0" w:firstColumn="0" w:lastColumn="0" w:noHBand="0" w:noVBand="0"/>
      </w:tblPr>
      <w:tblGrid>
        <w:gridCol w:w="2015"/>
        <w:gridCol w:w="7273"/>
      </w:tblGrid>
      <w:tr w:rsidR="00862257" w:rsidRPr="00142AF6" w14:paraId="75F0CCED" w14:textId="77777777">
        <w:trPr>
          <w:trHeight w:val="455"/>
        </w:trPr>
        <w:tc>
          <w:tcPr>
            <w:tcW w:w="2015" w:type="dxa"/>
            <w:tcBorders>
              <w:top w:val="single" w:sz="5" w:space="0" w:color="000000"/>
              <w:left w:val="single" w:sz="8" w:space="0" w:color="000000"/>
              <w:bottom w:val="single" w:sz="5" w:space="0" w:color="000000"/>
              <w:right w:val="single" w:sz="6" w:space="0" w:color="000000"/>
            </w:tcBorders>
            <w:shd w:val="clear" w:color="auto" w:fill="EEECE1"/>
            <w:vAlign w:val="center"/>
          </w:tcPr>
          <w:p w14:paraId="75F0CCEB" w14:textId="77777777" w:rsidR="00862257" w:rsidRPr="00142AF6" w:rsidRDefault="00862257" w:rsidP="003810C4">
            <w:pPr>
              <w:pStyle w:val="Default"/>
              <w:rPr>
                <w:sz w:val="22"/>
                <w:szCs w:val="22"/>
              </w:rPr>
            </w:pPr>
            <w:r w:rsidRPr="00142AF6">
              <w:rPr>
                <w:b/>
                <w:bCs/>
                <w:sz w:val="22"/>
                <w:szCs w:val="22"/>
              </w:rPr>
              <w:t xml:space="preserve">Mesures </w:t>
            </w:r>
          </w:p>
        </w:tc>
        <w:tc>
          <w:tcPr>
            <w:tcW w:w="7273" w:type="dxa"/>
            <w:tcBorders>
              <w:top w:val="single" w:sz="8" w:space="0" w:color="000000"/>
              <w:left w:val="single" w:sz="6" w:space="0" w:color="000000"/>
              <w:bottom w:val="single" w:sz="8" w:space="0" w:color="000000"/>
              <w:right w:val="single" w:sz="8" w:space="0" w:color="000000"/>
            </w:tcBorders>
            <w:shd w:val="clear" w:color="auto" w:fill="EEECE1"/>
            <w:vAlign w:val="center"/>
          </w:tcPr>
          <w:p w14:paraId="75F0CCEC" w14:textId="77777777" w:rsidR="00862257" w:rsidRPr="00142AF6" w:rsidRDefault="00862257" w:rsidP="003810C4">
            <w:pPr>
              <w:pStyle w:val="Default"/>
              <w:rPr>
                <w:sz w:val="22"/>
                <w:szCs w:val="22"/>
              </w:rPr>
            </w:pPr>
            <w:r w:rsidRPr="00142AF6">
              <w:rPr>
                <w:b/>
                <w:bCs/>
                <w:sz w:val="22"/>
                <w:szCs w:val="22"/>
              </w:rPr>
              <w:t xml:space="preserve">Actions proposées </w:t>
            </w:r>
          </w:p>
        </w:tc>
      </w:tr>
      <w:tr w:rsidR="00862257" w:rsidRPr="00142AF6" w14:paraId="75F0CCF2" w14:textId="77777777">
        <w:trPr>
          <w:trHeight w:val="1598"/>
        </w:trPr>
        <w:tc>
          <w:tcPr>
            <w:tcW w:w="2015" w:type="dxa"/>
            <w:tcBorders>
              <w:top w:val="single" w:sz="5" w:space="0" w:color="000000"/>
              <w:left w:val="single" w:sz="8" w:space="0" w:color="000000"/>
              <w:bottom w:val="single" w:sz="8" w:space="0" w:color="000000"/>
              <w:right w:val="single" w:sz="6" w:space="0" w:color="000000"/>
            </w:tcBorders>
            <w:vAlign w:val="center"/>
          </w:tcPr>
          <w:p w14:paraId="75F0CCEE" w14:textId="77777777" w:rsidR="00862257" w:rsidRPr="00142AF6" w:rsidRDefault="00862257" w:rsidP="003810C4">
            <w:pPr>
              <w:pStyle w:val="Default"/>
              <w:rPr>
                <w:sz w:val="22"/>
                <w:szCs w:val="22"/>
              </w:rPr>
            </w:pPr>
            <w:r w:rsidRPr="00142AF6">
              <w:rPr>
                <w:sz w:val="22"/>
                <w:szCs w:val="22"/>
              </w:rPr>
              <w:t xml:space="preserve">Mesures réglementaires et techniques </w:t>
            </w:r>
          </w:p>
        </w:tc>
        <w:tc>
          <w:tcPr>
            <w:tcW w:w="7273" w:type="dxa"/>
            <w:tcBorders>
              <w:top w:val="single" w:sz="8" w:space="0" w:color="000000"/>
              <w:left w:val="single" w:sz="6" w:space="0" w:color="000000"/>
              <w:bottom w:val="single" w:sz="8" w:space="0" w:color="000000"/>
              <w:right w:val="single" w:sz="8" w:space="0" w:color="000000"/>
            </w:tcBorders>
            <w:vAlign w:val="center"/>
          </w:tcPr>
          <w:p w14:paraId="75F0CCEF" w14:textId="77777777" w:rsidR="00862257" w:rsidRPr="00142AF6" w:rsidRDefault="00862257" w:rsidP="00513A37">
            <w:pPr>
              <w:pStyle w:val="Default"/>
              <w:numPr>
                <w:ilvl w:val="0"/>
                <w:numId w:val="32"/>
              </w:numPr>
              <w:rPr>
                <w:sz w:val="22"/>
                <w:szCs w:val="22"/>
              </w:rPr>
            </w:pPr>
            <w:r w:rsidRPr="00142AF6">
              <w:rPr>
                <w:sz w:val="22"/>
                <w:szCs w:val="22"/>
              </w:rPr>
              <w:t>Réalisation d’</w:t>
            </w:r>
            <w:r w:rsidR="00CC211A" w:rsidRPr="00142AF6">
              <w:rPr>
                <w:sz w:val="22"/>
                <w:szCs w:val="22"/>
              </w:rPr>
              <w:t>Études</w:t>
            </w:r>
            <w:r w:rsidRPr="00142AF6">
              <w:rPr>
                <w:sz w:val="22"/>
                <w:szCs w:val="22"/>
              </w:rPr>
              <w:t xml:space="preserve"> environnementales et sociales pour les Sous-projets </w:t>
            </w:r>
          </w:p>
          <w:p w14:paraId="75F0CCF0" w14:textId="77777777" w:rsidR="00862257" w:rsidRPr="00142AF6" w:rsidRDefault="00CC211A" w:rsidP="00513A37">
            <w:pPr>
              <w:pStyle w:val="Default"/>
              <w:numPr>
                <w:ilvl w:val="0"/>
                <w:numId w:val="32"/>
              </w:numPr>
              <w:rPr>
                <w:sz w:val="22"/>
                <w:szCs w:val="22"/>
              </w:rPr>
            </w:pPr>
            <w:r w:rsidRPr="00142AF6">
              <w:rPr>
                <w:sz w:val="22"/>
                <w:szCs w:val="22"/>
              </w:rPr>
              <w:t>Élaboration</w:t>
            </w:r>
            <w:r w:rsidR="00862257" w:rsidRPr="00142AF6">
              <w:rPr>
                <w:sz w:val="22"/>
                <w:szCs w:val="22"/>
              </w:rPr>
              <w:t xml:space="preserve"> de manuel de procédures et des directives environnementales et sociales à insérer dans les marchés de travaux ;</w:t>
            </w:r>
          </w:p>
          <w:p w14:paraId="75F0CCF1" w14:textId="77777777" w:rsidR="00862257" w:rsidRPr="00142AF6" w:rsidRDefault="00862257" w:rsidP="00513A37">
            <w:pPr>
              <w:pStyle w:val="Default"/>
              <w:numPr>
                <w:ilvl w:val="0"/>
                <w:numId w:val="32"/>
              </w:numPr>
              <w:rPr>
                <w:sz w:val="22"/>
                <w:szCs w:val="22"/>
              </w:rPr>
            </w:pPr>
            <w:r w:rsidRPr="00142AF6">
              <w:rPr>
                <w:sz w:val="22"/>
                <w:szCs w:val="22"/>
              </w:rPr>
              <w:t xml:space="preserve">Mise en place d’une base de données </w:t>
            </w:r>
            <w:r w:rsidR="0057542D" w:rsidRPr="00142AF6">
              <w:rPr>
                <w:sz w:val="22"/>
                <w:szCs w:val="22"/>
              </w:rPr>
              <w:t>de suivi du CGES</w:t>
            </w:r>
          </w:p>
        </w:tc>
      </w:tr>
      <w:tr w:rsidR="00862257" w:rsidRPr="00142AF6" w14:paraId="75F0CD00" w14:textId="77777777">
        <w:trPr>
          <w:trHeight w:val="4585"/>
        </w:trPr>
        <w:tc>
          <w:tcPr>
            <w:tcW w:w="2015" w:type="dxa"/>
            <w:tcBorders>
              <w:top w:val="single" w:sz="8" w:space="0" w:color="000000"/>
              <w:left w:val="single" w:sz="8" w:space="0" w:color="000000"/>
              <w:bottom w:val="single" w:sz="6" w:space="0" w:color="000000"/>
              <w:right w:val="single" w:sz="6" w:space="0" w:color="000000"/>
            </w:tcBorders>
            <w:vAlign w:val="center"/>
          </w:tcPr>
          <w:p w14:paraId="75F0CCF3" w14:textId="77777777" w:rsidR="00862257" w:rsidRPr="00142AF6" w:rsidRDefault="00862257" w:rsidP="003810C4">
            <w:pPr>
              <w:pStyle w:val="Default"/>
              <w:rPr>
                <w:sz w:val="22"/>
                <w:szCs w:val="22"/>
              </w:rPr>
            </w:pPr>
            <w:r w:rsidRPr="00142AF6">
              <w:rPr>
                <w:sz w:val="22"/>
                <w:szCs w:val="22"/>
              </w:rPr>
              <w:t xml:space="preserve">Mesures d’exécution </w:t>
            </w:r>
          </w:p>
        </w:tc>
        <w:tc>
          <w:tcPr>
            <w:tcW w:w="7273" w:type="dxa"/>
            <w:tcBorders>
              <w:top w:val="single" w:sz="8" w:space="0" w:color="000000"/>
              <w:left w:val="single" w:sz="6" w:space="0" w:color="000000"/>
              <w:bottom w:val="single" w:sz="6" w:space="0" w:color="000000"/>
              <w:right w:val="single" w:sz="8" w:space="0" w:color="000000"/>
            </w:tcBorders>
            <w:vAlign w:val="center"/>
          </w:tcPr>
          <w:p w14:paraId="75F0CCF4" w14:textId="77777777" w:rsidR="00862257" w:rsidRPr="00142AF6" w:rsidRDefault="00862257" w:rsidP="00513A37">
            <w:pPr>
              <w:pStyle w:val="Default"/>
              <w:numPr>
                <w:ilvl w:val="0"/>
                <w:numId w:val="32"/>
              </w:numPr>
              <w:rPr>
                <w:sz w:val="22"/>
                <w:szCs w:val="22"/>
              </w:rPr>
            </w:pPr>
            <w:r w:rsidRPr="00142AF6">
              <w:rPr>
                <w:sz w:val="22"/>
                <w:szCs w:val="22"/>
              </w:rPr>
              <w:t xml:space="preserve">Procéder au choix judicieux et motivé des sites d’implantation </w:t>
            </w:r>
          </w:p>
          <w:p w14:paraId="75F0CCF5" w14:textId="77777777" w:rsidR="00862257" w:rsidRPr="00142AF6" w:rsidRDefault="00CC211A" w:rsidP="00513A37">
            <w:pPr>
              <w:pStyle w:val="Default"/>
              <w:numPr>
                <w:ilvl w:val="0"/>
                <w:numId w:val="32"/>
              </w:numPr>
              <w:rPr>
                <w:sz w:val="22"/>
                <w:szCs w:val="22"/>
              </w:rPr>
            </w:pPr>
            <w:r w:rsidRPr="00142AF6">
              <w:rPr>
                <w:sz w:val="22"/>
                <w:szCs w:val="22"/>
              </w:rPr>
              <w:t>Élaborer</w:t>
            </w:r>
            <w:r w:rsidR="00862257" w:rsidRPr="00142AF6">
              <w:rPr>
                <w:sz w:val="22"/>
                <w:szCs w:val="22"/>
              </w:rPr>
              <w:t xml:space="preserve"> un plan d’action pour la réinstallation en cas de déplacement involontaire des populations </w:t>
            </w:r>
          </w:p>
          <w:p w14:paraId="75F0CCF6" w14:textId="77777777" w:rsidR="00862257" w:rsidRPr="00142AF6" w:rsidRDefault="00862257" w:rsidP="00513A37">
            <w:pPr>
              <w:pStyle w:val="Default"/>
              <w:numPr>
                <w:ilvl w:val="0"/>
                <w:numId w:val="32"/>
              </w:numPr>
              <w:rPr>
                <w:sz w:val="22"/>
                <w:szCs w:val="22"/>
              </w:rPr>
            </w:pPr>
            <w:r w:rsidRPr="00142AF6">
              <w:rPr>
                <w:sz w:val="22"/>
                <w:szCs w:val="22"/>
              </w:rPr>
              <w:t xml:space="preserve">Mener une campagne de communication et de sensibilisation avant les travaux </w:t>
            </w:r>
          </w:p>
          <w:p w14:paraId="75F0CCF7" w14:textId="77777777" w:rsidR="00862257" w:rsidRPr="00142AF6" w:rsidRDefault="00862257" w:rsidP="00513A37">
            <w:pPr>
              <w:pStyle w:val="Default"/>
              <w:numPr>
                <w:ilvl w:val="0"/>
                <w:numId w:val="32"/>
              </w:numPr>
              <w:rPr>
                <w:sz w:val="22"/>
                <w:szCs w:val="22"/>
              </w:rPr>
            </w:pPr>
            <w:r w:rsidRPr="00142AF6">
              <w:rPr>
                <w:sz w:val="22"/>
                <w:szCs w:val="22"/>
              </w:rPr>
              <w:t xml:space="preserve">Veiller au respect des mesures d’hygiène et de sécurité des installations de chantiers </w:t>
            </w:r>
          </w:p>
          <w:p w14:paraId="75F0CCF8" w14:textId="77777777" w:rsidR="00862257" w:rsidRPr="00142AF6" w:rsidRDefault="00862257" w:rsidP="00513A37">
            <w:pPr>
              <w:pStyle w:val="Default"/>
              <w:numPr>
                <w:ilvl w:val="0"/>
                <w:numId w:val="32"/>
              </w:numPr>
              <w:rPr>
                <w:sz w:val="22"/>
                <w:szCs w:val="22"/>
              </w:rPr>
            </w:pPr>
            <w:r w:rsidRPr="00142AF6">
              <w:rPr>
                <w:sz w:val="22"/>
                <w:szCs w:val="22"/>
              </w:rPr>
              <w:t xml:space="preserve">Procéder à la signalisation des travaux </w:t>
            </w:r>
          </w:p>
          <w:p w14:paraId="75F0CCF9" w14:textId="77777777" w:rsidR="00862257" w:rsidRPr="00142AF6" w:rsidRDefault="00862257" w:rsidP="00513A37">
            <w:pPr>
              <w:pStyle w:val="Default"/>
              <w:numPr>
                <w:ilvl w:val="0"/>
                <w:numId w:val="32"/>
              </w:numPr>
              <w:rPr>
                <w:sz w:val="22"/>
                <w:szCs w:val="22"/>
              </w:rPr>
            </w:pPr>
            <w:r w:rsidRPr="00142AF6">
              <w:rPr>
                <w:sz w:val="22"/>
                <w:szCs w:val="22"/>
              </w:rPr>
              <w:t xml:space="preserve">Employer la main d’œuvre locale en priorité </w:t>
            </w:r>
          </w:p>
          <w:p w14:paraId="75F0CCFA" w14:textId="77777777" w:rsidR="00862257" w:rsidRPr="00142AF6" w:rsidRDefault="00862257" w:rsidP="00513A37">
            <w:pPr>
              <w:pStyle w:val="Default"/>
              <w:numPr>
                <w:ilvl w:val="0"/>
                <w:numId w:val="32"/>
              </w:numPr>
              <w:rPr>
                <w:sz w:val="22"/>
                <w:szCs w:val="22"/>
              </w:rPr>
            </w:pPr>
            <w:r w:rsidRPr="00142AF6">
              <w:rPr>
                <w:sz w:val="22"/>
                <w:szCs w:val="22"/>
              </w:rPr>
              <w:t xml:space="preserve">Veiller au respect des règles de sécurité lors des travaux </w:t>
            </w:r>
          </w:p>
          <w:p w14:paraId="75F0CCFB" w14:textId="77777777" w:rsidR="00862257" w:rsidRPr="00142AF6" w:rsidRDefault="00862257" w:rsidP="00513A37">
            <w:pPr>
              <w:pStyle w:val="Default"/>
              <w:numPr>
                <w:ilvl w:val="0"/>
                <w:numId w:val="32"/>
              </w:numPr>
              <w:rPr>
                <w:sz w:val="22"/>
                <w:szCs w:val="22"/>
              </w:rPr>
            </w:pPr>
            <w:r w:rsidRPr="00142AF6">
              <w:rPr>
                <w:sz w:val="22"/>
                <w:szCs w:val="22"/>
              </w:rPr>
              <w:t xml:space="preserve">Assurer la collecte et l’élimination des déchets issus des travaux </w:t>
            </w:r>
          </w:p>
          <w:p w14:paraId="75F0CCFC" w14:textId="77777777" w:rsidR="00862257" w:rsidRPr="00142AF6" w:rsidRDefault="00862257" w:rsidP="00513A37">
            <w:pPr>
              <w:pStyle w:val="Default"/>
              <w:numPr>
                <w:ilvl w:val="0"/>
                <w:numId w:val="32"/>
              </w:numPr>
              <w:rPr>
                <w:sz w:val="22"/>
                <w:szCs w:val="22"/>
              </w:rPr>
            </w:pPr>
            <w:r w:rsidRPr="00142AF6">
              <w:rPr>
                <w:sz w:val="22"/>
                <w:szCs w:val="22"/>
              </w:rPr>
              <w:t xml:space="preserve">Mener des campagnes de sensibilisation sur les IST/VIH/SIDA </w:t>
            </w:r>
          </w:p>
          <w:p w14:paraId="75F0CCFD" w14:textId="77777777" w:rsidR="00862257" w:rsidRPr="00142AF6" w:rsidRDefault="00862257" w:rsidP="00513A37">
            <w:pPr>
              <w:pStyle w:val="Default"/>
              <w:numPr>
                <w:ilvl w:val="0"/>
                <w:numId w:val="32"/>
              </w:numPr>
              <w:rPr>
                <w:sz w:val="22"/>
                <w:szCs w:val="22"/>
              </w:rPr>
            </w:pPr>
            <w:r w:rsidRPr="00142AF6">
              <w:rPr>
                <w:sz w:val="22"/>
                <w:szCs w:val="22"/>
              </w:rPr>
              <w:t xml:space="preserve">Impliquer étroitement les services des collectivités locales dans le suivi de la mise en œuvre </w:t>
            </w:r>
          </w:p>
          <w:p w14:paraId="75F0CCFE" w14:textId="77777777" w:rsidR="00862257" w:rsidRPr="00142AF6" w:rsidRDefault="00862257" w:rsidP="00513A37">
            <w:pPr>
              <w:pStyle w:val="Default"/>
              <w:numPr>
                <w:ilvl w:val="0"/>
                <w:numId w:val="32"/>
              </w:numPr>
              <w:rPr>
                <w:sz w:val="22"/>
                <w:szCs w:val="22"/>
              </w:rPr>
            </w:pPr>
            <w:r w:rsidRPr="00142AF6">
              <w:rPr>
                <w:sz w:val="22"/>
                <w:szCs w:val="22"/>
              </w:rPr>
              <w:t xml:space="preserve">Réhabiliter les carrières et autres sites d’emprunts </w:t>
            </w:r>
          </w:p>
          <w:p w14:paraId="75F0CCFF" w14:textId="77777777" w:rsidR="00862257" w:rsidRPr="00142AF6" w:rsidRDefault="00862257" w:rsidP="00513A37">
            <w:pPr>
              <w:pStyle w:val="Default"/>
              <w:numPr>
                <w:ilvl w:val="0"/>
                <w:numId w:val="32"/>
              </w:numPr>
              <w:rPr>
                <w:sz w:val="22"/>
                <w:szCs w:val="22"/>
              </w:rPr>
            </w:pPr>
            <w:r w:rsidRPr="00142AF6">
              <w:rPr>
                <w:sz w:val="22"/>
                <w:szCs w:val="22"/>
              </w:rPr>
              <w:t xml:space="preserve">Respects des espèces protégées notamment les arbres </w:t>
            </w:r>
          </w:p>
        </w:tc>
      </w:tr>
    </w:tbl>
    <w:p w14:paraId="75F0CD01" w14:textId="77777777" w:rsidR="00862257" w:rsidRPr="00142AF6" w:rsidRDefault="00862257" w:rsidP="00862257">
      <w:pPr>
        <w:pStyle w:val="Default"/>
        <w:rPr>
          <w:sz w:val="22"/>
          <w:szCs w:val="22"/>
        </w:rPr>
      </w:pPr>
    </w:p>
    <w:p w14:paraId="75F0CD02" w14:textId="77777777" w:rsidR="00862257" w:rsidRPr="00142AF6" w:rsidRDefault="00862257" w:rsidP="00862257">
      <w:pPr>
        <w:spacing w:after="0" w:line="240" w:lineRule="auto"/>
        <w:jc w:val="both"/>
        <w:rPr>
          <w:rFonts w:ascii="Times New Roman" w:hAnsi="Times New Roman"/>
          <w:color w:val="000000"/>
        </w:rPr>
      </w:pPr>
    </w:p>
    <w:p w14:paraId="75F0CD03" w14:textId="77777777" w:rsidR="00862257" w:rsidRPr="00142AF6" w:rsidRDefault="00862257" w:rsidP="00513A37">
      <w:pPr>
        <w:pStyle w:val="ListParagraph"/>
        <w:numPr>
          <w:ilvl w:val="0"/>
          <w:numId w:val="31"/>
        </w:numPr>
        <w:autoSpaceDE w:val="0"/>
        <w:autoSpaceDN w:val="0"/>
        <w:adjustRightInd w:val="0"/>
        <w:spacing w:line="240" w:lineRule="auto"/>
        <w:jc w:val="both"/>
        <w:rPr>
          <w:rFonts w:ascii="Times New Roman" w:hAnsi="Times New Roman"/>
          <w:b/>
          <w:color w:val="000000"/>
          <w:lang w:val="fr-FR"/>
        </w:rPr>
        <w:sectPr w:rsidR="00862257" w:rsidRPr="00142AF6" w:rsidSect="007062E5">
          <w:pgSz w:w="11906" w:h="16838"/>
          <w:pgMar w:top="1417" w:right="1417" w:bottom="1417" w:left="1417" w:header="720" w:footer="720" w:gutter="0"/>
          <w:pgNumType w:fmt="upperRoman"/>
          <w:cols w:space="720"/>
          <w:noEndnote/>
        </w:sectPr>
      </w:pPr>
    </w:p>
    <w:p w14:paraId="75F0CD04" w14:textId="358CC413" w:rsidR="00721655" w:rsidRPr="00721655" w:rsidRDefault="00721655" w:rsidP="00721655">
      <w:pPr>
        <w:pStyle w:val="Caption"/>
        <w:rPr>
          <w:rFonts w:ascii="Times New Roman" w:hAnsi="Times New Roman"/>
          <w:sz w:val="22"/>
          <w:szCs w:val="22"/>
        </w:rPr>
      </w:pPr>
      <w:bookmarkStart w:id="715" w:name="_Toc2892516"/>
      <w:r w:rsidRPr="00721655">
        <w:rPr>
          <w:rFonts w:ascii="Times New Roman" w:hAnsi="Times New Roman"/>
          <w:sz w:val="22"/>
          <w:szCs w:val="22"/>
        </w:rPr>
        <w:t xml:space="preserve">Annexe </w:t>
      </w:r>
      <w:r w:rsidR="0006261C" w:rsidRPr="00721655">
        <w:rPr>
          <w:rFonts w:ascii="Times New Roman" w:hAnsi="Times New Roman"/>
          <w:sz w:val="22"/>
          <w:szCs w:val="22"/>
        </w:rPr>
        <w:fldChar w:fldCharType="begin"/>
      </w:r>
      <w:r w:rsidRPr="00721655">
        <w:rPr>
          <w:rFonts w:ascii="Times New Roman" w:hAnsi="Times New Roman"/>
          <w:sz w:val="22"/>
          <w:szCs w:val="22"/>
        </w:rPr>
        <w:instrText xml:space="preserve"> SEQ Annexe \* ARABIC </w:instrText>
      </w:r>
      <w:r w:rsidR="0006261C" w:rsidRPr="00721655">
        <w:rPr>
          <w:rFonts w:ascii="Times New Roman" w:hAnsi="Times New Roman"/>
          <w:sz w:val="22"/>
          <w:szCs w:val="22"/>
        </w:rPr>
        <w:fldChar w:fldCharType="separate"/>
      </w:r>
      <w:r w:rsidR="008E3963">
        <w:rPr>
          <w:rFonts w:ascii="Times New Roman" w:hAnsi="Times New Roman"/>
          <w:noProof/>
          <w:sz w:val="22"/>
          <w:szCs w:val="22"/>
        </w:rPr>
        <w:t>5</w:t>
      </w:r>
      <w:r w:rsidR="0006261C" w:rsidRPr="00721655">
        <w:rPr>
          <w:rFonts w:ascii="Times New Roman" w:hAnsi="Times New Roman"/>
          <w:sz w:val="22"/>
          <w:szCs w:val="22"/>
        </w:rPr>
        <w:fldChar w:fldCharType="end"/>
      </w:r>
      <w:r w:rsidRPr="00721655">
        <w:rPr>
          <w:rFonts w:ascii="Times New Roman" w:hAnsi="Times New Roman"/>
          <w:sz w:val="22"/>
          <w:szCs w:val="22"/>
        </w:rPr>
        <w:t>. Grille de Contrôle environnemental des sous projets</w:t>
      </w:r>
      <w:bookmarkEnd w:id="715"/>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772"/>
      </w:tblGrid>
      <w:tr w:rsidR="007E73EA" w:rsidRPr="00142AF6" w14:paraId="75F0CD07" w14:textId="77777777">
        <w:trPr>
          <w:cantSplit/>
        </w:trPr>
        <w:tc>
          <w:tcPr>
            <w:tcW w:w="4503" w:type="dxa"/>
          </w:tcPr>
          <w:p w14:paraId="75F0CD05" w14:textId="77777777" w:rsidR="007E73EA" w:rsidRPr="00142AF6" w:rsidRDefault="007E73EA" w:rsidP="007E73EA">
            <w:pPr>
              <w:tabs>
                <w:tab w:val="left" w:pos="6480"/>
              </w:tabs>
              <w:spacing w:after="0"/>
              <w:jc w:val="both"/>
              <w:rPr>
                <w:rFonts w:ascii="Times New Roman" w:hAnsi="Times New Roman"/>
                <w:b/>
                <w:sz w:val="20"/>
                <w:szCs w:val="20"/>
              </w:rPr>
            </w:pPr>
            <w:r w:rsidRPr="00142AF6">
              <w:rPr>
                <w:rFonts w:ascii="Times New Roman" w:hAnsi="Times New Roman"/>
                <w:b/>
                <w:sz w:val="20"/>
                <w:szCs w:val="20"/>
              </w:rPr>
              <w:t xml:space="preserve">Intitulé du sous-projet </w:t>
            </w:r>
          </w:p>
        </w:tc>
        <w:tc>
          <w:tcPr>
            <w:tcW w:w="3772" w:type="dxa"/>
          </w:tcPr>
          <w:p w14:paraId="75F0CD06"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Text2"/>
                  <w:enabled/>
                  <w:calcOnExit w:val="0"/>
                  <w:textInput>
                    <w:default w:val="[taper ici]"/>
                  </w:textInput>
                </w:ffData>
              </w:fldChar>
            </w:r>
            <w:bookmarkStart w:id="716" w:name="Text2"/>
            <w:r w:rsidR="007E73EA" w:rsidRPr="00142AF6">
              <w:rPr>
                <w:rFonts w:ascii="Times New Roman" w:hAnsi="Times New Roman"/>
                <w:sz w:val="20"/>
                <w:szCs w:val="20"/>
              </w:rPr>
              <w:instrText xml:space="preserve"> FORMTEXT </w:instrText>
            </w:r>
            <w:r w:rsidRPr="005A6513">
              <w:rPr>
                <w:rFonts w:ascii="Times New Roman" w:hAnsi="Times New Roman"/>
                <w:sz w:val="20"/>
                <w:szCs w:val="20"/>
              </w:rPr>
            </w:r>
            <w:r w:rsidRPr="005A6513">
              <w:rPr>
                <w:rFonts w:ascii="Times New Roman" w:hAnsi="Times New Roman"/>
                <w:sz w:val="20"/>
                <w:szCs w:val="20"/>
              </w:rPr>
              <w:fldChar w:fldCharType="separate"/>
            </w:r>
            <w:r w:rsidR="007E73EA" w:rsidRPr="00142AF6">
              <w:rPr>
                <w:rFonts w:ascii="Times New Roman" w:hAnsi="Times New Roman"/>
                <w:sz w:val="20"/>
                <w:szCs w:val="20"/>
              </w:rPr>
              <w:t>[taper ici]</w:t>
            </w:r>
            <w:r w:rsidRPr="005A6513">
              <w:rPr>
                <w:rFonts w:ascii="Times New Roman" w:hAnsi="Times New Roman"/>
                <w:sz w:val="20"/>
                <w:szCs w:val="20"/>
              </w:rPr>
              <w:fldChar w:fldCharType="end"/>
            </w:r>
            <w:bookmarkEnd w:id="716"/>
          </w:p>
        </w:tc>
      </w:tr>
      <w:tr w:rsidR="007E73EA" w:rsidRPr="00142AF6" w14:paraId="75F0CD0A" w14:textId="77777777">
        <w:trPr>
          <w:cantSplit/>
        </w:trPr>
        <w:tc>
          <w:tcPr>
            <w:tcW w:w="4503" w:type="dxa"/>
          </w:tcPr>
          <w:p w14:paraId="75F0CD08" w14:textId="77777777" w:rsidR="007E73EA" w:rsidRPr="00142AF6" w:rsidRDefault="007E73EA" w:rsidP="007E73EA">
            <w:pPr>
              <w:tabs>
                <w:tab w:val="left" w:pos="6480"/>
              </w:tabs>
              <w:spacing w:after="0"/>
              <w:jc w:val="both"/>
              <w:rPr>
                <w:rFonts w:ascii="Times New Roman" w:hAnsi="Times New Roman"/>
                <w:b/>
                <w:sz w:val="20"/>
                <w:szCs w:val="20"/>
              </w:rPr>
            </w:pPr>
            <w:r w:rsidRPr="00142AF6">
              <w:rPr>
                <w:rFonts w:ascii="Times New Roman" w:hAnsi="Times New Roman"/>
                <w:b/>
                <w:sz w:val="20"/>
                <w:szCs w:val="20"/>
              </w:rPr>
              <w:t>Coût estimatif (</w:t>
            </w:r>
            <w:r w:rsidR="004C3E32" w:rsidRPr="00142AF6">
              <w:rPr>
                <w:rFonts w:ascii="Times New Roman" w:hAnsi="Times New Roman"/>
                <w:b/>
                <w:sz w:val="20"/>
                <w:szCs w:val="20"/>
              </w:rPr>
              <w:t>FCFA</w:t>
            </w:r>
            <w:r w:rsidRPr="00142AF6">
              <w:rPr>
                <w:rFonts w:ascii="Times New Roman" w:hAnsi="Times New Roman"/>
                <w:b/>
                <w:sz w:val="20"/>
                <w:szCs w:val="20"/>
              </w:rPr>
              <w:t xml:space="preserve">) </w:t>
            </w:r>
          </w:p>
        </w:tc>
        <w:tc>
          <w:tcPr>
            <w:tcW w:w="3772" w:type="dxa"/>
          </w:tcPr>
          <w:p w14:paraId="75F0CD09"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Text2"/>
                  <w:enabled/>
                  <w:calcOnExit w:val="0"/>
                  <w:textInput>
                    <w:default w:val="[taper ici]"/>
                  </w:textInput>
                </w:ffData>
              </w:fldChar>
            </w:r>
            <w:r w:rsidR="007E73EA" w:rsidRPr="00142AF6">
              <w:rPr>
                <w:rFonts w:ascii="Times New Roman" w:hAnsi="Times New Roman"/>
                <w:sz w:val="20"/>
                <w:szCs w:val="20"/>
              </w:rPr>
              <w:instrText xml:space="preserve"> FORMTEXT </w:instrText>
            </w:r>
            <w:r w:rsidRPr="005A6513">
              <w:rPr>
                <w:rFonts w:ascii="Times New Roman" w:hAnsi="Times New Roman"/>
                <w:sz w:val="20"/>
                <w:szCs w:val="20"/>
              </w:rPr>
            </w:r>
            <w:r w:rsidRPr="005A6513">
              <w:rPr>
                <w:rFonts w:ascii="Times New Roman" w:hAnsi="Times New Roman"/>
                <w:sz w:val="20"/>
                <w:szCs w:val="20"/>
              </w:rPr>
              <w:fldChar w:fldCharType="separate"/>
            </w:r>
            <w:r w:rsidR="007E73EA" w:rsidRPr="00142AF6">
              <w:rPr>
                <w:rFonts w:ascii="Times New Roman" w:hAnsi="Times New Roman"/>
                <w:sz w:val="20"/>
                <w:szCs w:val="20"/>
              </w:rPr>
              <w:t>[taper ici]</w:t>
            </w:r>
            <w:r w:rsidRPr="005A6513">
              <w:rPr>
                <w:rFonts w:ascii="Times New Roman" w:hAnsi="Times New Roman"/>
                <w:sz w:val="20"/>
                <w:szCs w:val="20"/>
              </w:rPr>
              <w:fldChar w:fldCharType="end"/>
            </w:r>
          </w:p>
        </w:tc>
      </w:tr>
      <w:tr w:rsidR="007E73EA" w:rsidRPr="00142AF6" w14:paraId="75F0CD0D" w14:textId="77777777">
        <w:trPr>
          <w:cantSplit/>
        </w:trPr>
        <w:tc>
          <w:tcPr>
            <w:tcW w:w="4503" w:type="dxa"/>
          </w:tcPr>
          <w:p w14:paraId="75F0CD0B" w14:textId="77777777" w:rsidR="007E73EA" w:rsidRPr="00142AF6" w:rsidRDefault="007E73EA" w:rsidP="007E73EA">
            <w:pPr>
              <w:tabs>
                <w:tab w:val="left" w:pos="6480"/>
              </w:tabs>
              <w:spacing w:after="0"/>
              <w:jc w:val="both"/>
              <w:rPr>
                <w:rFonts w:ascii="Times New Roman" w:hAnsi="Times New Roman"/>
                <w:b/>
                <w:sz w:val="20"/>
                <w:szCs w:val="20"/>
              </w:rPr>
            </w:pPr>
            <w:r w:rsidRPr="00142AF6">
              <w:rPr>
                <w:rFonts w:ascii="Times New Roman" w:hAnsi="Times New Roman"/>
                <w:b/>
                <w:sz w:val="20"/>
                <w:szCs w:val="20"/>
              </w:rPr>
              <w:t xml:space="preserve">Taille approximative du projet en superficie </w:t>
            </w:r>
          </w:p>
        </w:tc>
        <w:tc>
          <w:tcPr>
            <w:tcW w:w="3772" w:type="dxa"/>
          </w:tcPr>
          <w:p w14:paraId="75F0CD0C"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Text2"/>
                  <w:enabled/>
                  <w:calcOnExit w:val="0"/>
                  <w:textInput>
                    <w:default w:val="[taper ici]"/>
                  </w:textInput>
                </w:ffData>
              </w:fldChar>
            </w:r>
            <w:r w:rsidR="007E73EA" w:rsidRPr="00142AF6">
              <w:rPr>
                <w:rFonts w:ascii="Times New Roman" w:hAnsi="Times New Roman"/>
                <w:sz w:val="20"/>
                <w:szCs w:val="20"/>
              </w:rPr>
              <w:instrText xml:space="preserve"> FORMTEXT </w:instrText>
            </w:r>
            <w:r w:rsidRPr="005A6513">
              <w:rPr>
                <w:rFonts w:ascii="Times New Roman" w:hAnsi="Times New Roman"/>
                <w:sz w:val="20"/>
                <w:szCs w:val="20"/>
              </w:rPr>
            </w:r>
            <w:r w:rsidRPr="005A6513">
              <w:rPr>
                <w:rFonts w:ascii="Times New Roman" w:hAnsi="Times New Roman"/>
                <w:sz w:val="20"/>
                <w:szCs w:val="20"/>
              </w:rPr>
              <w:fldChar w:fldCharType="separate"/>
            </w:r>
            <w:r w:rsidR="007E73EA" w:rsidRPr="00142AF6">
              <w:rPr>
                <w:rFonts w:ascii="Times New Roman" w:hAnsi="Times New Roman"/>
                <w:sz w:val="20"/>
                <w:szCs w:val="20"/>
              </w:rPr>
              <w:t>[taper ici]</w:t>
            </w:r>
            <w:r w:rsidRPr="005A6513">
              <w:rPr>
                <w:rFonts w:ascii="Times New Roman" w:hAnsi="Times New Roman"/>
                <w:sz w:val="20"/>
                <w:szCs w:val="20"/>
              </w:rPr>
              <w:fldChar w:fldCharType="end"/>
            </w:r>
          </w:p>
        </w:tc>
      </w:tr>
      <w:tr w:rsidR="007E73EA" w:rsidRPr="00142AF6" w14:paraId="75F0CD10" w14:textId="77777777">
        <w:trPr>
          <w:cantSplit/>
        </w:trPr>
        <w:tc>
          <w:tcPr>
            <w:tcW w:w="4503" w:type="dxa"/>
          </w:tcPr>
          <w:p w14:paraId="75F0CD0E" w14:textId="77777777" w:rsidR="007E73EA" w:rsidRPr="00142AF6" w:rsidRDefault="007E73EA" w:rsidP="007E73EA">
            <w:pPr>
              <w:tabs>
                <w:tab w:val="left" w:pos="6480"/>
              </w:tabs>
              <w:spacing w:after="0"/>
              <w:jc w:val="both"/>
              <w:rPr>
                <w:rFonts w:ascii="Times New Roman" w:hAnsi="Times New Roman"/>
                <w:b/>
                <w:sz w:val="20"/>
                <w:szCs w:val="20"/>
              </w:rPr>
            </w:pPr>
            <w:r w:rsidRPr="00142AF6">
              <w:rPr>
                <w:rFonts w:ascii="Times New Roman" w:hAnsi="Times New Roman"/>
                <w:b/>
                <w:sz w:val="20"/>
                <w:szCs w:val="20"/>
              </w:rPr>
              <w:t xml:space="preserve">Comment l'emplacement du sous-projet a-t-il été choisi? </w:t>
            </w:r>
          </w:p>
        </w:tc>
        <w:tc>
          <w:tcPr>
            <w:tcW w:w="3772" w:type="dxa"/>
          </w:tcPr>
          <w:p w14:paraId="75F0CD0F"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Text2"/>
                  <w:enabled/>
                  <w:calcOnExit w:val="0"/>
                  <w:textInput>
                    <w:default w:val="[taper ici]"/>
                  </w:textInput>
                </w:ffData>
              </w:fldChar>
            </w:r>
            <w:r w:rsidR="007E73EA" w:rsidRPr="00142AF6">
              <w:rPr>
                <w:rFonts w:ascii="Times New Roman" w:hAnsi="Times New Roman"/>
                <w:sz w:val="20"/>
                <w:szCs w:val="20"/>
              </w:rPr>
              <w:instrText xml:space="preserve"> FORMTEXT </w:instrText>
            </w:r>
            <w:r w:rsidRPr="005A6513">
              <w:rPr>
                <w:rFonts w:ascii="Times New Roman" w:hAnsi="Times New Roman"/>
                <w:sz w:val="20"/>
                <w:szCs w:val="20"/>
              </w:rPr>
            </w:r>
            <w:r w:rsidRPr="005A6513">
              <w:rPr>
                <w:rFonts w:ascii="Times New Roman" w:hAnsi="Times New Roman"/>
                <w:sz w:val="20"/>
                <w:szCs w:val="20"/>
              </w:rPr>
              <w:fldChar w:fldCharType="separate"/>
            </w:r>
            <w:r w:rsidR="007E73EA" w:rsidRPr="00142AF6">
              <w:rPr>
                <w:rFonts w:ascii="Times New Roman" w:hAnsi="Times New Roman"/>
                <w:sz w:val="20"/>
                <w:szCs w:val="20"/>
              </w:rPr>
              <w:t>[taper ici]</w:t>
            </w:r>
            <w:r w:rsidRPr="005A6513">
              <w:rPr>
                <w:rFonts w:ascii="Times New Roman" w:hAnsi="Times New Roman"/>
                <w:sz w:val="20"/>
                <w:szCs w:val="20"/>
              </w:rPr>
              <w:fldChar w:fldCharType="end"/>
            </w:r>
          </w:p>
        </w:tc>
      </w:tr>
    </w:tbl>
    <w:p w14:paraId="75F0CD11" w14:textId="77777777" w:rsidR="007E73EA" w:rsidRPr="00142AF6" w:rsidRDefault="007E73EA" w:rsidP="007E73EA">
      <w:pPr>
        <w:spacing w:after="0"/>
        <w:jc w:val="both"/>
        <w:rPr>
          <w:rFonts w:ascii="Times New Roman" w:hAnsi="Times New Roman"/>
          <w:sz w:val="20"/>
          <w:szCs w:val="20"/>
        </w:rPr>
      </w:pPr>
    </w:p>
    <w:p w14:paraId="75F0CD12" w14:textId="77777777" w:rsidR="007E73EA" w:rsidRPr="00142AF6" w:rsidRDefault="007E73EA" w:rsidP="007E73EA">
      <w:pPr>
        <w:spacing w:after="0"/>
        <w:jc w:val="both"/>
        <w:rPr>
          <w:rFonts w:ascii="Times New Roman" w:hAnsi="Times New Roman"/>
          <w:b/>
          <w:bCs/>
          <w:i/>
          <w:iCs/>
          <w:sz w:val="20"/>
          <w:szCs w:val="20"/>
        </w:rPr>
      </w:pPr>
      <w:r w:rsidRPr="00142AF6">
        <w:rPr>
          <w:rFonts w:ascii="Times New Roman" w:hAnsi="Times New Roman"/>
          <w:b/>
          <w:bCs/>
          <w:i/>
          <w:iCs/>
          <w:sz w:val="20"/>
          <w:szCs w:val="20"/>
        </w:rPr>
        <w:t xml:space="preserve">Emplacement </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8"/>
        <w:gridCol w:w="593"/>
        <w:gridCol w:w="594"/>
      </w:tblGrid>
      <w:tr w:rsidR="007E73EA" w:rsidRPr="00142AF6" w14:paraId="75F0CD16" w14:textId="77777777">
        <w:trPr>
          <w:cantSplit/>
        </w:trPr>
        <w:tc>
          <w:tcPr>
            <w:tcW w:w="6928" w:type="dxa"/>
          </w:tcPr>
          <w:p w14:paraId="75F0CD13" w14:textId="77777777" w:rsidR="007E73EA" w:rsidRPr="00142AF6" w:rsidRDefault="007E73EA" w:rsidP="007E73EA">
            <w:pPr>
              <w:tabs>
                <w:tab w:val="left" w:pos="6480"/>
              </w:tabs>
              <w:spacing w:after="0"/>
              <w:ind w:left="252" w:hanging="252"/>
              <w:jc w:val="both"/>
              <w:rPr>
                <w:rFonts w:ascii="Times New Roman" w:hAnsi="Times New Roman"/>
                <w:sz w:val="20"/>
                <w:szCs w:val="20"/>
              </w:rPr>
            </w:pPr>
          </w:p>
        </w:tc>
        <w:tc>
          <w:tcPr>
            <w:tcW w:w="593" w:type="dxa"/>
          </w:tcPr>
          <w:p w14:paraId="75F0CD14"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Oui </w:t>
            </w:r>
          </w:p>
        </w:tc>
        <w:tc>
          <w:tcPr>
            <w:tcW w:w="594" w:type="dxa"/>
          </w:tcPr>
          <w:p w14:paraId="75F0CD15"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Non </w:t>
            </w:r>
          </w:p>
        </w:tc>
      </w:tr>
      <w:tr w:rsidR="007E73EA" w:rsidRPr="00142AF6" w14:paraId="75F0CD1A" w14:textId="77777777">
        <w:trPr>
          <w:cantSplit/>
        </w:trPr>
        <w:tc>
          <w:tcPr>
            <w:tcW w:w="6928" w:type="dxa"/>
          </w:tcPr>
          <w:p w14:paraId="75F0CD17"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Existe-t-il des zones sensibles du point de vue environnemental (forêts, fleuves ou zones humides) ou des espèces menacées qui pourraient être touchées par le projet? </w:t>
            </w:r>
          </w:p>
        </w:tc>
        <w:tc>
          <w:tcPr>
            <w:tcW w:w="593" w:type="dxa"/>
          </w:tcPr>
          <w:p w14:paraId="75F0CD18"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19"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1E" w14:textId="77777777">
        <w:trPr>
          <w:cantSplit/>
        </w:trPr>
        <w:tc>
          <w:tcPr>
            <w:tcW w:w="6928" w:type="dxa"/>
          </w:tcPr>
          <w:p w14:paraId="75F0CD1B"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est-il situé dans une aire strictement protégée, un parc national, une réserve naturelle, un monument naturel/historique, ou une zone d’héritage culturel? </w:t>
            </w:r>
          </w:p>
        </w:tc>
        <w:tc>
          <w:tcPr>
            <w:tcW w:w="593" w:type="dxa"/>
          </w:tcPr>
          <w:p w14:paraId="75F0CD1C"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1D"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22" w14:textId="77777777">
        <w:trPr>
          <w:cantSplit/>
        </w:trPr>
        <w:tc>
          <w:tcPr>
            <w:tcW w:w="6928" w:type="dxa"/>
          </w:tcPr>
          <w:p w14:paraId="75F0CD1F"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réduit-il l'accès des populations (du fait des routes, de son emplacement etc.) au pâturage, à l'eau, aux services publics ou à d'autres ressources dont elles dépendent? </w:t>
            </w:r>
          </w:p>
        </w:tc>
        <w:tc>
          <w:tcPr>
            <w:tcW w:w="593" w:type="dxa"/>
          </w:tcPr>
          <w:p w14:paraId="75F0CD20"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21"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26" w14:textId="77777777">
        <w:trPr>
          <w:cantSplit/>
        </w:trPr>
        <w:tc>
          <w:tcPr>
            <w:tcW w:w="6928" w:type="dxa"/>
          </w:tcPr>
          <w:p w14:paraId="75F0CD23"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impliquera-t-il une réinstallation de personnes ou d’animaux d’éleveurs issus du site? </w:t>
            </w:r>
          </w:p>
        </w:tc>
        <w:tc>
          <w:tcPr>
            <w:tcW w:w="593" w:type="dxa"/>
          </w:tcPr>
          <w:p w14:paraId="75F0CD24"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25"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2A" w14:textId="77777777">
        <w:trPr>
          <w:cantSplit/>
        </w:trPr>
        <w:tc>
          <w:tcPr>
            <w:tcW w:w="6928" w:type="dxa"/>
          </w:tcPr>
          <w:p w14:paraId="75F0CD27"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Est-ce que le sous projet va entraîner une acquisition de terres et/ou nécessiter des terres qui sont la propriété d’un individu ou d’une famille au sein de la communauté? </w:t>
            </w:r>
          </w:p>
        </w:tc>
        <w:tc>
          <w:tcPr>
            <w:tcW w:w="593" w:type="dxa"/>
          </w:tcPr>
          <w:p w14:paraId="75F0CD28"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29"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2E" w14:textId="77777777">
        <w:trPr>
          <w:cantSplit/>
        </w:trPr>
        <w:tc>
          <w:tcPr>
            <w:tcW w:w="6928" w:type="dxa"/>
          </w:tcPr>
          <w:p w14:paraId="75F0CD2B" w14:textId="77777777" w:rsidR="007E73EA" w:rsidRPr="00142AF6" w:rsidRDefault="007E73EA" w:rsidP="007E73EA">
            <w:pPr>
              <w:tabs>
                <w:tab w:val="left" w:pos="6480"/>
              </w:tabs>
              <w:spacing w:after="0"/>
              <w:jc w:val="both"/>
              <w:rPr>
                <w:rFonts w:ascii="Times New Roman" w:hAnsi="Times New Roman"/>
                <w:sz w:val="20"/>
                <w:szCs w:val="20"/>
              </w:rPr>
            </w:pPr>
          </w:p>
        </w:tc>
        <w:tc>
          <w:tcPr>
            <w:tcW w:w="593" w:type="dxa"/>
          </w:tcPr>
          <w:p w14:paraId="75F0CD2C"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2D"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bl>
    <w:p w14:paraId="75F0CD2F" w14:textId="77777777" w:rsidR="007E73EA" w:rsidRPr="00142AF6" w:rsidRDefault="007E73EA" w:rsidP="007E73EA">
      <w:pPr>
        <w:spacing w:after="0"/>
        <w:jc w:val="both"/>
        <w:rPr>
          <w:rFonts w:ascii="Times New Roman" w:hAnsi="Times New Roman"/>
          <w:sz w:val="20"/>
          <w:szCs w:val="20"/>
        </w:rPr>
      </w:pPr>
    </w:p>
    <w:p w14:paraId="75F0CD30" w14:textId="77777777" w:rsidR="007E73EA" w:rsidRPr="00142AF6" w:rsidRDefault="007E73EA" w:rsidP="007E73EA">
      <w:pPr>
        <w:spacing w:after="0"/>
        <w:jc w:val="both"/>
        <w:rPr>
          <w:rFonts w:ascii="Times New Roman" w:hAnsi="Times New Roman"/>
          <w:b/>
          <w:bCs/>
          <w:i/>
          <w:iCs/>
          <w:sz w:val="20"/>
          <w:szCs w:val="20"/>
        </w:rPr>
      </w:pPr>
      <w:r w:rsidRPr="00142AF6">
        <w:rPr>
          <w:rFonts w:ascii="Times New Roman" w:hAnsi="Times New Roman"/>
          <w:b/>
          <w:bCs/>
          <w:i/>
          <w:iCs/>
          <w:sz w:val="20"/>
          <w:szCs w:val="20"/>
        </w:rPr>
        <w:t xml:space="preserve">Impacts </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8"/>
        <w:gridCol w:w="593"/>
        <w:gridCol w:w="594"/>
      </w:tblGrid>
      <w:tr w:rsidR="007E73EA" w:rsidRPr="00142AF6" w14:paraId="75F0CD34" w14:textId="77777777">
        <w:trPr>
          <w:cantSplit/>
        </w:trPr>
        <w:tc>
          <w:tcPr>
            <w:tcW w:w="6928" w:type="dxa"/>
          </w:tcPr>
          <w:p w14:paraId="75F0CD31" w14:textId="77777777" w:rsidR="007E73EA" w:rsidRPr="00142AF6" w:rsidRDefault="007E73EA" w:rsidP="007E73EA">
            <w:pPr>
              <w:tabs>
                <w:tab w:val="left" w:pos="6480"/>
              </w:tabs>
              <w:spacing w:after="0"/>
              <w:jc w:val="both"/>
              <w:rPr>
                <w:rFonts w:ascii="Times New Roman" w:hAnsi="Times New Roman"/>
                <w:sz w:val="20"/>
                <w:szCs w:val="20"/>
              </w:rPr>
            </w:pPr>
          </w:p>
        </w:tc>
        <w:tc>
          <w:tcPr>
            <w:tcW w:w="593" w:type="dxa"/>
          </w:tcPr>
          <w:p w14:paraId="75F0CD32"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Oui </w:t>
            </w:r>
          </w:p>
        </w:tc>
        <w:tc>
          <w:tcPr>
            <w:tcW w:w="594" w:type="dxa"/>
          </w:tcPr>
          <w:p w14:paraId="75F0CD33"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Non </w:t>
            </w:r>
          </w:p>
        </w:tc>
      </w:tr>
      <w:tr w:rsidR="007E73EA" w:rsidRPr="00142AF6" w14:paraId="75F0CD38" w14:textId="77777777">
        <w:trPr>
          <w:cantSplit/>
        </w:trPr>
        <w:tc>
          <w:tcPr>
            <w:tcW w:w="6928" w:type="dxa"/>
          </w:tcPr>
          <w:p w14:paraId="75F0CD35"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demande-t-il de grandes quantités de matériaux de construction (par exemple, gravier, pierres, eau, bois de construction, bois de chauffe)? </w:t>
            </w:r>
          </w:p>
        </w:tc>
        <w:tc>
          <w:tcPr>
            <w:tcW w:w="593" w:type="dxa"/>
          </w:tcPr>
          <w:p w14:paraId="75F0CD36"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37"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3C" w14:textId="77777777">
        <w:trPr>
          <w:cantSplit/>
          <w:trHeight w:val="343"/>
        </w:trPr>
        <w:tc>
          <w:tcPr>
            <w:tcW w:w="6928" w:type="dxa"/>
          </w:tcPr>
          <w:p w14:paraId="75F0CD39"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projet entraînera-t-il une dégradation ou l'érosion des sols dans la zone? </w:t>
            </w:r>
          </w:p>
        </w:tc>
        <w:tc>
          <w:tcPr>
            <w:tcW w:w="593" w:type="dxa"/>
          </w:tcPr>
          <w:p w14:paraId="75F0CD3A"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3B"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41" w14:textId="77777777">
        <w:trPr>
          <w:cantSplit/>
        </w:trPr>
        <w:tc>
          <w:tcPr>
            <w:tcW w:w="6928" w:type="dxa"/>
          </w:tcPr>
          <w:p w14:paraId="75F0CD3D"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utilisera-t-il des matériaux étrangers qui ne sont pas facilement  disponibles sur les marchés locaux? </w:t>
            </w:r>
          </w:p>
        </w:tc>
        <w:tc>
          <w:tcPr>
            <w:tcW w:w="593" w:type="dxa"/>
          </w:tcPr>
          <w:p w14:paraId="75F0CD3E"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3F"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p w14:paraId="75F0CD40" w14:textId="77777777" w:rsidR="007E73EA" w:rsidRPr="00142AF6" w:rsidRDefault="007E73EA" w:rsidP="007E73EA">
            <w:pPr>
              <w:tabs>
                <w:tab w:val="left" w:pos="6480"/>
              </w:tabs>
              <w:spacing w:after="0"/>
              <w:jc w:val="both"/>
              <w:rPr>
                <w:rFonts w:ascii="Times New Roman" w:hAnsi="Times New Roman"/>
                <w:sz w:val="20"/>
                <w:szCs w:val="20"/>
              </w:rPr>
            </w:pPr>
          </w:p>
        </w:tc>
      </w:tr>
      <w:tr w:rsidR="007E73EA" w:rsidRPr="00142AF6" w14:paraId="75F0CD46" w14:textId="77777777">
        <w:trPr>
          <w:cantSplit/>
        </w:trPr>
        <w:tc>
          <w:tcPr>
            <w:tcW w:w="6928" w:type="dxa"/>
          </w:tcPr>
          <w:p w14:paraId="75F0CD42"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peut-il être géré par la communauté sur la base de leurs ressources propres, une fois le PAC-RC achevé? </w:t>
            </w:r>
          </w:p>
        </w:tc>
        <w:tc>
          <w:tcPr>
            <w:tcW w:w="593" w:type="dxa"/>
          </w:tcPr>
          <w:p w14:paraId="75F0CD43"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44"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p w14:paraId="75F0CD45" w14:textId="77777777" w:rsidR="007E73EA" w:rsidRPr="00142AF6" w:rsidRDefault="007E73EA" w:rsidP="007E73EA">
            <w:pPr>
              <w:tabs>
                <w:tab w:val="left" w:pos="6480"/>
              </w:tabs>
              <w:spacing w:after="0"/>
              <w:jc w:val="both"/>
              <w:rPr>
                <w:rFonts w:ascii="Times New Roman" w:hAnsi="Times New Roman"/>
                <w:sz w:val="20"/>
                <w:szCs w:val="20"/>
              </w:rPr>
            </w:pPr>
          </w:p>
        </w:tc>
      </w:tr>
      <w:tr w:rsidR="007E73EA" w:rsidRPr="00142AF6" w14:paraId="75F0CD4B" w14:textId="77777777">
        <w:trPr>
          <w:cantSplit/>
        </w:trPr>
        <w:tc>
          <w:tcPr>
            <w:tcW w:w="6928" w:type="dxa"/>
          </w:tcPr>
          <w:p w14:paraId="75F0CD47"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Si le sous projet comporte la construction de services publics, tels que des puits, le projet définira-t-il des droits d'usage et des responsabilités en matière d'entretien? </w:t>
            </w:r>
          </w:p>
        </w:tc>
        <w:tc>
          <w:tcPr>
            <w:tcW w:w="593" w:type="dxa"/>
          </w:tcPr>
          <w:p w14:paraId="75F0CD48"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49"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p w14:paraId="75F0CD4A" w14:textId="77777777" w:rsidR="007E73EA" w:rsidRPr="00142AF6" w:rsidRDefault="007E73EA" w:rsidP="007E73EA">
            <w:pPr>
              <w:tabs>
                <w:tab w:val="left" w:pos="6480"/>
              </w:tabs>
              <w:spacing w:after="0"/>
              <w:jc w:val="both"/>
              <w:rPr>
                <w:rFonts w:ascii="Times New Roman" w:hAnsi="Times New Roman"/>
                <w:sz w:val="20"/>
                <w:szCs w:val="20"/>
              </w:rPr>
            </w:pPr>
          </w:p>
        </w:tc>
      </w:tr>
      <w:tr w:rsidR="007E73EA" w:rsidRPr="00142AF6" w14:paraId="75F0CD4F" w14:textId="77777777">
        <w:trPr>
          <w:cantSplit/>
        </w:trPr>
        <w:tc>
          <w:tcPr>
            <w:tcW w:w="6928" w:type="dxa"/>
          </w:tcPr>
          <w:p w14:paraId="75F0CD4C"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projet affectera-t-il la salinité du sol? </w:t>
            </w:r>
          </w:p>
        </w:tc>
        <w:tc>
          <w:tcPr>
            <w:tcW w:w="593" w:type="dxa"/>
          </w:tcPr>
          <w:p w14:paraId="75F0CD4D"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4E"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53" w14:textId="77777777">
        <w:trPr>
          <w:cantSplit/>
        </w:trPr>
        <w:tc>
          <w:tcPr>
            <w:tcW w:w="6928" w:type="dxa"/>
          </w:tcPr>
          <w:p w14:paraId="75F0CD50"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générera-t-il des déchets qui pourraient affecter négativement les sols, la végétation, les rivières et les ruisseaux ou la nappe phréatique au niveau local? </w:t>
            </w:r>
          </w:p>
        </w:tc>
        <w:tc>
          <w:tcPr>
            <w:tcW w:w="593" w:type="dxa"/>
          </w:tcPr>
          <w:p w14:paraId="75F0CD51"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52"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57" w14:textId="77777777">
        <w:trPr>
          <w:cantSplit/>
        </w:trPr>
        <w:tc>
          <w:tcPr>
            <w:tcW w:w="6928" w:type="dxa"/>
          </w:tcPr>
          <w:p w14:paraId="75F0CD54"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comporte-t-il des risques en matière de santé humaine et de sécurité, pendant la construction ou plus tard? </w:t>
            </w:r>
          </w:p>
        </w:tc>
        <w:tc>
          <w:tcPr>
            <w:tcW w:w="593" w:type="dxa"/>
          </w:tcPr>
          <w:p w14:paraId="75F0CD55"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56"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5B" w14:textId="77777777">
        <w:trPr>
          <w:cantSplit/>
        </w:trPr>
        <w:tc>
          <w:tcPr>
            <w:tcW w:w="6928" w:type="dxa"/>
          </w:tcPr>
          <w:p w14:paraId="75F0CD58"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provoquera-t-il des conflits ou des disputes entre les communautés ou les groupes ethniques? </w:t>
            </w:r>
          </w:p>
        </w:tc>
        <w:tc>
          <w:tcPr>
            <w:tcW w:w="593" w:type="dxa"/>
          </w:tcPr>
          <w:p w14:paraId="75F0CD59"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5A"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5F" w14:textId="77777777">
        <w:trPr>
          <w:cantSplit/>
        </w:trPr>
        <w:tc>
          <w:tcPr>
            <w:tcW w:w="6928" w:type="dxa"/>
          </w:tcPr>
          <w:p w14:paraId="75F0CD5C"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entraînera-t-il la réinstallation involontaire d’individus ou de familles? </w:t>
            </w:r>
          </w:p>
        </w:tc>
        <w:tc>
          <w:tcPr>
            <w:tcW w:w="593" w:type="dxa"/>
          </w:tcPr>
          <w:p w14:paraId="75F0CD5D"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5E"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63" w14:textId="77777777">
        <w:trPr>
          <w:cantSplit/>
        </w:trPr>
        <w:tc>
          <w:tcPr>
            <w:tcW w:w="6928" w:type="dxa"/>
          </w:tcPr>
          <w:p w14:paraId="75F0CD60"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affectera-t-il des populations locales vivant dans la zone? </w:t>
            </w:r>
          </w:p>
        </w:tc>
        <w:tc>
          <w:tcPr>
            <w:tcW w:w="593" w:type="dxa"/>
          </w:tcPr>
          <w:p w14:paraId="75F0CD61"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62"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r w:rsidR="007E73EA" w:rsidRPr="00142AF6" w14:paraId="75F0CD67" w14:textId="77777777">
        <w:trPr>
          <w:cantSplit/>
        </w:trPr>
        <w:tc>
          <w:tcPr>
            <w:tcW w:w="6928" w:type="dxa"/>
          </w:tcPr>
          <w:p w14:paraId="75F0CD64" w14:textId="77777777" w:rsidR="007E73EA" w:rsidRPr="00142AF6" w:rsidRDefault="007E73EA" w:rsidP="007E73EA">
            <w:pPr>
              <w:tabs>
                <w:tab w:val="left" w:pos="6480"/>
              </w:tabs>
              <w:spacing w:after="0"/>
              <w:jc w:val="both"/>
              <w:rPr>
                <w:rFonts w:ascii="Times New Roman" w:hAnsi="Times New Roman"/>
                <w:sz w:val="20"/>
                <w:szCs w:val="20"/>
              </w:rPr>
            </w:pPr>
            <w:r w:rsidRPr="00142AF6">
              <w:rPr>
                <w:rFonts w:ascii="Times New Roman" w:hAnsi="Times New Roman"/>
                <w:sz w:val="20"/>
                <w:szCs w:val="20"/>
              </w:rPr>
              <w:t xml:space="preserve">Le sous projet affectera-t-il les moyens d’existence et les droits des femmes et des groupes vulnérables (personnes âgées, les pauvres, etc.) ? </w:t>
            </w:r>
          </w:p>
        </w:tc>
        <w:tc>
          <w:tcPr>
            <w:tcW w:w="593" w:type="dxa"/>
          </w:tcPr>
          <w:p w14:paraId="75F0CD65"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c>
          <w:tcPr>
            <w:tcW w:w="594" w:type="dxa"/>
          </w:tcPr>
          <w:p w14:paraId="75F0CD66" w14:textId="77777777" w:rsidR="007E73EA" w:rsidRPr="00142AF6" w:rsidRDefault="0006261C" w:rsidP="007E73EA">
            <w:pPr>
              <w:tabs>
                <w:tab w:val="left" w:pos="6480"/>
              </w:tabs>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p>
        </w:tc>
      </w:tr>
    </w:tbl>
    <w:p w14:paraId="75F0CD68" w14:textId="77777777" w:rsidR="007E73EA" w:rsidRPr="00142AF6" w:rsidRDefault="007E73EA" w:rsidP="007E73EA">
      <w:pPr>
        <w:spacing w:after="0"/>
        <w:jc w:val="both"/>
        <w:rPr>
          <w:rFonts w:ascii="Times New Roman" w:hAnsi="Times New Roman"/>
          <w:sz w:val="20"/>
          <w:szCs w:val="20"/>
        </w:rPr>
      </w:pPr>
    </w:p>
    <w:p w14:paraId="75F0CD69" w14:textId="77777777" w:rsidR="007E73EA" w:rsidRPr="00142AF6" w:rsidRDefault="007E73EA" w:rsidP="007E73EA">
      <w:pPr>
        <w:spacing w:after="0"/>
        <w:jc w:val="both"/>
        <w:rPr>
          <w:rFonts w:ascii="Times New Roman" w:hAnsi="Times New Roman"/>
          <w:b/>
          <w:bCs/>
          <w:i/>
          <w:iCs/>
          <w:sz w:val="20"/>
          <w:szCs w:val="20"/>
        </w:rPr>
      </w:pPr>
      <w:r w:rsidRPr="00142AF6">
        <w:rPr>
          <w:rFonts w:ascii="Times New Roman" w:hAnsi="Times New Roman"/>
          <w:b/>
          <w:bCs/>
          <w:i/>
          <w:iCs/>
          <w:sz w:val="20"/>
          <w:szCs w:val="20"/>
        </w:rPr>
        <w:t xml:space="preserve">Action proposée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536"/>
      </w:tblGrid>
      <w:tr w:rsidR="007E73EA" w:rsidRPr="00142AF6" w14:paraId="75F0CD6C" w14:textId="77777777">
        <w:tc>
          <w:tcPr>
            <w:tcW w:w="3369" w:type="dxa"/>
          </w:tcPr>
          <w:p w14:paraId="75F0CD6A" w14:textId="77777777" w:rsidR="007E73EA" w:rsidRPr="00142AF6" w:rsidRDefault="007E73EA" w:rsidP="007E73EA">
            <w:pPr>
              <w:spacing w:after="0"/>
              <w:jc w:val="both"/>
              <w:rPr>
                <w:rFonts w:ascii="Times New Roman" w:hAnsi="Times New Roman"/>
                <w:sz w:val="20"/>
                <w:szCs w:val="20"/>
              </w:rPr>
            </w:pPr>
            <w:r w:rsidRPr="00142AF6">
              <w:rPr>
                <w:rFonts w:ascii="Times New Roman" w:hAnsi="Times New Roman"/>
                <w:sz w:val="20"/>
                <w:szCs w:val="20"/>
              </w:rPr>
              <w:t xml:space="preserve">Résumer ce qui précède : </w:t>
            </w:r>
          </w:p>
        </w:tc>
        <w:tc>
          <w:tcPr>
            <w:tcW w:w="4536" w:type="dxa"/>
          </w:tcPr>
          <w:p w14:paraId="75F0CD6B" w14:textId="77777777" w:rsidR="007E73EA" w:rsidRPr="00142AF6" w:rsidRDefault="007E73EA" w:rsidP="007E73EA">
            <w:pPr>
              <w:spacing w:after="0"/>
              <w:jc w:val="both"/>
              <w:rPr>
                <w:rFonts w:ascii="Times New Roman" w:hAnsi="Times New Roman"/>
                <w:b/>
                <w:bCs/>
                <w:i/>
                <w:iCs/>
                <w:sz w:val="20"/>
                <w:szCs w:val="20"/>
              </w:rPr>
            </w:pPr>
            <w:r w:rsidRPr="00142AF6">
              <w:rPr>
                <w:rFonts w:ascii="Times New Roman" w:hAnsi="Times New Roman"/>
                <w:b/>
                <w:bCs/>
                <w:i/>
                <w:iCs/>
                <w:sz w:val="20"/>
                <w:szCs w:val="20"/>
              </w:rPr>
              <w:t xml:space="preserve">Conseils </w:t>
            </w:r>
          </w:p>
        </w:tc>
      </w:tr>
      <w:tr w:rsidR="007E73EA" w:rsidRPr="00142AF6" w14:paraId="75F0CD73" w14:textId="77777777">
        <w:tc>
          <w:tcPr>
            <w:tcW w:w="3369" w:type="dxa"/>
          </w:tcPr>
          <w:p w14:paraId="75F0CD6D" w14:textId="77777777" w:rsidR="007E73EA" w:rsidRPr="00142AF6" w:rsidRDefault="0006261C" w:rsidP="007E73EA">
            <w:pPr>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r w:rsidR="007E73EA" w:rsidRPr="00142AF6">
              <w:rPr>
                <w:rFonts w:ascii="Times New Roman" w:hAnsi="Times New Roman"/>
                <w:sz w:val="20"/>
                <w:szCs w:val="20"/>
              </w:rPr>
              <w:t xml:space="preserve"> Toutes les réponses ci-dessus sont « Non » </w:t>
            </w:r>
          </w:p>
          <w:p w14:paraId="75F0CD6E" w14:textId="77777777" w:rsidR="007E73EA" w:rsidRPr="00142AF6" w:rsidRDefault="007E73EA" w:rsidP="007E73EA">
            <w:pPr>
              <w:spacing w:after="0"/>
              <w:jc w:val="both"/>
              <w:rPr>
                <w:rFonts w:ascii="Times New Roman" w:hAnsi="Times New Roman"/>
                <w:sz w:val="20"/>
                <w:szCs w:val="20"/>
              </w:rPr>
            </w:pPr>
          </w:p>
          <w:p w14:paraId="75F0CD6F" w14:textId="77777777" w:rsidR="007E73EA" w:rsidRPr="00142AF6" w:rsidRDefault="0006261C" w:rsidP="007E73EA">
            <w:pPr>
              <w:spacing w:after="0"/>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r w:rsidR="007E73EA" w:rsidRPr="00142AF6">
              <w:rPr>
                <w:rFonts w:ascii="Times New Roman" w:hAnsi="Times New Roman"/>
                <w:sz w:val="20"/>
                <w:szCs w:val="20"/>
              </w:rPr>
              <w:t xml:space="preserve"> Il y a au moins un « oui » </w:t>
            </w:r>
          </w:p>
          <w:p w14:paraId="75F0CD70" w14:textId="77777777" w:rsidR="007E73EA" w:rsidRPr="00142AF6" w:rsidRDefault="007E73EA" w:rsidP="007E73EA">
            <w:pPr>
              <w:spacing w:after="0"/>
              <w:jc w:val="both"/>
              <w:rPr>
                <w:rFonts w:ascii="Times New Roman" w:hAnsi="Times New Roman"/>
                <w:sz w:val="20"/>
                <w:szCs w:val="20"/>
              </w:rPr>
            </w:pPr>
          </w:p>
        </w:tc>
        <w:tc>
          <w:tcPr>
            <w:tcW w:w="4536" w:type="dxa"/>
          </w:tcPr>
          <w:p w14:paraId="75F0CD71" w14:textId="77777777" w:rsidR="007E73EA" w:rsidRPr="00142AF6" w:rsidRDefault="007E73EA" w:rsidP="00513A37">
            <w:pPr>
              <w:numPr>
                <w:ilvl w:val="0"/>
                <w:numId w:val="27"/>
              </w:numPr>
              <w:spacing w:after="0" w:line="240" w:lineRule="auto"/>
              <w:jc w:val="both"/>
              <w:rPr>
                <w:rFonts w:ascii="Times New Roman" w:hAnsi="Times New Roman"/>
                <w:sz w:val="20"/>
                <w:szCs w:val="20"/>
              </w:rPr>
            </w:pPr>
            <w:r w:rsidRPr="00142AF6">
              <w:rPr>
                <w:rFonts w:ascii="Times New Roman" w:hAnsi="Times New Roman"/>
                <w:sz w:val="20"/>
                <w:szCs w:val="20"/>
              </w:rPr>
              <w:t xml:space="preserve">Si toutes les réponses ci-dessus sont « Non » aucune autre mesure n’est nécessaire; </w:t>
            </w:r>
          </w:p>
          <w:p w14:paraId="75F0CD72" w14:textId="77777777" w:rsidR="007E73EA" w:rsidRPr="00142AF6" w:rsidRDefault="007E73EA" w:rsidP="00513A37">
            <w:pPr>
              <w:numPr>
                <w:ilvl w:val="0"/>
                <w:numId w:val="27"/>
              </w:numPr>
              <w:spacing w:after="0" w:line="240" w:lineRule="auto"/>
              <w:jc w:val="both"/>
              <w:rPr>
                <w:rFonts w:ascii="Times New Roman" w:hAnsi="Times New Roman"/>
                <w:sz w:val="20"/>
                <w:szCs w:val="20"/>
              </w:rPr>
            </w:pPr>
            <w:r w:rsidRPr="00142AF6">
              <w:rPr>
                <w:rFonts w:ascii="Times New Roman" w:hAnsi="Times New Roman"/>
                <w:sz w:val="20"/>
                <w:szCs w:val="20"/>
              </w:rPr>
              <w:t xml:space="preserve">S'il y a au moins un « oui », décrire la ligne de conduite préconisée. </w:t>
            </w:r>
          </w:p>
        </w:tc>
      </w:tr>
    </w:tbl>
    <w:p w14:paraId="75F0CD74" w14:textId="77777777" w:rsidR="007E73EA" w:rsidRPr="00142AF6" w:rsidRDefault="007E73EA" w:rsidP="007E73EA">
      <w:pPr>
        <w:numPr>
          <w:ilvl w:val="12"/>
          <w:numId w:val="0"/>
        </w:numPr>
        <w:spacing w:after="0"/>
        <w:jc w:val="both"/>
        <w:rPr>
          <w:rFonts w:ascii="Times New Roman" w:hAnsi="Times New Roman"/>
          <w:sz w:val="20"/>
          <w:szCs w:val="20"/>
        </w:rPr>
      </w:pPr>
    </w:p>
    <w:p w14:paraId="75F0CD75" w14:textId="77777777" w:rsidR="007E73EA" w:rsidRPr="00142AF6" w:rsidRDefault="007E73EA" w:rsidP="007E73EA">
      <w:pPr>
        <w:numPr>
          <w:ilvl w:val="12"/>
          <w:numId w:val="0"/>
        </w:numPr>
        <w:spacing w:after="0"/>
        <w:jc w:val="both"/>
        <w:rPr>
          <w:rFonts w:ascii="Times New Roman" w:hAnsi="Times New Roman"/>
          <w:sz w:val="20"/>
          <w:szCs w:val="20"/>
        </w:rPr>
      </w:pPr>
    </w:p>
    <w:p w14:paraId="75F0CD76" w14:textId="77777777" w:rsidR="007E73EA" w:rsidRPr="00142AF6" w:rsidRDefault="007E73EA" w:rsidP="007E73EA">
      <w:pPr>
        <w:numPr>
          <w:ilvl w:val="12"/>
          <w:numId w:val="0"/>
        </w:numPr>
        <w:spacing w:after="0"/>
        <w:jc w:val="both"/>
        <w:rPr>
          <w:rFonts w:ascii="Times New Roman" w:hAnsi="Times New Roman"/>
          <w:b/>
          <w:bCs/>
          <w:i/>
          <w:iCs/>
          <w:sz w:val="20"/>
          <w:szCs w:val="20"/>
        </w:rPr>
      </w:pPr>
      <w:r w:rsidRPr="00142AF6">
        <w:rPr>
          <w:rFonts w:ascii="Times New Roman" w:hAnsi="Times New Roman"/>
          <w:b/>
          <w:bCs/>
          <w:i/>
          <w:iCs/>
          <w:sz w:val="20"/>
          <w:szCs w:val="20"/>
        </w:rPr>
        <w:t xml:space="preserve">Recommandation </w:t>
      </w:r>
    </w:p>
    <w:p w14:paraId="75F0CD77" w14:textId="77777777" w:rsidR="007E73EA" w:rsidRPr="00142AF6" w:rsidRDefault="007E73EA" w:rsidP="007E73EA">
      <w:pPr>
        <w:numPr>
          <w:ilvl w:val="12"/>
          <w:numId w:val="0"/>
        </w:numPr>
        <w:spacing w:after="0"/>
        <w:jc w:val="both"/>
        <w:rPr>
          <w:rFonts w:ascii="Times New Roman" w:hAnsi="Times New Roman"/>
          <w:sz w:val="20"/>
          <w:szCs w:val="20"/>
        </w:rPr>
      </w:pPr>
      <w:r w:rsidRPr="00142AF6">
        <w:rPr>
          <w:rFonts w:ascii="Times New Roman" w:hAnsi="Times New Roman"/>
          <w:sz w:val="20"/>
          <w:szCs w:val="20"/>
        </w:rPr>
        <w:t xml:space="preserve">S'il y a au moins un « oui », quelle ligne de conduite préconisez-vous? </w:t>
      </w:r>
    </w:p>
    <w:p w14:paraId="75F0CD78" w14:textId="77777777" w:rsidR="007E73EA" w:rsidRPr="00142AF6" w:rsidRDefault="0006261C" w:rsidP="007E73EA">
      <w:pPr>
        <w:spacing w:after="0" w:line="240" w:lineRule="atLeast"/>
        <w:ind w:left="284" w:hanging="284"/>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r w:rsidR="007E73EA" w:rsidRPr="00142AF6">
        <w:rPr>
          <w:rFonts w:ascii="Times New Roman" w:hAnsi="Times New Roman"/>
          <w:sz w:val="20"/>
          <w:szCs w:val="20"/>
        </w:rPr>
        <w:t xml:space="preserve"> La Communauté pleinement responsabilisés pour atténuer les risques environnementaux et sociaux </w:t>
      </w:r>
    </w:p>
    <w:p w14:paraId="75F0CD79" w14:textId="77777777" w:rsidR="007E73EA" w:rsidRPr="00142AF6" w:rsidRDefault="0006261C" w:rsidP="007E73EA">
      <w:pPr>
        <w:spacing w:after="0" w:line="240" w:lineRule="atLeast"/>
        <w:ind w:left="284" w:hanging="284"/>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r w:rsidR="007E73EA" w:rsidRPr="00142AF6">
        <w:rPr>
          <w:rFonts w:ascii="Times New Roman" w:hAnsi="Times New Roman"/>
          <w:sz w:val="20"/>
          <w:szCs w:val="20"/>
        </w:rPr>
        <w:t xml:space="preserve"> Les </w:t>
      </w:r>
      <w:r w:rsidR="00721655">
        <w:rPr>
          <w:rFonts w:ascii="Times New Roman" w:hAnsi="Times New Roman"/>
          <w:sz w:val="20"/>
          <w:szCs w:val="20"/>
        </w:rPr>
        <w:t>PACRC</w:t>
      </w:r>
      <w:r w:rsidR="007E73EA" w:rsidRPr="00142AF6">
        <w:rPr>
          <w:rFonts w:ascii="Times New Roman" w:hAnsi="Times New Roman"/>
          <w:sz w:val="20"/>
          <w:szCs w:val="20"/>
        </w:rPr>
        <w:t xml:space="preserve"> doivent apporter à la communauté des conseils supplémentaires en matière d’atténuation des risques </w:t>
      </w:r>
    </w:p>
    <w:p w14:paraId="75F0CD7A" w14:textId="77777777" w:rsidR="007E73EA" w:rsidRPr="00142AF6" w:rsidRDefault="0006261C" w:rsidP="007E73EA">
      <w:pPr>
        <w:spacing w:after="0" w:line="240" w:lineRule="atLeast"/>
        <w:ind w:left="284" w:hanging="284"/>
        <w:jc w:val="both"/>
        <w:rPr>
          <w:rFonts w:ascii="Times New Roman" w:hAnsi="Times New Roman"/>
          <w:sz w:val="20"/>
          <w:szCs w:val="20"/>
        </w:rPr>
      </w:pPr>
      <w:r w:rsidRPr="005A6513">
        <w:rPr>
          <w:rFonts w:ascii="Times New Roman" w:hAnsi="Times New Roman"/>
          <w:sz w:val="20"/>
          <w:szCs w:val="20"/>
        </w:rPr>
        <w:fldChar w:fldCharType="begin">
          <w:ffData>
            <w:name w:val="Check1"/>
            <w:enabled/>
            <w:calcOnExit w:val="0"/>
            <w:checkBox>
              <w:sizeAuto/>
              <w:default w:val="0"/>
            </w:checkBox>
          </w:ffData>
        </w:fldChar>
      </w:r>
      <w:r w:rsidR="007E73EA" w:rsidRPr="00142AF6">
        <w:rPr>
          <w:rFonts w:ascii="Times New Roman" w:hAnsi="Times New Roman"/>
          <w:sz w:val="20"/>
          <w:szCs w:val="20"/>
        </w:rPr>
        <w:instrText xml:space="preserve"> FORMCHECKBOX </w:instrText>
      </w:r>
      <w:r w:rsidR="00955D8C">
        <w:rPr>
          <w:rFonts w:ascii="Times New Roman" w:hAnsi="Times New Roman"/>
          <w:sz w:val="20"/>
          <w:szCs w:val="20"/>
        </w:rPr>
      </w:r>
      <w:r w:rsidR="00955D8C">
        <w:rPr>
          <w:rFonts w:ascii="Times New Roman" w:hAnsi="Times New Roman"/>
          <w:sz w:val="20"/>
          <w:szCs w:val="20"/>
        </w:rPr>
        <w:fldChar w:fldCharType="separate"/>
      </w:r>
      <w:r w:rsidRPr="005A6513">
        <w:rPr>
          <w:rFonts w:ascii="Times New Roman" w:hAnsi="Times New Roman"/>
          <w:sz w:val="20"/>
          <w:szCs w:val="20"/>
        </w:rPr>
        <w:fldChar w:fldCharType="end"/>
      </w:r>
      <w:r w:rsidR="007E73EA" w:rsidRPr="00142AF6">
        <w:rPr>
          <w:rFonts w:ascii="Times New Roman" w:hAnsi="Times New Roman"/>
          <w:sz w:val="20"/>
          <w:szCs w:val="20"/>
        </w:rPr>
        <w:t xml:space="preserve"> Des conseils spécifiques sont nécessaires de la part des Chargés de la Mitigation Environnementale et Sociale des </w:t>
      </w:r>
      <w:r w:rsidR="00721655">
        <w:rPr>
          <w:rFonts w:ascii="Times New Roman" w:hAnsi="Times New Roman"/>
          <w:sz w:val="20"/>
          <w:szCs w:val="20"/>
        </w:rPr>
        <w:t>PACRC</w:t>
      </w:r>
      <w:r w:rsidR="007E73EA" w:rsidRPr="00142AF6">
        <w:rPr>
          <w:rFonts w:ascii="Times New Roman" w:hAnsi="Times New Roman"/>
          <w:sz w:val="20"/>
          <w:szCs w:val="20"/>
        </w:rPr>
        <w:t xml:space="preserve"> dans le(s) domaine(s) suivant(s) : </w:t>
      </w:r>
    </w:p>
    <w:p w14:paraId="75F0CD7B" w14:textId="77777777" w:rsidR="007E73EA" w:rsidRPr="00142AF6" w:rsidRDefault="007E73EA" w:rsidP="007E73EA">
      <w:pPr>
        <w:spacing w:after="0" w:line="240" w:lineRule="atLeast"/>
        <w:jc w:val="both"/>
        <w:rPr>
          <w:rFonts w:ascii="Times New Roman" w:hAnsi="Times New Roman"/>
          <w:sz w:val="20"/>
          <w:szCs w:val="20"/>
        </w:rPr>
      </w:pPr>
    </w:p>
    <w:p w14:paraId="75F0CD7C" w14:textId="77777777" w:rsidR="007E73EA" w:rsidRPr="00142AF6" w:rsidRDefault="0006261C" w:rsidP="007E73EA">
      <w:pPr>
        <w:numPr>
          <w:ilvl w:val="12"/>
          <w:numId w:val="0"/>
        </w:numPr>
        <w:pBdr>
          <w:top w:val="single" w:sz="6" w:space="1" w:color="auto"/>
          <w:left w:val="single" w:sz="6" w:space="1" w:color="auto"/>
          <w:bottom w:val="single" w:sz="6" w:space="1" w:color="auto"/>
          <w:right w:val="single" w:sz="6" w:space="1" w:color="auto"/>
        </w:pBdr>
        <w:spacing w:after="0"/>
        <w:jc w:val="both"/>
        <w:rPr>
          <w:rFonts w:ascii="Times New Roman" w:hAnsi="Times New Roman"/>
          <w:sz w:val="20"/>
          <w:szCs w:val="20"/>
        </w:rPr>
      </w:pPr>
      <w:r w:rsidRPr="005A6513">
        <w:rPr>
          <w:rFonts w:ascii="Times New Roman" w:hAnsi="Times New Roman"/>
          <w:sz w:val="20"/>
          <w:szCs w:val="20"/>
        </w:rPr>
        <w:fldChar w:fldCharType="begin">
          <w:ffData>
            <w:name w:val="Text2"/>
            <w:enabled/>
            <w:calcOnExit w:val="0"/>
            <w:textInput>
              <w:default w:val="[taper ici]"/>
            </w:textInput>
          </w:ffData>
        </w:fldChar>
      </w:r>
      <w:r w:rsidR="007E73EA" w:rsidRPr="00142AF6">
        <w:rPr>
          <w:rFonts w:ascii="Times New Roman" w:hAnsi="Times New Roman"/>
          <w:sz w:val="20"/>
          <w:szCs w:val="20"/>
        </w:rPr>
        <w:instrText xml:space="preserve"> FORMTEXT </w:instrText>
      </w:r>
      <w:r w:rsidRPr="005A6513">
        <w:rPr>
          <w:rFonts w:ascii="Times New Roman" w:hAnsi="Times New Roman"/>
          <w:sz w:val="20"/>
          <w:szCs w:val="20"/>
        </w:rPr>
      </w:r>
      <w:r w:rsidRPr="005A6513">
        <w:rPr>
          <w:rFonts w:ascii="Times New Roman" w:hAnsi="Times New Roman"/>
          <w:sz w:val="20"/>
          <w:szCs w:val="20"/>
        </w:rPr>
        <w:fldChar w:fldCharType="separate"/>
      </w:r>
      <w:r w:rsidR="007E73EA" w:rsidRPr="00142AF6">
        <w:rPr>
          <w:rFonts w:ascii="Times New Roman" w:hAnsi="Times New Roman"/>
          <w:sz w:val="20"/>
          <w:szCs w:val="20"/>
        </w:rPr>
        <w:t>[taper ici]</w:t>
      </w:r>
      <w:r w:rsidRPr="005A6513">
        <w:rPr>
          <w:rFonts w:ascii="Times New Roman" w:hAnsi="Times New Roman"/>
          <w:sz w:val="20"/>
          <w:szCs w:val="20"/>
        </w:rPr>
        <w:fldChar w:fldCharType="end"/>
      </w:r>
    </w:p>
    <w:p w14:paraId="75F0CD7D" w14:textId="77777777" w:rsidR="007E73EA" w:rsidRPr="00142AF6" w:rsidRDefault="007E73EA" w:rsidP="007E73EA">
      <w:pPr>
        <w:numPr>
          <w:ilvl w:val="12"/>
          <w:numId w:val="0"/>
        </w:numPr>
        <w:spacing w:after="0"/>
        <w:jc w:val="both"/>
        <w:rPr>
          <w:rFonts w:ascii="Times New Roman" w:hAnsi="Times New Roman"/>
          <w:sz w:val="20"/>
          <w:szCs w:val="20"/>
        </w:rPr>
      </w:pPr>
    </w:p>
    <w:p w14:paraId="75F0CD7E" w14:textId="77777777" w:rsidR="007E73EA" w:rsidRPr="00142AF6" w:rsidRDefault="007E73EA" w:rsidP="007E73EA">
      <w:pPr>
        <w:numPr>
          <w:ilvl w:val="12"/>
          <w:numId w:val="0"/>
        </w:numPr>
        <w:spacing w:after="0" w:line="240" w:lineRule="atLeast"/>
        <w:jc w:val="both"/>
        <w:rPr>
          <w:rFonts w:ascii="Times New Roman" w:hAnsi="Times New Roman"/>
          <w:b/>
          <w:bCs/>
          <w:i/>
          <w:iCs/>
          <w:sz w:val="20"/>
          <w:szCs w:val="20"/>
        </w:rPr>
      </w:pPr>
      <w:r w:rsidRPr="00142AF6">
        <w:rPr>
          <w:rFonts w:ascii="Times New Roman" w:hAnsi="Times New Roman"/>
          <w:b/>
          <w:bCs/>
          <w:i/>
          <w:iCs/>
          <w:sz w:val="20"/>
          <w:szCs w:val="20"/>
        </w:rPr>
        <w:t xml:space="preserve">Rempli par: </w:t>
      </w:r>
      <w:r w:rsidR="0006261C" w:rsidRPr="005A6513">
        <w:rPr>
          <w:rFonts w:ascii="Times New Roman" w:hAnsi="Times New Roman"/>
          <w:sz w:val="20"/>
          <w:szCs w:val="20"/>
        </w:rPr>
        <w:fldChar w:fldCharType="begin">
          <w:ffData>
            <w:name w:val="Text2"/>
            <w:enabled/>
            <w:calcOnExit w:val="0"/>
            <w:textInput>
              <w:default w:val="[taper ici]"/>
            </w:textInput>
          </w:ffData>
        </w:fldChar>
      </w:r>
      <w:r w:rsidRPr="00142AF6">
        <w:rPr>
          <w:rFonts w:ascii="Times New Roman" w:hAnsi="Times New Roman"/>
          <w:sz w:val="20"/>
          <w:szCs w:val="20"/>
        </w:rPr>
        <w:instrText xml:space="preserve"> FORMTEXT </w:instrText>
      </w:r>
      <w:r w:rsidR="0006261C" w:rsidRPr="005A6513">
        <w:rPr>
          <w:rFonts w:ascii="Times New Roman" w:hAnsi="Times New Roman"/>
          <w:sz w:val="20"/>
          <w:szCs w:val="20"/>
        </w:rPr>
      </w:r>
      <w:r w:rsidR="0006261C" w:rsidRPr="005A6513">
        <w:rPr>
          <w:rFonts w:ascii="Times New Roman" w:hAnsi="Times New Roman"/>
          <w:sz w:val="20"/>
          <w:szCs w:val="20"/>
        </w:rPr>
        <w:fldChar w:fldCharType="separate"/>
      </w:r>
      <w:r w:rsidRPr="00142AF6">
        <w:rPr>
          <w:rFonts w:ascii="Times New Roman" w:hAnsi="Times New Roman"/>
          <w:sz w:val="20"/>
          <w:szCs w:val="20"/>
        </w:rPr>
        <w:t>[taper ici]</w:t>
      </w:r>
      <w:r w:rsidR="0006261C" w:rsidRPr="005A6513">
        <w:rPr>
          <w:rFonts w:ascii="Times New Roman" w:hAnsi="Times New Roman"/>
          <w:sz w:val="20"/>
          <w:szCs w:val="20"/>
        </w:rPr>
        <w:fldChar w:fldCharType="end"/>
      </w:r>
    </w:p>
    <w:p w14:paraId="75F0CD7F" w14:textId="77777777" w:rsidR="007E73EA" w:rsidRPr="00142AF6" w:rsidRDefault="007E73EA" w:rsidP="007E73EA">
      <w:pPr>
        <w:numPr>
          <w:ilvl w:val="12"/>
          <w:numId w:val="0"/>
        </w:numPr>
        <w:spacing w:after="0" w:line="240" w:lineRule="atLeast"/>
        <w:jc w:val="both"/>
        <w:rPr>
          <w:rFonts w:ascii="Times New Roman" w:hAnsi="Times New Roman"/>
          <w:b/>
          <w:bCs/>
          <w:i/>
          <w:iCs/>
          <w:sz w:val="20"/>
          <w:szCs w:val="20"/>
        </w:rPr>
      </w:pPr>
      <w:r w:rsidRPr="00142AF6">
        <w:rPr>
          <w:rFonts w:ascii="Times New Roman" w:hAnsi="Times New Roman"/>
          <w:b/>
          <w:bCs/>
          <w:i/>
          <w:iCs/>
          <w:sz w:val="20"/>
          <w:szCs w:val="20"/>
        </w:rPr>
        <w:t xml:space="preserve">Nom: </w:t>
      </w:r>
      <w:r w:rsidR="0006261C" w:rsidRPr="005A6513">
        <w:rPr>
          <w:rFonts w:ascii="Times New Roman" w:hAnsi="Times New Roman"/>
          <w:sz w:val="20"/>
          <w:szCs w:val="20"/>
        </w:rPr>
        <w:fldChar w:fldCharType="begin">
          <w:ffData>
            <w:name w:val="Text2"/>
            <w:enabled/>
            <w:calcOnExit w:val="0"/>
            <w:textInput>
              <w:default w:val="[taper ici]"/>
            </w:textInput>
          </w:ffData>
        </w:fldChar>
      </w:r>
      <w:r w:rsidRPr="00142AF6">
        <w:rPr>
          <w:rFonts w:ascii="Times New Roman" w:hAnsi="Times New Roman"/>
          <w:sz w:val="20"/>
          <w:szCs w:val="20"/>
        </w:rPr>
        <w:instrText xml:space="preserve"> FORMTEXT </w:instrText>
      </w:r>
      <w:r w:rsidR="0006261C" w:rsidRPr="005A6513">
        <w:rPr>
          <w:rFonts w:ascii="Times New Roman" w:hAnsi="Times New Roman"/>
          <w:sz w:val="20"/>
          <w:szCs w:val="20"/>
        </w:rPr>
      </w:r>
      <w:r w:rsidR="0006261C" w:rsidRPr="005A6513">
        <w:rPr>
          <w:rFonts w:ascii="Times New Roman" w:hAnsi="Times New Roman"/>
          <w:sz w:val="20"/>
          <w:szCs w:val="20"/>
        </w:rPr>
        <w:fldChar w:fldCharType="separate"/>
      </w:r>
      <w:r w:rsidRPr="00142AF6">
        <w:rPr>
          <w:rFonts w:ascii="Times New Roman" w:hAnsi="Times New Roman"/>
          <w:sz w:val="20"/>
          <w:szCs w:val="20"/>
        </w:rPr>
        <w:t>[taper ici]</w:t>
      </w:r>
      <w:r w:rsidR="0006261C" w:rsidRPr="005A6513">
        <w:rPr>
          <w:rFonts w:ascii="Times New Roman" w:hAnsi="Times New Roman"/>
          <w:sz w:val="20"/>
          <w:szCs w:val="20"/>
        </w:rPr>
        <w:fldChar w:fldCharType="end"/>
      </w:r>
    </w:p>
    <w:p w14:paraId="75F0CD80" w14:textId="77777777" w:rsidR="007E73EA" w:rsidRPr="00142AF6" w:rsidRDefault="007E73EA" w:rsidP="007E73EA">
      <w:pPr>
        <w:numPr>
          <w:ilvl w:val="12"/>
          <w:numId w:val="0"/>
        </w:numPr>
        <w:spacing w:after="0" w:line="240" w:lineRule="atLeast"/>
        <w:jc w:val="both"/>
        <w:rPr>
          <w:rFonts w:ascii="Times New Roman" w:hAnsi="Times New Roman"/>
          <w:b/>
          <w:bCs/>
          <w:i/>
          <w:iCs/>
          <w:sz w:val="20"/>
          <w:szCs w:val="20"/>
        </w:rPr>
      </w:pPr>
      <w:r w:rsidRPr="00142AF6">
        <w:rPr>
          <w:rFonts w:ascii="Times New Roman" w:hAnsi="Times New Roman"/>
          <w:b/>
          <w:bCs/>
          <w:i/>
          <w:iCs/>
          <w:sz w:val="20"/>
          <w:szCs w:val="20"/>
        </w:rPr>
        <w:t xml:space="preserve">Fonction / Communauté: </w:t>
      </w:r>
      <w:r w:rsidR="0006261C" w:rsidRPr="005A6513">
        <w:rPr>
          <w:rFonts w:ascii="Times New Roman" w:hAnsi="Times New Roman"/>
          <w:sz w:val="20"/>
          <w:szCs w:val="20"/>
        </w:rPr>
        <w:fldChar w:fldCharType="begin">
          <w:ffData>
            <w:name w:val="Text2"/>
            <w:enabled/>
            <w:calcOnExit w:val="0"/>
            <w:textInput>
              <w:default w:val="[taper ici]"/>
            </w:textInput>
          </w:ffData>
        </w:fldChar>
      </w:r>
      <w:r w:rsidRPr="00142AF6">
        <w:rPr>
          <w:rFonts w:ascii="Times New Roman" w:hAnsi="Times New Roman"/>
          <w:sz w:val="20"/>
          <w:szCs w:val="20"/>
        </w:rPr>
        <w:instrText xml:space="preserve"> FORMTEXT </w:instrText>
      </w:r>
      <w:r w:rsidR="0006261C" w:rsidRPr="005A6513">
        <w:rPr>
          <w:rFonts w:ascii="Times New Roman" w:hAnsi="Times New Roman"/>
          <w:sz w:val="20"/>
          <w:szCs w:val="20"/>
        </w:rPr>
      </w:r>
      <w:r w:rsidR="0006261C" w:rsidRPr="005A6513">
        <w:rPr>
          <w:rFonts w:ascii="Times New Roman" w:hAnsi="Times New Roman"/>
          <w:sz w:val="20"/>
          <w:szCs w:val="20"/>
        </w:rPr>
        <w:fldChar w:fldCharType="separate"/>
      </w:r>
      <w:r w:rsidRPr="00142AF6">
        <w:rPr>
          <w:rFonts w:ascii="Times New Roman" w:hAnsi="Times New Roman"/>
          <w:sz w:val="20"/>
          <w:szCs w:val="20"/>
        </w:rPr>
        <w:t>[taper ici]</w:t>
      </w:r>
      <w:r w:rsidR="0006261C" w:rsidRPr="005A6513">
        <w:rPr>
          <w:rFonts w:ascii="Times New Roman" w:hAnsi="Times New Roman"/>
          <w:sz w:val="20"/>
          <w:szCs w:val="20"/>
        </w:rPr>
        <w:fldChar w:fldCharType="end"/>
      </w:r>
    </w:p>
    <w:p w14:paraId="75F0CD81" w14:textId="77777777" w:rsidR="007E73EA" w:rsidRPr="00142AF6" w:rsidRDefault="007E73EA" w:rsidP="007E73EA">
      <w:pPr>
        <w:numPr>
          <w:ilvl w:val="12"/>
          <w:numId w:val="0"/>
        </w:numPr>
        <w:spacing w:after="0" w:line="240" w:lineRule="atLeast"/>
        <w:jc w:val="both"/>
        <w:rPr>
          <w:rFonts w:ascii="Times New Roman" w:hAnsi="Times New Roman"/>
          <w:b/>
          <w:bCs/>
          <w:i/>
          <w:iCs/>
          <w:sz w:val="20"/>
          <w:szCs w:val="20"/>
        </w:rPr>
      </w:pPr>
      <w:r w:rsidRPr="00142AF6">
        <w:rPr>
          <w:rFonts w:ascii="Times New Roman" w:hAnsi="Times New Roman"/>
          <w:b/>
          <w:bCs/>
          <w:i/>
          <w:iCs/>
          <w:sz w:val="20"/>
          <w:szCs w:val="20"/>
        </w:rPr>
        <w:t xml:space="preserve">Date: </w:t>
      </w:r>
      <w:r w:rsidR="0006261C" w:rsidRPr="005A6513">
        <w:rPr>
          <w:rFonts w:ascii="Times New Roman" w:hAnsi="Times New Roman"/>
          <w:sz w:val="20"/>
          <w:szCs w:val="20"/>
        </w:rPr>
        <w:fldChar w:fldCharType="begin">
          <w:ffData>
            <w:name w:val="Text2"/>
            <w:enabled/>
            <w:calcOnExit w:val="0"/>
            <w:textInput>
              <w:default w:val="[taper ici]"/>
            </w:textInput>
          </w:ffData>
        </w:fldChar>
      </w:r>
      <w:r w:rsidRPr="00142AF6">
        <w:rPr>
          <w:rFonts w:ascii="Times New Roman" w:hAnsi="Times New Roman"/>
          <w:sz w:val="20"/>
          <w:szCs w:val="20"/>
        </w:rPr>
        <w:instrText xml:space="preserve"> FORMTEXT </w:instrText>
      </w:r>
      <w:r w:rsidR="0006261C" w:rsidRPr="005A6513">
        <w:rPr>
          <w:rFonts w:ascii="Times New Roman" w:hAnsi="Times New Roman"/>
          <w:sz w:val="20"/>
          <w:szCs w:val="20"/>
        </w:rPr>
      </w:r>
      <w:r w:rsidR="0006261C" w:rsidRPr="005A6513">
        <w:rPr>
          <w:rFonts w:ascii="Times New Roman" w:hAnsi="Times New Roman"/>
          <w:sz w:val="20"/>
          <w:szCs w:val="20"/>
        </w:rPr>
        <w:fldChar w:fldCharType="separate"/>
      </w:r>
      <w:r w:rsidRPr="00142AF6">
        <w:rPr>
          <w:rFonts w:ascii="Times New Roman" w:hAnsi="Times New Roman"/>
          <w:sz w:val="20"/>
          <w:szCs w:val="20"/>
        </w:rPr>
        <w:t>[taper ici]</w:t>
      </w:r>
      <w:r w:rsidR="0006261C" w:rsidRPr="005A6513">
        <w:rPr>
          <w:rFonts w:ascii="Times New Roman" w:hAnsi="Times New Roman"/>
          <w:sz w:val="20"/>
          <w:szCs w:val="20"/>
        </w:rPr>
        <w:fldChar w:fldCharType="end"/>
      </w:r>
    </w:p>
    <w:p w14:paraId="75F0CD82" w14:textId="77777777" w:rsidR="007E73EA" w:rsidRPr="00142AF6" w:rsidRDefault="007E73EA" w:rsidP="007E73EA">
      <w:pPr>
        <w:jc w:val="both"/>
        <w:rPr>
          <w:rFonts w:ascii="Times New Roman" w:hAnsi="Times New Roman"/>
          <w:sz w:val="20"/>
          <w:szCs w:val="20"/>
        </w:rPr>
      </w:pPr>
    </w:p>
    <w:p w14:paraId="75F0CD83" w14:textId="77777777" w:rsidR="007E73EA" w:rsidRPr="00142AF6" w:rsidRDefault="007E73EA" w:rsidP="007E73EA">
      <w:pPr>
        <w:jc w:val="both"/>
        <w:rPr>
          <w:rFonts w:ascii="Times New Roman" w:hAnsi="Times New Roman"/>
          <w:sz w:val="20"/>
          <w:szCs w:val="20"/>
        </w:rPr>
      </w:pPr>
    </w:p>
    <w:p w14:paraId="75F0CD84" w14:textId="77777777" w:rsidR="00DD5B54" w:rsidRPr="00142AF6" w:rsidRDefault="00FA5225" w:rsidP="001A4EED">
      <w:pPr>
        <w:pStyle w:val="Heading2"/>
        <w:rPr>
          <w:rFonts w:ascii="Times New Roman" w:hAnsi="Times New Roman"/>
          <w:sz w:val="22"/>
          <w:u w:val="single"/>
        </w:rPr>
      </w:pPr>
      <w:r w:rsidRPr="00142AF6">
        <w:rPr>
          <w:rFonts w:ascii="Times New Roman" w:hAnsi="Times New Roman"/>
          <w:u w:val="single"/>
        </w:rPr>
        <w:br w:type="page"/>
      </w:r>
    </w:p>
    <w:p w14:paraId="75F0CD85" w14:textId="65A81954" w:rsidR="00DD5B54" w:rsidRPr="00721655" w:rsidRDefault="00721655" w:rsidP="00721655">
      <w:pPr>
        <w:pStyle w:val="Caption"/>
        <w:rPr>
          <w:rFonts w:ascii="Times New Roman" w:hAnsi="Times New Roman"/>
          <w:sz w:val="22"/>
          <w:szCs w:val="22"/>
        </w:rPr>
      </w:pPr>
      <w:bookmarkStart w:id="717" w:name="_Toc2892517"/>
      <w:r w:rsidRPr="00721655">
        <w:rPr>
          <w:rFonts w:ascii="Times New Roman" w:hAnsi="Times New Roman"/>
          <w:sz w:val="22"/>
          <w:szCs w:val="22"/>
        </w:rPr>
        <w:t xml:space="preserve">Annexe </w:t>
      </w:r>
      <w:r w:rsidR="0006261C" w:rsidRPr="00721655">
        <w:rPr>
          <w:rFonts w:ascii="Times New Roman" w:hAnsi="Times New Roman"/>
          <w:sz w:val="22"/>
          <w:szCs w:val="22"/>
        </w:rPr>
        <w:fldChar w:fldCharType="begin"/>
      </w:r>
      <w:r w:rsidRPr="00721655">
        <w:rPr>
          <w:rFonts w:ascii="Times New Roman" w:hAnsi="Times New Roman"/>
          <w:sz w:val="22"/>
          <w:szCs w:val="22"/>
        </w:rPr>
        <w:instrText xml:space="preserve"> SEQ Annexe \* ARABIC </w:instrText>
      </w:r>
      <w:r w:rsidR="0006261C" w:rsidRPr="00721655">
        <w:rPr>
          <w:rFonts w:ascii="Times New Roman" w:hAnsi="Times New Roman"/>
          <w:sz w:val="22"/>
          <w:szCs w:val="22"/>
        </w:rPr>
        <w:fldChar w:fldCharType="separate"/>
      </w:r>
      <w:r w:rsidR="008E3963">
        <w:rPr>
          <w:rFonts w:ascii="Times New Roman" w:hAnsi="Times New Roman"/>
          <w:noProof/>
          <w:sz w:val="22"/>
          <w:szCs w:val="22"/>
        </w:rPr>
        <w:t>6</w:t>
      </w:r>
      <w:r w:rsidR="0006261C" w:rsidRPr="00721655">
        <w:rPr>
          <w:rFonts w:ascii="Times New Roman" w:hAnsi="Times New Roman"/>
          <w:sz w:val="22"/>
          <w:szCs w:val="22"/>
        </w:rPr>
        <w:fldChar w:fldCharType="end"/>
      </w:r>
      <w:r w:rsidRPr="00721655">
        <w:rPr>
          <w:rFonts w:ascii="Times New Roman" w:hAnsi="Times New Roman"/>
          <w:sz w:val="22"/>
          <w:szCs w:val="22"/>
        </w:rPr>
        <w:t>. Formulaire de revue environnemental annuelle pour les Chargés de la Mitigation Environnementale et Sociale de la PAC-RC</w:t>
      </w:r>
      <w:bookmarkEnd w:id="717"/>
    </w:p>
    <w:p w14:paraId="75F0CD86"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 xml:space="preserve">Région: </w:t>
      </w:r>
      <w:r w:rsidR="0006261C" w:rsidRPr="005A6513">
        <w:rPr>
          <w:rFonts w:ascii="Times New Roman" w:hAnsi="Times New Roman"/>
          <w:b/>
        </w:rPr>
        <w:fldChar w:fldCharType="begin">
          <w:ffData>
            <w:name w:val="Text2"/>
            <w:enabled/>
            <w:calcOnExit w:val="0"/>
            <w:textInput>
              <w:default w:val="[type here]"/>
            </w:textInput>
          </w:ffData>
        </w:fldChar>
      </w:r>
      <w:r w:rsidRPr="00142AF6">
        <w:rPr>
          <w:rFonts w:ascii="Times New Roman" w:hAnsi="Times New Roman"/>
          <w:b/>
        </w:rPr>
        <w:instrText xml:space="preserve"> FORMTEXT </w:instrText>
      </w:r>
      <w:r w:rsidR="0006261C" w:rsidRPr="005A6513">
        <w:rPr>
          <w:rFonts w:ascii="Times New Roman" w:hAnsi="Times New Roman"/>
          <w:b/>
        </w:rPr>
      </w:r>
      <w:r w:rsidR="0006261C" w:rsidRPr="005A6513">
        <w:rPr>
          <w:rFonts w:ascii="Times New Roman" w:hAnsi="Times New Roman"/>
          <w:b/>
        </w:rPr>
        <w:fldChar w:fldCharType="separate"/>
      </w:r>
      <w:r w:rsidRPr="00142AF6">
        <w:rPr>
          <w:rFonts w:ascii="Times New Roman" w:hAnsi="Times New Roman"/>
          <w:b/>
        </w:rPr>
        <w:t>[taper ici]</w:t>
      </w:r>
      <w:r w:rsidR="0006261C" w:rsidRPr="005A6513">
        <w:rPr>
          <w:rFonts w:ascii="Times New Roman" w:hAnsi="Times New Roman"/>
          <w:b/>
        </w:rPr>
        <w:fldChar w:fldCharType="end"/>
      </w:r>
    </w:p>
    <w:p w14:paraId="75F0CD87"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 xml:space="preserve">Année en revue: </w:t>
      </w:r>
      <w:r w:rsidR="0006261C" w:rsidRPr="005A6513">
        <w:rPr>
          <w:rFonts w:ascii="Times New Roman" w:hAnsi="Times New Roman"/>
          <w:b/>
        </w:rPr>
        <w:fldChar w:fldCharType="begin">
          <w:ffData>
            <w:name w:val="Text2"/>
            <w:enabled/>
            <w:calcOnExit w:val="0"/>
            <w:textInput>
              <w:default w:val="[type here]"/>
            </w:textInput>
          </w:ffData>
        </w:fldChar>
      </w:r>
      <w:r w:rsidRPr="00142AF6">
        <w:rPr>
          <w:rFonts w:ascii="Times New Roman" w:hAnsi="Times New Roman"/>
          <w:b/>
        </w:rPr>
        <w:instrText xml:space="preserve"> FORMTEXT </w:instrText>
      </w:r>
      <w:r w:rsidR="0006261C" w:rsidRPr="005A6513">
        <w:rPr>
          <w:rFonts w:ascii="Times New Roman" w:hAnsi="Times New Roman"/>
          <w:b/>
        </w:rPr>
      </w:r>
      <w:r w:rsidR="0006261C" w:rsidRPr="005A6513">
        <w:rPr>
          <w:rFonts w:ascii="Times New Roman" w:hAnsi="Times New Roman"/>
          <w:b/>
        </w:rPr>
        <w:fldChar w:fldCharType="separate"/>
      </w:r>
      <w:r w:rsidRPr="00142AF6">
        <w:rPr>
          <w:rFonts w:ascii="Times New Roman" w:hAnsi="Times New Roman"/>
          <w:b/>
        </w:rPr>
        <w:t>[taper ici]</w:t>
      </w:r>
      <w:r w:rsidR="0006261C" w:rsidRPr="005A6513">
        <w:rPr>
          <w:rFonts w:ascii="Times New Roman" w:hAnsi="Times New Roman"/>
          <w:b/>
        </w:rPr>
        <w:fldChar w:fldCharType="end"/>
      </w:r>
    </w:p>
    <w:p w14:paraId="75F0CD88"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 xml:space="preserve">Sous-projets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1196"/>
        <w:gridCol w:w="1090"/>
        <w:gridCol w:w="1090"/>
        <w:gridCol w:w="1090"/>
        <w:gridCol w:w="1584"/>
      </w:tblGrid>
      <w:tr w:rsidR="00DD5B54" w:rsidRPr="00142AF6" w14:paraId="75F0CD8F" w14:textId="77777777" w:rsidTr="001A4EED">
        <w:trPr>
          <w:cantSplit/>
          <w:trHeight w:val="1304"/>
        </w:trPr>
        <w:tc>
          <w:tcPr>
            <w:tcW w:w="2705" w:type="dxa"/>
            <w:tcBorders>
              <w:top w:val="single" w:sz="4" w:space="0" w:color="auto"/>
              <w:left w:val="single" w:sz="4" w:space="0" w:color="auto"/>
              <w:bottom w:val="single" w:sz="4" w:space="0" w:color="auto"/>
              <w:right w:val="single" w:sz="4" w:space="0" w:color="auto"/>
            </w:tcBorders>
          </w:tcPr>
          <w:p w14:paraId="75F0CD89"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196" w:type="dxa"/>
            <w:tcBorders>
              <w:top w:val="single" w:sz="4" w:space="0" w:color="auto"/>
              <w:left w:val="single" w:sz="4" w:space="0" w:color="auto"/>
              <w:bottom w:val="single" w:sz="4" w:space="0" w:color="auto"/>
              <w:right w:val="single" w:sz="4" w:space="0" w:color="auto"/>
            </w:tcBorders>
          </w:tcPr>
          <w:p w14:paraId="75F0CD8A"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Approuvé cette année </w:t>
            </w:r>
          </w:p>
        </w:tc>
        <w:tc>
          <w:tcPr>
            <w:tcW w:w="1090" w:type="dxa"/>
            <w:tcBorders>
              <w:top w:val="single" w:sz="4" w:space="0" w:color="auto"/>
              <w:left w:val="single" w:sz="4" w:space="0" w:color="auto"/>
              <w:bottom w:val="single" w:sz="4" w:space="0" w:color="auto"/>
              <w:right w:val="single" w:sz="4" w:space="0" w:color="auto"/>
            </w:tcBorders>
          </w:tcPr>
          <w:p w14:paraId="75F0CD8B"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Formulaire de sélection classé </w:t>
            </w:r>
          </w:p>
        </w:tc>
        <w:tc>
          <w:tcPr>
            <w:tcW w:w="1090" w:type="dxa"/>
            <w:tcBorders>
              <w:top w:val="single" w:sz="4" w:space="0" w:color="auto"/>
              <w:left w:val="single" w:sz="4" w:space="0" w:color="auto"/>
              <w:bottom w:val="single" w:sz="4" w:space="0" w:color="auto"/>
              <w:right w:val="single" w:sz="4" w:space="0" w:color="auto"/>
            </w:tcBorders>
          </w:tcPr>
          <w:p w14:paraId="75F0CD8C"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La Commune a effectué la mitigation sans conseil </w:t>
            </w:r>
          </w:p>
        </w:tc>
        <w:tc>
          <w:tcPr>
            <w:tcW w:w="1090" w:type="dxa"/>
            <w:tcBorders>
              <w:top w:val="single" w:sz="4" w:space="0" w:color="auto"/>
              <w:left w:val="single" w:sz="4" w:space="0" w:color="auto"/>
              <w:bottom w:val="single" w:sz="4" w:space="0" w:color="auto"/>
              <w:right w:val="single" w:sz="4" w:space="0" w:color="auto"/>
            </w:tcBorders>
          </w:tcPr>
          <w:p w14:paraId="75F0CD8D"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La CCR a donné des conseils en matière de mitigation réduction </w:t>
            </w:r>
          </w:p>
        </w:tc>
        <w:tc>
          <w:tcPr>
            <w:tcW w:w="1584" w:type="dxa"/>
            <w:tcBorders>
              <w:top w:val="single" w:sz="4" w:space="0" w:color="auto"/>
              <w:left w:val="single" w:sz="4" w:space="0" w:color="auto"/>
              <w:bottom w:val="single" w:sz="4" w:space="0" w:color="auto"/>
              <w:right w:val="single" w:sz="4" w:space="0" w:color="auto"/>
            </w:tcBorders>
          </w:tcPr>
          <w:p w14:paraId="75F0CD8E"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D’autres conseils techniques ont été utilisés  (EIE réalisée)</w:t>
            </w:r>
          </w:p>
        </w:tc>
      </w:tr>
      <w:tr w:rsidR="00DD5B54" w:rsidRPr="00142AF6" w14:paraId="75F0CD96" w14:textId="77777777">
        <w:tc>
          <w:tcPr>
            <w:tcW w:w="2705" w:type="dxa"/>
            <w:tcBorders>
              <w:top w:val="single" w:sz="4" w:space="0" w:color="auto"/>
              <w:left w:val="single" w:sz="4" w:space="0" w:color="auto"/>
              <w:bottom w:val="single" w:sz="4" w:space="0" w:color="auto"/>
              <w:right w:val="single" w:sz="4" w:space="0" w:color="auto"/>
            </w:tcBorders>
          </w:tcPr>
          <w:p w14:paraId="75F0CD90" w14:textId="77777777" w:rsidR="00DD5B54" w:rsidRPr="00142AF6" w:rsidRDefault="00DD5B54" w:rsidP="001A4EED">
            <w:pPr>
              <w:pStyle w:val="GraphicsText"/>
              <w:numPr>
                <w:ilvl w:val="12"/>
                <w:numId w:val="0"/>
              </w:numPr>
              <w:tabs>
                <w:tab w:val="right" w:pos="11907"/>
              </w:tabs>
              <w:spacing w:line="240" w:lineRule="auto"/>
              <w:rPr>
                <w:rFonts w:ascii="Times New Roman" w:hAnsi="Times New Roman"/>
                <w:szCs w:val="18"/>
                <w:lang w:val="fr-FR" w:eastAsia="fr-FR"/>
              </w:rPr>
            </w:pPr>
            <w:r w:rsidRPr="00142AF6">
              <w:rPr>
                <w:rFonts w:ascii="Times New Roman" w:hAnsi="Times New Roman"/>
                <w:szCs w:val="18"/>
                <w:lang w:val="fr-FR" w:eastAsia="fr-FR"/>
              </w:rPr>
              <w:t xml:space="preserve">Amélioration/infrastructure dans le domaine des routes de desserte </w:t>
            </w:r>
          </w:p>
        </w:tc>
        <w:tc>
          <w:tcPr>
            <w:tcW w:w="1196" w:type="dxa"/>
            <w:tcBorders>
              <w:top w:val="single" w:sz="4" w:space="0" w:color="auto"/>
              <w:left w:val="single" w:sz="4" w:space="0" w:color="auto"/>
              <w:bottom w:val="single" w:sz="4" w:space="0" w:color="auto"/>
              <w:right w:val="single" w:sz="4" w:space="0" w:color="auto"/>
            </w:tcBorders>
          </w:tcPr>
          <w:p w14:paraId="75F0CD91" w14:textId="77777777" w:rsidR="00DD5B54" w:rsidRPr="00142AF6" w:rsidRDefault="00DD5B54" w:rsidP="001A4EED">
            <w:pPr>
              <w:pStyle w:val="CoverClientName"/>
              <w:numPr>
                <w:ilvl w:val="12"/>
                <w:numId w:val="0"/>
              </w:numPr>
              <w:tabs>
                <w:tab w:val="right" w:pos="11907"/>
              </w:tabs>
              <w:spacing w:after="0" w:line="240" w:lineRule="auto"/>
              <w:rPr>
                <w:rFonts w:ascii="Times New Roman" w:hAnsi="Times New Roman"/>
                <w:sz w:val="18"/>
                <w:szCs w:val="18"/>
                <w:lang w:val="fr-FR" w:eastAsia="fr-FR"/>
              </w:rPr>
            </w:pPr>
          </w:p>
        </w:tc>
        <w:tc>
          <w:tcPr>
            <w:tcW w:w="1090" w:type="dxa"/>
            <w:tcBorders>
              <w:top w:val="single" w:sz="4" w:space="0" w:color="auto"/>
              <w:left w:val="single" w:sz="4" w:space="0" w:color="auto"/>
              <w:bottom w:val="single" w:sz="4" w:space="0" w:color="auto"/>
              <w:right w:val="single" w:sz="4" w:space="0" w:color="auto"/>
            </w:tcBorders>
          </w:tcPr>
          <w:p w14:paraId="75F0CD92"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93"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94"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95"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9D" w14:textId="77777777">
        <w:tc>
          <w:tcPr>
            <w:tcW w:w="2705" w:type="dxa"/>
            <w:tcBorders>
              <w:top w:val="single" w:sz="4" w:space="0" w:color="auto"/>
              <w:left w:val="single" w:sz="4" w:space="0" w:color="auto"/>
              <w:bottom w:val="single" w:sz="4" w:space="0" w:color="auto"/>
              <w:right w:val="single" w:sz="4" w:space="0" w:color="auto"/>
            </w:tcBorders>
          </w:tcPr>
          <w:p w14:paraId="75F0CD97"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Infrastructures d'approvisionnement en eau (forages, puits artésiens, retenues d’eau) </w:t>
            </w:r>
          </w:p>
        </w:tc>
        <w:tc>
          <w:tcPr>
            <w:tcW w:w="1196" w:type="dxa"/>
            <w:tcBorders>
              <w:top w:val="single" w:sz="4" w:space="0" w:color="auto"/>
              <w:left w:val="single" w:sz="4" w:space="0" w:color="auto"/>
              <w:bottom w:val="single" w:sz="4" w:space="0" w:color="auto"/>
              <w:right w:val="single" w:sz="4" w:space="0" w:color="auto"/>
            </w:tcBorders>
          </w:tcPr>
          <w:p w14:paraId="75F0CD98"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99"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9A"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9B"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9C"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A4" w14:textId="77777777">
        <w:tc>
          <w:tcPr>
            <w:tcW w:w="2705" w:type="dxa"/>
            <w:tcBorders>
              <w:top w:val="single" w:sz="4" w:space="0" w:color="auto"/>
              <w:left w:val="single" w:sz="4" w:space="0" w:color="auto"/>
              <w:bottom w:val="single" w:sz="4" w:space="0" w:color="auto"/>
              <w:right w:val="single" w:sz="4" w:space="0" w:color="auto"/>
            </w:tcBorders>
          </w:tcPr>
          <w:p w14:paraId="75F0CD9E"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Infrastructures socio-économiques (case de santé, entrepôts de stockage de produits agricoles, etc.) </w:t>
            </w:r>
          </w:p>
        </w:tc>
        <w:tc>
          <w:tcPr>
            <w:tcW w:w="1196" w:type="dxa"/>
            <w:tcBorders>
              <w:top w:val="single" w:sz="4" w:space="0" w:color="auto"/>
              <w:left w:val="single" w:sz="4" w:space="0" w:color="auto"/>
              <w:bottom w:val="single" w:sz="4" w:space="0" w:color="auto"/>
              <w:right w:val="single" w:sz="4" w:space="0" w:color="auto"/>
            </w:tcBorders>
          </w:tcPr>
          <w:p w14:paraId="75F0CD9F"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0"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1"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2"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A3"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AB" w14:textId="77777777">
        <w:tc>
          <w:tcPr>
            <w:tcW w:w="2705" w:type="dxa"/>
            <w:tcBorders>
              <w:top w:val="single" w:sz="4" w:space="0" w:color="auto"/>
              <w:left w:val="single" w:sz="4" w:space="0" w:color="auto"/>
              <w:bottom w:val="single" w:sz="4" w:space="0" w:color="auto"/>
              <w:right w:val="single" w:sz="4" w:space="0" w:color="auto"/>
            </w:tcBorders>
          </w:tcPr>
          <w:p w14:paraId="75F0CDA5"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Conservation des sols et des eaux (cordons pierreux, fosses fumières, protection des ravins, </w:t>
            </w:r>
            <w:r w:rsidR="004C3E32" w:rsidRPr="00142AF6">
              <w:rPr>
                <w:rFonts w:ascii="Times New Roman" w:hAnsi="Times New Roman"/>
                <w:sz w:val="18"/>
                <w:szCs w:val="18"/>
              </w:rPr>
              <w:t>ré</w:t>
            </w:r>
            <w:r w:rsidRPr="00142AF6">
              <w:rPr>
                <w:rFonts w:ascii="Times New Roman" w:hAnsi="Times New Roman"/>
                <w:sz w:val="18"/>
                <w:szCs w:val="18"/>
              </w:rPr>
              <w:t xml:space="preserve">-végétation, protection des berges des koris, etc.) </w:t>
            </w:r>
          </w:p>
        </w:tc>
        <w:tc>
          <w:tcPr>
            <w:tcW w:w="1196" w:type="dxa"/>
            <w:tcBorders>
              <w:top w:val="single" w:sz="4" w:space="0" w:color="auto"/>
              <w:left w:val="single" w:sz="4" w:space="0" w:color="auto"/>
              <w:bottom w:val="single" w:sz="4" w:space="0" w:color="auto"/>
              <w:right w:val="single" w:sz="4" w:space="0" w:color="auto"/>
            </w:tcBorders>
          </w:tcPr>
          <w:p w14:paraId="75F0CDA6"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7"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8"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9"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AA"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B2" w14:textId="77777777">
        <w:tc>
          <w:tcPr>
            <w:tcW w:w="2705" w:type="dxa"/>
            <w:tcBorders>
              <w:top w:val="single" w:sz="4" w:space="0" w:color="auto"/>
              <w:left w:val="single" w:sz="4" w:space="0" w:color="auto"/>
              <w:bottom w:val="single" w:sz="4" w:space="0" w:color="auto"/>
              <w:right w:val="single" w:sz="4" w:space="0" w:color="auto"/>
            </w:tcBorders>
          </w:tcPr>
          <w:p w14:paraId="75F0CDAC"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Appui structurel à l'amélioration de la production animale (régénération des pâturages, parcs de vaccination, amélioration de la gestion des pâturages, couloir de passage, etc..) </w:t>
            </w:r>
          </w:p>
        </w:tc>
        <w:tc>
          <w:tcPr>
            <w:tcW w:w="1196" w:type="dxa"/>
            <w:tcBorders>
              <w:top w:val="single" w:sz="4" w:space="0" w:color="auto"/>
              <w:left w:val="single" w:sz="4" w:space="0" w:color="auto"/>
              <w:bottom w:val="single" w:sz="4" w:space="0" w:color="auto"/>
              <w:right w:val="single" w:sz="4" w:space="0" w:color="auto"/>
            </w:tcBorders>
          </w:tcPr>
          <w:p w14:paraId="75F0CDAD"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E"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AF"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0"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B1"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B9" w14:textId="77777777">
        <w:tc>
          <w:tcPr>
            <w:tcW w:w="2705" w:type="dxa"/>
            <w:tcBorders>
              <w:top w:val="single" w:sz="4" w:space="0" w:color="auto"/>
              <w:left w:val="single" w:sz="4" w:space="0" w:color="auto"/>
              <w:bottom w:val="single" w:sz="4" w:space="0" w:color="auto"/>
              <w:right w:val="single" w:sz="4" w:space="0" w:color="auto"/>
            </w:tcBorders>
          </w:tcPr>
          <w:p w14:paraId="75F0CDB3" w14:textId="77777777" w:rsidR="00DD5B54" w:rsidRPr="00142AF6" w:rsidRDefault="00DD5B54" w:rsidP="00FF61CA">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Appui structurel à l'amélioration de la production agricole (jardins maraîchers, </w:t>
            </w:r>
            <w:r w:rsidR="00FF61CA" w:rsidRPr="00142AF6">
              <w:rPr>
                <w:rFonts w:ascii="Times New Roman" w:hAnsi="Times New Roman"/>
                <w:sz w:val="18"/>
                <w:szCs w:val="18"/>
              </w:rPr>
              <w:t xml:space="preserve">micro </w:t>
            </w:r>
            <w:r w:rsidRPr="00142AF6">
              <w:rPr>
                <w:rFonts w:ascii="Times New Roman" w:hAnsi="Times New Roman"/>
                <w:sz w:val="18"/>
                <w:szCs w:val="18"/>
              </w:rPr>
              <w:t xml:space="preserve">irrigation, production agricole) </w:t>
            </w:r>
          </w:p>
        </w:tc>
        <w:tc>
          <w:tcPr>
            <w:tcW w:w="1196" w:type="dxa"/>
            <w:tcBorders>
              <w:top w:val="single" w:sz="4" w:space="0" w:color="auto"/>
              <w:left w:val="single" w:sz="4" w:space="0" w:color="auto"/>
              <w:bottom w:val="single" w:sz="4" w:space="0" w:color="auto"/>
              <w:right w:val="single" w:sz="4" w:space="0" w:color="auto"/>
            </w:tcBorders>
          </w:tcPr>
          <w:p w14:paraId="75F0CDB4"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5"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6"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7"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B8"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C0" w14:textId="77777777">
        <w:tc>
          <w:tcPr>
            <w:tcW w:w="2705" w:type="dxa"/>
            <w:tcBorders>
              <w:top w:val="single" w:sz="4" w:space="0" w:color="auto"/>
              <w:left w:val="single" w:sz="4" w:space="0" w:color="auto"/>
              <w:bottom w:val="single" w:sz="4" w:space="0" w:color="auto"/>
              <w:right w:val="single" w:sz="4" w:space="0" w:color="auto"/>
            </w:tcBorders>
          </w:tcPr>
          <w:p w14:paraId="75F0CDBA"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Appui structurel à l’amélioration de la sylviculture (aménagement de forêts naturelles/artificielles, de pépinières, protection des écosystèmes, aménagement de forêts communautaires, etc.) </w:t>
            </w:r>
          </w:p>
        </w:tc>
        <w:tc>
          <w:tcPr>
            <w:tcW w:w="1196" w:type="dxa"/>
            <w:tcBorders>
              <w:top w:val="single" w:sz="4" w:space="0" w:color="auto"/>
              <w:left w:val="single" w:sz="4" w:space="0" w:color="auto"/>
              <w:bottom w:val="single" w:sz="4" w:space="0" w:color="auto"/>
              <w:right w:val="single" w:sz="4" w:space="0" w:color="auto"/>
            </w:tcBorders>
          </w:tcPr>
          <w:p w14:paraId="75F0CDBB"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C"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D"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BE"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BF"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C7" w14:textId="77777777">
        <w:tc>
          <w:tcPr>
            <w:tcW w:w="2705" w:type="dxa"/>
            <w:tcBorders>
              <w:top w:val="single" w:sz="4" w:space="0" w:color="auto"/>
              <w:left w:val="single" w:sz="4" w:space="0" w:color="auto"/>
              <w:bottom w:val="single" w:sz="4" w:space="0" w:color="auto"/>
              <w:right w:val="single" w:sz="4" w:space="0" w:color="auto"/>
            </w:tcBorders>
          </w:tcPr>
          <w:p w14:paraId="75F0CDC1"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Conservation/gestion des sols et des eaux </w:t>
            </w:r>
          </w:p>
        </w:tc>
        <w:tc>
          <w:tcPr>
            <w:tcW w:w="1196" w:type="dxa"/>
            <w:tcBorders>
              <w:top w:val="single" w:sz="4" w:space="0" w:color="auto"/>
              <w:left w:val="single" w:sz="4" w:space="0" w:color="auto"/>
              <w:bottom w:val="single" w:sz="4" w:space="0" w:color="auto"/>
              <w:right w:val="single" w:sz="4" w:space="0" w:color="auto"/>
            </w:tcBorders>
          </w:tcPr>
          <w:p w14:paraId="75F0CDC2"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3"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4"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5"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C6"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r w:rsidR="00DD5B54" w:rsidRPr="00142AF6" w14:paraId="75F0CDCE" w14:textId="77777777">
        <w:tc>
          <w:tcPr>
            <w:tcW w:w="2705" w:type="dxa"/>
            <w:tcBorders>
              <w:top w:val="single" w:sz="4" w:space="0" w:color="auto"/>
              <w:left w:val="single" w:sz="4" w:space="0" w:color="auto"/>
              <w:bottom w:val="single" w:sz="4" w:space="0" w:color="auto"/>
              <w:right w:val="single" w:sz="4" w:space="0" w:color="auto"/>
            </w:tcBorders>
          </w:tcPr>
          <w:p w14:paraId="75F0CDC8"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r w:rsidRPr="00142AF6">
              <w:rPr>
                <w:rFonts w:ascii="Times New Roman" w:hAnsi="Times New Roman"/>
                <w:sz w:val="18"/>
                <w:szCs w:val="18"/>
              </w:rPr>
              <w:t xml:space="preserve">Total </w:t>
            </w:r>
          </w:p>
        </w:tc>
        <w:tc>
          <w:tcPr>
            <w:tcW w:w="1196" w:type="dxa"/>
            <w:tcBorders>
              <w:top w:val="single" w:sz="4" w:space="0" w:color="auto"/>
              <w:left w:val="single" w:sz="4" w:space="0" w:color="auto"/>
              <w:bottom w:val="single" w:sz="4" w:space="0" w:color="auto"/>
              <w:right w:val="single" w:sz="4" w:space="0" w:color="auto"/>
            </w:tcBorders>
          </w:tcPr>
          <w:p w14:paraId="75F0CDC9"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A"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B"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090" w:type="dxa"/>
            <w:tcBorders>
              <w:top w:val="single" w:sz="4" w:space="0" w:color="auto"/>
              <w:left w:val="single" w:sz="4" w:space="0" w:color="auto"/>
              <w:bottom w:val="single" w:sz="4" w:space="0" w:color="auto"/>
              <w:right w:val="single" w:sz="4" w:space="0" w:color="auto"/>
            </w:tcBorders>
          </w:tcPr>
          <w:p w14:paraId="75F0CDCC"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5F0CDCD" w14:textId="77777777" w:rsidR="00DD5B54" w:rsidRPr="00142AF6" w:rsidRDefault="00DD5B54" w:rsidP="001A4EED">
            <w:pPr>
              <w:numPr>
                <w:ilvl w:val="12"/>
                <w:numId w:val="0"/>
              </w:numPr>
              <w:tabs>
                <w:tab w:val="right" w:pos="11907"/>
              </w:tabs>
              <w:spacing w:after="0" w:line="240" w:lineRule="auto"/>
              <w:rPr>
                <w:rFonts w:ascii="Times New Roman" w:hAnsi="Times New Roman"/>
                <w:sz w:val="18"/>
                <w:szCs w:val="18"/>
              </w:rPr>
            </w:pPr>
          </w:p>
        </w:tc>
      </w:tr>
    </w:tbl>
    <w:p w14:paraId="75F0CDCF" w14:textId="77777777" w:rsidR="00DD5B54" w:rsidRPr="00142AF6" w:rsidRDefault="00DD5B54" w:rsidP="00DD5B54">
      <w:pPr>
        <w:pStyle w:val="CoverClientName"/>
        <w:numPr>
          <w:ilvl w:val="12"/>
          <w:numId w:val="0"/>
        </w:numPr>
        <w:tabs>
          <w:tab w:val="right" w:pos="11907"/>
        </w:tabs>
        <w:spacing w:after="0" w:line="240" w:lineRule="atLeast"/>
        <w:rPr>
          <w:rFonts w:ascii="Times New Roman" w:hAnsi="Times New Roman"/>
          <w:szCs w:val="22"/>
          <w:lang w:val="fr-FR" w:eastAsia="fr-FR"/>
        </w:rPr>
      </w:pPr>
    </w:p>
    <w:p w14:paraId="75F0CDD0" w14:textId="77777777" w:rsidR="00DD5B54" w:rsidRPr="00142AF6" w:rsidRDefault="001A4EED" w:rsidP="00DD5B54">
      <w:pPr>
        <w:rPr>
          <w:rFonts w:ascii="Times New Roman" w:hAnsi="Times New Roman"/>
        </w:rPr>
      </w:pPr>
      <w:r w:rsidRPr="00142AF6">
        <w:rPr>
          <w:rFonts w:ascii="Times New Roman" w:hAnsi="Times New Roman"/>
        </w:rPr>
        <w:br w:type="page"/>
      </w:r>
      <w:r w:rsidR="00DD5B54" w:rsidRPr="00142AF6">
        <w:rPr>
          <w:rFonts w:ascii="Times New Roman" w:hAnsi="Times New Roman"/>
        </w:rPr>
        <w:t xml:space="preserve">Prière décrire les principaux problèmes environnementaux et sociaux identifiés à partir de la sélection des sous projets: </w:t>
      </w:r>
    </w:p>
    <w:p w14:paraId="75F0CDD1" w14:textId="77777777" w:rsidR="00DD5B54" w:rsidRPr="00142AF6" w:rsidRDefault="0006261C" w:rsidP="00DD5B54">
      <w:pPr>
        <w:pBdr>
          <w:top w:val="single" w:sz="4" w:space="1" w:color="auto"/>
          <w:left w:val="single" w:sz="4" w:space="4" w:color="auto"/>
          <w:bottom w:val="single" w:sz="4" w:space="1" w:color="auto"/>
          <w:right w:val="single" w:sz="4" w:space="4" w:color="auto"/>
        </w:pBdr>
        <w:rPr>
          <w:rFonts w:ascii="Times New Roman" w:hAnsi="Times New Roman"/>
        </w:rPr>
      </w:pPr>
      <w:r w:rsidRPr="005A6513">
        <w:rPr>
          <w:rFonts w:ascii="Times New Roman" w:hAnsi="Times New Roman"/>
        </w:rPr>
        <w:fldChar w:fldCharType="begin">
          <w:ffData>
            <w:name w:val="Text2"/>
            <w:enabled/>
            <w:calcOnExit w:val="0"/>
            <w:textInput>
              <w:default w:val="[type here]"/>
            </w:textInput>
          </w:ffData>
        </w:fldChar>
      </w:r>
      <w:r w:rsidR="00DD5B54" w:rsidRPr="00142AF6">
        <w:rPr>
          <w:rFonts w:ascii="Times New Roman" w:hAnsi="Times New Roman"/>
        </w:rPr>
        <w:instrText xml:space="preserve"> FORMTEXT </w:instrText>
      </w:r>
      <w:r w:rsidRPr="005A6513">
        <w:rPr>
          <w:rFonts w:ascii="Times New Roman" w:hAnsi="Times New Roman"/>
        </w:rPr>
      </w:r>
      <w:r w:rsidRPr="005A6513">
        <w:rPr>
          <w:rFonts w:ascii="Times New Roman" w:hAnsi="Times New Roman"/>
        </w:rPr>
        <w:fldChar w:fldCharType="separate"/>
      </w:r>
      <w:r w:rsidR="00DD5B54" w:rsidRPr="00142AF6">
        <w:rPr>
          <w:rFonts w:ascii="Times New Roman" w:hAnsi="Times New Roman"/>
        </w:rPr>
        <w:t>[taper ici]</w:t>
      </w:r>
      <w:r w:rsidRPr="005A6513">
        <w:rPr>
          <w:rFonts w:ascii="Times New Roman" w:hAnsi="Times New Roman"/>
        </w:rPr>
        <w:fldChar w:fldCharType="end"/>
      </w:r>
    </w:p>
    <w:p w14:paraId="75F0CDD2" w14:textId="77777777" w:rsidR="00DD5B54" w:rsidRPr="00142AF6" w:rsidRDefault="00DD5B54" w:rsidP="00DD5B54">
      <w:pPr>
        <w:pBdr>
          <w:top w:val="single" w:sz="4" w:space="1" w:color="auto"/>
          <w:left w:val="single" w:sz="4" w:space="4" w:color="auto"/>
          <w:bottom w:val="single" w:sz="4" w:space="1" w:color="auto"/>
          <w:right w:val="single" w:sz="4" w:space="4" w:color="auto"/>
        </w:pBdr>
        <w:rPr>
          <w:rFonts w:ascii="Times New Roman" w:hAnsi="Times New Roman"/>
        </w:rPr>
      </w:pPr>
    </w:p>
    <w:p w14:paraId="75F0CDD3" w14:textId="77777777" w:rsidR="00DD5B54" w:rsidRPr="00142AF6" w:rsidRDefault="00DD5B54" w:rsidP="00DD5B54">
      <w:pPr>
        <w:pBdr>
          <w:top w:val="single" w:sz="4" w:space="1" w:color="auto"/>
          <w:left w:val="single" w:sz="4" w:space="4" w:color="auto"/>
          <w:bottom w:val="single" w:sz="4" w:space="1" w:color="auto"/>
          <w:right w:val="single" w:sz="4" w:space="4" w:color="auto"/>
        </w:pBdr>
        <w:rPr>
          <w:rFonts w:ascii="Times New Roman" w:hAnsi="Times New Roman"/>
        </w:rPr>
      </w:pPr>
    </w:p>
    <w:p w14:paraId="75F0CDD4" w14:textId="77777777" w:rsidR="00DD5B54" w:rsidRPr="00142AF6" w:rsidRDefault="00DD5B54" w:rsidP="00DD5B54">
      <w:pPr>
        <w:rPr>
          <w:rFonts w:ascii="Times New Roman" w:hAnsi="Times New Roman"/>
        </w:rPr>
      </w:pPr>
    </w:p>
    <w:p w14:paraId="75F0CDD5" w14:textId="77777777" w:rsidR="00DD5B54" w:rsidRPr="00142AF6" w:rsidRDefault="00DD5B54" w:rsidP="00DD5B54">
      <w:pPr>
        <w:pStyle w:val="GraphicsText"/>
        <w:rPr>
          <w:rFonts w:ascii="Times New Roman" w:hAnsi="Times New Roman"/>
          <w:sz w:val="22"/>
          <w:szCs w:val="22"/>
          <w:lang w:val="fr-FR" w:eastAsia="fr-FR"/>
        </w:rPr>
      </w:pPr>
      <w:r w:rsidRPr="00142AF6">
        <w:rPr>
          <w:rFonts w:ascii="Times New Roman" w:hAnsi="Times New Roman"/>
          <w:sz w:val="22"/>
          <w:szCs w:val="22"/>
          <w:lang w:val="fr-FR" w:eastAsia="fr-FR"/>
        </w:rPr>
        <w:t xml:space="preserve">Y avait-il des problèmes environnementaux et/ou sociaux imprévus liés à l’un quelconque de ces sous projets?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3"/>
        <w:gridCol w:w="2623"/>
        <w:gridCol w:w="2623"/>
      </w:tblGrid>
      <w:tr w:rsidR="00DD5B54" w:rsidRPr="00142AF6" w14:paraId="75F0CDD9" w14:textId="77777777">
        <w:tc>
          <w:tcPr>
            <w:tcW w:w="2623" w:type="dxa"/>
            <w:tcBorders>
              <w:top w:val="single" w:sz="6" w:space="0" w:color="auto"/>
              <w:left w:val="single" w:sz="6" w:space="0" w:color="auto"/>
              <w:bottom w:val="single" w:sz="6" w:space="0" w:color="auto"/>
              <w:right w:val="single" w:sz="6" w:space="0" w:color="auto"/>
            </w:tcBorders>
          </w:tcPr>
          <w:p w14:paraId="75F0CDD6" w14:textId="77777777" w:rsidR="00DD5B54" w:rsidRPr="00142AF6" w:rsidRDefault="00DD5B54" w:rsidP="00345FD6">
            <w:pPr>
              <w:numPr>
                <w:ilvl w:val="12"/>
                <w:numId w:val="0"/>
              </w:numPr>
              <w:tabs>
                <w:tab w:val="right" w:pos="11907"/>
              </w:tabs>
              <w:spacing w:line="240" w:lineRule="atLeast"/>
              <w:rPr>
                <w:rFonts w:ascii="Times New Roman" w:hAnsi="Times New Roman"/>
              </w:rPr>
            </w:pPr>
            <w:r w:rsidRPr="00142AF6">
              <w:rPr>
                <w:rFonts w:ascii="Times New Roman" w:hAnsi="Times New Roman"/>
              </w:rPr>
              <w:t xml:space="preserve">Problème </w:t>
            </w:r>
          </w:p>
        </w:tc>
        <w:tc>
          <w:tcPr>
            <w:tcW w:w="2623" w:type="dxa"/>
            <w:tcBorders>
              <w:top w:val="single" w:sz="6" w:space="0" w:color="auto"/>
              <w:left w:val="single" w:sz="6" w:space="0" w:color="auto"/>
              <w:bottom w:val="single" w:sz="6" w:space="0" w:color="auto"/>
              <w:right w:val="single" w:sz="6" w:space="0" w:color="auto"/>
            </w:tcBorders>
          </w:tcPr>
          <w:p w14:paraId="75F0CDD7" w14:textId="77777777" w:rsidR="00DD5B54" w:rsidRPr="00142AF6" w:rsidRDefault="00DD5B54" w:rsidP="00345FD6">
            <w:pPr>
              <w:numPr>
                <w:ilvl w:val="12"/>
                <w:numId w:val="0"/>
              </w:numPr>
              <w:tabs>
                <w:tab w:val="right" w:pos="11907"/>
              </w:tabs>
              <w:spacing w:line="240" w:lineRule="atLeast"/>
              <w:rPr>
                <w:rFonts w:ascii="Times New Roman" w:hAnsi="Times New Roman"/>
              </w:rPr>
            </w:pPr>
            <w:r w:rsidRPr="00142AF6">
              <w:rPr>
                <w:rFonts w:ascii="Times New Roman" w:hAnsi="Times New Roman"/>
              </w:rPr>
              <w:t xml:space="preserve">Mesures prises </w:t>
            </w:r>
          </w:p>
        </w:tc>
        <w:tc>
          <w:tcPr>
            <w:tcW w:w="2623" w:type="dxa"/>
            <w:tcBorders>
              <w:top w:val="single" w:sz="6" w:space="0" w:color="auto"/>
              <w:left w:val="single" w:sz="6" w:space="0" w:color="auto"/>
              <w:bottom w:val="single" w:sz="6" w:space="0" w:color="auto"/>
              <w:right w:val="single" w:sz="6" w:space="0" w:color="auto"/>
            </w:tcBorders>
          </w:tcPr>
          <w:p w14:paraId="75F0CDD8" w14:textId="77777777" w:rsidR="00DD5B54" w:rsidRPr="00142AF6" w:rsidRDefault="00DD5B54" w:rsidP="00345FD6">
            <w:pPr>
              <w:numPr>
                <w:ilvl w:val="12"/>
                <w:numId w:val="0"/>
              </w:numPr>
              <w:tabs>
                <w:tab w:val="right" w:pos="11907"/>
              </w:tabs>
              <w:spacing w:line="240" w:lineRule="atLeast"/>
              <w:rPr>
                <w:rFonts w:ascii="Times New Roman" w:hAnsi="Times New Roman"/>
              </w:rPr>
            </w:pPr>
            <w:r w:rsidRPr="00142AF6">
              <w:rPr>
                <w:rFonts w:ascii="Times New Roman" w:hAnsi="Times New Roman"/>
              </w:rPr>
              <w:t xml:space="preserve">Mesures à prendre </w:t>
            </w:r>
          </w:p>
        </w:tc>
      </w:tr>
      <w:tr w:rsidR="00DD5B54" w:rsidRPr="00142AF6" w14:paraId="75F0CDE0" w14:textId="77777777">
        <w:tc>
          <w:tcPr>
            <w:tcW w:w="2623" w:type="dxa"/>
            <w:tcBorders>
              <w:top w:val="single" w:sz="6" w:space="0" w:color="auto"/>
              <w:left w:val="single" w:sz="6" w:space="0" w:color="auto"/>
              <w:bottom w:val="single" w:sz="6" w:space="0" w:color="auto"/>
              <w:right w:val="single" w:sz="6" w:space="0" w:color="auto"/>
            </w:tcBorders>
          </w:tcPr>
          <w:p w14:paraId="75F0CDDA" w14:textId="77777777" w:rsidR="00DD5B54" w:rsidRPr="00142AF6" w:rsidRDefault="0006261C" w:rsidP="00345FD6">
            <w:pPr>
              <w:numPr>
                <w:ilvl w:val="12"/>
                <w:numId w:val="0"/>
              </w:numPr>
              <w:tabs>
                <w:tab w:val="right" w:pos="11907"/>
              </w:tabs>
              <w:spacing w:line="240" w:lineRule="atLeast"/>
              <w:rPr>
                <w:rFonts w:ascii="Times New Roman" w:hAnsi="Times New Roman"/>
              </w:rPr>
            </w:pPr>
            <w:r w:rsidRPr="005A6513">
              <w:rPr>
                <w:rFonts w:ascii="Times New Roman" w:hAnsi="Times New Roman"/>
              </w:rPr>
              <w:fldChar w:fldCharType="begin">
                <w:ffData>
                  <w:name w:val="Text2"/>
                  <w:enabled/>
                  <w:calcOnExit w:val="0"/>
                  <w:textInput>
                    <w:default w:val="[type here]"/>
                  </w:textInput>
                </w:ffData>
              </w:fldChar>
            </w:r>
            <w:r w:rsidR="00DD5B54" w:rsidRPr="00142AF6">
              <w:rPr>
                <w:rFonts w:ascii="Times New Roman" w:hAnsi="Times New Roman"/>
              </w:rPr>
              <w:instrText xml:space="preserve"> FORMTEXT </w:instrText>
            </w:r>
            <w:r w:rsidRPr="005A6513">
              <w:rPr>
                <w:rFonts w:ascii="Times New Roman" w:hAnsi="Times New Roman"/>
              </w:rPr>
            </w:r>
            <w:r w:rsidRPr="005A6513">
              <w:rPr>
                <w:rFonts w:ascii="Times New Roman" w:hAnsi="Times New Roman"/>
              </w:rPr>
              <w:fldChar w:fldCharType="separate"/>
            </w:r>
            <w:r w:rsidR="00DD5B54" w:rsidRPr="00142AF6">
              <w:rPr>
                <w:rFonts w:ascii="Times New Roman" w:hAnsi="Times New Roman"/>
              </w:rPr>
              <w:t>[taper ici]</w:t>
            </w:r>
            <w:r w:rsidRPr="005A6513">
              <w:rPr>
                <w:rFonts w:ascii="Times New Roman" w:hAnsi="Times New Roman"/>
              </w:rPr>
              <w:fldChar w:fldCharType="end"/>
            </w:r>
          </w:p>
          <w:p w14:paraId="75F0CDDB" w14:textId="77777777" w:rsidR="00DD5B54" w:rsidRPr="00142AF6" w:rsidRDefault="00DD5B54" w:rsidP="00345FD6">
            <w:pPr>
              <w:numPr>
                <w:ilvl w:val="12"/>
                <w:numId w:val="0"/>
              </w:numPr>
              <w:tabs>
                <w:tab w:val="right" w:pos="11907"/>
              </w:tabs>
              <w:spacing w:line="240" w:lineRule="atLeast"/>
              <w:rPr>
                <w:rFonts w:ascii="Times New Roman" w:hAnsi="Times New Roman"/>
              </w:rPr>
            </w:pPr>
          </w:p>
          <w:p w14:paraId="75F0CDDC" w14:textId="77777777" w:rsidR="00DD5B54" w:rsidRPr="00142AF6" w:rsidRDefault="00DD5B54" w:rsidP="00345FD6">
            <w:pPr>
              <w:numPr>
                <w:ilvl w:val="12"/>
                <w:numId w:val="0"/>
              </w:numPr>
              <w:tabs>
                <w:tab w:val="right" w:pos="11907"/>
              </w:tabs>
              <w:spacing w:line="240" w:lineRule="atLeast"/>
              <w:rPr>
                <w:rFonts w:ascii="Times New Roman" w:hAnsi="Times New Roman"/>
              </w:rPr>
            </w:pPr>
          </w:p>
        </w:tc>
        <w:tc>
          <w:tcPr>
            <w:tcW w:w="2623" w:type="dxa"/>
            <w:tcBorders>
              <w:top w:val="single" w:sz="6" w:space="0" w:color="auto"/>
              <w:left w:val="single" w:sz="6" w:space="0" w:color="auto"/>
              <w:bottom w:val="single" w:sz="6" w:space="0" w:color="auto"/>
              <w:right w:val="single" w:sz="6" w:space="0" w:color="auto"/>
            </w:tcBorders>
          </w:tcPr>
          <w:p w14:paraId="75F0CDDD" w14:textId="77777777" w:rsidR="00DD5B54" w:rsidRPr="00142AF6" w:rsidRDefault="0006261C" w:rsidP="00345FD6">
            <w:pPr>
              <w:numPr>
                <w:ilvl w:val="12"/>
                <w:numId w:val="0"/>
              </w:numPr>
              <w:tabs>
                <w:tab w:val="right" w:pos="11907"/>
              </w:tabs>
              <w:spacing w:line="240" w:lineRule="atLeast"/>
              <w:rPr>
                <w:rFonts w:ascii="Times New Roman" w:hAnsi="Times New Roman"/>
              </w:rPr>
            </w:pPr>
            <w:r w:rsidRPr="005A6513">
              <w:rPr>
                <w:rFonts w:ascii="Times New Roman" w:hAnsi="Times New Roman"/>
              </w:rPr>
              <w:fldChar w:fldCharType="begin">
                <w:ffData>
                  <w:name w:val="Text2"/>
                  <w:enabled/>
                  <w:calcOnExit w:val="0"/>
                  <w:textInput>
                    <w:default w:val="[type here]"/>
                  </w:textInput>
                </w:ffData>
              </w:fldChar>
            </w:r>
            <w:r w:rsidR="00DD5B54" w:rsidRPr="00142AF6">
              <w:rPr>
                <w:rFonts w:ascii="Times New Roman" w:hAnsi="Times New Roman"/>
              </w:rPr>
              <w:instrText xml:space="preserve"> FORMTEXT </w:instrText>
            </w:r>
            <w:r w:rsidRPr="005A6513">
              <w:rPr>
                <w:rFonts w:ascii="Times New Roman" w:hAnsi="Times New Roman"/>
              </w:rPr>
            </w:r>
            <w:r w:rsidRPr="005A6513">
              <w:rPr>
                <w:rFonts w:ascii="Times New Roman" w:hAnsi="Times New Roman"/>
              </w:rPr>
              <w:fldChar w:fldCharType="separate"/>
            </w:r>
            <w:r w:rsidR="00DD5B54" w:rsidRPr="00142AF6">
              <w:rPr>
                <w:rFonts w:ascii="Times New Roman" w:hAnsi="Times New Roman"/>
              </w:rPr>
              <w:t>[taper ici]</w:t>
            </w:r>
            <w:r w:rsidRPr="005A6513">
              <w:rPr>
                <w:rFonts w:ascii="Times New Roman" w:hAnsi="Times New Roman"/>
              </w:rPr>
              <w:fldChar w:fldCharType="end"/>
            </w:r>
          </w:p>
        </w:tc>
        <w:tc>
          <w:tcPr>
            <w:tcW w:w="2623" w:type="dxa"/>
            <w:tcBorders>
              <w:top w:val="single" w:sz="6" w:space="0" w:color="auto"/>
              <w:left w:val="single" w:sz="6" w:space="0" w:color="auto"/>
              <w:bottom w:val="single" w:sz="6" w:space="0" w:color="auto"/>
              <w:right w:val="single" w:sz="6" w:space="0" w:color="auto"/>
            </w:tcBorders>
          </w:tcPr>
          <w:p w14:paraId="75F0CDDE" w14:textId="77777777" w:rsidR="00DD5B54" w:rsidRPr="00142AF6" w:rsidRDefault="0006261C" w:rsidP="00345FD6">
            <w:pPr>
              <w:numPr>
                <w:ilvl w:val="12"/>
                <w:numId w:val="0"/>
              </w:numPr>
              <w:tabs>
                <w:tab w:val="right" w:pos="11907"/>
              </w:tabs>
              <w:spacing w:line="240" w:lineRule="atLeast"/>
              <w:rPr>
                <w:rFonts w:ascii="Times New Roman" w:hAnsi="Times New Roman"/>
              </w:rPr>
            </w:pPr>
            <w:r w:rsidRPr="005A6513">
              <w:rPr>
                <w:rFonts w:ascii="Times New Roman" w:hAnsi="Times New Roman"/>
              </w:rPr>
              <w:fldChar w:fldCharType="begin">
                <w:ffData>
                  <w:name w:val="Text2"/>
                  <w:enabled/>
                  <w:calcOnExit w:val="0"/>
                  <w:textInput>
                    <w:default w:val="[type here]"/>
                  </w:textInput>
                </w:ffData>
              </w:fldChar>
            </w:r>
            <w:r w:rsidR="00DD5B54" w:rsidRPr="00142AF6">
              <w:rPr>
                <w:rFonts w:ascii="Times New Roman" w:hAnsi="Times New Roman"/>
              </w:rPr>
              <w:instrText xml:space="preserve"> FORMTEXT </w:instrText>
            </w:r>
            <w:r w:rsidRPr="005A6513">
              <w:rPr>
                <w:rFonts w:ascii="Times New Roman" w:hAnsi="Times New Roman"/>
              </w:rPr>
            </w:r>
            <w:r w:rsidRPr="005A6513">
              <w:rPr>
                <w:rFonts w:ascii="Times New Roman" w:hAnsi="Times New Roman"/>
              </w:rPr>
              <w:fldChar w:fldCharType="separate"/>
            </w:r>
            <w:r w:rsidR="00DD5B54" w:rsidRPr="00142AF6">
              <w:rPr>
                <w:rFonts w:ascii="Times New Roman" w:hAnsi="Times New Roman"/>
              </w:rPr>
              <w:t>[taper ici]</w:t>
            </w:r>
            <w:r w:rsidRPr="005A6513">
              <w:rPr>
                <w:rFonts w:ascii="Times New Roman" w:hAnsi="Times New Roman"/>
              </w:rPr>
              <w:fldChar w:fldCharType="end"/>
            </w:r>
          </w:p>
          <w:p w14:paraId="75F0CDDF" w14:textId="77777777" w:rsidR="00DD5B54" w:rsidRPr="00142AF6" w:rsidRDefault="00DD5B54" w:rsidP="00345FD6">
            <w:pPr>
              <w:numPr>
                <w:ilvl w:val="12"/>
                <w:numId w:val="0"/>
              </w:numPr>
              <w:tabs>
                <w:tab w:val="right" w:pos="11907"/>
              </w:tabs>
              <w:spacing w:line="240" w:lineRule="atLeast"/>
              <w:rPr>
                <w:rFonts w:ascii="Times New Roman" w:hAnsi="Times New Roman"/>
              </w:rPr>
            </w:pPr>
          </w:p>
        </w:tc>
      </w:tr>
    </w:tbl>
    <w:p w14:paraId="75F0CDE1" w14:textId="77777777" w:rsidR="00DD5B54" w:rsidRPr="00142AF6" w:rsidRDefault="00DD5B54" w:rsidP="00DD5B54">
      <w:pPr>
        <w:numPr>
          <w:ilvl w:val="12"/>
          <w:numId w:val="0"/>
        </w:numPr>
        <w:tabs>
          <w:tab w:val="right" w:pos="11907"/>
        </w:tabs>
        <w:spacing w:line="240" w:lineRule="atLeast"/>
        <w:rPr>
          <w:rFonts w:ascii="Times New Roman" w:hAnsi="Times New Roman"/>
        </w:rPr>
      </w:pPr>
    </w:p>
    <w:p w14:paraId="75F0CDE2" w14:textId="77777777" w:rsidR="00DD5B54" w:rsidRPr="00142AF6" w:rsidRDefault="00DD5B54" w:rsidP="00DD5B54">
      <w:pPr>
        <w:numPr>
          <w:ilvl w:val="12"/>
          <w:numId w:val="0"/>
        </w:numPr>
        <w:tabs>
          <w:tab w:val="right" w:pos="11907"/>
        </w:tabs>
        <w:spacing w:line="240" w:lineRule="atLeast"/>
        <w:rPr>
          <w:rFonts w:ascii="Times New Roman" w:hAnsi="Times New Roman"/>
        </w:rPr>
      </w:pPr>
      <w:r w:rsidRPr="00142AF6">
        <w:rPr>
          <w:rFonts w:ascii="Times New Roman" w:hAnsi="Times New Roman"/>
        </w:rPr>
        <w:t xml:space="preserve">Y avait-il des sous projets axés sur l'environnement? </w:t>
      </w:r>
    </w:p>
    <w:p w14:paraId="75F0CDE3" w14:textId="77777777" w:rsidR="00DD5B54" w:rsidRPr="00142AF6" w:rsidRDefault="0006261C" w:rsidP="00DD5B54">
      <w:pPr>
        <w:numPr>
          <w:ilvl w:val="12"/>
          <w:numId w:val="0"/>
        </w:numPr>
        <w:pBdr>
          <w:top w:val="single" w:sz="6" w:space="1" w:color="auto"/>
          <w:left w:val="single" w:sz="6" w:space="1" w:color="auto"/>
          <w:bottom w:val="single" w:sz="6" w:space="1" w:color="auto"/>
          <w:right w:val="single" w:sz="6" w:space="1" w:color="auto"/>
        </w:pBdr>
        <w:tabs>
          <w:tab w:val="right" w:pos="11907"/>
        </w:tabs>
        <w:spacing w:line="240" w:lineRule="atLeast"/>
        <w:rPr>
          <w:rFonts w:ascii="Times New Roman" w:hAnsi="Times New Roman"/>
        </w:rPr>
      </w:pPr>
      <w:r w:rsidRPr="005A6513">
        <w:rPr>
          <w:rFonts w:ascii="Times New Roman" w:hAnsi="Times New Roman"/>
        </w:rPr>
        <w:fldChar w:fldCharType="begin">
          <w:ffData>
            <w:name w:val="Check1"/>
            <w:enabled/>
            <w:calcOnExit w:val="0"/>
            <w:checkBox>
              <w:sizeAuto/>
              <w:default w:val="0"/>
            </w:checkBox>
          </w:ffData>
        </w:fldChar>
      </w:r>
      <w:r w:rsidR="00DD5B54" w:rsidRPr="00142AF6">
        <w:rPr>
          <w:rFonts w:ascii="Times New Roman" w:hAnsi="Times New Roman"/>
        </w:rPr>
        <w:instrText xml:space="preserve"> FORMCHECKBOX </w:instrText>
      </w:r>
      <w:r w:rsidR="00955D8C">
        <w:rPr>
          <w:rFonts w:ascii="Times New Roman" w:hAnsi="Times New Roman"/>
        </w:rPr>
      </w:r>
      <w:r w:rsidR="00955D8C">
        <w:rPr>
          <w:rFonts w:ascii="Times New Roman" w:hAnsi="Times New Roman"/>
        </w:rPr>
        <w:fldChar w:fldCharType="separate"/>
      </w:r>
      <w:r w:rsidRPr="005A6513">
        <w:rPr>
          <w:rFonts w:ascii="Times New Roman" w:hAnsi="Times New Roman"/>
        </w:rPr>
        <w:fldChar w:fldCharType="end"/>
      </w:r>
      <w:r w:rsidR="00DD5B54" w:rsidRPr="00142AF6">
        <w:rPr>
          <w:rFonts w:ascii="Times New Roman" w:hAnsi="Times New Roman"/>
        </w:rPr>
        <w:t xml:space="preserve"> Oui </w:t>
      </w:r>
      <w:r w:rsidRPr="005A6513">
        <w:rPr>
          <w:rFonts w:ascii="Times New Roman" w:hAnsi="Times New Roman"/>
        </w:rPr>
        <w:fldChar w:fldCharType="begin">
          <w:ffData>
            <w:name w:val="Check1"/>
            <w:enabled/>
            <w:calcOnExit w:val="0"/>
            <w:checkBox>
              <w:sizeAuto/>
              <w:default w:val="0"/>
            </w:checkBox>
          </w:ffData>
        </w:fldChar>
      </w:r>
      <w:r w:rsidR="00DD5B54" w:rsidRPr="00142AF6">
        <w:rPr>
          <w:rFonts w:ascii="Times New Roman" w:hAnsi="Times New Roman"/>
        </w:rPr>
        <w:instrText xml:space="preserve"> FORMCHECKBOX </w:instrText>
      </w:r>
      <w:r w:rsidR="00955D8C">
        <w:rPr>
          <w:rFonts w:ascii="Times New Roman" w:hAnsi="Times New Roman"/>
        </w:rPr>
      </w:r>
      <w:r w:rsidR="00955D8C">
        <w:rPr>
          <w:rFonts w:ascii="Times New Roman" w:hAnsi="Times New Roman"/>
        </w:rPr>
        <w:fldChar w:fldCharType="separate"/>
      </w:r>
      <w:r w:rsidRPr="005A6513">
        <w:rPr>
          <w:rFonts w:ascii="Times New Roman" w:hAnsi="Times New Roman"/>
        </w:rPr>
        <w:fldChar w:fldCharType="end"/>
      </w:r>
      <w:r w:rsidR="00DD5B54" w:rsidRPr="00142AF6">
        <w:rPr>
          <w:rFonts w:ascii="Times New Roman" w:hAnsi="Times New Roman"/>
        </w:rPr>
        <w:t xml:space="preserve"> non </w:t>
      </w:r>
    </w:p>
    <w:p w14:paraId="75F0CDE4" w14:textId="77777777" w:rsidR="00DD5B54" w:rsidRPr="00142AF6" w:rsidRDefault="00DD5B54" w:rsidP="00DD5B54">
      <w:pPr>
        <w:numPr>
          <w:ilvl w:val="12"/>
          <w:numId w:val="0"/>
        </w:numPr>
        <w:pBdr>
          <w:top w:val="single" w:sz="6" w:space="1" w:color="auto"/>
          <w:left w:val="single" w:sz="6" w:space="1" w:color="auto"/>
          <w:bottom w:val="single" w:sz="6" w:space="1" w:color="auto"/>
          <w:right w:val="single" w:sz="6" w:space="1" w:color="auto"/>
        </w:pBdr>
        <w:tabs>
          <w:tab w:val="right" w:pos="11907"/>
        </w:tabs>
        <w:spacing w:line="240" w:lineRule="atLeast"/>
        <w:rPr>
          <w:rFonts w:ascii="Times New Roman" w:hAnsi="Times New Roman"/>
        </w:rPr>
      </w:pPr>
      <w:r w:rsidRPr="00142AF6">
        <w:rPr>
          <w:rFonts w:ascii="Times New Roman" w:hAnsi="Times New Roman"/>
        </w:rPr>
        <w:t xml:space="preserve">Si « Oui », les décrire : </w:t>
      </w:r>
    </w:p>
    <w:p w14:paraId="75F0CDE5" w14:textId="77777777" w:rsidR="00DD5B54" w:rsidRPr="00142AF6" w:rsidRDefault="0006261C" w:rsidP="00DD5B54">
      <w:pPr>
        <w:numPr>
          <w:ilvl w:val="12"/>
          <w:numId w:val="0"/>
        </w:numPr>
        <w:pBdr>
          <w:top w:val="single" w:sz="6" w:space="1" w:color="auto"/>
          <w:left w:val="single" w:sz="6" w:space="1" w:color="auto"/>
          <w:bottom w:val="single" w:sz="6" w:space="1" w:color="auto"/>
          <w:right w:val="single" w:sz="6" w:space="1" w:color="auto"/>
        </w:pBdr>
        <w:tabs>
          <w:tab w:val="right" w:pos="11907"/>
        </w:tabs>
        <w:spacing w:line="240" w:lineRule="atLeast"/>
        <w:rPr>
          <w:rFonts w:ascii="Times New Roman" w:hAnsi="Times New Roman"/>
        </w:rPr>
      </w:pPr>
      <w:r w:rsidRPr="005A6513">
        <w:rPr>
          <w:rFonts w:ascii="Times New Roman" w:hAnsi="Times New Roman"/>
        </w:rPr>
        <w:fldChar w:fldCharType="begin">
          <w:ffData>
            <w:name w:val="Text2"/>
            <w:enabled/>
            <w:calcOnExit w:val="0"/>
            <w:textInput>
              <w:default w:val="[type here]"/>
            </w:textInput>
          </w:ffData>
        </w:fldChar>
      </w:r>
      <w:r w:rsidR="00DD5B54" w:rsidRPr="00142AF6">
        <w:rPr>
          <w:rFonts w:ascii="Times New Roman" w:hAnsi="Times New Roman"/>
        </w:rPr>
        <w:instrText xml:space="preserve"> FORMTEXT </w:instrText>
      </w:r>
      <w:r w:rsidRPr="005A6513">
        <w:rPr>
          <w:rFonts w:ascii="Times New Roman" w:hAnsi="Times New Roman"/>
        </w:rPr>
      </w:r>
      <w:r w:rsidRPr="005A6513">
        <w:rPr>
          <w:rFonts w:ascii="Times New Roman" w:hAnsi="Times New Roman"/>
        </w:rPr>
        <w:fldChar w:fldCharType="separate"/>
      </w:r>
      <w:r w:rsidR="00DD5B54" w:rsidRPr="00142AF6">
        <w:rPr>
          <w:rFonts w:ascii="Times New Roman" w:hAnsi="Times New Roman"/>
        </w:rPr>
        <w:t>[taper ici]</w:t>
      </w:r>
      <w:r w:rsidRPr="005A6513">
        <w:rPr>
          <w:rFonts w:ascii="Times New Roman" w:hAnsi="Times New Roman"/>
        </w:rPr>
        <w:fldChar w:fldCharType="end"/>
      </w:r>
    </w:p>
    <w:p w14:paraId="75F0CDE6" w14:textId="77777777" w:rsidR="00DD5B54" w:rsidRPr="00142AF6" w:rsidRDefault="00DD5B54" w:rsidP="00DD5B54">
      <w:pPr>
        <w:numPr>
          <w:ilvl w:val="12"/>
          <w:numId w:val="0"/>
        </w:numPr>
        <w:pBdr>
          <w:top w:val="single" w:sz="6" w:space="1" w:color="auto"/>
          <w:left w:val="single" w:sz="6" w:space="1" w:color="auto"/>
          <w:bottom w:val="single" w:sz="6" w:space="1" w:color="auto"/>
          <w:right w:val="single" w:sz="6" w:space="1" w:color="auto"/>
        </w:pBdr>
        <w:tabs>
          <w:tab w:val="right" w:pos="11907"/>
        </w:tabs>
        <w:spacing w:line="240" w:lineRule="atLeast"/>
        <w:rPr>
          <w:rFonts w:ascii="Times New Roman" w:hAnsi="Times New Roman"/>
        </w:rPr>
      </w:pPr>
    </w:p>
    <w:p w14:paraId="75F0CDE7" w14:textId="77777777" w:rsidR="00DD5B54" w:rsidRPr="00142AF6" w:rsidRDefault="00DD5B54" w:rsidP="00DD5B54">
      <w:pPr>
        <w:numPr>
          <w:ilvl w:val="12"/>
          <w:numId w:val="0"/>
        </w:numPr>
        <w:pBdr>
          <w:top w:val="single" w:sz="6" w:space="1" w:color="auto"/>
          <w:left w:val="single" w:sz="6" w:space="1" w:color="auto"/>
          <w:bottom w:val="single" w:sz="6" w:space="1" w:color="auto"/>
          <w:right w:val="single" w:sz="6" w:space="1" w:color="auto"/>
        </w:pBdr>
        <w:tabs>
          <w:tab w:val="right" w:pos="11907"/>
        </w:tabs>
        <w:spacing w:line="240" w:lineRule="atLeast"/>
        <w:rPr>
          <w:rFonts w:ascii="Times New Roman" w:hAnsi="Times New Roman"/>
        </w:rPr>
      </w:pPr>
    </w:p>
    <w:p w14:paraId="75F0CDE8"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Résultats des EIES et autres plans de gestion de sauvegarde requis</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3"/>
        <w:gridCol w:w="2623"/>
        <w:gridCol w:w="4218"/>
      </w:tblGrid>
      <w:tr w:rsidR="00DD5B54" w:rsidRPr="00142AF6" w14:paraId="75F0CDEC" w14:textId="77777777">
        <w:tc>
          <w:tcPr>
            <w:tcW w:w="2623" w:type="dxa"/>
            <w:tcBorders>
              <w:top w:val="single" w:sz="6" w:space="0" w:color="auto"/>
              <w:left w:val="single" w:sz="6" w:space="0" w:color="auto"/>
              <w:bottom w:val="single" w:sz="6" w:space="0" w:color="auto"/>
              <w:right w:val="single" w:sz="6" w:space="0" w:color="auto"/>
            </w:tcBorders>
          </w:tcPr>
          <w:p w14:paraId="75F0CDE9"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Type et nombre de sous projets qui ont fait l’objet d’une EIE </w:t>
            </w:r>
          </w:p>
        </w:tc>
        <w:tc>
          <w:tcPr>
            <w:tcW w:w="2623" w:type="dxa"/>
            <w:tcBorders>
              <w:top w:val="single" w:sz="6" w:space="0" w:color="auto"/>
              <w:left w:val="single" w:sz="6" w:space="0" w:color="auto"/>
              <w:bottom w:val="single" w:sz="6" w:space="0" w:color="auto"/>
              <w:right w:val="single" w:sz="6" w:space="0" w:color="auto"/>
            </w:tcBorders>
          </w:tcPr>
          <w:p w14:paraId="75F0CDEA"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Impacts identifiés inclus: </w:t>
            </w:r>
          </w:p>
        </w:tc>
        <w:tc>
          <w:tcPr>
            <w:tcW w:w="4218" w:type="dxa"/>
            <w:tcBorders>
              <w:top w:val="single" w:sz="6" w:space="0" w:color="auto"/>
              <w:left w:val="single" w:sz="6" w:space="0" w:color="auto"/>
              <w:bottom w:val="single" w:sz="6" w:space="0" w:color="auto"/>
              <w:right w:val="single" w:sz="6" w:space="0" w:color="auto"/>
            </w:tcBorders>
          </w:tcPr>
          <w:p w14:paraId="75F0CDEB"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Comment l’évaluation a-t-elle réussi à assurer que les propositions en matière de mitigation ou de suivi ont été appliquées? Si non, pourquoi? </w:t>
            </w:r>
          </w:p>
        </w:tc>
      </w:tr>
      <w:tr w:rsidR="00DD5B54" w:rsidRPr="00142AF6" w14:paraId="75F0CDF0" w14:textId="77777777">
        <w:tc>
          <w:tcPr>
            <w:tcW w:w="2623" w:type="dxa"/>
            <w:tcBorders>
              <w:top w:val="single" w:sz="6" w:space="0" w:color="auto"/>
              <w:left w:val="single" w:sz="6" w:space="0" w:color="auto"/>
              <w:bottom w:val="single" w:sz="6" w:space="0" w:color="auto"/>
              <w:right w:val="single" w:sz="6" w:space="0" w:color="auto"/>
            </w:tcBorders>
          </w:tcPr>
          <w:p w14:paraId="75F0CDED"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2623" w:type="dxa"/>
            <w:tcBorders>
              <w:top w:val="single" w:sz="6" w:space="0" w:color="auto"/>
              <w:left w:val="single" w:sz="6" w:space="0" w:color="auto"/>
              <w:bottom w:val="single" w:sz="6" w:space="0" w:color="auto"/>
              <w:right w:val="single" w:sz="6" w:space="0" w:color="auto"/>
            </w:tcBorders>
          </w:tcPr>
          <w:p w14:paraId="75F0CDEE"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4218" w:type="dxa"/>
            <w:tcBorders>
              <w:top w:val="single" w:sz="6" w:space="0" w:color="auto"/>
              <w:left w:val="single" w:sz="6" w:space="0" w:color="auto"/>
              <w:bottom w:val="single" w:sz="6" w:space="0" w:color="auto"/>
              <w:right w:val="single" w:sz="6" w:space="0" w:color="auto"/>
            </w:tcBorders>
          </w:tcPr>
          <w:p w14:paraId="75F0CDEF" w14:textId="77777777" w:rsidR="00DD5B54" w:rsidRPr="00142AF6" w:rsidRDefault="0006261C" w:rsidP="00F8715B">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r>
      <w:tr w:rsidR="00DD5B54" w:rsidRPr="00142AF6" w14:paraId="75F0CDF4" w14:textId="77777777">
        <w:tc>
          <w:tcPr>
            <w:tcW w:w="2623" w:type="dxa"/>
            <w:tcBorders>
              <w:top w:val="single" w:sz="6" w:space="0" w:color="auto"/>
              <w:left w:val="single" w:sz="6" w:space="0" w:color="auto"/>
              <w:bottom w:val="single" w:sz="6" w:space="0" w:color="auto"/>
              <w:right w:val="single" w:sz="6" w:space="0" w:color="auto"/>
            </w:tcBorders>
          </w:tcPr>
          <w:p w14:paraId="75F0CDF1"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Type et nombre de projets qui ont nécessité un mini plan de gestion des parasites </w:t>
            </w:r>
          </w:p>
        </w:tc>
        <w:tc>
          <w:tcPr>
            <w:tcW w:w="2623" w:type="dxa"/>
            <w:tcBorders>
              <w:top w:val="single" w:sz="6" w:space="0" w:color="auto"/>
              <w:left w:val="single" w:sz="6" w:space="0" w:color="auto"/>
              <w:bottom w:val="single" w:sz="6" w:space="0" w:color="auto"/>
              <w:right w:val="single" w:sz="6" w:space="0" w:color="auto"/>
            </w:tcBorders>
          </w:tcPr>
          <w:p w14:paraId="75F0CDF2"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Impacts identifiés inclus: </w:t>
            </w:r>
          </w:p>
        </w:tc>
        <w:tc>
          <w:tcPr>
            <w:tcW w:w="4218" w:type="dxa"/>
            <w:tcBorders>
              <w:top w:val="single" w:sz="6" w:space="0" w:color="auto"/>
              <w:left w:val="single" w:sz="6" w:space="0" w:color="auto"/>
              <w:bottom w:val="single" w:sz="6" w:space="0" w:color="auto"/>
              <w:right w:val="single" w:sz="6" w:space="0" w:color="auto"/>
            </w:tcBorders>
          </w:tcPr>
          <w:p w14:paraId="75F0CDF3"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Comment l’évaluation a-t-elle réussi à assurer que les propositions en matière de mitigation ou de suivi ont été appliquées? Si non, pourquoi? </w:t>
            </w:r>
          </w:p>
        </w:tc>
      </w:tr>
      <w:tr w:rsidR="00DD5B54" w:rsidRPr="00142AF6" w14:paraId="75F0CDF8" w14:textId="77777777">
        <w:tc>
          <w:tcPr>
            <w:tcW w:w="2623" w:type="dxa"/>
            <w:tcBorders>
              <w:top w:val="single" w:sz="6" w:space="0" w:color="auto"/>
              <w:left w:val="single" w:sz="6" w:space="0" w:color="auto"/>
              <w:bottom w:val="single" w:sz="6" w:space="0" w:color="auto"/>
              <w:right w:val="single" w:sz="6" w:space="0" w:color="auto"/>
            </w:tcBorders>
          </w:tcPr>
          <w:p w14:paraId="75F0CDF5"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2623" w:type="dxa"/>
            <w:tcBorders>
              <w:top w:val="single" w:sz="6" w:space="0" w:color="auto"/>
              <w:left w:val="single" w:sz="6" w:space="0" w:color="auto"/>
              <w:bottom w:val="single" w:sz="6" w:space="0" w:color="auto"/>
              <w:right w:val="single" w:sz="6" w:space="0" w:color="auto"/>
            </w:tcBorders>
          </w:tcPr>
          <w:p w14:paraId="75F0CDF6"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4218" w:type="dxa"/>
            <w:tcBorders>
              <w:top w:val="single" w:sz="6" w:space="0" w:color="auto"/>
              <w:left w:val="single" w:sz="6" w:space="0" w:color="auto"/>
              <w:bottom w:val="single" w:sz="6" w:space="0" w:color="auto"/>
              <w:right w:val="single" w:sz="6" w:space="0" w:color="auto"/>
            </w:tcBorders>
          </w:tcPr>
          <w:p w14:paraId="75F0CDF7" w14:textId="77777777" w:rsidR="00DD5B54" w:rsidRPr="00142AF6" w:rsidRDefault="0006261C" w:rsidP="00F8715B">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r>
      <w:tr w:rsidR="00DD5B54" w:rsidRPr="00142AF6" w14:paraId="75F0CDFC" w14:textId="77777777">
        <w:tc>
          <w:tcPr>
            <w:tcW w:w="2623" w:type="dxa"/>
            <w:tcBorders>
              <w:top w:val="single" w:sz="6" w:space="0" w:color="auto"/>
              <w:left w:val="single" w:sz="6" w:space="0" w:color="auto"/>
              <w:bottom w:val="single" w:sz="6" w:space="0" w:color="auto"/>
              <w:right w:val="single" w:sz="6" w:space="0" w:color="auto"/>
            </w:tcBorders>
          </w:tcPr>
          <w:p w14:paraId="75F0CDF9"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Type et nombre de projets qui ont nécessité un mini plan de gestion des déchets </w:t>
            </w:r>
          </w:p>
        </w:tc>
        <w:tc>
          <w:tcPr>
            <w:tcW w:w="2623" w:type="dxa"/>
            <w:tcBorders>
              <w:top w:val="single" w:sz="6" w:space="0" w:color="auto"/>
              <w:left w:val="single" w:sz="6" w:space="0" w:color="auto"/>
              <w:bottom w:val="single" w:sz="6" w:space="0" w:color="auto"/>
              <w:right w:val="single" w:sz="6" w:space="0" w:color="auto"/>
            </w:tcBorders>
          </w:tcPr>
          <w:p w14:paraId="75F0CDFA"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Impacts identifiés inclus: </w:t>
            </w:r>
          </w:p>
        </w:tc>
        <w:tc>
          <w:tcPr>
            <w:tcW w:w="4218" w:type="dxa"/>
            <w:tcBorders>
              <w:top w:val="single" w:sz="6" w:space="0" w:color="auto"/>
              <w:left w:val="single" w:sz="6" w:space="0" w:color="auto"/>
              <w:bottom w:val="single" w:sz="6" w:space="0" w:color="auto"/>
              <w:right w:val="single" w:sz="6" w:space="0" w:color="auto"/>
            </w:tcBorders>
          </w:tcPr>
          <w:p w14:paraId="75F0CDFB"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Comment l’évaluation a-t-elle réussi à assurer que les propositions en matière de mitigation ou de suivi ont été appliquées? Si non, pourquoi? </w:t>
            </w:r>
          </w:p>
        </w:tc>
      </w:tr>
      <w:tr w:rsidR="00DD5B54" w:rsidRPr="00142AF6" w14:paraId="75F0CE00" w14:textId="77777777">
        <w:tc>
          <w:tcPr>
            <w:tcW w:w="2623" w:type="dxa"/>
            <w:tcBorders>
              <w:top w:val="single" w:sz="6" w:space="0" w:color="auto"/>
              <w:left w:val="single" w:sz="6" w:space="0" w:color="auto"/>
              <w:bottom w:val="single" w:sz="6" w:space="0" w:color="auto"/>
              <w:right w:val="single" w:sz="6" w:space="0" w:color="auto"/>
            </w:tcBorders>
          </w:tcPr>
          <w:p w14:paraId="75F0CDFD"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2623" w:type="dxa"/>
            <w:tcBorders>
              <w:top w:val="single" w:sz="6" w:space="0" w:color="auto"/>
              <w:left w:val="single" w:sz="6" w:space="0" w:color="auto"/>
              <w:bottom w:val="single" w:sz="6" w:space="0" w:color="auto"/>
              <w:right w:val="single" w:sz="6" w:space="0" w:color="auto"/>
            </w:tcBorders>
          </w:tcPr>
          <w:p w14:paraId="75F0CDFE"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4218" w:type="dxa"/>
            <w:tcBorders>
              <w:top w:val="single" w:sz="6" w:space="0" w:color="auto"/>
              <w:left w:val="single" w:sz="6" w:space="0" w:color="auto"/>
              <w:bottom w:val="single" w:sz="6" w:space="0" w:color="auto"/>
              <w:right w:val="single" w:sz="6" w:space="0" w:color="auto"/>
            </w:tcBorders>
          </w:tcPr>
          <w:p w14:paraId="75F0CDFF" w14:textId="77777777" w:rsidR="00DD5B54" w:rsidRPr="00142AF6" w:rsidRDefault="0006261C" w:rsidP="00F8715B">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r>
    </w:tbl>
    <w:p w14:paraId="75F0CE01" w14:textId="77777777" w:rsidR="00DD5B54" w:rsidRPr="00142AF6" w:rsidRDefault="00DD5B54" w:rsidP="00DD5B54">
      <w:pPr>
        <w:numPr>
          <w:ilvl w:val="12"/>
          <w:numId w:val="0"/>
        </w:numPr>
        <w:tabs>
          <w:tab w:val="right" w:pos="11907"/>
        </w:tabs>
        <w:spacing w:line="240" w:lineRule="atLeast"/>
        <w:rPr>
          <w:rFonts w:ascii="Times New Roman" w:hAnsi="Times New Roman"/>
        </w:rPr>
      </w:pPr>
    </w:p>
    <w:p w14:paraId="75F0CE02"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 xml:space="preserve">Résultats des PAR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3"/>
        <w:gridCol w:w="2623"/>
        <w:gridCol w:w="3934"/>
      </w:tblGrid>
      <w:tr w:rsidR="00DD5B54" w:rsidRPr="00142AF6" w14:paraId="75F0CE06" w14:textId="77777777">
        <w:tc>
          <w:tcPr>
            <w:tcW w:w="2623" w:type="dxa"/>
            <w:tcBorders>
              <w:top w:val="single" w:sz="6" w:space="0" w:color="auto"/>
              <w:left w:val="single" w:sz="6" w:space="0" w:color="auto"/>
              <w:bottom w:val="single" w:sz="6" w:space="0" w:color="auto"/>
              <w:right w:val="single" w:sz="6" w:space="0" w:color="auto"/>
            </w:tcBorders>
          </w:tcPr>
          <w:p w14:paraId="75F0CE03"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Type et nombre de projets qui ont fait l’objet d’un PAR </w:t>
            </w:r>
          </w:p>
        </w:tc>
        <w:tc>
          <w:tcPr>
            <w:tcW w:w="2623" w:type="dxa"/>
            <w:tcBorders>
              <w:top w:val="single" w:sz="6" w:space="0" w:color="auto"/>
              <w:left w:val="single" w:sz="6" w:space="0" w:color="auto"/>
              <w:bottom w:val="single" w:sz="6" w:space="0" w:color="auto"/>
              <w:right w:val="single" w:sz="6" w:space="0" w:color="auto"/>
            </w:tcBorders>
          </w:tcPr>
          <w:p w14:paraId="75F0CE04"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Nombre de PAR et superficie et valeur des terres et actifs acquis: </w:t>
            </w:r>
          </w:p>
        </w:tc>
        <w:tc>
          <w:tcPr>
            <w:tcW w:w="3934" w:type="dxa"/>
            <w:tcBorders>
              <w:top w:val="single" w:sz="6" w:space="0" w:color="auto"/>
              <w:left w:val="single" w:sz="6" w:space="0" w:color="auto"/>
              <w:bottom w:val="single" w:sz="6" w:space="0" w:color="auto"/>
              <w:right w:val="single" w:sz="6" w:space="0" w:color="auto"/>
            </w:tcBorders>
          </w:tcPr>
          <w:p w14:paraId="75F0CE05"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Les PAR ont-ils été entièrement indemnisés? Un suivi effectif a-t-il été exécuté? Si non, pourquoi ? </w:t>
            </w:r>
          </w:p>
        </w:tc>
      </w:tr>
      <w:tr w:rsidR="00DD5B54" w:rsidRPr="00142AF6" w14:paraId="75F0CE0D" w14:textId="77777777">
        <w:tc>
          <w:tcPr>
            <w:tcW w:w="2623" w:type="dxa"/>
            <w:tcBorders>
              <w:top w:val="single" w:sz="6" w:space="0" w:color="auto"/>
              <w:left w:val="single" w:sz="6" w:space="0" w:color="auto"/>
              <w:bottom w:val="single" w:sz="6" w:space="0" w:color="auto"/>
              <w:right w:val="single" w:sz="6" w:space="0" w:color="auto"/>
            </w:tcBorders>
          </w:tcPr>
          <w:p w14:paraId="75F0CE07"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2623" w:type="dxa"/>
            <w:tcBorders>
              <w:top w:val="single" w:sz="6" w:space="0" w:color="auto"/>
              <w:left w:val="single" w:sz="6" w:space="0" w:color="auto"/>
              <w:bottom w:val="single" w:sz="6" w:space="0" w:color="auto"/>
              <w:right w:val="single" w:sz="6" w:space="0" w:color="auto"/>
            </w:tcBorders>
          </w:tcPr>
          <w:p w14:paraId="75F0CE08"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3934" w:type="dxa"/>
            <w:tcBorders>
              <w:top w:val="single" w:sz="6" w:space="0" w:color="auto"/>
              <w:left w:val="single" w:sz="6" w:space="0" w:color="auto"/>
              <w:bottom w:val="single" w:sz="6" w:space="0" w:color="auto"/>
              <w:right w:val="single" w:sz="6" w:space="0" w:color="auto"/>
            </w:tcBorders>
          </w:tcPr>
          <w:p w14:paraId="75F0CE09"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p w14:paraId="75F0CE0A"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p w14:paraId="75F0CE0B"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p w14:paraId="75F0CE0C"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tc>
      </w:tr>
    </w:tbl>
    <w:p w14:paraId="75F0CE0E" w14:textId="77777777" w:rsidR="00DD5B54" w:rsidRPr="00142AF6" w:rsidRDefault="00DD5B54" w:rsidP="00CC33FC">
      <w:pPr>
        <w:numPr>
          <w:ilvl w:val="1"/>
          <w:numId w:val="4"/>
        </w:numPr>
        <w:tabs>
          <w:tab w:val="right" w:pos="11907"/>
        </w:tabs>
        <w:spacing w:line="240" w:lineRule="atLeast"/>
        <w:rPr>
          <w:rFonts w:ascii="Times New Roman" w:hAnsi="Times New Roman"/>
          <w:b/>
        </w:rPr>
      </w:pPr>
      <w:r w:rsidRPr="00142AF6">
        <w:rPr>
          <w:rFonts w:ascii="Times New Roman" w:hAnsi="Times New Roman"/>
          <w:b/>
        </w:rPr>
        <w:t xml:space="preserve">Formation </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5"/>
        <w:gridCol w:w="4678"/>
      </w:tblGrid>
      <w:tr w:rsidR="00DD5B54" w:rsidRPr="00142AF6" w14:paraId="75F0CE12" w14:textId="77777777">
        <w:tc>
          <w:tcPr>
            <w:tcW w:w="3935" w:type="dxa"/>
            <w:tcBorders>
              <w:top w:val="single" w:sz="6" w:space="0" w:color="auto"/>
              <w:left w:val="single" w:sz="6" w:space="0" w:color="auto"/>
              <w:bottom w:val="single" w:sz="6" w:space="0" w:color="auto"/>
              <w:right w:val="single" w:sz="6" w:space="0" w:color="auto"/>
            </w:tcBorders>
          </w:tcPr>
          <w:p w14:paraId="75F0CE0F"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Prière lister ici toutes les formations que vous avez reçues dans le cadre du PAC-RC ou autrement </w:t>
            </w:r>
          </w:p>
        </w:tc>
        <w:tc>
          <w:tcPr>
            <w:tcW w:w="4678" w:type="dxa"/>
            <w:tcBorders>
              <w:top w:val="single" w:sz="6" w:space="0" w:color="auto"/>
              <w:left w:val="single" w:sz="6" w:space="0" w:color="auto"/>
              <w:bottom w:val="single" w:sz="6" w:space="0" w:color="auto"/>
              <w:right w:val="single" w:sz="6" w:space="0" w:color="auto"/>
            </w:tcBorders>
          </w:tcPr>
          <w:p w14:paraId="75F0CE10"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Donner DEUX domaines principaux de formation dont vous avez besoin pour pouvoir exécuter votre mission au sein du PAC-RC </w:t>
            </w:r>
          </w:p>
          <w:p w14:paraId="75F0CE11"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tc>
      </w:tr>
      <w:tr w:rsidR="00DD5B54" w:rsidRPr="00142AF6" w14:paraId="75F0CE18" w14:textId="77777777">
        <w:tc>
          <w:tcPr>
            <w:tcW w:w="3935" w:type="dxa"/>
            <w:tcBorders>
              <w:top w:val="single" w:sz="6" w:space="0" w:color="auto"/>
              <w:left w:val="single" w:sz="6" w:space="0" w:color="auto"/>
              <w:bottom w:val="single" w:sz="6" w:space="0" w:color="auto"/>
              <w:right w:val="single" w:sz="6" w:space="0" w:color="auto"/>
            </w:tcBorders>
          </w:tcPr>
          <w:p w14:paraId="75F0CE13" w14:textId="77777777" w:rsidR="00DD5B54" w:rsidRPr="00142AF6" w:rsidRDefault="0006261C" w:rsidP="001A4EED">
            <w:pPr>
              <w:numPr>
                <w:ilvl w:val="12"/>
                <w:numId w:val="0"/>
              </w:numPr>
              <w:tabs>
                <w:tab w:val="right" w:pos="11907"/>
              </w:tabs>
              <w:spacing w:after="0" w:line="240" w:lineRule="atLeast"/>
              <w:rPr>
                <w:rFonts w:ascii="Times New Roman" w:hAnsi="Times New Roman"/>
                <w:sz w:val="20"/>
              </w:rPr>
            </w:pPr>
            <w:r w:rsidRPr="005A6513">
              <w:rPr>
                <w:rFonts w:ascii="Times New Roman" w:hAnsi="Times New Roman"/>
                <w:sz w:val="20"/>
              </w:rPr>
              <w:fldChar w:fldCharType="begin">
                <w:ffData>
                  <w:name w:val="Text2"/>
                  <w:enabled/>
                  <w:calcOnExit w:val="0"/>
                  <w:textInput>
                    <w:default w:val="[type here]"/>
                  </w:textInput>
                </w:ffData>
              </w:fldChar>
            </w:r>
            <w:r w:rsidR="00DD5B54" w:rsidRPr="00142AF6">
              <w:rPr>
                <w:rFonts w:ascii="Times New Roman" w:hAnsi="Times New Roman"/>
                <w:sz w:val="20"/>
              </w:rPr>
              <w:instrText xml:space="preserve"> FORMTEXT </w:instrText>
            </w:r>
            <w:r w:rsidRPr="005A6513">
              <w:rPr>
                <w:rFonts w:ascii="Times New Roman" w:hAnsi="Times New Roman"/>
                <w:sz w:val="20"/>
              </w:rPr>
            </w:r>
            <w:r w:rsidRPr="005A6513">
              <w:rPr>
                <w:rFonts w:ascii="Times New Roman" w:hAnsi="Times New Roman"/>
                <w:sz w:val="20"/>
              </w:rPr>
              <w:fldChar w:fldCharType="separate"/>
            </w:r>
            <w:r w:rsidR="00DD5B54" w:rsidRPr="00142AF6">
              <w:rPr>
                <w:rFonts w:ascii="Times New Roman" w:hAnsi="Times New Roman"/>
                <w:sz w:val="20"/>
              </w:rPr>
              <w:t>[taper ici]</w:t>
            </w:r>
            <w:r w:rsidRPr="005A6513">
              <w:rPr>
                <w:rFonts w:ascii="Times New Roman" w:hAnsi="Times New Roman"/>
                <w:sz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75F0CE14"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1)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15"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r w:rsidRPr="00142AF6">
              <w:rPr>
                <w:rFonts w:ascii="Times New Roman" w:hAnsi="Times New Roman"/>
                <w:sz w:val="20"/>
              </w:rPr>
              <w:t xml:space="preserve">2)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16"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p w14:paraId="75F0CE17" w14:textId="77777777" w:rsidR="00DD5B54" w:rsidRPr="00142AF6" w:rsidRDefault="00DD5B54" w:rsidP="001A4EED">
            <w:pPr>
              <w:numPr>
                <w:ilvl w:val="12"/>
                <w:numId w:val="0"/>
              </w:numPr>
              <w:tabs>
                <w:tab w:val="right" w:pos="11907"/>
              </w:tabs>
              <w:spacing w:after="0" w:line="240" w:lineRule="atLeast"/>
              <w:rPr>
                <w:rFonts w:ascii="Times New Roman" w:hAnsi="Times New Roman"/>
                <w:sz w:val="20"/>
              </w:rPr>
            </w:pPr>
          </w:p>
        </w:tc>
      </w:tr>
    </w:tbl>
    <w:p w14:paraId="75F0CE19" w14:textId="77777777" w:rsidR="00DD5B54" w:rsidRPr="00142AF6" w:rsidRDefault="00DD5B54" w:rsidP="00DD5B54">
      <w:pPr>
        <w:numPr>
          <w:ilvl w:val="12"/>
          <w:numId w:val="0"/>
        </w:numPr>
        <w:tabs>
          <w:tab w:val="right" w:pos="11907"/>
        </w:tabs>
        <w:spacing w:line="240" w:lineRule="atLeast"/>
        <w:rPr>
          <w:rFonts w:ascii="Times New Roman" w:hAnsi="Times New Roman"/>
          <w:b/>
          <w:bCs/>
          <w:sz w:val="20"/>
        </w:rPr>
      </w:pPr>
    </w:p>
    <w:p w14:paraId="75F0CE1A" w14:textId="77777777" w:rsidR="00DD5B54" w:rsidRPr="00142AF6" w:rsidRDefault="00DD5B54" w:rsidP="00DD5B54">
      <w:pPr>
        <w:numPr>
          <w:ilvl w:val="12"/>
          <w:numId w:val="0"/>
        </w:numPr>
        <w:tabs>
          <w:tab w:val="right" w:pos="11907"/>
        </w:tabs>
        <w:spacing w:line="240" w:lineRule="atLeast"/>
        <w:rPr>
          <w:rFonts w:ascii="Times New Roman" w:hAnsi="Times New Roman"/>
          <w:b/>
          <w:bCs/>
          <w:sz w:val="20"/>
        </w:rPr>
      </w:pPr>
    </w:p>
    <w:p w14:paraId="75F0CE1B" w14:textId="77777777" w:rsidR="00DD5B54" w:rsidRPr="00142AF6" w:rsidRDefault="00DD5B54" w:rsidP="00DD5B54">
      <w:pPr>
        <w:numPr>
          <w:ilvl w:val="12"/>
          <w:numId w:val="0"/>
        </w:numPr>
        <w:tabs>
          <w:tab w:val="right" w:pos="11907"/>
        </w:tabs>
        <w:spacing w:line="240" w:lineRule="atLeast"/>
        <w:rPr>
          <w:rFonts w:ascii="Times New Roman" w:hAnsi="Times New Roman"/>
          <w:b/>
          <w:bCs/>
          <w:sz w:val="20"/>
        </w:rPr>
      </w:pPr>
    </w:p>
    <w:p w14:paraId="75F0CE1C" w14:textId="77777777" w:rsidR="00DD5B54" w:rsidRPr="00142AF6" w:rsidRDefault="00DD5B54" w:rsidP="00DD5B54">
      <w:pPr>
        <w:numPr>
          <w:ilvl w:val="12"/>
          <w:numId w:val="0"/>
        </w:numPr>
        <w:spacing w:line="240" w:lineRule="atLeast"/>
        <w:rPr>
          <w:rFonts w:ascii="Times New Roman" w:hAnsi="Times New Roman"/>
          <w:b/>
          <w:bCs/>
          <w:i/>
          <w:iCs/>
          <w:sz w:val="20"/>
        </w:rPr>
      </w:pPr>
      <w:r w:rsidRPr="00142AF6">
        <w:rPr>
          <w:rFonts w:ascii="Times New Roman" w:hAnsi="Times New Roman"/>
          <w:b/>
          <w:bCs/>
          <w:i/>
          <w:iCs/>
          <w:sz w:val="20"/>
        </w:rPr>
        <w:t xml:space="preserve">Rempli par: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1D" w14:textId="77777777" w:rsidR="00DD5B54" w:rsidRPr="00142AF6" w:rsidRDefault="00DD5B54" w:rsidP="00DD5B54">
      <w:pPr>
        <w:numPr>
          <w:ilvl w:val="12"/>
          <w:numId w:val="0"/>
        </w:numPr>
        <w:spacing w:line="240" w:lineRule="atLeast"/>
        <w:rPr>
          <w:rFonts w:ascii="Times New Roman" w:hAnsi="Times New Roman"/>
          <w:b/>
          <w:bCs/>
          <w:i/>
          <w:iCs/>
          <w:sz w:val="20"/>
        </w:rPr>
      </w:pPr>
    </w:p>
    <w:p w14:paraId="75F0CE1E" w14:textId="77777777" w:rsidR="00DD5B54" w:rsidRPr="00142AF6" w:rsidRDefault="00DD5B54" w:rsidP="00DD5B54">
      <w:pPr>
        <w:numPr>
          <w:ilvl w:val="12"/>
          <w:numId w:val="0"/>
        </w:numPr>
        <w:spacing w:line="240" w:lineRule="atLeast"/>
        <w:rPr>
          <w:rFonts w:ascii="Times New Roman" w:hAnsi="Times New Roman"/>
          <w:b/>
          <w:bCs/>
          <w:i/>
          <w:iCs/>
          <w:sz w:val="20"/>
        </w:rPr>
      </w:pPr>
      <w:r w:rsidRPr="00142AF6">
        <w:rPr>
          <w:rFonts w:ascii="Times New Roman" w:hAnsi="Times New Roman"/>
          <w:b/>
          <w:bCs/>
          <w:i/>
          <w:iCs/>
          <w:sz w:val="20"/>
        </w:rPr>
        <w:t xml:space="preserve">Nom: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1F" w14:textId="77777777" w:rsidR="00DD5B54" w:rsidRPr="00142AF6" w:rsidRDefault="00DD5B54" w:rsidP="00DD5B54">
      <w:pPr>
        <w:numPr>
          <w:ilvl w:val="12"/>
          <w:numId w:val="0"/>
        </w:numPr>
        <w:spacing w:line="240" w:lineRule="atLeast"/>
        <w:rPr>
          <w:rFonts w:ascii="Times New Roman" w:hAnsi="Times New Roman"/>
          <w:b/>
          <w:bCs/>
          <w:i/>
          <w:iCs/>
          <w:sz w:val="20"/>
        </w:rPr>
      </w:pPr>
    </w:p>
    <w:p w14:paraId="75F0CE20" w14:textId="77777777" w:rsidR="00DD5B54" w:rsidRPr="00142AF6" w:rsidRDefault="00DD5B54" w:rsidP="00DD5B54">
      <w:pPr>
        <w:numPr>
          <w:ilvl w:val="12"/>
          <w:numId w:val="0"/>
        </w:numPr>
        <w:spacing w:line="240" w:lineRule="atLeast"/>
        <w:rPr>
          <w:rFonts w:ascii="Times New Roman" w:hAnsi="Times New Roman"/>
          <w:b/>
          <w:bCs/>
          <w:i/>
          <w:iCs/>
          <w:sz w:val="20"/>
        </w:rPr>
      </w:pPr>
      <w:r w:rsidRPr="00142AF6">
        <w:rPr>
          <w:rFonts w:ascii="Times New Roman" w:hAnsi="Times New Roman"/>
          <w:b/>
          <w:bCs/>
          <w:i/>
          <w:iCs/>
          <w:sz w:val="20"/>
        </w:rPr>
        <w:t xml:space="preserve">Fonction: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21" w14:textId="77777777" w:rsidR="00DD5B54" w:rsidRPr="00142AF6" w:rsidRDefault="00DD5B54" w:rsidP="00DD5B54">
      <w:pPr>
        <w:numPr>
          <w:ilvl w:val="12"/>
          <w:numId w:val="0"/>
        </w:numPr>
        <w:spacing w:line="240" w:lineRule="atLeast"/>
        <w:rPr>
          <w:rFonts w:ascii="Times New Roman" w:hAnsi="Times New Roman"/>
          <w:b/>
          <w:bCs/>
          <w:i/>
          <w:iCs/>
          <w:sz w:val="20"/>
        </w:rPr>
      </w:pPr>
    </w:p>
    <w:p w14:paraId="75F0CE22" w14:textId="77777777" w:rsidR="00DD5B54" w:rsidRPr="00142AF6" w:rsidRDefault="00DD5B54" w:rsidP="00DD5B54">
      <w:pPr>
        <w:rPr>
          <w:rFonts w:ascii="Times New Roman" w:hAnsi="Times New Roman"/>
          <w:sz w:val="20"/>
        </w:rPr>
      </w:pPr>
      <w:r w:rsidRPr="00142AF6">
        <w:rPr>
          <w:rFonts w:ascii="Times New Roman" w:hAnsi="Times New Roman"/>
          <w:b/>
          <w:bCs/>
          <w:i/>
          <w:iCs/>
          <w:sz w:val="20"/>
        </w:rPr>
        <w:t xml:space="preserve">Date: </w:t>
      </w:r>
      <w:r w:rsidR="0006261C" w:rsidRPr="005A6513">
        <w:rPr>
          <w:rFonts w:ascii="Times New Roman" w:hAnsi="Times New Roman"/>
          <w:sz w:val="20"/>
        </w:rPr>
        <w:fldChar w:fldCharType="begin">
          <w:ffData>
            <w:name w:val="Text2"/>
            <w:enabled/>
            <w:calcOnExit w:val="0"/>
            <w:textInput>
              <w:default w:val="[type here]"/>
            </w:textInput>
          </w:ffData>
        </w:fldChar>
      </w:r>
      <w:r w:rsidRPr="00142AF6">
        <w:rPr>
          <w:rFonts w:ascii="Times New Roman" w:hAnsi="Times New Roman"/>
          <w:sz w:val="20"/>
        </w:rPr>
        <w:instrText xml:space="preserve"> FORMTEXT </w:instrText>
      </w:r>
      <w:r w:rsidR="0006261C" w:rsidRPr="005A6513">
        <w:rPr>
          <w:rFonts w:ascii="Times New Roman" w:hAnsi="Times New Roman"/>
          <w:sz w:val="20"/>
        </w:rPr>
      </w:r>
      <w:r w:rsidR="0006261C" w:rsidRPr="005A6513">
        <w:rPr>
          <w:rFonts w:ascii="Times New Roman" w:hAnsi="Times New Roman"/>
          <w:sz w:val="20"/>
        </w:rPr>
        <w:fldChar w:fldCharType="separate"/>
      </w:r>
      <w:r w:rsidRPr="00142AF6">
        <w:rPr>
          <w:rFonts w:ascii="Times New Roman" w:hAnsi="Times New Roman"/>
          <w:sz w:val="20"/>
        </w:rPr>
        <w:t>[taper ici]</w:t>
      </w:r>
      <w:r w:rsidR="0006261C" w:rsidRPr="005A6513">
        <w:rPr>
          <w:rFonts w:ascii="Times New Roman" w:hAnsi="Times New Roman"/>
          <w:sz w:val="20"/>
        </w:rPr>
        <w:fldChar w:fldCharType="end"/>
      </w:r>
    </w:p>
    <w:p w14:paraId="75F0CE23" w14:textId="77777777" w:rsidR="00DD5B54" w:rsidRPr="00142AF6" w:rsidRDefault="00DD5B54" w:rsidP="00DD5B54">
      <w:pPr>
        <w:rPr>
          <w:rFonts w:ascii="Times New Roman" w:hAnsi="Times New Roman"/>
        </w:rPr>
      </w:pPr>
    </w:p>
    <w:p w14:paraId="75F0CE24" w14:textId="77777777" w:rsidR="00DD5B54" w:rsidRPr="00142AF6" w:rsidRDefault="00DD5B54" w:rsidP="000161E2">
      <w:pPr>
        <w:pStyle w:val="ListParagraph"/>
        <w:widowControl w:val="0"/>
        <w:suppressAutoHyphens/>
        <w:ind w:left="0"/>
        <w:jc w:val="both"/>
        <w:rPr>
          <w:rFonts w:ascii="Times New Roman" w:hAnsi="Times New Roman"/>
          <w:lang w:val="fr-FR"/>
        </w:rPr>
      </w:pPr>
    </w:p>
    <w:p w14:paraId="75F0CE25" w14:textId="77777777" w:rsidR="00FA5225" w:rsidRPr="00142AF6" w:rsidRDefault="00FA5225" w:rsidP="000161E2">
      <w:pPr>
        <w:pStyle w:val="ListParagraph"/>
        <w:widowControl w:val="0"/>
        <w:suppressAutoHyphens/>
        <w:ind w:left="0"/>
        <w:jc w:val="both"/>
        <w:rPr>
          <w:rFonts w:ascii="Times New Roman" w:hAnsi="Times New Roman"/>
          <w:lang w:val="fr-FR"/>
        </w:rPr>
      </w:pPr>
    </w:p>
    <w:p w14:paraId="75F0CE26" w14:textId="77777777" w:rsidR="00FA5225" w:rsidRPr="00142AF6" w:rsidRDefault="00FA5225" w:rsidP="00FA5225">
      <w:pPr>
        <w:pStyle w:val="ListParagraph"/>
        <w:widowControl w:val="0"/>
        <w:suppressAutoHyphens/>
        <w:ind w:left="0"/>
        <w:jc w:val="both"/>
        <w:rPr>
          <w:rFonts w:ascii="Times New Roman" w:hAnsi="Times New Roman"/>
          <w:lang w:val="fr-FR"/>
        </w:rPr>
      </w:pPr>
    </w:p>
    <w:p w14:paraId="75F0CE27" w14:textId="77777777" w:rsidR="00FA5225" w:rsidRPr="00142AF6" w:rsidRDefault="00FA5225" w:rsidP="00FA5225">
      <w:pPr>
        <w:pStyle w:val="ListParagraph"/>
        <w:widowControl w:val="0"/>
        <w:suppressAutoHyphens/>
        <w:ind w:left="0"/>
        <w:jc w:val="both"/>
        <w:rPr>
          <w:rFonts w:ascii="Times New Roman" w:hAnsi="Times New Roman"/>
          <w:lang w:val="fr-FR"/>
        </w:rPr>
      </w:pPr>
    </w:p>
    <w:p w14:paraId="75F0CE28" w14:textId="77777777" w:rsidR="00203F2C" w:rsidRPr="00142AF6" w:rsidRDefault="00203F2C" w:rsidP="00FA5225">
      <w:pPr>
        <w:pStyle w:val="ListParagraph"/>
        <w:widowControl w:val="0"/>
        <w:suppressAutoHyphens/>
        <w:ind w:left="0"/>
        <w:jc w:val="both"/>
        <w:rPr>
          <w:rFonts w:ascii="Times New Roman" w:hAnsi="Times New Roman"/>
          <w:u w:val="single"/>
          <w:lang w:val="fr-FR"/>
        </w:rPr>
        <w:sectPr w:rsidR="00203F2C" w:rsidRPr="00142AF6" w:rsidSect="007062E5">
          <w:pgSz w:w="11906" w:h="16838"/>
          <w:pgMar w:top="1417" w:right="1417" w:bottom="1417" w:left="1417" w:header="708" w:footer="708" w:gutter="0"/>
          <w:pgNumType w:fmt="upperRoman"/>
          <w:cols w:space="708"/>
          <w:docGrid w:linePitch="360"/>
        </w:sectPr>
      </w:pPr>
    </w:p>
    <w:p w14:paraId="75F0CE29" w14:textId="4BE8970A" w:rsidR="00721655" w:rsidRPr="00721655" w:rsidRDefault="00721655" w:rsidP="00721655">
      <w:pPr>
        <w:pStyle w:val="Caption"/>
        <w:spacing w:after="0"/>
        <w:rPr>
          <w:rFonts w:ascii="Times New Roman" w:hAnsi="Times New Roman"/>
          <w:sz w:val="22"/>
          <w:szCs w:val="22"/>
        </w:rPr>
      </w:pPr>
      <w:bookmarkStart w:id="718" w:name="_Toc2892518"/>
      <w:r w:rsidRPr="00721655">
        <w:rPr>
          <w:rFonts w:ascii="Times New Roman" w:hAnsi="Times New Roman"/>
          <w:sz w:val="22"/>
          <w:szCs w:val="22"/>
        </w:rPr>
        <w:t xml:space="preserve">Annexe </w:t>
      </w:r>
      <w:r w:rsidR="0006261C" w:rsidRPr="00721655">
        <w:rPr>
          <w:rFonts w:ascii="Times New Roman" w:hAnsi="Times New Roman"/>
          <w:sz w:val="22"/>
          <w:szCs w:val="22"/>
        </w:rPr>
        <w:fldChar w:fldCharType="begin"/>
      </w:r>
      <w:r w:rsidRPr="00721655">
        <w:rPr>
          <w:rFonts w:ascii="Times New Roman" w:hAnsi="Times New Roman"/>
          <w:sz w:val="22"/>
          <w:szCs w:val="22"/>
        </w:rPr>
        <w:instrText xml:space="preserve"> SEQ Annexe \* ARABIC </w:instrText>
      </w:r>
      <w:r w:rsidR="0006261C" w:rsidRPr="00721655">
        <w:rPr>
          <w:rFonts w:ascii="Times New Roman" w:hAnsi="Times New Roman"/>
          <w:sz w:val="22"/>
          <w:szCs w:val="22"/>
        </w:rPr>
        <w:fldChar w:fldCharType="separate"/>
      </w:r>
      <w:r w:rsidR="008E3963">
        <w:rPr>
          <w:rFonts w:ascii="Times New Roman" w:hAnsi="Times New Roman"/>
          <w:noProof/>
          <w:sz w:val="22"/>
          <w:szCs w:val="22"/>
        </w:rPr>
        <w:t>7</w:t>
      </w:r>
      <w:r w:rsidR="0006261C" w:rsidRPr="00721655">
        <w:rPr>
          <w:rFonts w:ascii="Times New Roman" w:hAnsi="Times New Roman"/>
          <w:sz w:val="22"/>
          <w:szCs w:val="22"/>
        </w:rPr>
        <w:fldChar w:fldCharType="end"/>
      </w:r>
      <w:r w:rsidRPr="00721655">
        <w:rPr>
          <w:rFonts w:ascii="Times New Roman" w:hAnsi="Times New Roman"/>
          <w:sz w:val="22"/>
          <w:szCs w:val="22"/>
        </w:rPr>
        <w:t>. Matrice type présentant les composantes d’un plan de gestion environnementale et sociale</w:t>
      </w:r>
      <w:bookmarkEnd w:id="718"/>
    </w:p>
    <w:p w14:paraId="75F0CE2A" w14:textId="77777777" w:rsidR="00203F2C" w:rsidRPr="00142AF6" w:rsidRDefault="00203F2C" w:rsidP="00FA5225">
      <w:pPr>
        <w:pStyle w:val="ListParagraph"/>
        <w:widowControl w:val="0"/>
        <w:suppressAutoHyphens/>
        <w:ind w:left="0"/>
        <w:jc w:val="both"/>
        <w:rPr>
          <w:rFonts w:ascii="Times New Roman" w:hAnsi="Times New Roman"/>
          <w:lang w:val="fr-FR"/>
        </w:rPr>
      </w:pPr>
    </w:p>
    <w:tbl>
      <w:tblPr>
        <w:tblW w:w="1393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72"/>
        <w:gridCol w:w="1984"/>
        <w:gridCol w:w="2268"/>
        <w:gridCol w:w="1985"/>
        <w:gridCol w:w="1198"/>
        <w:gridCol w:w="1618"/>
        <w:gridCol w:w="1853"/>
      </w:tblGrid>
      <w:tr w:rsidR="00203F2C" w:rsidRPr="00142AF6" w14:paraId="75F0CE33" w14:textId="77777777" w:rsidTr="001A4EED">
        <w:trPr>
          <w:trHeight w:val="680"/>
        </w:trPr>
        <w:tc>
          <w:tcPr>
            <w:tcW w:w="1560" w:type="dxa"/>
            <w:shd w:val="clear" w:color="auto" w:fill="EEECE1"/>
          </w:tcPr>
          <w:p w14:paraId="75F0CE2B"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Phase du sous-projet</w:t>
            </w:r>
          </w:p>
        </w:tc>
        <w:tc>
          <w:tcPr>
            <w:tcW w:w="1472" w:type="dxa"/>
            <w:shd w:val="clear" w:color="auto" w:fill="EEECE1"/>
          </w:tcPr>
          <w:p w14:paraId="75F0CE2C"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Activités sources d’impacts négatifs</w:t>
            </w:r>
          </w:p>
        </w:tc>
        <w:tc>
          <w:tcPr>
            <w:tcW w:w="1984" w:type="dxa"/>
            <w:shd w:val="clear" w:color="auto" w:fill="EEECE1"/>
          </w:tcPr>
          <w:p w14:paraId="75F0CE2D"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Composantes sensibles de l’environnement</w:t>
            </w:r>
          </w:p>
        </w:tc>
        <w:tc>
          <w:tcPr>
            <w:tcW w:w="2268" w:type="dxa"/>
            <w:shd w:val="clear" w:color="auto" w:fill="EEECE1"/>
          </w:tcPr>
          <w:p w14:paraId="75F0CE2E" w14:textId="77777777" w:rsidR="00203F2C" w:rsidRPr="00142AF6" w:rsidRDefault="001A4EED" w:rsidP="001A4EED">
            <w:pPr>
              <w:spacing w:after="0" w:line="240" w:lineRule="auto"/>
              <w:jc w:val="both"/>
              <w:rPr>
                <w:rFonts w:ascii="Times New Roman" w:hAnsi="Times New Roman"/>
                <w:b/>
                <w:sz w:val="18"/>
                <w:szCs w:val="18"/>
              </w:rPr>
            </w:pPr>
            <w:r w:rsidRPr="00142AF6">
              <w:rPr>
                <w:rFonts w:ascii="Times New Roman" w:hAnsi="Times New Roman"/>
                <w:b/>
                <w:sz w:val="18"/>
                <w:szCs w:val="18"/>
              </w:rPr>
              <w:t>Impacts environnementaux</w:t>
            </w:r>
            <w:r w:rsidR="00203F2C" w:rsidRPr="00142AF6">
              <w:rPr>
                <w:rFonts w:ascii="Times New Roman" w:hAnsi="Times New Roman"/>
                <w:b/>
                <w:sz w:val="18"/>
                <w:szCs w:val="18"/>
              </w:rPr>
              <w:t xml:space="preserve"> et sociaux négatifs prévus</w:t>
            </w:r>
          </w:p>
        </w:tc>
        <w:tc>
          <w:tcPr>
            <w:tcW w:w="1985" w:type="dxa"/>
            <w:shd w:val="clear" w:color="auto" w:fill="EEECE1"/>
          </w:tcPr>
          <w:p w14:paraId="75F0CE2F"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Mesures  d’atténuation proposées</w:t>
            </w:r>
          </w:p>
        </w:tc>
        <w:tc>
          <w:tcPr>
            <w:tcW w:w="1198" w:type="dxa"/>
            <w:shd w:val="clear" w:color="auto" w:fill="EEECE1"/>
          </w:tcPr>
          <w:p w14:paraId="75F0CE30"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Coût de mise en œuvre des mesures</w:t>
            </w:r>
          </w:p>
        </w:tc>
        <w:tc>
          <w:tcPr>
            <w:tcW w:w="1618" w:type="dxa"/>
            <w:shd w:val="clear" w:color="auto" w:fill="EEECE1"/>
          </w:tcPr>
          <w:p w14:paraId="75F0CE31"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Responsabilité de mise en œuvre des mesures</w:t>
            </w:r>
          </w:p>
        </w:tc>
        <w:tc>
          <w:tcPr>
            <w:tcW w:w="1853" w:type="dxa"/>
            <w:shd w:val="clear" w:color="auto" w:fill="EEECE1"/>
          </w:tcPr>
          <w:p w14:paraId="75F0CE32"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b/>
                <w:sz w:val="18"/>
                <w:szCs w:val="18"/>
              </w:rPr>
              <w:t>Calendrier de mise en œuvre des mesures</w:t>
            </w:r>
          </w:p>
        </w:tc>
      </w:tr>
      <w:tr w:rsidR="00203F2C" w:rsidRPr="00142AF6" w14:paraId="75F0CE3C" w14:textId="77777777">
        <w:trPr>
          <w:trHeight w:hRule="exact" w:val="340"/>
        </w:trPr>
        <w:tc>
          <w:tcPr>
            <w:tcW w:w="1560" w:type="dxa"/>
            <w:vMerge w:val="restart"/>
            <w:vAlign w:val="center"/>
          </w:tcPr>
          <w:p w14:paraId="75F0CE34" w14:textId="77777777" w:rsidR="00203F2C" w:rsidRPr="00142AF6" w:rsidRDefault="00203F2C" w:rsidP="001A4EED">
            <w:pPr>
              <w:spacing w:after="0" w:line="240" w:lineRule="auto"/>
              <w:jc w:val="both"/>
              <w:rPr>
                <w:rFonts w:ascii="Times New Roman" w:hAnsi="Times New Roman"/>
                <w:sz w:val="18"/>
                <w:szCs w:val="18"/>
              </w:rPr>
            </w:pPr>
            <w:r w:rsidRPr="00142AF6">
              <w:rPr>
                <w:rFonts w:ascii="Times New Roman" w:hAnsi="Times New Roman"/>
                <w:sz w:val="18"/>
                <w:szCs w:val="18"/>
              </w:rPr>
              <w:t xml:space="preserve">Phase de construction </w:t>
            </w:r>
          </w:p>
        </w:tc>
        <w:tc>
          <w:tcPr>
            <w:tcW w:w="1472" w:type="dxa"/>
          </w:tcPr>
          <w:p w14:paraId="75F0CE35"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36"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37"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38"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39" w14:textId="77777777" w:rsidR="00203F2C" w:rsidRPr="00142AF6" w:rsidRDefault="00203F2C" w:rsidP="001A4EED">
            <w:pPr>
              <w:spacing w:after="0" w:line="240" w:lineRule="auto"/>
              <w:jc w:val="both"/>
              <w:rPr>
                <w:rFonts w:ascii="Times New Roman" w:hAnsi="Times New Roman"/>
                <w:sz w:val="18"/>
                <w:szCs w:val="18"/>
              </w:rPr>
            </w:pPr>
          </w:p>
        </w:tc>
        <w:tc>
          <w:tcPr>
            <w:tcW w:w="1618" w:type="dxa"/>
          </w:tcPr>
          <w:p w14:paraId="75F0CE3A" w14:textId="77777777" w:rsidR="00203F2C" w:rsidRPr="00142AF6" w:rsidRDefault="00203F2C" w:rsidP="001A4EED">
            <w:pPr>
              <w:spacing w:after="0" w:line="240" w:lineRule="auto"/>
              <w:jc w:val="both"/>
              <w:rPr>
                <w:rFonts w:ascii="Times New Roman" w:hAnsi="Times New Roman"/>
                <w:sz w:val="18"/>
                <w:szCs w:val="18"/>
              </w:rPr>
            </w:pPr>
          </w:p>
        </w:tc>
        <w:tc>
          <w:tcPr>
            <w:tcW w:w="1853" w:type="dxa"/>
          </w:tcPr>
          <w:p w14:paraId="75F0CE3B"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45" w14:textId="77777777">
        <w:trPr>
          <w:trHeight w:hRule="exact" w:val="340"/>
        </w:trPr>
        <w:tc>
          <w:tcPr>
            <w:tcW w:w="1560" w:type="dxa"/>
            <w:vMerge/>
          </w:tcPr>
          <w:p w14:paraId="75F0CE3D"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3E"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3F"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40"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41"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42"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43"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44"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4E" w14:textId="77777777">
        <w:trPr>
          <w:trHeight w:hRule="exact" w:val="340"/>
        </w:trPr>
        <w:tc>
          <w:tcPr>
            <w:tcW w:w="1560" w:type="dxa"/>
            <w:vMerge/>
          </w:tcPr>
          <w:p w14:paraId="75F0CE46"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47"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48"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49"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4A"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4B"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4C"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4D"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57" w14:textId="77777777">
        <w:trPr>
          <w:trHeight w:hRule="exact" w:val="340"/>
        </w:trPr>
        <w:tc>
          <w:tcPr>
            <w:tcW w:w="1560" w:type="dxa"/>
            <w:vMerge/>
          </w:tcPr>
          <w:p w14:paraId="75F0CE4F"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50"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51"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52"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53"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54"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55"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56"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60" w14:textId="77777777">
        <w:trPr>
          <w:trHeight w:hRule="exact" w:val="340"/>
        </w:trPr>
        <w:tc>
          <w:tcPr>
            <w:tcW w:w="1560" w:type="dxa"/>
            <w:vMerge/>
          </w:tcPr>
          <w:p w14:paraId="75F0CE58"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59"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5A"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5B"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5C"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5D"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5E"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5F"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69" w14:textId="77777777">
        <w:trPr>
          <w:trHeight w:hRule="exact" w:val="340"/>
        </w:trPr>
        <w:tc>
          <w:tcPr>
            <w:tcW w:w="1560" w:type="dxa"/>
            <w:vMerge/>
          </w:tcPr>
          <w:p w14:paraId="75F0CE61"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62"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63"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64"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65"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66"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67"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68"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72" w14:textId="77777777">
        <w:trPr>
          <w:trHeight w:hRule="exact" w:val="340"/>
        </w:trPr>
        <w:tc>
          <w:tcPr>
            <w:tcW w:w="1560" w:type="dxa"/>
            <w:vMerge/>
          </w:tcPr>
          <w:p w14:paraId="75F0CE6A"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6B"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6C" w14:textId="77777777" w:rsidR="00203F2C" w:rsidRPr="00142AF6" w:rsidRDefault="00203F2C" w:rsidP="001A4EED">
            <w:pPr>
              <w:spacing w:after="0" w:line="240" w:lineRule="auto"/>
              <w:jc w:val="both"/>
              <w:rPr>
                <w:rFonts w:ascii="Times New Roman" w:hAnsi="Times New Roman"/>
                <w:sz w:val="18"/>
                <w:szCs w:val="18"/>
              </w:rPr>
            </w:pPr>
          </w:p>
        </w:tc>
        <w:tc>
          <w:tcPr>
            <w:tcW w:w="2268" w:type="dxa"/>
          </w:tcPr>
          <w:p w14:paraId="75F0CE6D"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6E" w14:textId="77777777" w:rsidR="00203F2C" w:rsidRPr="00142AF6" w:rsidRDefault="00203F2C" w:rsidP="001A4EED">
            <w:pPr>
              <w:spacing w:after="0" w:line="240" w:lineRule="auto"/>
              <w:jc w:val="both"/>
              <w:rPr>
                <w:rFonts w:ascii="Times New Roman" w:hAnsi="Times New Roman"/>
                <w:sz w:val="18"/>
                <w:szCs w:val="18"/>
              </w:rPr>
            </w:pPr>
          </w:p>
        </w:tc>
        <w:tc>
          <w:tcPr>
            <w:tcW w:w="1198" w:type="dxa"/>
          </w:tcPr>
          <w:p w14:paraId="75F0CE6F"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70"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71"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7B" w14:textId="77777777">
        <w:trPr>
          <w:trHeight w:hRule="exact" w:val="340"/>
        </w:trPr>
        <w:tc>
          <w:tcPr>
            <w:tcW w:w="1560" w:type="dxa"/>
            <w:vMerge w:val="restart"/>
            <w:vAlign w:val="center"/>
          </w:tcPr>
          <w:p w14:paraId="75F0CE73" w14:textId="77777777" w:rsidR="00203F2C" w:rsidRPr="00142AF6" w:rsidRDefault="00203F2C" w:rsidP="001A4EED">
            <w:pPr>
              <w:spacing w:after="0" w:line="240" w:lineRule="auto"/>
              <w:jc w:val="both"/>
              <w:rPr>
                <w:rFonts w:ascii="Times New Roman" w:hAnsi="Times New Roman"/>
                <w:b/>
                <w:sz w:val="18"/>
                <w:szCs w:val="18"/>
              </w:rPr>
            </w:pPr>
            <w:r w:rsidRPr="00142AF6">
              <w:rPr>
                <w:rFonts w:ascii="Times New Roman" w:hAnsi="Times New Roman"/>
                <w:sz w:val="18"/>
                <w:szCs w:val="18"/>
              </w:rPr>
              <w:t xml:space="preserve">Phase d’exploitation et d’entretien </w:t>
            </w:r>
          </w:p>
        </w:tc>
        <w:tc>
          <w:tcPr>
            <w:tcW w:w="1472" w:type="dxa"/>
          </w:tcPr>
          <w:p w14:paraId="75F0CE74"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75"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76"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77"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78"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79"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7A"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84" w14:textId="77777777">
        <w:trPr>
          <w:trHeight w:hRule="exact" w:val="340"/>
        </w:trPr>
        <w:tc>
          <w:tcPr>
            <w:tcW w:w="1560" w:type="dxa"/>
            <w:vMerge/>
          </w:tcPr>
          <w:p w14:paraId="75F0CE7C"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7D"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7E"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7F"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80"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81"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82"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83"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8D" w14:textId="77777777">
        <w:trPr>
          <w:trHeight w:hRule="exact" w:val="340"/>
        </w:trPr>
        <w:tc>
          <w:tcPr>
            <w:tcW w:w="1560" w:type="dxa"/>
            <w:vMerge/>
          </w:tcPr>
          <w:p w14:paraId="75F0CE85"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86"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87"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88"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89"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8A"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8B"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8C"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96" w14:textId="77777777">
        <w:trPr>
          <w:trHeight w:hRule="exact" w:val="340"/>
        </w:trPr>
        <w:tc>
          <w:tcPr>
            <w:tcW w:w="1560" w:type="dxa"/>
            <w:vMerge/>
          </w:tcPr>
          <w:p w14:paraId="75F0CE8E"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8F"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90"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91"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92"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93"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94"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95"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9F" w14:textId="77777777">
        <w:trPr>
          <w:trHeight w:hRule="exact" w:val="340"/>
        </w:trPr>
        <w:tc>
          <w:tcPr>
            <w:tcW w:w="1560" w:type="dxa"/>
            <w:vMerge/>
          </w:tcPr>
          <w:p w14:paraId="75F0CE97"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98"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99"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9A"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9B"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9C"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9D"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9E"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A8" w14:textId="77777777">
        <w:trPr>
          <w:trHeight w:hRule="exact" w:val="340"/>
        </w:trPr>
        <w:tc>
          <w:tcPr>
            <w:tcW w:w="1560" w:type="dxa"/>
            <w:vMerge/>
          </w:tcPr>
          <w:p w14:paraId="75F0CEA0"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A1"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A2"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A3"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A4"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A5"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A6"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A7" w14:textId="77777777" w:rsidR="00203F2C" w:rsidRPr="00142AF6" w:rsidRDefault="00203F2C" w:rsidP="001A4EED">
            <w:pPr>
              <w:spacing w:after="0" w:line="240" w:lineRule="auto"/>
              <w:jc w:val="both"/>
              <w:rPr>
                <w:rFonts w:ascii="Times New Roman" w:hAnsi="Times New Roman"/>
                <w:sz w:val="18"/>
                <w:szCs w:val="18"/>
              </w:rPr>
            </w:pPr>
          </w:p>
        </w:tc>
      </w:tr>
      <w:tr w:rsidR="00203F2C" w:rsidRPr="00142AF6" w14:paraId="75F0CEB1" w14:textId="77777777">
        <w:trPr>
          <w:trHeight w:hRule="exact" w:val="340"/>
        </w:trPr>
        <w:tc>
          <w:tcPr>
            <w:tcW w:w="1560" w:type="dxa"/>
            <w:vMerge/>
          </w:tcPr>
          <w:p w14:paraId="75F0CEA9" w14:textId="77777777" w:rsidR="00203F2C" w:rsidRPr="00142AF6" w:rsidRDefault="00203F2C" w:rsidP="001A4EED">
            <w:pPr>
              <w:spacing w:after="0" w:line="240" w:lineRule="auto"/>
              <w:jc w:val="both"/>
              <w:rPr>
                <w:rFonts w:ascii="Times New Roman" w:hAnsi="Times New Roman"/>
                <w:b/>
                <w:sz w:val="18"/>
                <w:szCs w:val="18"/>
              </w:rPr>
            </w:pPr>
          </w:p>
        </w:tc>
        <w:tc>
          <w:tcPr>
            <w:tcW w:w="1472" w:type="dxa"/>
          </w:tcPr>
          <w:p w14:paraId="75F0CEAA" w14:textId="77777777" w:rsidR="00203F2C" w:rsidRPr="00142AF6" w:rsidRDefault="00203F2C" w:rsidP="001A4EED">
            <w:pPr>
              <w:spacing w:after="0" w:line="240" w:lineRule="auto"/>
              <w:jc w:val="both"/>
              <w:rPr>
                <w:rFonts w:ascii="Times New Roman" w:hAnsi="Times New Roman"/>
                <w:b/>
                <w:sz w:val="18"/>
                <w:szCs w:val="18"/>
              </w:rPr>
            </w:pPr>
          </w:p>
        </w:tc>
        <w:tc>
          <w:tcPr>
            <w:tcW w:w="1984" w:type="dxa"/>
          </w:tcPr>
          <w:p w14:paraId="75F0CEAB" w14:textId="77777777" w:rsidR="00203F2C" w:rsidRPr="00142AF6" w:rsidRDefault="00203F2C" w:rsidP="001A4EED">
            <w:pPr>
              <w:spacing w:after="0" w:line="240" w:lineRule="auto"/>
              <w:jc w:val="both"/>
              <w:rPr>
                <w:rFonts w:ascii="Times New Roman" w:hAnsi="Times New Roman"/>
                <w:b/>
                <w:sz w:val="18"/>
                <w:szCs w:val="18"/>
              </w:rPr>
            </w:pPr>
          </w:p>
        </w:tc>
        <w:tc>
          <w:tcPr>
            <w:tcW w:w="2268" w:type="dxa"/>
          </w:tcPr>
          <w:p w14:paraId="75F0CEAC" w14:textId="77777777" w:rsidR="00203F2C" w:rsidRPr="00142AF6" w:rsidRDefault="00203F2C" w:rsidP="001A4EED">
            <w:pPr>
              <w:spacing w:after="0" w:line="240" w:lineRule="auto"/>
              <w:jc w:val="both"/>
              <w:rPr>
                <w:rFonts w:ascii="Times New Roman" w:hAnsi="Times New Roman"/>
                <w:sz w:val="18"/>
                <w:szCs w:val="18"/>
              </w:rPr>
            </w:pPr>
          </w:p>
        </w:tc>
        <w:tc>
          <w:tcPr>
            <w:tcW w:w="1985" w:type="dxa"/>
          </w:tcPr>
          <w:p w14:paraId="75F0CEAD" w14:textId="77777777" w:rsidR="00203F2C" w:rsidRPr="00142AF6" w:rsidRDefault="00203F2C" w:rsidP="001A4EED">
            <w:pPr>
              <w:spacing w:after="0" w:line="240" w:lineRule="auto"/>
              <w:jc w:val="both"/>
              <w:rPr>
                <w:rFonts w:ascii="Times New Roman" w:hAnsi="Times New Roman"/>
                <w:b/>
                <w:sz w:val="18"/>
                <w:szCs w:val="18"/>
              </w:rPr>
            </w:pPr>
          </w:p>
        </w:tc>
        <w:tc>
          <w:tcPr>
            <w:tcW w:w="1198" w:type="dxa"/>
          </w:tcPr>
          <w:p w14:paraId="75F0CEAE" w14:textId="77777777" w:rsidR="00203F2C" w:rsidRPr="00142AF6" w:rsidRDefault="00203F2C" w:rsidP="001A4EED">
            <w:pPr>
              <w:spacing w:after="0" w:line="240" w:lineRule="auto"/>
              <w:jc w:val="both"/>
              <w:rPr>
                <w:rFonts w:ascii="Times New Roman" w:hAnsi="Times New Roman"/>
                <w:b/>
                <w:sz w:val="18"/>
                <w:szCs w:val="18"/>
              </w:rPr>
            </w:pPr>
          </w:p>
        </w:tc>
        <w:tc>
          <w:tcPr>
            <w:tcW w:w="1618" w:type="dxa"/>
          </w:tcPr>
          <w:p w14:paraId="75F0CEAF" w14:textId="77777777" w:rsidR="00203F2C" w:rsidRPr="00142AF6" w:rsidRDefault="00203F2C" w:rsidP="001A4EED">
            <w:pPr>
              <w:spacing w:after="0" w:line="240" w:lineRule="auto"/>
              <w:jc w:val="both"/>
              <w:rPr>
                <w:rFonts w:ascii="Times New Roman" w:hAnsi="Times New Roman"/>
                <w:b/>
                <w:sz w:val="18"/>
                <w:szCs w:val="18"/>
              </w:rPr>
            </w:pPr>
          </w:p>
        </w:tc>
        <w:tc>
          <w:tcPr>
            <w:tcW w:w="1853" w:type="dxa"/>
          </w:tcPr>
          <w:p w14:paraId="75F0CEB0" w14:textId="77777777" w:rsidR="00203F2C" w:rsidRPr="00142AF6" w:rsidRDefault="00203F2C" w:rsidP="001A4EED">
            <w:pPr>
              <w:spacing w:after="0" w:line="240" w:lineRule="auto"/>
              <w:jc w:val="both"/>
              <w:rPr>
                <w:rFonts w:ascii="Times New Roman" w:hAnsi="Times New Roman"/>
                <w:sz w:val="18"/>
                <w:szCs w:val="18"/>
              </w:rPr>
            </w:pPr>
          </w:p>
        </w:tc>
      </w:tr>
    </w:tbl>
    <w:p w14:paraId="75F0CEB2" w14:textId="77777777" w:rsidR="00203F2C" w:rsidRPr="00142AF6" w:rsidRDefault="00203F2C" w:rsidP="00FA5225">
      <w:pPr>
        <w:pStyle w:val="ListParagraph"/>
        <w:widowControl w:val="0"/>
        <w:suppressAutoHyphens/>
        <w:ind w:left="0"/>
        <w:jc w:val="both"/>
        <w:rPr>
          <w:rFonts w:ascii="Times New Roman" w:hAnsi="Times New Roman"/>
          <w:lang w:val="fr-FR"/>
        </w:rPr>
        <w:sectPr w:rsidR="00203F2C" w:rsidRPr="00142AF6" w:rsidSect="007062E5">
          <w:pgSz w:w="16838" w:h="11906" w:orient="landscape"/>
          <w:pgMar w:top="1417" w:right="1417" w:bottom="1417" w:left="1417" w:header="709" w:footer="709" w:gutter="0"/>
          <w:pgNumType w:fmt="upperRoman"/>
          <w:cols w:space="708"/>
          <w:docGrid w:linePitch="360"/>
        </w:sectPr>
      </w:pPr>
    </w:p>
    <w:p w14:paraId="75F0CEB3" w14:textId="77777777" w:rsidR="007062E5" w:rsidRPr="00142AF6" w:rsidRDefault="007062E5">
      <w:pPr>
        <w:spacing w:after="0" w:line="240" w:lineRule="auto"/>
        <w:rPr>
          <w:rFonts w:ascii="Times New Roman" w:hAnsi="Times New Roman"/>
        </w:rPr>
      </w:pPr>
    </w:p>
    <w:sectPr w:rsidR="007062E5" w:rsidRPr="00142AF6" w:rsidSect="007062E5">
      <w:pgSz w:w="11906" w:h="16838"/>
      <w:pgMar w:top="1417" w:right="1417"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229E" w14:textId="77777777" w:rsidR="00955D8C" w:rsidRDefault="00955D8C" w:rsidP="00F951BC">
      <w:pPr>
        <w:spacing w:after="0" w:line="240" w:lineRule="auto"/>
      </w:pPr>
      <w:r>
        <w:separator/>
      </w:r>
    </w:p>
  </w:endnote>
  <w:endnote w:type="continuationSeparator" w:id="0">
    <w:p w14:paraId="2E697F0C" w14:textId="77777777" w:rsidR="00955D8C" w:rsidRDefault="00955D8C" w:rsidP="00F951BC">
      <w:pPr>
        <w:spacing w:after="0" w:line="240" w:lineRule="auto"/>
      </w:pPr>
      <w:r>
        <w:continuationSeparator/>
      </w:r>
    </w:p>
  </w:endnote>
  <w:endnote w:id="1">
    <w:p w14:paraId="75F0CEDF" w14:textId="77777777" w:rsidR="009A6707" w:rsidRDefault="009A6707" w:rsidP="005C5C3D">
      <w:pPr>
        <w:pStyle w:val="EndnoteText"/>
      </w:pPr>
      <w:r>
        <w:rPr>
          <w:rStyle w:val="EndnoteReference"/>
        </w:rPr>
        <w:endnoteRef/>
      </w:r>
      <w:r>
        <w:t xml:space="preserve"> Région, département, commune, village/site</w:t>
      </w:r>
    </w:p>
    <w:p w14:paraId="75F0CEE0" w14:textId="77777777" w:rsidR="009A6707" w:rsidRDefault="009A6707" w:rsidP="005C5C3D">
      <w:pPr>
        <w:pStyle w:val="EndnoteText"/>
      </w:pPr>
    </w:p>
    <w:p w14:paraId="75F0CEE1" w14:textId="77777777" w:rsidR="009A6707" w:rsidRDefault="009A6707" w:rsidP="00CC4BB5">
      <w:pPr>
        <w:spacing w:after="0"/>
        <w:jc w:val="both"/>
        <w:rPr>
          <w:rFonts w:ascii="Times New Roman" w:hAnsi="Times New Roman"/>
          <w:b/>
        </w:rPr>
      </w:pPr>
      <w:r>
        <w:rPr>
          <w:rFonts w:ascii="Times New Roman" w:hAnsi="Times New Roman"/>
          <w:b/>
        </w:rPr>
        <w:t>Annexe 10. Tdr Type d’une EIES</w:t>
      </w:r>
    </w:p>
    <w:p w14:paraId="75F0CEE2"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I. Introduction et contexte</w:t>
      </w:r>
    </w:p>
    <w:p w14:paraId="75F0CEE3" w14:textId="77777777" w:rsidR="009A6707" w:rsidRPr="00CC4BB5" w:rsidRDefault="009A6707" w:rsidP="00CC4BB5">
      <w:pPr>
        <w:spacing w:after="0"/>
        <w:jc w:val="both"/>
        <w:rPr>
          <w:rFonts w:ascii="Times New Roman" w:hAnsi="Times New Roman"/>
        </w:rPr>
      </w:pPr>
      <w:r w:rsidRPr="00CC4BB5">
        <w:rPr>
          <w:rFonts w:ascii="Times New Roman" w:hAnsi="Times New Roman"/>
        </w:rPr>
        <w:t xml:space="preserve">Cette partie sera complétée au moment opportun et devra donner les informations nécessaires relatives au sous-projet à réaliser, son contexte, les objectifs et les activités du sous - projet prévu dans le cadre du </w:t>
      </w:r>
      <w:r>
        <w:rPr>
          <w:rFonts w:ascii="Times New Roman" w:hAnsi="Times New Roman"/>
        </w:rPr>
        <w:t>PACRC</w:t>
      </w:r>
      <w:r w:rsidRPr="00CC4BB5">
        <w:rPr>
          <w:rFonts w:ascii="Times New Roman" w:hAnsi="Times New Roman"/>
        </w:rPr>
        <w:t>, et indiquera les activités pouvant avoir des impacts environnementaux et sociaux et qui nécessitent des mesures d’atténuation appropriées.</w:t>
      </w:r>
    </w:p>
    <w:p w14:paraId="75F0CEE4" w14:textId="77777777" w:rsidR="009A6707" w:rsidRPr="00CC4BB5" w:rsidRDefault="009A6707" w:rsidP="00CC4BB5">
      <w:pPr>
        <w:spacing w:after="0"/>
        <w:jc w:val="both"/>
        <w:rPr>
          <w:rFonts w:ascii="Times New Roman" w:hAnsi="Times New Roman"/>
        </w:rPr>
      </w:pPr>
      <w:r w:rsidRPr="00CC4BB5">
        <w:rPr>
          <w:rFonts w:ascii="Times New Roman" w:hAnsi="Times New Roman"/>
          <w:b/>
        </w:rPr>
        <w:t>II. Zone d’exécution du sous-projet</w:t>
      </w:r>
    </w:p>
    <w:p w14:paraId="75F0CEE5" w14:textId="77777777" w:rsidR="009A6707" w:rsidRPr="00CC4BB5" w:rsidRDefault="009A6707" w:rsidP="00CC4BB5">
      <w:pPr>
        <w:spacing w:after="0"/>
        <w:jc w:val="both"/>
        <w:rPr>
          <w:rFonts w:ascii="Times New Roman" w:hAnsi="Times New Roman"/>
        </w:rPr>
      </w:pPr>
      <w:r w:rsidRPr="00CC4BB5">
        <w:rPr>
          <w:rFonts w:ascii="Times New Roman" w:hAnsi="Times New Roman"/>
        </w:rPr>
        <w:t>Les travaux se dérouleront dans la zone suivante (décrire le site).</w:t>
      </w:r>
    </w:p>
    <w:p w14:paraId="75F0CEE6"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III. Objectifs de l’étude</w:t>
      </w:r>
    </w:p>
    <w:p w14:paraId="75F0CEE7" w14:textId="77777777" w:rsidR="009A6707" w:rsidRPr="00CC4BB5" w:rsidRDefault="009A6707" w:rsidP="00CC4BB5">
      <w:pPr>
        <w:spacing w:after="0"/>
        <w:jc w:val="both"/>
        <w:rPr>
          <w:rFonts w:ascii="Times New Roman" w:hAnsi="Times New Roman"/>
        </w:rPr>
      </w:pPr>
      <w:r w:rsidRPr="00CC4BB5">
        <w:rPr>
          <w:rFonts w:ascii="Times New Roman" w:hAnsi="Times New Roman"/>
        </w:rPr>
        <w:t>Les présents TDR portent sur l’exécution d’une EIES pour le sous-projet  xxx</w:t>
      </w:r>
      <w:r>
        <w:rPr>
          <w:rFonts w:ascii="Times New Roman" w:hAnsi="Times New Roman"/>
        </w:rPr>
        <w:t>xx prévu dans le cadre du PACRC</w:t>
      </w:r>
      <w:r w:rsidRPr="00CC4BB5">
        <w:rPr>
          <w:rFonts w:ascii="Times New Roman" w:hAnsi="Times New Roman"/>
        </w:rPr>
        <w:t>. L’étude doit être menée conformément à la PO 4.01 de la Banque mondiale et aux dispositions réglementaires en vigueur au Niger, notamment :</w:t>
      </w:r>
    </w:p>
    <w:p w14:paraId="75F0CEE8" w14:textId="77777777" w:rsidR="009A6707" w:rsidRPr="00CC4BB5" w:rsidRDefault="009A6707" w:rsidP="00513A37">
      <w:pPr>
        <w:numPr>
          <w:ilvl w:val="0"/>
          <w:numId w:val="67"/>
        </w:numPr>
        <w:spacing w:after="0" w:line="240" w:lineRule="auto"/>
        <w:jc w:val="both"/>
        <w:rPr>
          <w:rFonts w:ascii="Times New Roman" w:hAnsi="Times New Roman"/>
        </w:rPr>
      </w:pPr>
      <w:r>
        <w:rPr>
          <w:rFonts w:ascii="Times New Roman" w:hAnsi="Times New Roman"/>
        </w:rPr>
        <w:t>La loi 2018-28 du mai 2018 déterminant les principes fondamentaux de l’évaluation environnementale au Niger ;</w:t>
      </w:r>
    </w:p>
    <w:p w14:paraId="75F0CEE9" w14:textId="77777777" w:rsidR="009A6707" w:rsidRPr="00CC4BB5" w:rsidRDefault="009A6707" w:rsidP="00513A37">
      <w:pPr>
        <w:numPr>
          <w:ilvl w:val="0"/>
          <w:numId w:val="67"/>
        </w:numPr>
        <w:spacing w:after="0" w:line="240" w:lineRule="auto"/>
        <w:jc w:val="both"/>
        <w:rPr>
          <w:rFonts w:ascii="Times New Roman" w:hAnsi="Times New Roman"/>
        </w:rPr>
      </w:pPr>
      <w:r w:rsidRPr="00CC4BB5">
        <w:rPr>
          <w:rFonts w:ascii="Times New Roman" w:hAnsi="Times New Roman"/>
        </w:rPr>
        <w:t>Le décret N°2000-397/PRN/ME/LCD du 20 octobre 2000 portant sur la procédure administrative d’évaluation et d’examen des impacts sur l’environnement.</w:t>
      </w:r>
    </w:p>
    <w:p w14:paraId="75F0CEEA" w14:textId="77777777" w:rsidR="009A6707" w:rsidRPr="00CC4BB5" w:rsidRDefault="009A6707" w:rsidP="00CC4BB5">
      <w:pPr>
        <w:spacing w:after="0"/>
        <w:jc w:val="both"/>
        <w:rPr>
          <w:rFonts w:ascii="Times New Roman" w:hAnsi="Times New Roman"/>
        </w:rPr>
      </w:pPr>
    </w:p>
    <w:p w14:paraId="75F0CEEB" w14:textId="77777777" w:rsidR="009A6707" w:rsidRPr="00CC4BB5" w:rsidRDefault="009A6707" w:rsidP="00CC4BB5">
      <w:pPr>
        <w:spacing w:after="0"/>
        <w:jc w:val="both"/>
        <w:rPr>
          <w:rFonts w:ascii="Times New Roman" w:hAnsi="Times New Roman"/>
        </w:rPr>
      </w:pPr>
      <w:r w:rsidRPr="00CC4BB5">
        <w:rPr>
          <w:rFonts w:ascii="Times New Roman" w:hAnsi="Times New Roman"/>
        </w:rPr>
        <w:t>Plus spécifiquement, il s’agira de :</w:t>
      </w:r>
    </w:p>
    <w:p w14:paraId="75F0CEEC"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Mener une description des caractéristiques biophysiques, socioéconomiques et culturelles de l’environnement dans lequel les activités du sous projet auront lieu, et mettre en évidence les contraintes majeures qui nécessitent d’être prise en compte au moment de la préparation du terrain, de la construction ainsi que durant l’installation des équipements, au moment de l’exploitation.</w:t>
      </w:r>
    </w:p>
    <w:p w14:paraId="75F0CEED" w14:textId="77777777" w:rsidR="009A6707" w:rsidRPr="00CC4BB5" w:rsidRDefault="009A6707" w:rsidP="00CC4BB5">
      <w:pPr>
        <w:spacing w:after="0"/>
        <w:jc w:val="both"/>
        <w:rPr>
          <w:rFonts w:ascii="Times New Roman" w:hAnsi="Times New Roman"/>
        </w:rPr>
      </w:pPr>
    </w:p>
    <w:p w14:paraId="75F0CEEE"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Évaluer les impacts environnementaux et sociaux potentiels dus aux activités du sous-projet (y compris les impacts sur les ressources culturels physiques) et recommander des mesures d’atténuation appropriées y compris les estimations de coûts. Un accent sera mis sur les impacts cumulatifs des sous-projets.</w:t>
      </w:r>
    </w:p>
    <w:p w14:paraId="75F0CEEF" w14:textId="77777777" w:rsidR="009A6707" w:rsidRPr="00CC4BB5" w:rsidRDefault="009A6707" w:rsidP="00CC4BB5">
      <w:pPr>
        <w:spacing w:after="0"/>
        <w:jc w:val="both"/>
        <w:rPr>
          <w:rFonts w:ascii="Times New Roman" w:hAnsi="Times New Roman"/>
        </w:rPr>
      </w:pPr>
    </w:p>
    <w:p w14:paraId="75F0CEF0"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Évaluer les besoins de collectes des déchets solides est liquides, leur et éliminations ainsi que leur gestion dans les infrastructures, et faire des recommandations.</w:t>
      </w:r>
    </w:p>
    <w:p w14:paraId="75F0CEF1" w14:textId="77777777" w:rsidR="009A6707" w:rsidRPr="00CC4BB5" w:rsidRDefault="009A6707" w:rsidP="00CC4BB5">
      <w:pPr>
        <w:spacing w:after="0"/>
        <w:jc w:val="both"/>
        <w:rPr>
          <w:rFonts w:ascii="Times New Roman" w:hAnsi="Times New Roman"/>
        </w:rPr>
      </w:pPr>
    </w:p>
    <w:p w14:paraId="75F0CEF2"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 xml:space="preserve">Mener une revue des politiques, législations, et les cadres administratifs et institutionnelles nationales respectives en matière d’environnement par rapport aux 10 + 1 politiques de sauvegarde de la Banque Mondiale, indiquer laquelle de ces politiques est applicable aux activités du sous projet, identifier toutes les lacunes qui pourraient exister et faire des recommandations de les combler dans le contexte des activités du </w:t>
      </w:r>
      <w:r>
        <w:rPr>
          <w:rFonts w:ascii="Times New Roman" w:hAnsi="Times New Roman"/>
        </w:rPr>
        <w:t>PACRC</w:t>
      </w:r>
      <w:r w:rsidRPr="00CC4BB5">
        <w:rPr>
          <w:rFonts w:ascii="Times New Roman" w:hAnsi="Times New Roman"/>
        </w:rPr>
        <w:t>.</w:t>
      </w:r>
    </w:p>
    <w:p w14:paraId="75F0CEF3" w14:textId="77777777" w:rsidR="009A6707" w:rsidRPr="00CC4BB5" w:rsidRDefault="009A6707" w:rsidP="00CC4BB5">
      <w:pPr>
        <w:spacing w:after="0"/>
        <w:jc w:val="both"/>
        <w:rPr>
          <w:rFonts w:ascii="Times New Roman" w:hAnsi="Times New Roman"/>
        </w:rPr>
      </w:pPr>
    </w:p>
    <w:p w14:paraId="75F0CEF4"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Examiner les conventions et protocoles dont le Niger est signataire en rapport avec les activités du sous-projet.</w:t>
      </w:r>
    </w:p>
    <w:p w14:paraId="75F0CEF5" w14:textId="77777777" w:rsidR="009A6707" w:rsidRPr="00CC4BB5" w:rsidRDefault="009A6707" w:rsidP="00CC4BB5">
      <w:pPr>
        <w:spacing w:after="0"/>
        <w:jc w:val="both"/>
        <w:rPr>
          <w:rFonts w:ascii="Times New Roman" w:hAnsi="Times New Roman"/>
        </w:rPr>
      </w:pPr>
    </w:p>
    <w:p w14:paraId="75F0CEF6"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Identifier les responsabilités et acteurs pour mettre en œuvre les mesures de mitigation proposées.</w:t>
      </w:r>
    </w:p>
    <w:p w14:paraId="75F0CEF7" w14:textId="77777777" w:rsidR="009A6707" w:rsidRPr="00CC4BB5" w:rsidRDefault="009A6707" w:rsidP="00CC4BB5">
      <w:pPr>
        <w:spacing w:after="0"/>
        <w:jc w:val="both"/>
        <w:rPr>
          <w:rFonts w:ascii="Times New Roman" w:hAnsi="Times New Roman"/>
        </w:rPr>
      </w:pPr>
    </w:p>
    <w:p w14:paraId="75F0CEF8"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Évaluer la capacité disponible à mettre en œuvre les mesures d’atténuation proposées, et faire des recommandations appropriées, y compris les besoins en formation et en renforcement des capacités ainsi que leurs coûts</w:t>
      </w:r>
    </w:p>
    <w:p w14:paraId="75F0CEF9" w14:textId="77777777" w:rsidR="009A6707" w:rsidRPr="00CC4BB5" w:rsidRDefault="009A6707" w:rsidP="00CC4BB5">
      <w:pPr>
        <w:spacing w:after="0"/>
        <w:jc w:val="both"/>
        <w:rPr>
          <w:rFonts w:ascii="Times New Roman" w:hAnsi="Times New Roman"/>
        </w:rPr>
      </w:pPr>
    </w:p>
    <w:p w14:paraId="75F0CEFA" w14:textId="77777777" w:rsidR="009A6707" w:rsidRPr="00CC4BB5" w:rsidRDefault="009A6707" w:rsidP="00513A37">
      <w:pPr>
        <w:numPr>
          <w:ilvl w:val="0"/>
          <w:numId w:val="65"/>
        </w:numPr>
        <w:spacing w:after="0" w:line="240" w:lineRule="auto"/>
        <w:jc w:val="both"/>
        <w:rPr>
          <w:rFonts w:ascii="Times New Roman" w:hAnsi="Times New Roman"/>
        </w:rPr>
      </w:pPr>
      <w:r w:rsidRPr="00CC4BB5">
        <w:rPr>
          <w:rFonts w:ascii="Times New Roman" w:hAnsi="Times New Roman"/>
        </w:rPr>
        <w:t>Préparer un Plan de Gestion Environnementale et Sociale (PGES) pour le sous-projet. Le PGES doit montrer (a) les impacts environnementaux et sociaux potentiels résultant des activités du sous-projet qui tient compte des mesures d’atténuation contenues dans le check-list des mesures d’atténuation du CGES ; (b) les mesures d’atténuation proposées ; (c) les responsabilités institutionnelles pour l’exécution des mesures d’atténuation ; (d) les indicateurs de suivi ; (e) les responsabilités institutionnelles pour le suivi de l’application des mesures d’atténuation ; (f) estimation des coûts pur toutes ces activités ; et (g) le calendrier pour l’exécution du PGES.</w:t>
      </w:r>
    </w:p>
    <w:p w14:paraId="75F0CEFB" w14:textId="77777777" w:rsidR="009A6707" w:rsidRPr="00CC4BB5" w:rsidRDefault="009A6707" w:rsidP="00CC4BB5">
      <w:pPr>
        <w:spacing w:after="0"/>
        <w:jc w:val="both"/>
        <w:rPr>
          <w:rFonts w:ascii="Times New Roman" w:hAnsi="Times New Roman"/>
        </w:rPr>
      </w:pPr>
      <w:r w:rsidRPr="00CC4BB5">
        <w:rPr>
          <w:rFonts w:ascii="Times New Roman" w:hAnsi="Times New Roman"/>
        </w:rPr>
        <w:t>Consultations public. Les résultats de l’évaluation d’impact environnemental ainsi que les mesures d’atténuations proposées seront partagés avec la population, les ONG.</w:t>
      </w:r>
    </w:p>
    <w:p w14:paraId="75F0CEFC" w14:textId="77777777" w:rsidR="009A6707" w:rsidRPr="00CC4BB5" w:rsidRDefault="009A6707" w:rsidP="00CC4BB5">
      <w:pPr>
        <w:spacing w:after="0"/>
        <w:jc w:val="both"/>
        <w:rPr>
          <w:rFonts w:ascii="Times New Roman" w:hAnsi="Times New Roman"/>
        </w:rPr>
      </w:pPr>
    </w:p>
    <w:p w14:paraId="75F0CEFD" w14:textId="77777777" w:rsidR="009A6707" w:rsidRPr="00CC4BB5" w:rsidRDefault="009A6707" w:rsidP="00CC4BB5">
      <w:pPr>
        <w:spacing w:after="0"/>
        <w:jc w:val="both"/>
        <w:rPr>
          <w:rFonts w:ascii="Times New Roman" w:hAnsi="Times New Roman"/>
        </w:rPr>
      </w:pPr>
      <w:r w:rsidRPr="00CC4BB5">
        <w:rPr>
          <w:rFonts w:ascii="Times New Roman" w:hAnsi="Times New Roman"/>
        </w:rPr>
        <w:t>L’administration locale et les secteurs privés œuvrant dans le milieu où l’activité sera localisée. Le procès-verbal de cette consultation devra faire partie intégrante du rapport.</w:t>
      </w:r>
    </w:p>
    <w:p w14:paraId="75F0CEFE" w14:textId="77777777" w:rsidR="009A6707" w:rsidRPr="00CC4BB5" w:rsidRDefault="009A6707" w:rsidP="00CC4BB5">
      <w:pPr>
        <w:spacing w:after="0"/>
        <w:jc w:val="both"/>
        <w:rPr>
          <w:rFonts w:ascii="Times New Roman" w:hAnsi="Times New Roman"/>
        </w:rPr>
      </w:pPr>
    </w:p>
    <w:p w14:paraId="75F0CEFF"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IV. Rapport et documents à fournir</w:t>
      </w:r>
    </w:p>
    <w:p w14:paraId="75F0CF00" w14:textId="77777777" w:rsidR="009A6707" w:rsidRPr="00CC4BB5" w:rsidRDefault="009A6707" w:rsidP="00CC4BB5">
      <w:pPr>
        <w:spacing w:after="0"/>
        <w:jc w:val="both"/>
        <w:rPr>
          <w:rFonts w:ascii="Times New Roman" w:hAnsi="Times New Roman"/>
        </w:rPr>
      </w:pPr>
    </w:p>
    <w:p w14:paraId="75F0CF01" w14:textId="77777777" w:rsidR="009A6707" w:rsidRPr="00CC4BB5" w:rsidRDefault="009A6707" w:rsidP="00CC4BB5">
      <w:pPr>
        <w:spacing w:after="0"/>
        <w:jc w:val="both"/>
        <w:rPr>
          <w:rFonts w:ascii="Times New Roman" w:hAnsi="Times New Roman"/>
        </w:rPr>
      </w:pPr>
      <w:r w:rsidRPr="00CC4BB5">
        <w:rPr>
          <w:rFonts w:ascii="Times New Roman" w:hAnsi="Times New Roman"/>
        </w:rPr>
        <w:t>L’étude devra aboutir à la rédaction d’un rapport d’EIES (R/EIES) constitué de :</w:t>
      </w:r>
    </w:p>
    <w:p w14:paraId="75F0CF02"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 résumé appréciatif ou résumé non technique des renseignements fournis aux points ci-dessous et comprenant les principaux résultats et recommandations de l'EIE. Ce résumé est une synthèse succincte qui peut être séparée du rapport de l'étude d'impact sur l'environnement (REIE) et il doit être traduit en anglais. </w:t>
      </w:r>
    </w:p>
    <w:p w14:paraId="75F0CF03"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introduction qui présente les grandes lignes du rapport</w:t>
      </w:r>
    </w:p>
    <w:p w14:paraId="75F0CF04"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description complète du sous-projet : justification du projet ; objectifs et résultats attendus ; détermination des limites géographiques de la zone du projet ; méthodes, installations, produits et autres moyens utilisés </w:t>
      </w:r>
    </w:p>
    <w:p w14:paraId="75F0CF05"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analyse de l’état initial du site et de son environnement : collecte de données de base sur l’eau, le sol, la flore, la faune, l’air, les conditions physico-biologiques, socioéconomiques et culturelles</w:t>
      </w:r>
    </w:p>
    <w:p w14:paraId="75F0CF06"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esquisse du cadre juridique de l’étude (rappel succinct de la législation en la matière)</w:t>
      </w:r>
    </w:p>
    <w:p w14:paraId="75F0CF07"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évaluation des changements probables (positifs ou négatifs : directs, indirects ou cumulatifs à court, moyen et à long terme) que le sous-projet est susceptible de générer au cours et à la fin des opérations sur les différentes composantes de l’environnement</w:t>
      </w:r>
    </w:p>
    <w:p w14:paraId="75F0CF08"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description des alternatives possibles au sous-projet concernant le ou les site (s), la technologie à utiliser, la mise en œuvre et l’évaluation de leurs coûts</w:t>
      </w:r>
    </w:p>
    <w:p w14:paraId="75F0CF09"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identification et une description des mesures préventives, de contrôle, de suppression, d’atténuation et de compensation des impacts négatifs du sous-projet</w:t>
      </w:r>
    </w:p>
    <w:p w14:paraId="75F0CF0A"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 cadre de plan de surveillance et de suivi de l’environnement prenant en compte les insuffisances en matière de connaissances et les incertitudes rencontrées pour la mise en œuvre du projet</w:t>
      </w:r>
    </w:p>
    <w:p w14:paraId="75F0CF0B"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Une conclusion générale qui s’articule autour des principales mesures à prendre pour limiter et/ou supprimer les impacts négatifs les plus significatifs et indiquant les insuffisances susceptibles de réduire la validité des résultats obtenus</w:t>
      </w:r>
    </w:p>
    <w:p w14:paraId="75F0CF0C" w14:textId="77777777" w:rsidR="009A6707" w:rsidRPr="00CC4BB5" w:rsidRDefault="009A6707" w:rsidP="00513A37">
      <w:pPr>
        <w:numPr>
          <w:ilvl w:val="0"/>
          <w:numId w:val="66"/>
        </w:numPr>
        <w:spacing w:after="0" w:line="240" w:lineRule="auto"/>
        <w:jc w:val="both"/>
        <w:rPr>
          <w:rFonts w:ascii="Times New Roman" w:hAnsi="Times New Roman"/>
        </w:rPr>
      </w:pPr>
      <w:r w:rsidRPr="00CC4BB5">
        <w:rPr>
          <w:rFonts w:ascii="Times New Roman" w:hAnsi="Times New Roman"/>
        </w:rPr>
        <w:t>Des annexes comprenant : avis de projet, termes de référence, références bibliographiques, cartes, dessins, résultats de laboratoire et tout autre document jugé important pour la compréhension de l’étude</w:t>
      </w:r>
    </w:p>
    <w:p w14:paraId="75F0CF0D" w14:textId="77777777" w:rsidR="009A6707" w:rsidRPr="00CC4BB5" w:rsidRDefault="009A6707" w:rsidP="00CC4BB5">
      <w:pPr>
        <w:spacing w:after="0"/>
        <w:jc w:val="both"/>
        <w:rPr>
          <w:rFonts w:ascii="Times New Roman" w:hAnsi="Times New Roman"/>
        </w:rPr>
      </w:pPr>
      <w:r w:rsidRPr="00CC4BB5">
        <w:rPr>
          <w:rFonts w:ascii="Times New Roman" w:hAnsi="Times New Roman"/>
        </w:rPr>
        <w:t>Le REIE et les autres documents annexés doivent être entièrement rédigés en français (le résumé doit être traduit en anglais) et présentés en six (6) exemplaires (version papier) dont un (1) exemplaire au Ministre chargé de l'environnement, deux (2) exemplaires au BEEEI, un (1) à la région concernée par le sous-projet, un (1) pour le CNEDD et un (1) pour le Ministère de tutelle du sous-projet et une version électronique pour la Banque mondiale.</w:t>
      </w:r>
    </w:p>
    <w:p w14:paraId="75F0CF0E" w14:textId="77777777" w:rsidR="009A6707" w:rsidRPr="00CC4BB5" w:rsidRDefault="009A6707" w:rsidP="00CC4BB5">
      <w:pPr>
        <w:autoSpaceDE w:val="0"/>
        <w:autoSpaceDN w:val="0"/>
        <w:adjustRightInd w:val="0"/>
        <w:spacing w:after="0"/>
        <w:jc w:val="both"/>
        <w:rPr>
          <w:rFonts w:ascii="Times New Roman" w:hAnsi="Times New Roman"/>
        </w:rPr>
      </w:pPr>
    </w:p>
    <w:p w14:paraId="75F0CF0F"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V. Profil du consultant</w:t>
      </w:r>
    </w:p>
    <w:p w14:paraId="75F0CF10" w14:textId="77777777" w:rsidR="009A6707" w:rsidRPr="00CC4BB5" w:rsidRDefault="009A6707" w:rsidP="00CC4BB5">
      <w:pPr>
        <w:spacing w:after="0"/>
        <w:jc w:val="both"/>
        <w:rPr>
          <w:rFonts w:ascii="Times New Roman" w:hAnsi="Times New Roman"/>
        </w:rPr>
      </w:pPr>
      <w:r w:rsidRPr="00CC4BB5">
        <w:rPr>
          <w:rFonts w:ascii="Times New Roman" w:hAnsi="Times New Roman"/>
        </w:rPr>
        <w:t xml:space="preserve">Le consultant doit être de niveau BAC + 5 avec spécialisation en gestion de l’environnement avec au moins Cinq (5) ans d’expérience en conduite des études d’impact sur l’environnement et avoir réalisé au moins 5 EIES de sous projet semblables aux sous projet du </w:t>
      </w:r>
      <w:r>
        <w:rPr>
          <w:rFonts w:ascii="Times New Roman" w:hAnsi="Times New Roman"/>
        </w:rPr>
        <w:t>PACRC</w:t>
      </w:r>
      <w:r w:rsidRPr="00CC4BB5">
        <w:rPr>
          <w:rFonts w:ascii="Times New Roman" w:hAnsi="Times New Roman"/>
        </w:rPr>
        <w:t xml:space="preserve">. </w:t>
      </w:r>
    </w:p>
    <w:p w14:paraId="75F0CF11" w14:textId="77777777" w:rsidR="009A6707" w:rsidRPr="00CC4BB5" w:rsidRDefault="009A6707" w:rsidP="00CC4BB5">
      <w:pPr>
        <w:spacing w:after="0"/>
        <w:jc w:val="both"/>
        <w:rPr>
          <w:rFonts w:ascii="Times New Roman" w:hAnsi="Times New Roman"/>
        </w:rPr>
      </w:pPr>
    </w:p>
    <w:p w14:paraId="75F0CF12"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VI. Durée du travail et spécialisation</w:t>
      </w:r>
    </w:p>
    <w:p w14:paraId="75F0CF13" w14:textId="77777777" w:rsidR="009A6707" w:rsidRPr="00CC4BB5" w:rsidRDefault="009A6707" w:rsidP="00CC4BB5">
      <w:pPr>
        <w:spacing w:after="0"/>
        <w:jc w:val="both"/>
        <w:rPr>
          <w:rFonts w:ascii="Times New Roman" w:hAnsi="Times New Roman"/>
        </w:rPr>
      </w:pPr>
    </w:p>
    <w:p w14:paraId="75F0CF14" w14:textId="77777777" w:rsidR="009A6707" w:rsidRPr="00CC4BB5" w:rsidRDefault="009A6707" w:rsidP="00CC4BB5">
      <w:pPr>
        <w:spacing w:after="0"/>
        <w:jc w:val="both"/>
        <w:rPr>
          <w:rFonts w:ascii="Times New Roman" w:hAnsi="Times New Roman"/>
        </w:rPr>
      </w:pPr>
      <w:r w:rsidRPr="00CC4BB5">
        <w:rPr>
          <w:rFonts w:ascii="Times New Roman" w:hAnsi="Times New Roman"/>
        </w:rPr>
        <w:t>La durée de l’étude sera déterminée en fonction du type de sous projet</w:t>
      </w:r>
    </w:p>
    <w:p w14:paraId="75F0CF15" w14:textId="77777777" w:rsidR="009A6707" w:rsidRPr="00CC4BB5" w:rsidRDefault="009A6707" w:rsidP="00CC4BB5">
      <w:pPr>
        <w:spacing w:after="0"/>
        <w:jc w:val="both"/>
        <w:rPr>
          <w:rFonts w:ascii="Times New Roman" w:hAnsi="Times New Roman"/>
          <w:b/>
        </w:rPr>
      </w:pPr>
      <w:r w:rsidRPr="00CC4BB5">
        <w:rPr>
          <w:rFonts w:ascii="Times New Roman" w:hAnsi="Times New Roman"/>
          <w:b/>
        </w:rPr>
        <w:t>VII. production du rapport final</w:t>
      </w:r>
    </w:p>
    <w:p w14:paraId="75F0CF16" w14:textId="77777777" w:rsidR="009A6707" w:rsidRPr="00CC4BB5" w:rsidRDefault="009A6707" w:rsidP="00CC4BB5">
      <w:pPr>
        <w:spacing w:after="0"/>
        <w:jc w:val="both"/>
        <w:rPr>
          <w:rFonts w:ascii="Times New Roman" w:hAnsi="Times New Roman"/>
        </w:rPr>
      </w:pPr>
      <w:r w:rsidRPr="00CC4BB5">
        <w:rPr>
          <w:rFonts w:ascii="Times New Roman" w:hAnsi="Times New Roman"/>
        </w:rPr>
        <w:t>Le consultant produira le rapport final deux semaines après avoir reçu les commentaires de la Banque mond</w:t>
      </w:r>
      <w:r>
        <w:rPr>
          <w:rFonts w:ascii="Times New Roman" w:hAnsi="Times New Roman"/>
        </w:rPr>
        <w:t>iale et du BEEEI à travers la UG</w:t>
      </w:r>
      <w:r w:rsidRPr="00CC4BB5">
        <w:rPr>
          <w:rFonts w:ascii="Times New Roman" w:hAnsi="Times New Roman"/>
        </w:rPr>
        <w:t xml:space="preserve">P/ </w:t>
      </w:r>
      <w:r>
        <w:rPr>
          <w:rFonts w:ascii="Times New Roman" w:hAnsi="Times New Roman"/>
        </w:rPr>
        <w:t>PACRC</w:t>
      </w:r>
      <w:r w:rsidRPr="00CC4BB5">
        <w:rPr>
          <w:rFonts w:ascii="Times New Roman" w:hAnsi="Times New Roman"/>
        </w:rPr>
        <w:t xml:space="preserve"> et Le rapport final devra tenir compte de tous les commentaires.</w:t>
      </w:r>
    </w:p>
    <w:p w14:paraId="75F0CF17" w14:textId="77777777" w:rsidR="009A6707" w:rsidRDefault="009A6707" w:rsidP="00CC4BB5">
      <w:pPr>
        <w:spacing w:after="0"/>
        <w:jc w:val="both"/>
        <w:rPr>
          <w:rFonts w:cs="Arial"/>
        </w:rPr>
      </w:pPr>
    </w:p>
    <w:p w14:paraId="75F0CF18" w14:textId="77777777" w:rsidR="009A6707" w:rsidRPr="008103D7" w:rsidRDefault="009A6707" w:rsidP="008103D7">
      <w:pPr>
        <w:spacing w:after="0"/>
        <w:jc w:val="both"/>
        <w:rPr>
          <w:rFonts w:ascii="Times New Roman" w:hAnsi="Times New Roman"/>
          <w:b/>
        </w:rPr>
      </w:pPr>
      <w:r w:rsidRPr="008103D7">
        <w:rPr>
          <w:rFonts w:ascii="Times New Roman" w:hAnsi="Times New Roman"/>
          <w:b/>
        </w:rPr>
        <w:t xml:space="preserve">VIII. Supervision de l’étude </w:t>
      </w:r>
    </w:p>
    <w:p w14:paraId="75F0CF19" w14:textId="77777777" w:rsidR="009A6707" w:rsidRDefault="009A6707" w:rsidP="00CC4BB5">
      <w:pPr>
        <w:pStyle w:val="EndnoteText"/>
      </w:pPr>
      <w:r>
        <w:rPr>
          <w:rFonts w:cs="Arial"/>
          <w:sz w:val="22"/>
          <w:szCs w:val="22"/>
        </w:rPr>
        <w:t>Le travail du consultant sera supervisé par le spécialiste des questions environnementales de l’UCPP.</w:t>
      </w:r>
      <w:r>
        <w:br w:type="page"/>
      </w:r>
    </w:p>
    <w:p w14:paraId="75F0CF1A" w14:textId="77777777" w:rsidR="009A6707" w:rsidRDefault="009A6707" w:rsidP="0001042F">
      <w:pPr>
        <w:pStyle w:val="Caption"/>
        <w:spacing w:after="0"/>
      </w:pPr>
      <w:bookmarkStart w:id="699" w:name="_Toc532830381"/>
    </w:p>
    <w:p w14:paraId="75F0CF1B" w14:textId="77777777" w:rsidR="009A6707" w:rsidRDefault="009A6707" w:rsidP="0001042F">
      <w:pPr>
        <w:pStyle w:val="Caption"/>
        <w:spacing w:after="0"/>
      </w:pPr>
    </w:p>
    <w:p w14:paraId="75F0CF1C" w14:textId="77777777" w:rsidR="009A6707" w:rsidRDefault="009A6707" w:rsidP="0001042F">
      <w:pPr>
        <w:pStyle w:val="Caption"/>
        <w:spacing w:after="0"/>
      </w:pPr>
    </w:p>
    <w:p w14:paraId="75F0CF1D" w14:textId="77777777" w:rsidR="009A6707" w:rsidRDefault="009A6707" w:rsidP="0001042F">
      <w:pPr>
        <w:pStyle w:val="Caption"/>
        <w:spacing w:after="0"/>
      </w:pPr>
    </w:p>
    <w:p w14:paraId="75F0CF1E" w14:textId="77777777" w:rsidR="009A6707" w:rsidRDefault="009A6707" w:rsidP="0001042F">
      <w:pPr>
        <w:pStyle w:val="Caption"/>
        <w:spacing w:after="0"/>
      </w:pPr>
    </w:p>
    <w:p w14:paraId="75F0CF1F" w14:textId="77777777" w:rsidR="009A6707" w:rsidRDefault="009A6707" w:rsidP="0001042F">
      <w:pPr>
        <w:pStyle w:val="Caption"/>
        <w:spacing w:after="0"/>
      </w:pPr>
    </w:p>
    <w:p w14:paraId="75F0CF20" w14:textId="77777777" w:rsidR="009A6707" w:rsidRDefault="009A6707" w:rsidP="0001042F">
      <w:pPr>
        <w:pStyle w:val="Caption"/>
        <w:spacing w:after="0"/>
      </w:pPr>
    </w:p>
    <w:p w14:paraId="75F0CF21" w14:textId="77777777" w:rsidR="009A6707" w:rsidRDefault="009A6707" w:rsidP="0001042F">
      <w:pPr>
        <w:pStyle w:val="Caption"/>
        <w:spacing w:after="0"/>
      </w:pPr>
    </w:p>
    <w:p w14:paraId="75F0CF22" w14:textId="77777777" w:rsidR="009A6707" w:rsidRDefault="009A6707" w:rsidP="0001042F">
      <w:pPr>
        <w:pStyle w:val="Caption"/>
        <w:spacing w:after="0"/>
      </w:pPr>
    </w:p>
    <w:p w14:paraId="75F0CF23" w14:textId="77777777" w:rsidR="009A6707" w:rsidRDefault="009A6707" w:rsidP="0001042F">
      <w:pPr>
        <w:pStyle w:val="Caption"/>
        <w:spacing w:after="0"/>
      </w:pPr>
    </w:p>
    <w:p w14:paraId="75F0CF24" w14:textId="77777777" w:rsidR="009A6707" w:rsidRDefault="009A6707" w:rsidP="0001042F">
      <w:pPr>
        <w:pStyle w:val="Caption"/>
        <w:spacing w:after="0"/>
      </w:pPr>
    </w:p>
    <w:p w14:paraId="75F0CF25" w14:textId="77777777" w:rsidR="009A6707" w:rsidRDefault="009A6707" w:rsidP="0001042F">
      <w:pPr>
        <w:pStyle w:val="Caption"/>
        <w:spacing w:after="0"/>
      </w:pPr>
    </w:p>
    <w:p w14:paraId="75F0CF26" w14:textId="77777777" w:rsidR="009A6707" w:rsidRDefault="009A6707" w:rsidP="0001042F">
      <w:pPr>
        <w:pStyle w:val="Caption"/>
        <w:spacing w:after="0"/>
      </w:pPr>
    </w:p>
    <w:p w14:paraId="75F0CF27" w14:textId="77777777" w:rsidR="009A6707" w:rsidRDefault="009A6707" w:rsidP="0001042F">
      <w:pPr>
        <w:pStyle w:val="Caption"/>
        <w:spacing w:after="0"/>
      </w:pPr>
    </w:p>
    <w:p w14:paraId="75F0CF28" w14:textId="77777777" w:rsidR="009A6707" w:rsidRDefault="009A6707" w:rsidP="0001042F">
      <w:pPr>
        <w:pStyle w:val="Caption"/>
        <w:spacing w:after="0"/>
      </w:pPr>
    </w:p>
    <w:p w14:paraId="75F0CF29" w14:textId="77777777" w:rsidR="009A6707" w:rsidRDefault="009A6707" w:rsidP="0001042F">
      <w:pPr>
        <w:pStyle w:val="Caption"/>
        <w:spacing w:after="0"/>
      </w:pPr>
    </w:p>
    <w:p w14:paraId="75F0CF2A" w14:textId="77777777" w:rsidR="009A6707" w:rsidRDefault="009A6707" w:rsidP="0001042F">
      <w:pPr>
        <w:pStyle w:val="Caption"/>
        <w:spacing w:after="0"/>
      </w:pPr>
    </w:p>
    <w:p w14:paraId="75F0CF2B" w14:textId="77777777" w:rsidR="009A6707" w:rsidRDefault="009A6707" w:rsidP="0001042F">
      <w:pPr>
        <w:pStyle w:val="Caption"/>
        <w:spacing w:after="0"/>
      </w:pPr>
    </w:p>
    <w:p w14:paraId="75F0CF2C" w14:textId="77777777" w:rsidR="009A6707" w:rsidRDefault="009A6707" w:rsidP="0001042F">
      <w:pPr>
        <w:pStyle w:val="Caption"/>
        <w:spacing w:after="0"/>
      </w:pPr>
    </w:p>
    <w:p w14:paraId="75F0CF2D" w14:textId="77777777" w:rsidR="009A6707" w:rsidRDefault="009A6707" w:rsidP="0001042F">
      <w:pPr>
        <w:pStyle w:val="Caption"/>
        <w:spacing w:after="0"/>
      </w:pPr>
    </w:p>
    <w:p w14:paraId="75F0CF2E" w14:textId="77777777" w:rsidR="009A6707" w:rsidRDefault="009A6707" w:rsidP="0001042F">
      <w:pPr>
        <w:pStyle w:val="Caption"/>
        <w:spacing w:after="0"/>
      </w:pPr>
    </w:p>
    <w:p w14:paraId="75F0CF2F" w14:textId="77777777" w:rsidR="009A6707" w:rsidRDefault="009A6707" w:rsidP="0001042F">
      <w:pPr>
        <w:pStyle w:val="Caption"/>
        <w:spacing w:after="0"/>
      </w:pPr>
    </w:p>
    <w:p w14:paraId="75F0CF30" w14:textId="77777777" w:rsidR="009A6707" w:rsidRDefault="009A6707" w:rsidP="0001042F">
      <w:pPr>
        <w:pStyle w:val="Caption"/>
        <w:spacing w:after="0"/>
      </w:pPr>
    </w:p>
    <w:p w14:paraId="75F0CF31" w14:textId="77777777" w:rsidR="009A6707" w:rsidRDefault="009A6707" w:rsidP="0001042F">
      <w:pPr>
        <w:pStyle w:val="Caption"/>
        <w:spacing w:after="0"/>
      </w:pPr>
    </w:p>
    <w:p w14:paraId="75F0CF32" w14:textId="77777777" w:rsidR="009A6707" w:rsidRDefault="009A6707" w:rsidP="0001042F">
      <w:pPr>
        <w:pStyle w:val="Caption"/>
        <w:spacing w:after="0"/>
      </w:pPr>
    </w:p>
    <w:p w14:paraId="75F0CF33" w14:textId="77777777" w:rsidR="009A6707" w:rsidRDefault="009A6707" w:rsidP="0001042F">
      <w:pPr>
        <w:pStyle w:val="Caption"/>
        <w:spacing w:after="0"/>
      </w:pPr>
    </w:p>
    <w:p w14:paraId="75F0CF34" w14:textId="77777777" w:rsidR="009A6707" w:rsidRDefault="009A6707" w:rsidP="0001042F">
      <w:pPr>
        <w:pStyle w:val="Caption"/>
        <w:spacing w:after="0"/>
      </w:pPr>
    </w:p>
    <w:p w14:paraId="75F0CF35" w14:textId="77777777" w:rsidR="009A6707" w:rsidRDefault="009A6707" w:rsidP="0001042F">
      <w:pPr>
        <w:pStyle w:val="Caption"/>
        <w:spacing w:after="0"/>
      </w:pPr>
    </w:p>
    <w:p w14:paraId="75F0CF36" w14:textId="77777777" w:rsidR="009A6707" w:rsidRDefault="009A6707" w:rsidP="0001042F">
      <w:pPr>
        <w:pStyle w:val="Caption"/>
        <w:spacing w:after="0"/>
      </w:pPr>
    </w:p>
    <w:p w14:paraId="75F0CF37" w14:textId="77777777" w:rsidR="009A6707" w:rsidRDefault="009A6707" w:rsidP="0001042F">
      <w:pPr>
        <w:pStyle w:val="Caption"/>
        <w:spacing w:after="0"/>
      </w:pPr>
    </w:p>
    <w:bookmarkEnd w:id="699"/>
    <w:p w14:paraId="75F0CF38" w14:textId="77777777" w:rsidR="009A6707" w:rsidRDefault="009A6707" w:rsidP="0001042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KNNNCP+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CECE" w14:textId="77777777" w:rsidR="009A6707" w:rsidRDefault="009A6707" w:rsidP="00157AEE">
    <w:pPr>
      <w:pStyle w:val="Footer"/>
      <w:pBdr>
        <w:top w:val="thinThickSmallGap" w:sz="24" w:space="1" w:color="622423"/>
      </w:pBdr>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CECF" w14:textId="77777777" w:rsidR="009A6707" w:rsidRDefault="009A6707" w:rsidP="00157AEE">
    <w:pPr>
      <w:pStyle w:val="Footer"/>
      <w:pBdr>
        <w:top w:val="thinThickSmallGap" w:sz="24" w:space="1" w:color="622423"/>
      </w:pBdr>
      <w:tabs>
        <w:tab w:val="clear" w:pos="4536"/>
      </w:tabs>
    </w:pPr>
    <w:r>
      <w:rPr>
        <w:rFonts w:ascii="Cambria" w:hAnsi="Cambria"/>
      </w:rPr>
      <w:t>CGES maj_PACRC - NIGER</w:t>
    </w:r>
    <w:r>
      <w:rPr>
        <w:rFonts w:ascii="Cambria" w:hAnsi="Cambria"/>
      </w:rPr>
      <w:tab/>
      <w:t xml:space="preserve">Page </w:t>
    </w:r>
    <w:r>
      <w:fldChar w:fldCharType="begin"/>
    </w:r>
    <w:r>
      <w:instrText xml:space="preserve"> PAGE   \* MERGEFORMAT </w:instrText>
    </w:r>
    <w:r>
      <w:fldChar w:fldCharType="separate"/>
    </w:r>
    <w:r w:rsidRPr="009B551C">
      <w:rPr>
        <w:rFonts w:ascii="Cambria" w:hAnsi="Cambria"/>
        <w:noProof/>
      </w:rPr>
      <w:t>xvii</w:t>
    </w:r>
    <w:r>
      <w:rPr>
        <w:rFonts w:ascii="Cambria" w:hAnsi="Cambr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CED0" w14:textId="77777777" w:rsidR="009A6707" w:rsidRDefault="009A6707" w:rsidP="00157AEE">
    <w:pPr>
      <w:pStyle w:val="Footer"/>
      <w:pBdr>
        <w:top w:val="thinThickSmallGap" w:sz="24" w:space="1" w:color="622423"/>
      </w:pBdr>
      <w:tabs>
        <w:tab w:val="clear" w:pos="4536"/>
      </w:tabs>
    </w:pPr>
    <w:r>
      <w:rPr>
        <w:rFonts w:ascii="Cambria" w:hAnsi="Cambria"/>
      </w:rPr>
      <w:t xml:space="preserve">CGES </w:t>
    </w:r>
    <w:r w:rsidR="00AF1431">
      <w:rPr>
        <w:rFonts w:ascii="Cambria" w:hAnsi="Cambria"/>
      </w:rPr>
      <w:t xml:space="preserve">REVISÉ DU </w:t>
    </w:r>
    <w:r>
      <w:rPr>
        <w:rFonts w:ascii="Cambria" w:hAnsi="Cambria"/>
      </w:rPr>
      <w:t>PACRC - NIGER</w:t>
    </w:r>
    <w:r>
      <w:rPr>
        <w:rFonts w:ascii="Cambria" w:hAnsi="Cambria"/>
      </w:rPr>
      <w:tab/>
      <w:t xml:space="preserve">Page </w:t>
    </w:r>
    <w:r>
      <w:fldChar w:fldCharType="begin"/>
    </w:r>
    <w:r>
      <w:instrText xml:space="preserve"> PAGE   \* MERGEFORMAT </w:instrText>
    </w:r>
    <w:r>
      <w:fldChar w:fldCharType="separate"/>
    </w:r>
    <w:r w:rsidRPr="00D16C66">
      <w:rPr>
        <w:rFonts w:ascii="Cambria" w:hAnsi="Cambria"/>
        <w:noProof/>
      </w:rPr>
      <w:t>58</w:t>
    </w:r>
    <w:r>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CED1" w14:textId="77777777" w:rsidR="009A6707" w:rsidRDefault="009A6707" w:rsidP="007062E5">
    <w:pPr>
      <w:pStyle w:val="Footer"/>
      <w:pBdr>
        <w:top w:val="thinThickSmallGap" w:sz="24" w:space="1" w:color="622423"/>
      </w:pBdr>
      <w:tabs>
        <w:tab w:val="clear" w:pos="4536"/>
      </w:tabs>
    </w:pPr>
    <w:r>
      <w:rPr>
        <w:rFonts w:ascii="Cambria" w:hAnsi="Cambria"/>
      </w:rPr>
      <w:t>CGES_PAC-RC - NIGER</w:t>
    </w:r>
    <w:r>
      <w:rPr>
        <w:rFonts w:ascii="Cambria" w:hAnsi="Cambria"/>
      </w:rPr>
      <w:tab/>
      <w:t xml:space="preserve">Page </w:t>
    </w:r>
    <w:r>
      <w:fldChar w:fldCharType="begin"/>
    </w:r>
    <w:r>
      <w:instrText xml:space="preserve"> PAGE   \* MERGEFORMAT </w:instrText>
    </w:r>
    <w:r>
      <w:fldChar w:fldCharType="separate"/>
    </w:r>
    <w:r w:rsidRPr="00E46E8E">
      <w:rPr>
        <w:rFonts w:ascii="Cambria" w:hAnsi="Cambria"/>
        <w:noProof/>
      </w:rPr>
      <w:t>XVIII</w:t>
    </w:r>
    <w:r>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1B95" w14:textId="77777777" w:rsidR="00955D8C" w:rsidRDefault="00955D8C" w:rsidP="00F951BC">
      <w:pPr>
        <w:spacing w:after="0" w:line="240" w:lineRule="auto"/>
      </w:pPr>
      <w:r>
        <w:separator/>
      </w:r>
    </w:p>
  </w:footnote>
  <w:footnote w:type="continuationSeparator" w:id="0">
    <w:p w14:paraId="2A4F210F" w14:textId="77777777" w:rsidR="00955D8C" w:rsidRDefault="00955D8C" w:rsidP="00F951BC">
      <w:pPr>
        <w:spacing w:after="0" w:line="240" w:lineRule="auto"/>
      </w:pPr>
      <w:r>
        <w:continuationSeparator/>
      </w:r>
    </w:p>
  </w:footnote>
  <w:footnote w:id="1">
    <w:p w14:paraId="75F0CED2" w14:textId="77777777" w:rsidR="009A6707" w:rsidRDefault="009A6707" w:rsidP="0027568E">
      <w:pPr>
        <w:pStyle w:val="FootnoteText"/>
      </w:pPr>
      <w:r>
        <w:rPr>
          <w:rStyle w:val="FootnoteReference"/>
        </w:rPr>
        <w:footnoteRef/>
      </w:r>
      <w:r>
        <w:t xml:space="preserve"> Rapport sur l’état de l’environnement du Niger, Novembre 2005</w:t>
      </w:r>
    </w:p>
  </w:footnote>
  <w:footnote w:id="2">
    <w:p w14:paraId="75F0CED3" w14:textId="77777777" w:rsidR="009A6707" w:rsidRDefault="009A6707" w:rsidP="0027568E">
      <w:pPr>
        <w:pStyle w:val="FootnoteText"/>
      </w:pPr>
      <w:r>
        <w:rPr>
          <w:rStyle w:val="FootnoteReference"/>
        </w:rPr>
        <w:footnoteRef/>
      </w:r>
      <w:r>
        <w:t xml:space="preserve"> Recensement général de </w:t>
      </w:r>
      <w:smartTag w:uri="urn:schemas-microsoft-com:office:smarttags" w:element="PersonName">
        <w:smartTagPr>
          <w:attr w:name="ProductID" w:val="la Population"/>
        </w:smartTagPr>
        <w:r>
          <w:t>la Population</w:t>
        </w:r>
      </w:smartTag>
      <w:r>
        <w:t xml:space="preserve"> et de l’Habitat au Niger, 2001 </w:t>
      </w:r>
    </w:p>
  </w:footnote>
  <w:footnote w:id="3">
    <w:p w14:paraId="75F0CED4" w14:textId="77777777" w:rsidR="009A6707" w:rsidRDefault="009A6707" w:rsidP="0027568E">
      <w:pPr>
        <w:pStyle w:val="FootnoteText"/>
      </w:pPr>
      <w:r>
        <w:rPr>
          <w:rStyle w:val="FootnoteReference"/>
        </w:rPr>
        <w:footnoteRef/>
      </w:r>
      <w:r>
        <w:t xml:space="preserve">Direction de </w:t>
      </w:r>
      <w:smartTag w:uri="urn:schemas-microsoft-com:office:smarttags" w:element="PersonName">
        <w:smartTagPr>
          <w:attr w:name="ProductID" w:val="la M￩t￩orologie Nationale"/>
        </w:smartTagPr>
        <w:r>
          <w:t>la Météorologie Nationale</w:t>
        </w:r>
      </w:smartTag>
    </w:p>
  </w:footnote>
  <w:footnote w:id="4">
    <w:p w14:paraId="75F0CED5" w14:textId="77777777" w:rsidR="009A6707" w:rsidRDefault="009A6707" w:rsidP="0027568E">
      <w:pPr>
        <w:pStyle w:val="FootnoteText"/>
      </w:pPr>
      <w:r>
        <w:rPr>
          <w:rStyle w:val="FootnoteReference"/>
        </w:rPr>
        <w:footnoteRef/>
      </w:r>
      <w:r>
        <w:t xml:space="preserve"> Rapport sur l’état de l’environnement du Niger, Novembre 2005 et </w:t>
      </w:r>
      <w:smartTag w:uri="urn:schemas-microsoft-com:office:smarttags" w:element="PersonName">
        <w:smartTagPr>
          <w:attr w:name="ProductID" w:val="la Direction"/>
        </w:smartTagPr>
        <w:r>
          <w:t>la Direction</w:t>
        </w:r>
      </w:smartTag>
      <w:r>
        <w:t xml:space="preserve"> de </w:t>
      </w:r>
      <w:smartTag w:uri="urn:schemas-microsoft-com:office:smarttags" w:element="PersonName">
        <w:smartTagPr>
          <w:attr w:name="ProductID" w:val="la M￩t￩orologie Nationale"/>
        </w:smartTagPr>
        <w:r>
          <w:t>la Météorologie Nationale</w:t>
        </w:r>
      </w:smartTag>
    </w:p>
  </w:footnote>
  <w:footnote w:id="5">
    <w:p w14:paraId="75F0CED6" w14:textId="77777777" w:rsidR="009A6707" w:rsidRDefault="009A6707" w:rsidP="0027568E">
      <w:pPr>
        <w:pStyle w:val="FootnoteText"/>
      </w:pPr>
      <w:r>
        <w:rPr>
          <w:rStyle w:val="FootnoteReference"/>
        </w:rPr>
        <w:footnoteRef/>
      </w:r>
      <w:r>
        <w:t xml:space="preserve"> SEDES, 1987</w:t>
      </w:r>
    </w:p>
  </w:footnote>
  <w:footnote w:id="6">
    <w:p w14:paraId="75F0CED7" w14:textId="77777777" w:rsidR="009A6707" w:rsidRDefault="009A6707" w:rsidP="0027568E">
      <w:pPr>
        <w:pStyle w:val="FootnoteText"/>
      </w:pPr>
      <w:r>
        <w:rPr>
          <w:rStyle w:val="FootnoteReference"/>
        </w:rPr>
        <w:footnoteRef/>
      </w:r>
      <w:r>
        <w:t xml:space="preserve"> SNPA/DB, 1998</w:t>
      </w:r>
    </w:p>
  </w:footnote>
  <w:footnote w:id="7">
    <w:p w14:paraId="75F0CED8" w14:textId="77777777" w:rsidR="009A6707" w:rsidRDefault="009A6707" w:rsidP="0027568E">
      <w:pPr>
        <w:pStyle w:val="FootnoteText"/>
      </w:pPr>
      <w:r>
        <w:rPr>
          <w:rStyle w:val="FootnoteReference"/>
        </w:rPr>
        <w:footnoteRef/>
      </w:r>
      <w:r>
        <w:t xml:space="preserve"> INS/ME/F, 2005</w:t>
      </w:r>
    </w:p>
  </w:footnote>
  <w:footnote w:id="8">
    <w:p w14:paraId="75F0CED9" w14:textId="77777777" w:rsidR="009A6707" w:rsidRDefault="009A6707" w:rsidP="0027568E">
      <w:pPr>
        <w:pStyle w:val="FootnoteText"/>
      </w:pPr>
      <w:r>
        <w:rPr>
          <w:rStyle w:val="FootnoteReference"/>
        </w:rPr>
        <w:footnoteRef/>
      </w:r>
      <w:r>
        <w:t xml:space="preserve"> SDR, 2003</w:t>
      </w:r>
    </w:p>
  </w:footnote>
  <w:footnote w:id="9">
    <w:p w14:paraId="75F0CEDA" w14:textId="77777777" w:rsidR="009A6707" w:rsidRDefault="009A6707" w:rsidP="0027568E">
      <w:pPr>
        <w:pStyle w:val="FootnoteText"/>
      </w:pPr>
      <w:r>
        <w:rPr>
          <w:rStyle w:val="FootnoteReference"/>
        </w:rPr>
        <w:footnoteRef/>
      </w:r>
      <w:r>
        <w:t xml:space="preserve"> Rapport du Développement Humain, PNUD, 2005</w:t>
      </w:r>
    </w:p>
  </w:footnote>
  <w:footnote w:id="10">
    <w:p w14:paraId="75F0CEDB" w14:textId="77777777" w:rsidR="009A6707" w:rsidRDefault="009A6707" w:rsidP="0027568E">
      <w:pPr>
        <w:pStyle w:val="FootnoteText"/>
      </w:pPr>
      <w:r>
        <w:rPr>
          <w:rStyle w:val="FootnoteReference"/>
        </w:rPr>
        <w:footnoteRef/>
      </w:r>
      <w:r>
        <w:t xml:space="preserve"> Rapport sur l’évaluation des phénomènes extrêmes, PANA, 2005</w:t>
      </w:r>
    </w:p>
  </w:footnote>
  <w:footnote w:id="11">
    <w:p w14:paraId="75F0CEDC" w14:textId="77777777" w:rsidR="009A6707" w:rsidRDefault="009A6707" w:rsidP="0027568E">
      <w:pPr>
        <w:pStyle w:val="FootnoteText"/>
      </w:pPr>
      <w:r>
        <w:rPr>
          <w:rStyle w:val="FootnoteReference"/>
        </w:rPr>
        <w:footnoteRef/>
      </w:r>
      <w:r>
        <w:t xml:space="preserve"> Bulletin N°37, SAP/GC, 2005</w:t>
      </w:r>
    </w:p>
  </w:footnote>
  <w:footnote w:id="12">
    <w:p w14:paraId="75F0CEDD" w14:textId="77777777" w:rsidR="009A6707" w:rsidRDefault="009A6707" w:rsidP="0027568E">
      <w:pPr>
        <w:pStyle w:val="FootnoteText"/>
      </w:pPr>
      <w:r>
        <w:rPr>
          <w:rStyle w:val="FootnoteReference"/>
        </w:rPr>
        <w:footnoteRef/>
      </w:r>
      <w:r>
        <w:t xml:space="preserve"> Larwanou, 1996, 1997, 1998</w:t>
      </w:r>
    </w:p>
  </w:footnote>
  <w:footnote w:id="13">
    <w:p w14:paraId="75F0CEDE" w14:textId="77777777" w:rsidR="009A6707" w:rsidRDefault="009A6707" w:rsidP="00560030">
      <w:pPr>
        <w:pStyle w:val="FootnoteText"/>
      </w:pPr>
      <w:r>
        <w:rPr>
          <w:rStyle w:val="FootnoteReference"/>
        </w:rPr>
        <w:footnoteRef/>
      </w:r>
      <w:r>
        <w:t xml:space="preserve"> Etude sur l’identification et l’évaluation des phénomènes extrêmes, PANA,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abstractNum w:abstractNumId="0" w15:restartNumberingAfterBreak="0">
    <w:nsid w:val="FFFFFFFE"/>
    <w:multiLevelType w:val="singleLevel"/>
    <w:tmpl w:val="62363E78"/>
    <w:lvl w:ilvl="0">
      <w:numFmt w:val="decimal"/>
      <w:lvlText w:val="*"/>
      <w:lvlJc w:val="left"/>
    </w:lvl>
  </w:abstractNum>
  <w:abstractNum w:abstractNumId="1" w15:restartNumberingAfterBreak="0">
    <w:nsid w:val="00000013"/>
    <w:multiLevelType w:val="hybridMultilevel"/>
    <w:tmpl w:val="8612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2E"/>
    <w:multiLevelType w:val="hybridMultilevel"/>
    <w:tmpl w:val="8F8C6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31"/>
    <w:multiLevelType w:val="hybridMultilevel"/>
    <w:tmpl w:val="DE7CF966"/>
    <w:lvl w:ilvl="0" w:tplc="040C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42"/>
    <w:multiLevelType w:val="hybridMultilevel"/>
    <w:tmpl w:val="F75E79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291113E"/>
    <w:multiLevelType w:val="hybridMultilevel"/>
    <w:tmpl w:val="73202C44"/>
    <w:lvl w:ilvl="0" w:tplc="76C26350">
      <w:start w:val="1"/>
      <w:numFmt w:val="bullet"/>
      <w:lvlText w:val=""/>
      <w:lvlJc w:val="left"/>
      <w:pPr>
        <w:tabs>
          <w:tab w:val="num" w:pos="723"/>
        </w:tabs>
        <w:ind w:left="723" w:hanging="363"/>
      </w:pPr>
      <w:rPr>
        <w:rFonts w:ascii="Symbol" w:hAnsi="Symbol" w:hint="default"/>
        <w:color w:val="auto"/>
      </w:rPr>
    </w:lvl>
    <w:lvl w:ilvl="1" w:tplc="40B0340C">
      <w:start w:val="1"/>
      <w:numFmt w:val="bullet"/>
      <w:lvlText w:val=""/>
      <w:lvlJc w:val="left"/>
      <w:pPr>
        <w:tabs>
          <w:tab w:val="num" w:pos="1306"/>
        </w:tabs>
        <w:ind w:left="1306" w:hanging="226"/>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D2976"/>
    <w:multiLevelType w:val="hybridMultilevel"/>
    <w:tmpl w:val="7DCC747A"/>
    <w:lvl w:ilvl="0" w:tplc="040C0005">
      <w:start w:val="1"/>
      <w:numFmt w:val="bullet"/>
      <w:lvlText w:val=""/>
      <w:lvlJc w:val="left"/>
      <w:pPr>
        <w:ind w:left="596" w:hanging="360"/>
      </w:pPr>
      <w:rPr>
        <w:rFonts w:ascii="Wingdings" w:hAnsi="Wingdings" w:hint="default"/>
      </w:rPr>
    </w:lvl>
    <w:lvl w:ilvl="1" w:tplc="040C0003" w:tentative="1">
      <w:start w:val="1"/>
      <w:numFmt w:val="bullet"/>
      <w:lvlText w:val="o"/>
      <w:lvlJc w:val="left"/>
      <w:pPr>
        <w:ind w:left="1316" w:hanging="360"/>
      </w:pPr>
      <w:rPr>
        <w:rFonts w:ascii="Courier New" w:hAnsi="Courier New" w:cs="Courier New" w:hint="default"/>
      </w:rPr>
    </w:lvl>
    <w:lvl w:ilvl="2" w:tplc="040C0005" w:tentative="1">
      <w:start w:val="1"/>
      <w:numFmt w:val="bullet"/>
      <w:lvlText w:val=""/>
      <w:lvlJc w:val="left"/>
      <w:pPr>
        <w:ind w:left="2036" w:hanging="360"/>
      </w:pPr>
      <w:rPr>
        <w:rFonts w:ascii="Wingdings" w:hAnsi="Wingdings" w:hint="default"/>
      </w:rPr>
    </w:lvl>
    <w:lvl w:ilvl="3" w:tplc="040C0001" w:tentative="1">
      <w:start w:val="1"/>
      <w:numFmt w:val="bullet"/>
      <w:lvlText w:val=""/>
      <w:lvlJc w:val="left"/>
      <w:pPr>
        <w:ind w:left="2756" w:hanging="360"/>
      </w:pPr>
      <w:rPr>
        <w:rFonts w:ascii="Symbol" w:hAnsi="Symbol" w:hint="default"/>
      </w:rPr>
    </w:lvl>
    <w:lvl w:ilvl="4" w:tplc="040C0003" w:tentative="1">
      <w:start w:val="1"/>
      <w:numFmt w:val="bullet"/>
      <w:lvlText w:val="o"/>
      <w:lvlJc w:val="left"/>
      <w:pPr>
        <w:ind w:left="3476" w:hanging="360"/>
      </w:pPr>
      <w:rPr>
        <w:rFonts w:ascii="Courier New" w:hAnsi="Courier New" w:cs="Courier New" w:hint="default"/>
      </w:rPr>
    </w:lvl>
    <w:lvl w:ilvl="5" w:tplc="040C0005" w:tentative="1">
      <w:start w:val="1"/>
      <w:numFmt w:val="bullet"/>
      <w:lvlText w:val=""/>
      <w:lvlJc w:val="left"/>
      <w:pPr>
        <w:ind w:left="4196" w:hanging="360"/>
      </w:pPr>
      <w:rPr>
        <w:rFonts w:ascii="Wingdings" w:hAnsi="Wingdings" w:hint="default"/>
      </w:rPr>
    </w:lvl>
    <w:lvl w:ilvl="6" w:tplc="040C0001" w:tentative="1">
      <w:start w:val="1"/>
      <w:numFmt w:val="bullet"/>
      <w:lvlText w:val=""/>
      <w:lvlJc w:val="left"/>
      <w:pPr>
        <w:ind w:left="4916" w:hanging="360"/>
      </w:pPr>
      <w:rPr>
        <w:rFonts w:ascii="Symbol" w:hAnsi="Symbol" w:hint="default"/>
      </w:rPr>
    </w:lvl>
    <w:lvl w:ilvl="7" w:tplc="040C0003" w:tentative="1">
      <w:start w:val="1"/>
      <w:numFmt w:val="bullet"/>
      <w:lvlText w:val="o"/>
      <w:lvlJc w:val="left"/>
      <w:pPr>
        <w:ind w:left="5636" w:hanging="360"/>
      </w:pPr>
      <w:rPr>
        <w:rFonts w:ascii="Courier New" w:hAnsi="Courier New" w:cs="Courier New" w:hint="default"/>
      </w:rPr>
    </w:lvl>
    <w:lvl w:ilvl="8" w:tplc="040C0005" w:tentative="1">
      <w:start w:val="1"/>
      <w:numFmt w:val="bullet"/>
      <w:lvlText w:val=""/>
      <w:lvlJc w:val="left"/>
      <w:pPr>
        <w:ind w:left="6356" w:hanging="360"/>
      </w:pPr>
      <w:rPr>
        <w:rFonts w:ascii="Wingdings" w:hAnsi="Wingdings" w:hint="default"/>
      </w:rPr>
    </w:lvl>
  </w:abstractNum>
  <w:abstractNum w:abstractNumId="7" w15:restartNumberingAfterBreak="0">
    <w:nsid w:val="064C3EDE"/>
    <w:multiLevelType w:val="multilevel"/>
    <w:tmpl w:val="1B16A46C"/>
    <w:lvl w:ilvl="0">
      <w:start w:val="2"/>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9245AEB"/>
    <w:multiLevelType w:val="hybridMultilevel"/>
    <w:tmpl w:val="53C07562"/>
    <w:lvl w:ilvl="0" w:tplc="0413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E2545ED"/>
    <w:multiLevelType w:val="singleLevel"/>
    <w:tmpl w:val="C84E015A"/>
    <w:lvl w:ilvl="0">
      <w:start w:val="1"/>
      <w:numFmt w:val="bullet"/>
      <w:pStyle w:val="AMbullet"/>
      <w:lvlText w:val=""/>
      <w:lvlJc w:val="left"/>
      <w:pPr>
        <w:tabs>
          <w:tab w:val="num" w:pos="360"/>
        </w:tabs>
        <w:ind w:left="360" w:hanging="360"/>
      </w:pPr>
      <w:rPr>
        <w:rFonts w:ascii="Symbol" w:hAnsi="Symbol" w:cs="Times New Roman" w:hint="default"/>
        <w:sz w:val="18"/>
        <w:szCs w:val="18"/>
      </w:rPr>
    </w:lvl>
  </w:abstractNum>
  <w:abstractNum w:abstractNumId="10" w15:restartNumberingAfterBreak="0">
    <w:nsid w:val="0F933B33"/>
    <w:multiLevelType w:val="hybridMultilevel"/>
    <w:tmpl w:val="9634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EB27F5"/>
    <w:multiLevelType w:val="hybridMultilevel"/>
    <w:tmpl w:val="554CD6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961C4F"/>
    <w:multiLevelType w:val="multilevel"/>
    <w:tmpl w:val="61C6688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0121F8"/>
    <w:multiLevelType w:val="hybridMultilevel"/>
    <w:tmpl w:val="9A8443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7467D7"/>
    <w:multiLevelType w:val="hybridMultilevel"/>
    <w:tmpl w:val="DEC003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61678A4"/>
    <w:multiLevelType w:val="hybridMultilevel"/>
    <w:tmpl w:val="F67C9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8023B9"/>
    <w:multiLevelType w:val="hybridMultilevel"/>
    <w:tmpl w:val="6EEAA5FE"/>
    <w:lvl w:ilvl="0" w:tplc="040C0001">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76FFD"/>
    <w:multiLevelType w:val="hybridMultilevel"/>
    <w:tmpl w:val="3A32D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845E5D"/>
    <w:multiLevelType w:val="hybridMultilevel"/>
    <w:tmpl w:val="C4D4A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570391"/>
    <w:multiLevelType w:val="hybridMultilevel"/>
    <w:tmpl w:val="2D28C4AC"/>
    <w:lvl w:ilvl="0" w:tplc="D4FEB596">
      <w:start w:val="1"/>
      <w:numFmt w:val="bullet"/>
      <w:lvlText w:val=""/>
      <w:lvlJc w:val="left"/>
      <w:pPr>
        <w:ind w:left="295" w:hanging="360"/>
      </w:pPr>
      <w:rPr>
        <w:rFonts w:ascii="Wingdings" w:hAnsi="Wingdings" w:hint="default"/>
        <w:sz w:val="20"/>
      </w:rPr>
    </w:lvl>
    <w:lvl w:ilvl="1" w:tplc="0962523A">
      <w:numFmt w:val="bullet"/>
      <w:lvlText w:val="·"/>
      <w:lvlJc w:val="left"/>
      <w:pPr>
        <w:ind w:left="1015" w:hanging="360"/>
      </w:pPr>
      <w:rPr>
        <w:rFonts w:ascii="Times New Roman" w:eastAsia="Calibri" w:hAnsi="Times New Roman" w:cs="Times New Roman"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0" w15:restartNumberingAfterBreak="0">
    <w:nsid w:val="20191FEC"/>
    <w:multiLevelType w:val="multilevel"/>
    <w:tmpl w:val="F976CDF8"/>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0AF7F3D"/>
    <w:multiLevelType w:val="hybridMultilevel"/>
    <w:tmpl w:val="E452DAAA"/>
    <w:lvl w:ilvl="0" w:tplc="58CACA3A">
      <w:start w:val="1"/>
      <w:numFmt w:val="lowerLetter"/>
      <w:lvlText w:val="%1)"/>
      <w:lvlJc w:val="left"/>
      <w:pPr>
        <w:tabs>
          <w:tab w:val="num" w:pos="1068"/>
        </w:tabs>
        <w:ind w:left="1068" w:hanging="360"/>
      </w:pPr>
      <w:rPr>
        <w:rFonts w:hint="default"/>
        <w:b/>
      </w:rPr>
    </w:lvl>
    <w:lvl w:ilvl="1" w:tplc="6EA8A426">
      <w:start w:val="1"/>
      <w:numFmt w:val="bullet"/>
      <w:lvlText w:val="o"/>
      <w:lvlJc w:val="left"/>
      <w:pPr>
        <w:tabs>
          <w:tab w:val="num" w:pos="2148"/>
        </w:tabs>
        <w:ind w:left="2148" w:hanging="360"/>
      </w:pPr>
      <w:rPr>
        <w:rFonts w:ascii="Courier New" w:hAnsi="Courier New" w:hint="default"/>
        <w:b/>
      </w:rPr>
    </w:lvl>
    <w:lvl w:ilvl="2" w:tplc="B7DE7970" w:tentative="1">
      <w:start w:val="1"/>
      <w:numFmt w:val="bullet"/>
      <w:lvlText w:val=""/>
      <w:lvlJc w:val="left"/>
      <w:pPr>
        <w:tabs>
          <w:tab w:val="num" w:pos="2868"/>
        </w:tabs>
        <w:ind w:left="2868" w:hanging="360"/>
      </w:pPr>
      <w:rPr>
        <w:rFonts w:ascii="Wingdings" w:hAnsi="Wingdings" w:hint="default"/>
      </w:rPr>
    </w:lvl>
    <w:lvl w:ilvl="3" w:tplc="537AE556" w:tentative="1">
      <w:start w:val="1"/>
      <w:numFmt w:val="bullet"/>
      <w:lvlText w:val=""/>
      <w:lvlJc w:val="left"/>
      <w:pPr>
        <w:tabs>
          <w:tab w:val="num" w:pos="3588"/>
        </w:tabs>
        <w:ind w:left="3588" w:hanging="360"/>
      </w:pPr>
      <w:rPr>
        <w:rFonts w:ascii="Symbol" w:hAnsi="Symbol" w:hint="default"/>
      </w:rPr>
    </w:lvl>
    <w:lvl w:ilvl="4" w:tplc="C1F8CE0E" w:tentative="1">
      <w:start w:val="1"/>
      <w:numFmt w:val="bullet"/>
      <w:lvlText w:val="o"/>
      <w:lvlJc w:val="left"/>
      <w:pPr>
        <w:tabs>
          <w:tab w:val="num" w:pos="4308"/>
        </w:tabs>
        <w:ind w:left="4308" w:hanging="360"/>
      </w:pPr>
      <w:rPr>
        <w:rFonts w:ascii="Courier New" w:hAnsi="Courier New" w:hint="default"/>
      </w:rPr>
    </w:lvl>
    <w:lvl w:ilvl="5" w:tplc="96A82E84" w:tentative="1">
      <w:start w:val="1"/>
      <w:numFmt w:val="bullet"/>
      <w:lvlText w:val=""/>
      <w:lvlJc w:val="left"/>
      <w:pPr>
        <w:tabs>
          <w:tab w:val="num" w:pos="5028"/>
        </w:tabs>
        <w:ind w:left="5028" w:hanging="360"/>
      </w:pPr>
      <w:rPr>
        <w:rFonts w:ascii="Wingdings" w:hAnsi="Wingdings" w:hint="default"/>
      </w:rPr>
    </w:lvl>
    <w:lvl w:ilvl="6" w:tplc="0B981BC6" w:tentative="1">
      <w:start w:val="1"/>
      <w:numFmt w:val="bullet"/>
      <w:lvlText w:val=""/>
      <w:lvlJc w:val="left"/>
      <w:pPr>
        <w:tabs>
          <w:tab w:val="num" w:pos="5748"/>
        </w:tabs>
        <w:ind w:left="5748" w:hanging="360"/>
      </w:pPr>
      <w:rPr>
        <w:rFonts w:ascii="Symbol" w:hAnsi="Symbol" w:hint="default"/>
      </w:rPr>
    </w:lvl>
    <w:lvl w:ilvl="7" w:tplc="D79882D0" w:tentative="1">
      <w:start w:val="1"/>
      <w:numFmt w:val="bullet"/>
      <w:lvlText w:val="o"/>
      <w:lvlJc w:val="left"/>
      <w:pPr>
        <w:tabs>
          <w:tab w:val="num" w:pos="6468"/>
        </w:tabs>
        <w:ind w:left="6468" w:hanging="360"/>
      </w:pPr>
      <w:rPr>
        <w:rFonts w:ascii="Courier New" w:hAnsi="Courier New" w:hint="default"/>
      </w:rPr>
    </w:lvl>
    <w:lvl w:ilvl="8" w:tplc="DB48F9E0"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A40186F"/>
    <w:multiLevelType w:val="hybridMultilevel"/>
    <w:tmpl w:val="310038D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BE2B9D"/>
    <w:multiLevelType w:val="hybridMultilevel"/>
    <w:tmpl w:val="EA64C034"/>
    <w:lvl w:ilvl="0" w:tplc="37727004">
      <w:start w:val="1"/>
      <w:numFmt w:val="decimal"/>
      <w:lvlText w:val="%1."/>
      <w:lvlJc w:val="left"/>
      <w:pPr>
        <w:tabs>
          <w:tab w:val="num" w:pos="567"/>
        </w:tabs>
        <w:ind w:left="567" w:hanging="567"/>
      </w:pPr>
      <w:rPr>
        <w:rFonts w:hint="default"/>
        <w:b/>
        <w:bCs/>
      </w:rPr>
    </w:lvl>
    <w:lvl w:ilvl="1" w:tplc="B0844638">
      <w:numFmt w:val="none"/>
      <w:lvlText w:val=""/>
      <w:lvlJc w:val="left"/>
      <w:pPr>
        <w:tabs>
          <w:tab w:val="num" w:pos="360"/>
        </w:tabs>
      </w:pPr>
    </w:lvl>
    <w:lvl w:ilvl="2" w:tplc="5A4A3B8E">
      <w:numFmt w:val="none"/>
      <w:lvlText w:val=""/>
      <w:lvlJc w:val="left"/>
      <w:pPr>
        <w:tabs>
          <w:tab w:val="num" w:pos="360"/>
        </w:tabs>
      </w:pPr>
    </w:lvl>
    <w:lvl w:ilvl="3" w:tplc="242E497E">
      <w:numFmt w:val="none"/>
      <w:lvlText w:val=""/>
      <w:lvlJc w:val="left"/>
      <w:pPr>
        <w:tabs>
          <w:tab w:val="num" w:pos="360"/>
        </w:tabs>
      </w:pPr>
    </w:lvl>
    <w:lvl w:ilvl="4" w:tplc="EAF65EE6">
      <w:numFmt w:val="none"/>
      <w:lvlText w:val=""/>
      <w:lvlJc w:val="left"/>
      <w:pPr>
        <w:tabs>
          <w:tab w:val="num" w:pos="360"/>
        </w:tabs>
      </w:pPr>
    </w:lvl>
    <w:lvl w:ilvl="5" w:tplc="2AF0C720">
      <w:numFmt w:val="none"/>
      <w:lvlText w:val=""/>
      <w:lvlJc w:val="left"/>
      <w:pPr>
        <w:tabs>
          <w:tab w:val="num" w:pos="360"/>
        </w:tabs>
      </w:pPr>
    </w:lvl>
    <w:lvl w:ilvl="6" w:tplc="8B6A07CA">
      <w:numFmt w:val="none"/>
      <w:lvlText w:val=""/>
      <w:lvlJc w:val="left"/>
      <w:pPr>
        <w:tabs>
          <w:tab w:val="num" w:pos="360"/>
        </w:tabs>
      </w:pPr>
    </w:lvl>
    <w:lvl w:ilvl="7" w:tplc="293AFD3A">
      <w:numFmt w:val="none"/>
      <w:lvlText w:val=""/>
      <w:lvlJc w:val="left"/>
      <w:pPr>
        <w:tabs>
          <w:tab w:val="num" w:pos="360"/>
        </w:tabs>
      </w:pPr>
    </w:lvl>
    <w:lvl w:ilvl="8" w:tplc="43DE0098">
      <w:numFmt w:val="none"/>
      <w:lvlText w:val=""/>
      <w:lvlJc w:val="left"/>
      <w:pPr>
        <w:tabs>
          <w:tab w:val="num" w:pos="360"/>
        </w:tabs>
      </w:pPr>
    </w:lvl>
  </w:abstractNum>
  <w:abstractNum w:abstractNumId="24" w15:restartNumberingAfterBreak="0">
    <w:nsid w:val="2EF94EE0"/>
    <w:multiLevelType w:val="hybridMultilevel"/>
    <w:tmpl w:val="F94802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FA505F2"/>
    <w:multiLevelType w:val="hybridMultilevel"/>
    <w:tmpl w:val="7AACA15E"/>
    <w:lvl w:ilvl="0" w:tplc="040C0001">
      <w:start w:val="2"/>
      <w:numFmt w:val="bullet"/>
      <w:lvlText w:val="-"/>
      <w:lvlJc w:val="left"/>
      <w:pPr>
        <w:ind w:left="720" w:hanging="360"/>
      </w:pPr>
      <w:rPr>
        <w:rFonts w:ascii="Times New Roman" w:eastAsia="Times New Roman" w:hAnsi="Times New Roman" w:cs="Times New Roman" w:hint="default"/>
        <w:b w:val="0"/>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A421D4"/>
    <w:multiLevelType w:val="hybridMultilevel"/>
    <w:tmpl w:val="49280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E957AD"/>
    <w:multiLevelType w:val="hybridMultilevel"/>
    <w:tmpl w:val="6FD83A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0D506C"/>
    <w:multiLevelType w:val="hybridMultilevel"/>
    <w:tmpl w:val="2F4CE190"/>
    <w:lvl w:ilvl="0" w:tplc="BEE621C6">
      <w:start w:val="1"/>
      <w:numFmt w:val="bullet"/>
      <w:lvlText w:val=""/>
      <w:lvlJc w:val="left"/>
      <w:pPr>
        <w:ind w:left="720" w:hanging="360"/>
      </w:pPr>
      <w:rPr>
        <w:rFonts w:ascii="Wingdings" w:hAnsi="Wingdings" w:hint="default"/>
        <w:color w:val="C00000"/>
        <w:sz w:val="16"/>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D8005E"/>
    <w:multiLevelType w:val="hybridMultilevel"/>
    <w:tmpl w:val="3A646BCE"/>
    <w:lvl w:ilvl="0" w:tplc="F7842F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D011EFB"/>
    <w:multiLevelType w:val="hybridMultilevel"/>
    <w:tmpl w:val="98489494"/>
    <w:lvl w:ilvl="0" w:tplc="BDD052F2">
      <w:start w:val="1"/>
      <w:numFmt w:val="bullet"/>
      <w:lvlText w:val=""/>
      <w:lvlJc w:val="left"/>
      <w:pPr>
        <w:tabs>
          <w:tab w:val="num" w:pos="1831"/>
        </w:tabs>
        <w:ind w:left="1775" w:hanging="2"/>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E2B3A74"/>
    <w:multiLevelType w:val="hybridMultilevel"/>
    <w:tmpl w:val="53A4174E"/>
    <w:lvl w:ilvl="0" w:tplc="2C0047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FA01278"/>
    <w:multiLevelType w:val="hybridMultilevel"/>
    <w:tmpl w:val="61AED984"/>
    <w:lvl w:ilvl="0" w:tplc="BDD052F2">
      <w:start w:val="1"/>
      <w:numFmt w:val="bullet"/>
      <w:lvlText w:val=""/>
      <w:lvlJc w:val="left"/>
      <w:pPr>
        <w:tabs>
          <w:tab w:val="num" w:pos="1831"/>
        </w:tabs>
        <w:ind w:left="1775" w:hanging="2"/>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3FB24807"/>
    <w:multiLevelType w:val="multilevel"/>
    <w:tmpl w:val="027EDACA"/>
    <w:lvl w:ilvl="0">
      <w:start w:val="6"/>
      <w:numFmt w:val="bullet"/>
      <w:lvlText w:val="-"/>
      <w:lvlJc w:val="left"/>
      <w:pPr>
        <w:tabs>
          <w:tab w:val="num" w:pos="360"/>
        </w:tabs>
        <w:ind w:left="360" w:hanging="360"/>
      </w:pPr>
      <w:rPr>
        <w:rFonts w:hint="default"/>
      </w:rPr>
    </w:lvl>
    <w:lvl w:ilvl="1">
      <w:start w:val="1"/>
      <w:numFmt w:val="lowerLetter"/>
      <w:lvlText w:val="%2)"/>
      <w:lvlJc w:val="left"/>
      <w:pPr>
        <w:ind w:left="1095" w:hanging="360"/>
      </w:pPr>
      <w:rPr>
        <w:rFonts w:hint="default"/>
      </w:rPr>
    </w:lvl>
    <w:lvl w:ilvl="2" w:tentative="1">
      <w:start w:val="1"/>
      <w:numFmt w:val="lowerRoman"/>
      <w:lvlText w:val="%3."/>
      <w:lvlJc w:val="right"/>
      <w:pPr>
        <w:tabs>
          <w:tab w:val="num" w:pos="1815"/>
        </w:tabs>
        <w:ind w:left="1815" w:hanging="180"/>
      </w:pPr>
    </w:lvl>
    <w:lvl w:ilvl="3" w:tentative="1">
      <w:start w:val="1"/>
      <w:numFmt w:val="decimal"/>
      <w:lvlText w:val="%4."/>
      <w:lvlJc w:val="left"/>
      <w:pPr>
        <w:tabs>
          <w:tab w:val="num" w:pos="2535"/>
        </w:tabs>
        <w:ind w:left="2535" w:hanging="360"/>
      </w:pPr>
    </w:lvl>
    <w:lvl w:ilvl="4" w:tentative="1">
      <w:start w:val="1"/>
      <w:numFmt w:val="lowerLetter"/>
      <w:lvlText w:val="%5."/>
      <w:lvlJc w:val="left"/>
      <w:pPr>
        <w:tabs>
          <w:tab w:val="num" w:pos="3255"/>
        </w:tabs>
        <w:ind w:left="3255" w:hanging="360"/>
      </w:pPr>
    </w:lvl>
    <w:lvl w:ilvl="5" w:tentative="1">
      <w:start w:val="1"/>
      <w:numFmt w:val="lowerRoman"/>
      <w:lvlText w:val="%6."/>
      <w:lvlJc w:val="right"/>
      <w:pPr>
        <w:tabs>
          <w:tab w:val="num" w:pos="3975"/>
        </w:tabs>
        <w:ind w:left="3975" w:hanging="180"/>
      </w:pPr>
    </w:lvl>
    <w:lvl w:ilvl="6" w:tentative="1">
      <w:start w:val="1"/>
      <w:numFmt w:val="decimal"/>
      <w:lvlText w:val="%7."/>
      <w:lvlJc w:val="left"/>
      <w:pPr>
        <w:tabs>
          <w:tab w:val="num" w:pos="4695"/>
        </w:tabs>
        <w:ind w:left="4695" w:hanging="360"/>
      </w:pPr>
    </w:lvl>
    <w:lvl w:ilvl="7" w:tentative="1">
      <w:start w:val="1"/>
      <w:numFmt w:val="lowerLetter"/>
      <w:lvlText w:val="%8."/>
      <w:lvlJc w:val="left"/>
      <w:pPr>
        <w:tabs>
          <w:tab w:val="num" w:pos="5415"/>
        </w:tabs>
        <w:ind w:left="5415" w:hanging="360"/>
      </w:pPr>
    </w:lvl>
    <w:lvl w:ilvl="8" w:tentative="1">
      <w:start w:val="1"/>
      <w:numFmt w:val="lowerRoman"/>
      <w:lvlText w:val="%9."/>
      <w:lvlJc w:val="right"/>
      <w:pPr>
        <w:tabs>
          <w:tab w:val="num" w:pos="6135"/>
        </w:tabs>
        <w:ind w:left="6135" w:hanging="180"/>
      </w:pPr>
    </w:lvl>
  </w:abstractNum>
  <w:abstractNum w:abstractNumId="34" w15:restartNumberingAfterBreak="0">
    <w:nsid w:val="40EC5BC1"/>
    <w:multiLevelType w:val="hybridMultilevel"/>
    <w:tmpl w:val="6D861680"/>
    <w:lvl w:ilvl="0" w:tplc="040C0003">
      <w:start w:val="1"/>
      <w:numFmt w:val="bullet"/>
      <w:lvlText w:val="-"/>
      <w:lvlJc w:val="left"/>
      <w:pPr>
        <w:tabs>
          <w:tab w:val="num" w:pos="360"/>
        </w:tabs>
        <w:ind w:left="360" w:hanging="360"/>
      </w:pPr>
      <w:rPr>
        <w:rFonts w:ascii="(Utiliser une police de caractè" w:hAnsi="(Utiliser une police de caractè"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3E56C0F"/>
    <w:multiLevelType w:val="hybridMultilevel"/>
    <w:tmpl w:val="85C8B4BC"/>
    <w:lvl w:ilvl="0" w:tplc="BEE621C6">
      <w:start w:val="1"/>
      <w:numFmt w:val="bullet"/>
      <w:lvlText w:val=""/>
      <w:lvlJc w:val="left"/>
      <w:pPr>
        <w:ind w:left="720" w:hanging="360"/>
      </w:pPr>
      <w:rPr>
        <w:rFonts w:ascii="Wingdings" w:hAnsi="Wingdings" w:hint="default"/>
        <w:color w:val="C00000"/>
        <w:sz w:val="16"/>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53B35D1"/>
    <w:multiLevelType w:val="hybridMultilevel"/>
    <w:tmpl w:val="9DAEAD30"/>
    <w:lvl w:ilvl="0" w:tplc="2C0047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67116F7"/>
    <w:multiLevelType w:val="hybridMultilevel"/>
    <w:tmpl w:val="51245DFA"/>
    <w:lvl w:ilvl="0" w:tplc="AF806F0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6805977"/>
    <w:multiLevelType w:val="hybridMultilevel"/>
    <w:tmpl w:val="D826DE9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87B4CE9"/>
    <w:multiLevelType w:val="multilevel"/>
    <w:tmpl w:val="A4FCC0E4"/>
    <w:lvl w:ilvl="0">
      <w:start w:val="1"/>
      <w:numFmt w:val="bullet"/>
      <w:lvlText w:val="⇨"/>
      <w:lvlJc w:val="left"/>
      <w:pPr>
        <w:tabs>
          <w:tab w:val="num" w:pos="1080"/>
        </w:tabs>
        <w:ind w:left="1080" w:hanging="360"/>
      </w:pPr>
      <w:rPr>
        <w:rFonts w:ascii="Cambria" w:hAnsi="Cambria"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4A70645A"/>
    <w:multiLevelType w:val="hybridMultilevel"/>
    <w:tmpl w:val="108AC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9B5DE2"/>
    <w:multiLevelType w:val="hybridMultilevel"/>
    <w:tmpl w:val="C9A20A7E"/>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15:restartNumberingAfterBreak="0">
    <w:nsid w:val="4EE201F2"/>
    <w:multiLevelType w:val="multilevel"/>
    <w:tmpl w:val="7B6427A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4B3AF3"/>
    <w:multiLevelType w:val="hybridMultilevel"/>
    <w:tmpl w:val="87BCC8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4F6053F5"/>
    <w:multiLevelType w:val="hybridMultilevel"/>
    <w:tmpl w:val="4410A988"/>
    <w:lvl w:ilvl="0" w:tplc="2C0047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15D181A"/>
    <w:multiLevelType w:val="multilevel"/>
    <w:tmpl w:val="A628DE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1B718AA"/>
    <w:multiLevelType w:val="hybridMultilevel"/>
    <w:tmpl w:val="EF842228"/>
    <w:lvl w:ilvl="0" w:tplc="A6C69A76">
      <w:start w:val="5"/>
      <w:numFmt w:val="bullet"/>
      <w:lvlText w:val="-"/>
      <w:lvlPicBulletId w:val="0"/>
      <w:lvlJc w:val="left"/>
      <w:pPr>
        <w:ind w:left="720" w:hanging="360"/>
      </w:pPr>
      <w:rPr>
        <w:rFonts w:ascii="Courier New" w:eastAsia="Times New Roman" w:hAnsi="Courier New" w:cs="Courier New"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50203F3"/>
    <w:multiLevelType w:val="hybridMultilevel"/>
    <w:tmpl w:val="5734EC6E"/>
    <w:lvl w:ilvl="0" w:tplc="2C00477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59665791"/>
    <w:multiLevelType w:val="hybridMultilevel"/>
    <w:tmpl w:val="E0A8504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E0669A4"/>
    <w:multiLevelType w:val="hybridMultilevel"/>
    <w:tmpl w:val="F51016FC"/>
    <w:lvl w:ilvl="0" w:tplc="FFFFFFFF">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F127E73"/>
    <w:multiLevelType w:val="hybridMultilevel"/>
    <w:tmpl w:val="C768891C"/>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15:restartNumberingAfterBreak="0">
    <w:nsid w:val="617D4B32"/>
    <w:multiLevelType w:val="hybridMultilevel"/>
    <w:tmpl w:val="6E926FB6"/>
    <w:lvl w:ilvl="0" w:tplc="040C0001">
      <w:start w:val="1"/>
      <w:numFmt w:val="bullet"/>
      <w:lvlText w:val=""/>
      <w:lvlJc w:val="left"/>
      <w:pPr>
        <w:tabs>
          <w:tab w:val="num" w:pos="360"/>
        </w:tabs>
        <w:ind w:left="360" w:hanging="360"/>
      </w:pPr>
      <w:rPr>
        <w:rFonts w:ascii="Symbol" w:hAnsi="Symbol" w:hint="default"/>
      </w:rPr>
    </w:lvl>
    <w:lvl w:ilvl="1" w:tplc="040C0003">
      <w:numFmt w:val="bullet"/>
      <w:lvlText w:val=""/>
      <w:lvlJc w:val="left"/>
      <w:pPr>
        <w:tabs>
          <w:tab w:val="num" w:pos="1425"/>
        </w:tabs>
        <w:ind w:left="1425" w:hanging="705"/>
      </w:pPr>
      <w:rPr>
        <w:rFonts w:ascii="Symbol" w:eastAsia="Times New Roman" w:hAnsi="Symbol" w:cs="Times New Roman"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15:restartNumberingAfterBreak="0">
    <w:nsid w:val="64706F10"/>
    <w:multiLevelType w:val="hybridMultilevel"/>
    <w:tmpl w:val="20BE7502"/>
    <w:lvl w:ilvl="0" w:tplc="C214EBF4">
      <w:numFmt w:val="bullet"/>
      <w:lvlText w:val="-"/>
      <w:lvlJc w:val="left"/>
      <w:pPr>
        <w:ind w:left="360" w:hanging="360"/>
      </w:pPr>
      <w:rPr>
        <w:rFonts w:ascii="Calibri" w:hAnsi="Calibri" w:cs="Times New Roman" w:hint="default"/>
        <w:b w:val="0"/>
        <w:i/>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4FA266D"/>
    <w:multiLevelType w:val="hybridMultilevel"/>
    <w:tmpl w:val="DE8E8D46"/>
    <w:lvl w:ilvl="0" w:tplc="76C26350">
      <w:start w:val="1"/>
      <w:numFmt w:val="bullet"/>
      <w:lvlText w:val=""/>
      <w:lvlJc w:val="left"/>
      <w:pPr>
        <w:tabs>
          <w:tab w:val="num" w:pos="723"/>
        </w:tabs>
        <w:ind w:left="723" w:hanging="36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0158BB"/>
    <w:multiLevelType w:val="hybridMultilevel"/>
    <w:tmpl w:val="6A1E9B50"/>
    <w:lvl w:ilvl="0" w:tplc="E13E993A">
      <w:start w:val="1"/>
      <w:numFmt w:val="bullet"/>
      <w:lvlText w:val=""/>
      <w:lvlJc w:val="left"/>
      <w:pPr>
        <w:tabs>
          <w:tab w:val="num" w:pos="720"/>
        </w:tabs>
        <w:ind w:left="720" w:hanging="360"/>
      </w:pPr>
      <w:rPr>
        <w:rFonts w:ascii="Symbol" w:hAnsi="Symbol"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A97268"/>
    <w:multiLevelType w:val="hybridMultilevel"/>
    <w:tmpl w:val="7D861AD2"/>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D84234"/>
    <w:multiLevelType w:val="hybridMultilevel"/>
    <w:tmpl w:val="44D619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9E24C68"/>
    <w:multiLevelType w:val="hybridMultilevel"/>
    <w:tmpl w:val="13B0BECE"/>
    <w:lvl w:ilvl="0" w:tplc="4E4C4FDC">
      <w:start w:val="1"/>
      <w:numFmt w:val="bullet"/>
      <w:lvlText w:val=""/>
      <w:lvlJc w:val="left"/>
      <w:pPr>
        <w:tabs>
          <w:tab w:val="num" w:pos="723"/>
        </w:tabs>
        <w:ind w:left="723" w:hanging="363"/>
      </w:pPr>
      <w:rPr>
        <w:rFonts w:ascii="Symbol" w:hAnsi="Symbol" w:hint="default"/>
        <w:color w:val="auto"/>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8" w15:restartNumberingAfterBreak="0">
    <w:nsid w:val="6AEB0D63"/>
    <w:multiLevelType w:val="hybridMultilevel"/>
    <w:tmpl w:val="7D34C9AA"/>
    <w:lvl w:ilvl="0" w:tplc="3892C8B2">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6BD46038"/>
    <w:multiLevelType w:val="hybridMultilevel"/>
    <w:tmpl w:val="23EC6310"/>
    <w:lvl w:ilvl="0" w:tplc="945AA4E6">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C6D5CDD"/>
    <w:multiLevelType w:val="singleLevel"/>
    <w:tmpl w:val="C9DCB29E"/>
    <w:lvl w:ilvl="0">
      <w:start w:val="1"/>
      <w:numFmt w:val="decimal"/>
      <w:pStyle w:val="BodyTextIndent"/>
      <w:lvlText w:val="%1."/>
      <w:lvlJc w:val="left"/>
      <w:pPr>
        <w:tabs>
          <w:tab w:val="num" w:pos="360"/>
        </w:tabs>
        <w:ind w:left="360" w:hanging="360"/>
      </w:pPr>
    </w:lvl>
  </w:abstractNum>
  <w:abstractNum w:abstractNumId="61" w15:restartNumberingAfterBreak="0">
    <w:nsid w:val="6C8F0254"/>
    <w:multiLevelType w:val="hybridMultilevel"/>
    <w:tmpl w:val="AE9AB980"/>
    <w:lvl w:ilvl="0" w:tplc="FFFFFFFF">
      <w:start w:val="4"/>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8306C8"/>
    <w:multiLevelType w:val="hybridMultilevel"/>
    <w:tmpl w:val="CFCAF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940DB2"/>
    <w:multiLevelType w:val="hybridMultilevel"/>
    <w:tmpl w:val="4FF4C5C8"/>
    <w:lvl w:ilvl="0" w:tplc="040C0001">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4" w15:restartNumberingAfterBreak="0">
    <w:nsid w:val="6DD56294"/>
    <w:multiLevelType w:val="hybridMultilevel"/>
    <w:tmpl w:val="C13A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481CB0"/>
    <w:multiLevelType w:val="hybridMultilevel"/>
    <w:tmpl w:val="A99E94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E6A1621"/>
    <w:multiLevelType w:val="multilevel"/>
    <w:tmpl w:val="5C3E1AC4"/>
    <w:lvl w:ilvl="0">
      <w:start w:val="1"/>
      <w:numFmt w:val="bullet"/>
      <w:lvlText w:val=""/>
      <w:lvlJc w:val="left"/>
      <w:pPr>
        <w:ind w:left="720" w:hanging="360"/>
      </w:pPr>
      <w:rPr>
        <w:rFonts w:ascii="Symbol" w:hAnsi="Symbol" w:hint="default"/>
        <w:sz w:val="32"/>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1AE02A2"/>
    <w:multiLevelType w:val="multilevel"/>
    <w:tmpl w:val="F0883F7E"/>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2FA34F4"/>
    <w:multiLevelType w:val="hybridMultilevel"/>
    <w:tmpl w:val="46664E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35378F3"/>
    <w:multiLevelType w:val="hybridMultilevel"/>
    <w:tmpl w:val="B4F804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749D73EF"/>
    <w:multiLevelType w:val="hybridMultilevel"/>
    <w:tmpl w:val="AEF69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622E48"/>
    <w:multiLevelType w:val="hybridMultilevel"/>
    <w:tmpl w:val="7BAC09C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2" w15:restartNumberingAfterBreak="0">
    <w:nsid w:val="79143806"/>
    <w:multiLevelType w:val="hybridMultilevel"/>
    <w:tmpl w:val="0486F22A"/>
    <w:lvl w:ilvl="0" w:tplc="2C00477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7DBC782F"/>
    <w:multiLevelType w:val="singleLevel"/>
    <w:tmpl w:val="C97ADF38"/>
    <w:lvl w:ilvl="0">
      <w:start w:val="1"/>
      <w:numFmt w:val="bullet"/>
      <w:lvlText w:val="-"/>
      <w:lvlJc w:val="left"/>
      <w:pPr>
        <w:tabs>
          <w:tab w:val="num" w:pos="1068"/>
        </w:tabs>
        <w:ind w:left="1068" w:hanging="360"/>
      </w:pPr>
      <w:rPr>
        <w:rFonts w:ascii="Times New Roman" w:hAnsi="Times New Roman" w:hint="default"/>
      </w:rPr>
    </w:lvl>
  </w:abstractNum>
  <w:abstractNum w:abstractNumId="74" w15:restartNumberingAfterBreak="0">
    <w:nsid w:val="7E303C19"/>
    <w:multiLevelType w:val="hybridMultilevel"/>
    <w:tmpl w:val="9EFCA88A"/>
    <w:lvl w:ilvl="0" w:tplc="040C0001">
      <w:start w:val="1"/>
      <w:numFmt w:val="bullet"/>
      <w:lvlText w:val=""/>
      <w:lvlJc w:val="left"/>
      <w:pPr>
        <w:ind w:left="720" w:hanging="360"/>
      </w:pPr>
      <w:rPr>
        <w:rFonts w:ascii="Symbol" w:hAnsi="Symbol" w:hint="default"/>
        <w:b w:val="0"/>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53"/>
  </w:num>
  <w:num w:numId="3">
    <w:abstractNumId w:val="57"/>
  </w:num>
  <w:num w:numId="4">
    <w:abstractNumId w:val="50"/>
  </w:num>
  <w:num w:numId="5">
    <w:abstractNumId w:val="41"/>
  </w:num>
  <w:num w:numId="6">
    <w:abstractNumId w:val="63"/>
  </w:num>
  <w:num w:numId="7">
    <w:abstractNumId w:val="5"/>
  </w:num>
  <w:num w:numId="8">
    <w:abstractNumId w:val="14"/>
  </w:num>
  <w:num w:numId="9">
    <w:abstractNumId w:val="55"/>
  </w:num>
  <w:num w:numId="10">
    <w:abstractNumId w:val="30"/>
  </w:num>
  <w:num w:numId="11">
    <w:abstractNumId w:val="32"/>
  </w:num>
  <w:num w:numId="12">
    <w:abstractNumId w:val="18"/>
  </w:num>
  <w:num w:numId="13">
    <w:abstractNumId w:val="22"/>
  </w:num>
  <w:num w:numId="14">
    <w:abstractNumId w:val="34"/>
  </w:num>
  <w:num w:numId="15">
    <w:abstractNumId w:val="60"/>
  </w:num>
  <w:num w:numId="16">
    <w:abstractNumId w:val="7"/>
  </w:num>
  <w:num w:numId="17">
    <w:abstractNumId w:val="21"/>
  </w:num>
  <w:num w:numId="18">
    <w:abstractNumId w:val="54"/>
  </w:num>
  <w:num w:numId="19">
    <w:abstractNumId w:val="74"/>
  </w:num>
  <w:num w:numId="20">
    <w:abstractNumId w:val="68"/>
  </w:num>
  <w:num w:numId="21">
    <w:abstractNumId w:val="58"/>
  </w:num>
  <w:num w:numId="22">
    <w:abstractNumId w:val="16"/>
  </w:num>
  <w:num w:numId="23">
    <w:abstractNumId w:val="61"/>
  </w:num>
  <w:num w:numId="24">
    <w:abstractNumId w:val="49"/>
  </w:num>
  <w:num w:numId="25">
    <w:abstractNumId w:val="70"/>
  </w:num>
  <w:num w:numId="26">
    <w:abstractNumId w:val="33"/>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6"/>
  </w:num>
  <w:num w:numId="29">
    <w:abstractNumId w:val="23"/>
  </w:num>
  <w:num w:numId="30">
    <w:abstractNumId w:val="65"/>
  </w:num>
  <w:num w:numId="31">
    <w:abstractNumId w:val="15"/>
  </w:num>
  <w:num w:numId="32">
    <w:abstractNumId w:val="25"/>
  </w:num>
  <w:num w:numId="33">
    <w:abstractNumId w:val="40"/>
  </w:num>
  <w:num w:numId="34">
    <w:abstractNumId w:val="42"/>
  </w:num>
  <w:num w:numId="35">
    <w:abstractNumId w:val="20"/>
  </w:num>
  <w:num w:numId="36">
    <w:abstractNumId w:val="39"/>
  </w:num>
  <w:num w:numId="37">
    <w:abstractNumId w:val="38"/>
  </w:num>
  <w:num w:numId="38">
    <w:abstractNumId w:val="59"/>
  </w:num>
  <w:num w:numId="39">
    <w:abstractNumId w:val="73"/>
  </w:num>
  <w:num w:numId="40">
    <w:abstractNumId w:val="17"/>
  </w:num>
  <w:num w:numId="41">
    <w:abstractNumId w:val="19"/>
  </w:num>
  <w:num w:numId="42">
    <w:abstractNumId w:val="48"/>
  </w:num>
  <w:num w:numId="43">
    <w:abstractNumId w:val="35"/>
  </w:num>
  <w:num w:numId="44">
    <w:abstractNumId w:val="6"/>
  </w:num>
  <w:num w:numId="45">
    <w:abstractNumId w:val="28"/>
  </w:num>
  <w:num w:numId="46">
    <w:abstractNumId w:val="37"/>
  </w:num>
  <w:num w:numId="47">
    <w:abstractNumId w:val="52"/>
  </w:num>
  <w:num w:numId="48">
    <w:abstractNumId w:val="13"/>
  </w:num>
  <w:num w:numId="49">
    <w:abstractNumId w:val="9"/>
  </w:num>
  <w:num w:numId="50">
    <w:abstractNumId w:val="46"/>
  </w:num>
  <w:num w:numId="51">
    <w:abstractNumId w:val="62"/>
  </w:num>
  <w:num w:numId="52">
    <w:abstractNumId w:val="71"/>
  </w:num>
  <w:num w:numId="53">
    <w:abstractNumId w:val="24"/>
  </w:num>
  <w:num w:numId="54">
    <w:abstractNumId w:val="69"/>
  </w:num>
  <w:num w:numId="55">
    <w:abstractNumId w:val="51"/>
  </w:num>
  <w:num w:numId="56">
    <w:abstractNumId w:val="10"/>
  </w:num>
  <w:num w:numId="57">
    <w:abstractNumId w:val="64"/>
  </w:num>
  <w:num w:numId="58">
    <w:abstractNumId w:val="43"/>
  </w:num>
  <w:num w:numId="59">
    <w:abstractNumId w:val="56"/>
  </w:num>
  <w:num w:numId="60">
    <w:abstractNumId w:val="11"/>
  </w:num>
  <w:num w:numId="61">
    <w:abstractNumId w:val="8"/>
  </w:num>
  <w:num w:numId="62">
    <w:abstractNumId w:val="67"/>
  </w:num>
  <w:num w:numId="63">
    <w:abstractNumId w:val="29"/>
  </w:num>
  <w:num w:numId="64">
    <w:abstractNumId w:val="4"/>
  </w:num>
  <w:num w:numId="65">
    <w:abstractNumId w:val="2"/>
  </w:num>
  <w:num w:numId="66">
    <w:abstractNumId w:val="3"/>
  </w:num>
  <w:num w:numId="67">
    <w:abstractNumId w:val="1"/>
  </w:num>
  <w:num w:numId="68">
    <w:abstractNumId w:val="44"/>
  </w:num>
  <w:num w:numId="69">
    <w:abstractNumId w:val="36"/>
  </w:num>
  <w:num w:numId="70">
    <w:abstractNumId w:val="47"/>
  </w:num>
  <w:num w:numId="71">
    <w:abstractNumId w:val="12"/>
  </w:num>
  <w:num w:numId="72">
    <w:abstractNumId w:val="31"/>
  </w:num>
  <w:num w:numId="73">
    <w:abstractNumId w:val="72"/>
  </w:num>
  <w:num w:numId="74">
    <w:abstractNumId w:val="66"/>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85"/>
    <w:rsid w:val="00002AD2"/>
    <w:rsid w:val="00003E61"/>
    <w:rsid w:val="00004DB1"/>
    <w:rsid w:val="0000520A"/>
    <w:rsid w:val="0001042F"/>
    <w:rsid w:val="000107DF"/>
    <w:rsid w:val="000132FD"/>
    <w:rsid w:val="000161E2"/>
    <w:rsid w:val="000168E5"/>
    <w:rsid w:val="00016C47"/>
    <w:rsid w:val="000176E0"/>
    <w:rsid w:val="000209BC"/>
    <w:rsid w:val="00022A5F"/>
    <w:rsid w:val="00024EA4"/>
    <w:rsid w:val="0002559A"/>
    <w:rsid w:val="00025BAD"/>
    <w:rsid w:val="00026356"/>
    <w:rsid w:val="000317BB"/>
    <w:rsid w:val="00033D73"/>
    <w:rsid w:val="0004035B"/>
    <w:rsid w:val="00040C91"/>
    <w:rsid w:val="00040EEA"/>
    <w:rsid w:val="00041697"/>
    <w:rsid w:val="00044146"/>
    <w:rsid w:val="00046C4B"/>
    <w:rsid w:val="000475D7"/>
    <w:rsid w:val="00050612"/>
    <w:rsid w:val="00053398"/>
    <w:rsid w:val="00060159"/>
    <w:rsid w:val="0006067F"/>
    <w:rsid w:val="00061EEB"/>
    <w:rsid w:val="0006261C"/>
    <w:rsid w:val="000629F9"/>
    <w:rsid w:val="00064D3F"/>
    <w:rsid w:val="00075EC6"/>
    <w:rsid w:val="000776A9"/>
    <w:rsid w:val="00081AA4"/>
    <w:rsid w:val="00086602"/>
    <w:rsid w:val="00086D42"/>
    <w:rsid w:val="00097091"/>
    <w:rsid w:val="0009774F"/>
    <w:rsid w:val="0009783C"/>
    <w:rsid w:val="000A02FF"/>
    <w:rsid w:val="000A0853"/>
    <w:rsid w:val="000A19BD"/>
    <w:rsid w:val="000A1A18"/>
    <w:rsid w:val="000A2555"/>
    <w:rsid w:val="000A418F"/>
    <w:rsid w:val="000A4BC8"/>
    <w:rsid w:val="000B0742"/>
    <w:rsid w:val="000C026F"/>
    <w:rsid w:val="000C27B5"/>
    <w:rsid w:val="000C3740"/>
    <w:rsid w:val="000C412F"/>
    <w:rsid w:val="000C5C36"/>
    <w:rsid w:val="000D02A1"/>
    <w:rsid w:val="000D2999"/>
    <w:rsid w:val="000D330F"/>
    <w:rsid w:val="000D3FE3"/>
    <w:rsid w:val="000D4E29"/>
    <w:rsid w:val="000D5778"/>
    <w:rsid w:val="000D6088"/>
    <w:rsid w:val="000D7E18"/>
    <w:rsid w:val="000E130D"/>
    <w:rsid w:val="000E2127"/>
    <w:rsid w:val="000E2322"/>
    <w:rsid w:val="000E2E77"/>
    <w:rsid w:val="000E41CC"/>
    <w:rsid w:val="000E42BA"/>
    <w:rsid w:val="000E4451"/>
    <w:rsid w:val="000E562C"/>
    <w:rsid w:val="000E7356"/>
    <w:rsid w:val="000E7B84"/>
    <w:rsid w:val="000F004B"/>
    <w:rsid w:val="000F24E4"/>
    <w:rsid w:val="000F31B0"/>
    <w:rsid w:val="000F4BA8"/>
    <w:rsid w:val="000F4DEC"/>
    <w:rsid w:val="000F54A4"/>
    <w:rsid w:val="000F6546"/>
    <w:rsid w:val="001052E5"/>
    <w:rsid w:val="001074AD"/>
    <w:rsid w:val="001078AB"/>
    <w:rsid w:val="00113EA8"/>
    <w:rsid w:val="00115371"/>
    <w:rsid w:val="001154C9"/>
    <w:rsid w:val="00115B4E"/>
    <w:rsid w:val="00125DD8"/>
    <w:rsid w:val="00131009"/>
    <w:rsid w:val="0013134F"/>
    <w:rsid w:val="00131DD8"/>
    <w:rsid w:val="001320D1"/>
    <w:rsid w:val="0013266F"/>
    <w:rsid w:val="00133D40"/>
    <w:rsid w:val="00134420"/>
    <w:rsid w:val="00136720"/>
    <w:rsid w:val="00137D13"/>
    <w:rsid w:val="00142A27"/>
    <w:rsid w:val="00142AF6"/>
    <w:rsid w:val="0014312C"/>
    <w:rsid w:val="00146F61"/>
    <w:rsid w:val="001476E0"/>
    <w:rsid w:val="0015121A"/>
    <w:rsid w:val="001575D2"/>
    <w:rsid w:val="00157AEE"/>
    <w:rsid w:val="00160710"/>
    <w:rsid w:val="00160970"/>
    <w:rsid w:val="00161A0D"/>
    <w:rsid w:val="00162532"/>
    <w:rsid w:val="00163CBF"/>
    <w:rsid w:val="001678AC"/>
    <w:rsid w:val="001724CE"/>
    <w:rsid w:val="00173034"/>
    <w:rsid w:val="00175E88"/>
    <w:rsid w:val="001831AD"/>
    <w:rsid w:val="00183E3D"/>
    <w:rsid w:val="001848D5"/>
    <w:rsid w:val="001866C0"/>
    <w:rsid w:val="00192C44"/>
    <w:rsid w:val="001937CD"/>
    <w:rsid w:val="00193C1A"/>
    <w:rsid w:val="001941EB"/>
    <w:rsid w:val="001958BD"/>
    <w:rsid w:val="00196F0C"/>
    <w:rsid w:val="001A1377"/>
    <w:rsid w:val="001A2215"/>
    <w:rsid w:val="001A4DE8"/>
    <w:rsid w:val="001A4EED"/>
    <w:rsid w:val="001A6059"/>
    <w:rsid w:val="001A6A30"/>
    <w:rsid w:val="001B1D0A"/>
    <w:rsid w:val="001B2050"/>
    <w:rsid w:val="001C4046"/>
    <w:rsid w:val="001C4C95"/>
    <w:rsid w:val="001C5B95"/>
    <w:rsid w:val="001D7526"/>
    <w:rsid w:val="001D7AAB"/>
    <w:rsid w:val="001E374B"/>
    <w:rsid w:val="001E5962"/>
    <w:rsid w:val="001E650F"/>
    <w:rsid w:val="001F3BB0"/>
    <w:rsid w:val="001F3D43"/>
    <w:rsid w:val="001F3E0C"/>
    <w:rsid w:val="001F4175"/>
    <w:rsid w:val="001F6AFF"/>
    <w:rsid w:val="00203F2C"/>
    <w:rsid w:val="0020460E"/>
    <w:rsid w:val="002076B6"/>
    <w:rsid w:val="00212EA9"/>
    <w:rsid w:val="002154B4"/>
    <w:rsid w:val="00215C68"/>
    <w:rsid w:val="002162CE"/>
    <w:rsid w:val="00217BA3"/>
    <w:rsid w:val="00220C43"/>
    <w:rsid w:val="00230E15"/>
    <w:rsid w:val="00232B73"/>
    <w:rsid w:val="00235588"/>
    <w:rsid w:val="00236F2C"/>
    <w:rsid w:val="002402D1"/>
    <w:rsid w:val="00240EA6"/>
    <w:rsid w:val="00241761"/>
    <w:rsid w:val="0024553C"/>
    <w:rsid w:val="002503B1"/>
    <w:rsid w:val="002518FB"/>
    <w:rsid w:val="00251ACB"/>
    <w:rsid w:val="002523FC"/>
    <w:rsid w:val="00262AC2"/>
    <w:rsid w:val="00263DF4"/>
    <w:rsid w:val="0026414D"/>
    <w:rsid w:val="0026719C"/>
    <w:rsid w:val="002675B3"/>
    <w:rsid w:val="0027084F"/>
    <w:rsid w:val="002713C7"/>
    <w:rsid w:val="00272BB0"/>
    <w:rsid w:val="0027568E"/>
    <w:rsid w:val="00276C52"/>
    <w:rsid w:val="00280297"/>
    <w:rsid w:val="00283C73"/>
    <w:rsid w:val="002872E4"/>
    <w:rsid w:val="002873A8"/>
    <w:rsid w:val="00287806"/>
    <w:rsid w:val="00287F1C"/>
    <w:rsid w:val="002A3381"/>
    <w:rsid w:val="002B1B32"/>
    <w:rsid w:val="002B276C"/>
    <w:rsid w:val="002B3F10"/>
    <w:rsid w:val="002B468E"/>
    <w:rsid w:val="002B4B25"/>
    <w:rsid w:val="002C05CA"/>
    <w:rsid w:val="002C16EC"/>
    <w:rsid w:val="002C600D"/>
    <w:rsid w:val="002C654A"/>
    <w:rsid w:val="002C6F14"/>
    <w:rsid w:val="002D058C"/>
    <w:rsid w:val="002D0BD0"/>
    <w:rsid w:val="002D2E08"/>
    <w:rsid w:val="002D3C6D"/>
    <w:rsid w:val="002D4E35"/>
    <w:rsid w:val="002D53F1"/>
    <w:rsid w:val="002D7B52"/>
    <w:rsid w:val="002E02B0"/>
    <w:rsid w:val="002E581F"/>
    <w:rsid w:val="002E5940"/>
    <w:rsid w:val="002E5CBE"/>
    <w:rsid w:val="002E6730"/>
    <w:rsid w:val="002E7304"/>
    <w:rsid w:val="002E73D3"/>
    <w:rsid w:val="002F2446"/>
    <w:rsid w:val="002F46E8"/>
    <w:rsid w:val="002F62E7"/>
    <w:rsid w:val="002F7195"/>
    <w:rsid w:val="003018E4"/>
    <w:rsid w:val="00302E74"/>
    <w:rsid w:val="00305717"/>
    <w:rsid w:val="0030671F"/>
    <w:rsid w:val="003071F5"/>
    <w:rsid w:val="00307CA5"/>
    <w:rsid w:val="00316D56"/>
    <w:rsid w:val="0031745C"/>
    <w:rsid w:val="00317805"/>
    <w:rsid w:val="00317D87"/>
    <w:rsid w:val="003259D1"/>
    <w:rsid w:val="00327830"/>
    <w:rsid w:val="0032786A"/>
    <w:rsid w:val="00334658"/>
    <w:rsid w:val="003374F5"/>
    <w:rsid w:val="00337D71"/>
    <w:rsid w:val="00344D96"/>
    <w:rsid w:val="003456DB"/>
    <w:rsid w:val="00345FD6"/>
    <w:rsid w:val="00347460"/>
    <w:rsid w:val="0035235D"/>
    <w:rsid w:val="00353CA8"/>
    <w:rsid w:val="00355BE3"/>
    <w:rsid w:val="00357ED5"/>
    <w:rsid w:val="00360663"/>
    <w:rsid w:val="003634E5"/>
    <w:rsid w:val="00363B59"/>
    <w:rsid w:val="00367125"/>
    <w:rsid w:val="00370AA5"/>
    <w:rsid w:val="003722B4"/>
    <w:rsid w:val="0037611A"/>
    <w:rsid w:val="003807A1"/>
    <w:rsid w:val="003810C4"/>
    <w:rsid w:val="0038150D"/>
    <w:rsid w:val="00381536"/>
    <w:rsid w:val="00383A41"/>
    <w:rsid w:val="00384056"/>
    <w:rsid w:val="00384602"/>
    <w:rsid w:val="00386898"/>
    <w:rsid w:val="00390F6F"/>
    <w:rsid w:val="00392477"/>
    <w:rsid w:val="003938B4"/>
    <w:rsid w:val="0039693C"/>
    <w:rsid w:val="003A0F52"/>
    <w:rsid w:val="003B0EEB"/>
    <w:rsid w:val="003B1081"/>
    <w:rsid w:val="003B37A6"/>
    <w:rsid w:val="003B5FA8"/>
    <w:rsid w:val="003C3DA1"/>
    <w:rsid w:val="003C46D2"/>
    <w:rsid w:val="003C67CD"/>
    <w:rsid w:val="003C6C0D"/>
    <w:rsid w:val="003C779A"/>
    <w:rsid w:val="003D0908"/>
    <w:rsid w:val="003D23FD"/>
    <w:rsid w:val="003D2F91"/>
    <w:rsid w:val="003D5603"/>
    <w:rsid w:val="003D5AAC"/>
    <w:rsid w:val="003D5B1A"/>
    <w:rsid w:val="003D6A67"/>
    <w:rsid w:val="003E1DA9"/>
    <w:rsid w:val="003E4100"/>
    <w:rsid w:val="003E4762"/>
    <w:rsid w:val="003E4F2F"/>
    <w:rsid w:val="003E6E20"/>
    <w:rsid w:val="003F062E"/>
    <w:rsid w:val="003F1C80"/>
    <w:rsid w:val="003F40A0"/>
    <w:rsid w:val="003F6379"/>
    <w:rsid w:val="00402DF2"/>
    <w:rsid w:val="00403BFC"/>
    <w:rsid w:val="00405D27"/>
    <w:rsid w:val="0040746E"/>
    <w:rsid w:val="00407C75"/>
    <w:rsid w:val="00410DDD"/>
    <w:rsid w:val="00410FF6"/>
    <w:rsid w:val="00411C48"/>
    <w:rsid w:val="00413F89"/>
    <w:rsid w:val="0041499D"/>
    <w:rsid w:val="004228E4"/>
    <w:rsid w:val="00426117"/>
    <w:rsid w:val="00430DD0"/>
    <w:rsid w:val="0043120E"/>
    <w:rsid w:val="004414C6"/>
    <w:rsid w:val="0044531F"/>
    <w:rsid w:val="00445ABE"/>
    <w:rsid w:val="00447100"/>
    <w:rsid w:val="004477E1"/>
    <w:rsid w:val="004502D7"/>
    <w:rsid w:val="00451EEA"/>
    <w:rsid w:val="00452B79"/>
    <w:rsid w:val="0045381F"/>
    <w:rsid w:val="0045540C"/>
    <w:rsid w:val="00455A20"/>
    <w:rsid w:val="0045602E"/>
    <w:rsid w:val="004561D7"/>
    <w:rsid w:val="00456968"/>
    <w:rsid w:val="00456D1E"/>
    <w:rsid w:val="004640EC"/>
    <w:rsid w:val="00464A7E"/>
    <w:rsid w:val="00465023"/>
    <w:rsid w:val="004719A4"/>
    <w:rsid w:val="00472C81"/>
    <w:rsid w:val="00473022"/>
    <w:rsid w:val="00474BAA"/>
    <w:rsid w:val="00482DB3"/>
    <w:rsid w:val="004834E2"/>
    <w:rsid w:val="00483A60"/>
    <w:rsid w:val="00483D5A"/>
    <w:rsid w:val="0048629B"/>
    <w:rsid w:val="00494890"/>
    <w:rsid w:val="0049587C"/>
    <w:rsid w:val="00495D8C"/>
    <w:rsid w:val="004975DD"/>
    <w:rsid w:val="004A242E"/>
    <w:rsid w:val="004A3D6B"/>
    <w:rsid w:val="004A3E17"/>
    <w:rsid w:val="004A3F99"/>
    <w:rsid w:val="004A4D09"/>
    <w:rsid w:val="004A76EE"/>
    <w:rsid w:val="004A7CD4"/>
    <w:rsid w:val="004B4CD6"/>
    <w:rsid w:val="004B4E58"/>
    <w:rsid w:val="004B7DCA"/>
    <w:rsid w:val="004C2616"/>
    <w:rsid w:val="004C3E32"/>
    <w:rsid w:val="004C6C52"/>
    <w:rsid w:val="004D28A2"/>
    <w:rsid w:val="004D76A5"/>
    <w:rsid w:val="004D7F75"/>
    <w:rsid w:val="004E473B"/>
    <w:rsid w:val="004E4BD4"/>
    <w:rsid w:val="004E6FD4"/>
    <w:rsid w:val="004F408F"/>
    <w:rsid w:val="004F79DE"/>
    <w:rsid w:val="005021CB"/>
    <w:rsid w:val="00502209"/>
    <w:rsid w:val="00507CC8"/>
    <w:rsid w:val="00510F35"/>
    <w:rsid w:val="00511A81"/>
    <w:rsid w:val="00513694"/>
    <w:rsid w:val="005139F7"/>
    <w:rsid w:val="00513A37"/>
    <w:rsid w:val="0051619A"/>
    <w:rsid w:val="00522A35"/>
    <w:rsid w:val="0052423C"/>
    <w:rsid w:val="00527396"/>
    <w:rsid w:val="00530AF3"/>
    <w:rsid w:val="00534520"/>
    <w:rsid w:val="005366FC"/>
    <w:rsid w:val="00537CB4"/>
    <w:rsid w:val="005402EB"/>
    <w:rsid w:val="00543391"/>
    <w:rsid w:val="0055134E"/>
    <w:rsid w:val="00551F43"/>
    <w:rsid w:val="005551D2"/>
    <w:rsid w:val="00556B0F"/>
    <w:rsid w:val="00560030"/>
    <w:rsid w:val="00566FE3"/>
    <w:rsid w:val="0057183E"/>
    <w:rsid w:val="005732B7"/>
    <w:rsid w:val="0057542D"/>
    <w:rsid w:val="005816FB"/>
    <w:rsid w:val="00581807"/>
    <w:rsid w:val="00582930"/>
    <w:rsid w:val="0058629D"/>
    <w:rsid w:val="00586F72"/>
    <w:rsid w:val="005912C0"/>
    <w:rsid w:val="00593876"/>
    <w:rsid w:val="005A0AED"/>
    <w:rsid w:val="005A0B2F"/>
    <w:rsid w:val="005A219E"/>
    <w:rsid w:val="005A6513"/>
    <w:rsid w:val="005B3E26"/>
    <w:rsid w:val="005B5F4C"/>
    <w:rsid w:val="005C0E2D"/>
    <w:rsid w:val="005C528A"/>
    <w:rsid w:val="005C5C3D"/>
    <w:rsid w:val="005D0CE2"/>
    <w:rsid w:val="005D2E7E"/>
    <w:rsid w:val="005D34A3"/>
    <w:rsid w:val="005D4917"/>
    <w:rsid w:val="005D67D1"/>
    <w:rsid w:val="005D7A5E"/>
    <w:rsid w:val="005E5D60"/>
    <w:rsid w:val="005F2143"/>
    <w:rsid w:val="005F542F"/>
    <w:rsid w:val="005F602B"/>
    <w:rsid w:val="005F65FD"/>
    <w:rsid w:val="005F721D"/>
    <w:rsid w:val="005F7F4A"/>
    <w:rsid w:val="00600F77"/>
    <w:rsid w:val="00601377"/>
    <w:rsid w:val="00601A65"/>
    <w:rsid w:val="00611AEB"/>
    <w:rsid w:val="006124A6"/>
    <w:rsid w:val="00612508"/>
    <w:rsid w:val="00614F11"/>
    <w:rsid w:val="00616C0A"/>
    <w:rsid w:val="006205DC"/>
    <w:rsid w:val="0062081F"/>
    <w:rsid w:val="00620834"/>
    <w:rsid w:val="0062130F"/>
    <w:rsid w:val="006228B1"/>
    <w:rsid w:val="006319A0"/>
    <w:rsid w:val="00631CF3"/>
    <w:rsid w:val="006344CE"/>
    <w:rsid w:val="00635929"/>
    <w:rsid w:val="00636147"/>
    <w:rsid w:val="006377ED"/>
    <w:rsid w:val="00644B72"/>
    <w:rsid w:val="006453E4"/>
    <w:rsid w:val="00650C9F"/>
    <w:rsid w:val="0065258E"/>
    <w:rsid w:val="00652B5B"/>
    <w:rsid w:val="00652BE5"/>
    <w:rsid w:val="00653C45"/>
    <w:rsid w:val="006555AC"/>
    <w:rsid w:val="006571A1"/>
    <w:rsid w:val="00660FFF"/>
    <w:rsid w:val="00661158"/>
    <w:rsid w:val="00666E49"/>
    <w:rsid w:val="00673A87"/>
    <w:rsid w:val="00675CFA"/>
    <w:rsid w:val="00677E65"/>
    <w:rsid w:val="0068043F"/>
    <w:rsid w:val="00680C47"/>
    <w:rsid w:val="00681E9A"/>
    <w:rsid w:val="00682DEC"/>
    <w:rsid w:val="00683395"/>
    <w:rsid w:val="00684A5C"/>
    <w:rsid w:val="00687F6F"/>
    <w:rsid w:val="00690780"/>
    <w:rsid w:val="0069179B"/>
    <w:rsid w:val="00691887"/>
    <w:rsid w:val="006923E1"/>
    <w:rsid w:val="00692605"/>
    <w:rsid w:val="006953A8"/>
    <w:rsid w:val="00695966"/>
    <w:rsid w:val="006974CB"/>
    <w:rsid w:val="006A0188"/>
    <w:rsid w:val="006A060C"/>
    <w:rsid w:val="006A44B9"/>
    <w:rsid w:val="006A7C7D"/>
    <w:rsid w:val="006B1839"/>
    <w:rsid w:val="006B46EA"/>
    <w:rsid w:val="006B6C04"/>
    <w:rsid w:val="006C162F"/>
    <w:rsid w:val="006C1CA1"/>
    <w:rsid w:val="006C5D2E"/>
    <w:rsid w:val="006C5F24"/>
    <w:rsid w:val="006D13A7"/>
    <w:rsid w:val="006D13B5"/>
    <w:rsid w:val="006E0CDF"/>
    <w:rsid w:val="006E0EEE"/>
    <w:rsid w:val="006E12CF"/>
    <w:rsid w:val="006E15A8"/>
    <w:rsid w:val="006E2921"/>
    <w:rsid w:val="006F1A42"/>
    <w:rsid w:val="006F2828"/>
    <w:rsid w:val="006F3345"/>
    <w:rsid w:val="0070038D"/>
    <w:rsid w:val="00701D32"/>
    <w:rsid w:val="00702743"/>
    <w:rsid w:val="007058C6"/>
    <w:rsid w:val="007062E5"/>
    <w:rsid w:val="0070764C"/>
    <w:rsid w:val="0071003A"/>
    <w:rsid w:val="00711F27"/>
    <w:rsid w:val="007175C3"/>
    <w:rsid w:val="00720CEF"/>
    <w:rsid w:val="007215B6"/>
    <w:rsid w:val="00721655"/>
    <w:rsid w:val="00722A52"/>
    <w:rsid w:val="0073062B"/>
    <w:rsid w:val="00732875"/>
    <w:rsid w:val="0073349D"/>
    <w:rsid w:val="007348A4"/>
    <w:rsid w:val="007368A0"/>
    <w:rsid w:val="00742239"/>
    <w:rsid w:val="007453A8"/>
    <w:rsid w:val="0074686D"/>
    <w:rsid w:val="00752F2D"/>
    <w:rsid w:val="0075586A"/>
    <w:rsid w:val="00761EC8"/>
    <w:rsid w:val="0076438A"/>
    <w:rsid w:val="00764A9C"/>
    <w:rsid w:val="00766050"/>
    <w:rsid w:val="0077072E"/>
    <w:rsid w:val="00772383"/>
    <w:rsid w:val="007760E8"/>
    <w:rsid w:val="00777D89"/>
    <w:rsid w:val="007809E5"/>
    <w:rsid w:val="00780FE8"/>
    <w:rsid w:val="00784199"/>
    <w:rsid w:val="0078586A"/>
    <w:rsid w:val="00785F8B"/>
    <w:rsid w:val="0079152C"/>
    <w:rsid w:val="00791EB6"/>
    <w:rsid w:val="007960F6"/>
    <w:rsid w:val="00796167"/>
    <w:rsid w:val="007963BA"/>
    <w:rsid w:val="007A6171"/>
    <w:rsid w:val="007B1CE1"/>
    <w:rsid w:val="007C06C0"/>
    <w:rsid w:val="007C097B"/>
    <w:rsid w:val="007C70A4"/>
    <w:rsid w:val="007C7935"/>
    <w:rsid w:val="007D177E"/>
    <w:rsid w:val="007D6062"/>
    <w:rsid w:val="007E218F"/>
    <w:rsid w:val="007E3450"/>
    <w:rsid w:val="007E73EA"/>
    <w:rsid w:val="007E7DD6"/>
    <w:rsid w:val="007F1FBF"/>
    <w:rsid w:val="007F255D"/>
    <w:rsid w:val="007F3819"/>
    <w:rsid w:val="007F4756"/>
    <w:rsid w:val="007F72A4"/>
    <w:rsid w:val="00804BAC"/>
    <w:rsid w:val="008066F1"/>
    <w:rsid w:val="00807419"/>
    <w:rsid w:val="008103D7"/>
    <w:rsid w:val="00813D13"/>
    <w:rsid w:val="0081641C"/>
    <w:rsid w:val="00816ABD"/>
    <w:rsid w:val="00817C49"/>
    <w:rsid w:val="00832F55"/>
    <w:rsid w:val="008340E9"/>
    <w:rsid w:val="00834D12"/>
    <w:rsid w:val="0083769F"/>
    <w:rsid w:val="00837E0F"/>
    <w:rsid w:val="00840046"/>
    <w:rsid w:val="00840493"/>
    <w:rsid w:val="008418CB"/>
    <w:rsid w:val="00845F7C"/>
    <w:rsid w:val="00846612"/>
    <w:rsid w:val="00850556"/>
    <w:rsid w:val="0085192F"/>
    <w:rsid w:val="00851A20"/>
    <w:rsid w:val="0086071D"/>
    <w:rsid w:val="00862257"/>
    <w:rsid w:val="00863B1D"/>
    <w:rsid w:val="00863C3B"/>
    <w:rsid w:val="00863DEB"/>
    <w:rsid w:val="008701E7"/>
    <w:rsid w:val="0087237A"/>
    <w:rsid w:val="00873A2B"/>
    <w:rsid w:val="00874494"/>
    <w:rsid w:val="00874BA3"/>
    <w:rsid w:val="00885438"/>
    <w:rsid w:val="00886587"/>
    <w:rsid w:val="00886EB0"/>
    <w:rsid w:val="00891504"/>
    <w:rsid w:val="008944C4"/>
    <w:rsid w:val="008951D8"/>
    <w:rsid w:val="008A116D"/>
    <w:rsid w:val="008A3EB0"/>
    <w:rsid w:val="008A73B2"/>
    <w:rsid w:val="008B1378"/>
    <w:rsid w:val="008B266B"/>
    <w:rsid w:val="008B372F"/>
    <w:rsid w:val="008B562A"/>
    <w:rsid w:val="008B5FBC"/>
    <w:rsid w:val="008B695F"/>
    <w:rsid w:val="008B739F"/>
    <w:rsid w:val="008C011D"/>
    <w:rsid w:val="008C0B7D"/>
    <w:rsid w:val="008C7E2B"/>
    <w:rsid w:val="008D7F44"/>
    <w:rsid w:val="008E19C4"/>
    <w:rsid w:val="008E3963"/>
    <w:rsid w:val="008E3FA4"/>
    <w:rsid w:val="008F1BB8"/>
    <w:rsid w:val="008F2D06"/>
    <w:rsid w:val="008F4A82"/>
    <w:rsid w:val="008F4CFD"/>
    <w:rsid w:val="008F68FB"/>
    <w:rsid w:val="00905957"/>
    <w:rsid w:val="009066F2"/>
    <w:rsid w:val="00910251"/>
    <w:rsid w:val="00911CCF"/>
    <w:rsid w:val="009136CB"/>
    <w:rsid w:val="0091501F"/>
    <w:rsid w:val="0091660B"/>
    <w:rsid w:val="00920059"/>
    <w:rsid w:val="00920AA7"/>
    <w:rsid w:val="0092227F"/>
    <w:rsid w:val="00923086"/>
    <w:rsid w:val="00924FF9"/>
    <w:rsid w:val="009265F1"/>
    <w:rsid w:val="0093088B"/>
    <w:rsid w:val="009336C2"/>
    <w:rsid w:val="009340EF"/>
    <w:rsid w:val="009353DF"/>
    <w:rsid w:val="00940CFE"/>
    <w:rsid w:val="00943D46"/>
    <w:rsid w:val="00947D1D"/>
    <w:rsid w:val="00950453"/>
    <w:rsid w:val="00950786"/>
    <w:rsid w:val="0095129E"/>
    <w:rsid w:val="0095484F"/>
    <w:rsid w:val="00955287"/>
    <w:rsid w:val="00955D8C"/>
    <w:rsid w:val="00956179"/>
    <w:rsid w:val="00956685"/>
    <w:rsid w:val="00956C5A"/>
    <w:rsid w:val="00960610"/>
    <w:rsid w:val="00960E34"/>
    <w:rsid w:val="00961563"/>
    <w:rsid w:val="00962896"/>
    <w:rsid w:val="009636D1"/>
    <w:rsid w:val="00966005"/>
    <w:rsid w:val="00966AEE"/>
    <w:rsid w:val="009715EC"/>
    <w:rsid w:val="00973E6A"/>
    <w:rsid w:val="00976476"/>
    <w:rsid w:val="00980138"/>
    <w:rsid w:val="0098291D"/>
    <w:rsid w:val="00983B3E"/>
    <w:rsid w:val="00984AEC"/>
    <w:rsid w:val="009858BC"/>
    <w:rsid w:val="009871B8"/>
    <w:rsid w:val="009872C4"/>
    <w:rsid w:val="00987D44"/>
    <w:rsid w:val="009922AF"/>
    <w:rsid w:val="00992923"/>
    <w:rsid w:val="00992AF9"/>
    <w:rsid w:val="009932D0"/>
    <w:rsid w:val="00994104"/>
    <w:rsid w:val="00996342"/>
    <w:rsid w:val="009A00C9"/>
    <w:rsid w:val="009A1B44"/>
    <w:rsid w:val="009A2227"/>
    <w:rsid w:val="009A6707"/>
    <w:rsid w:val="009B2DB5"/>
    <w:rsid w:val="009B551C"/>
    <w:rsid w:val="009C1C06"/>
    <w:rsid w:val="009C2164"/>
    <w:rsid w:val="009C25AE"/>
    <w:rsid w:val="009C6A8C"/>
    <w:rsid w:val="009D0360"/>
    <w:rsid w:val="009D038E"/>
    <w:rsid w:val="009D0458"/>
    <w:rsid w:val="009D33D8"/>
    <w:rsid w:val="009D36D1"/>
    <w:rsid w:val="009D4252"/>
    <w:rsid w:val="009D4634"/>
    <w:rsid w:val="009E34E6"/>
    <w:rsid w:val="009E34F4"/>
    <w:rsid w:val="009E39D6"/>
    <w:rsid w:val="009E5C6E"/>
    <w:rsid w:val="009E6720"/>
    <w:rsid w:val="009F0F1C"/>
    <w:rsid w:val="009F2185"/>
    <w:rsid w:val="009F276D"/>
    <w:rsid w:val="009F4DCE"/>
    <w:rsid w:val="009F5A94"/>
    <w:rsid w:val="00A02C7E"/>
    <w:rsid w:val="00A11BAE"/>
    <w:rsid w:val="00A13E1C"/>
    <w:rsid w:val="00A177EA"/>
    <w:rsid w:val="00A20BD4"/>
    <w:rsid w:val="00A219EC"/>
    <w:rsid w:val="00A24F4C"/>
    <w:rsid w:val="00A2559B"/>
    <w:rsid w:val="00A30EB2"/>
    <w:rsid w:val="00A34050"/>
    <w:rsid w:val="00A409B7"/>
    <w:rsid w:val="00A41207"/>
    <w:rsid w:val="00A45DE0"/>
    <w:rsid w:val="00A46110"/>
    <w:rsid w:val="00A4643A"/>
    <w:rsid w:val="00A54CC8"/>
    <w:rsid w:val="00A54E4E"/>
    <w:rsid w:val="00A61DB4"/>
    <w:rsid w:val="00A62DFD"/>
    <w:rsid w:val="00A70A61"/>
    <w:rsid w:val="00A73D73"/>
    <w:rsid w:val="00A7511B"/>
    <w:rsid w:val="00A7610F"/>
    <w:rsid w:val="00A76275"/>
    <w:rsid w:val="00A76CBC"/>
    <w:rsid w:val="00A77267"/>
    <w:rsid w:val="00A82DF4"/>
    <w:rsid w:val="00A855EC"/>
    <w:rsid w:val="00A86E83"/>
    <w:rsid w:val="00A86F20"/>
    <w:rsid w:val="00A8737E"/>
    <w:rsid w:val="00A87E67"/>
    <w:rsid w:val="00A918FD"/>
    <w:rsid w:val="00A94B08"/>
    <w:rsid w:val="00A95809"/>
    <w:rsid w:val="00A970CE"/>
    <w:rsid w:val="00AA1267"/>
    <w:rsid w:val="00AA3786"/>
    <w:rsid w:val="00AA39CB"/>
    <w:rsid w:val="00AA3AEC"/>
    <w:rsid w:val="00AA46A9"/>
    <w:rsid w:val="00AA67DF"/>
    <w:rsid w:val="00AA7924"/>
    <w:rsid w:val="00AB6A3A"/>
    <w:rsid w:val="00AB7421"/>
    <w:rsid w:val="00AC70E9"/>
    <w:rsid w:val="00AD06D3"/>
    <w:rsid w:val="00AD1296"/>
    <w:rsid w:val="00AD1887"/>
    <w:rsid w:val="00AD1A20"/>
    <w:rsid w:val="00AE03F8"/>
    <w:rsid w:val="00AE1457"/>
    <w:rsid w:val="00AE2591"/>
    <w:rsid w:val="00AE3888"/>
    <w:rsid w:val="00AE618D"/>
    <w:rsid w:val="00AE7194"/>
    <w:rsid w:val="00AE73B5"/>
    <w:rsid w:val="00AE7885"/>
    <w:rsid w:val="00AF1431"/>
    <w:rsid w:val="00AF210B"/>
    <w:rsid w:val="00AF2CE3"/>
    <w:rsid w:val="00AF631B"/>
    <w:rsid w:val="00B00AC3"/>
    <w:rsid w:val="00B017DD"/>
    <w:rsid w:val="00B03CFB"/>
    <w:rsid w:val="00B053E5"/>
    <w:rsid w:val="00B1206F"/>
    <w:rsid w:val="00B1409B"/>
    <w:rsid w:val="00B14D1F"/>
    <w:rsid w:val="00B2088E"/>
    <w:rsid w:val="00B2413C"/>
    <w:rsid w:val="00B26CAF"/>
    <w:rsid w:val="00B319C9"/>
    <w:rsid w:val="00B33E53"/>
    <w:rsid w:val="00B4030D"/>
    <w:rsid w:val="00B417A5"/>
    <w:rsid w:val="00B44233"/>
    <w:rsid w:val="00B442DE"/>
    <w:rsid w:val="00B45094"/>
    <w:rsid w:val="00B5044B"/>
    <w:rsid w:val="00B52E4A"/>
    <w:rsid w:val="00B55534"/>
    <w:rsid w:val="00B568DE"/>
    <w:rsid w:val="00B66764"/>
    <w:rsid w:val="00B67215"/>
    <w:rsid w:val="00B67B19"/>
    <w:rsid w:val="00B7145F"/>
    <w:rsid w:val="00B7471B"/>
    <w:rsid w:val="00B77985"/>
    <w:rsid w:val="00B80DA4"/>
    <w:rsid w:val="00B82AB4"/>
    <w:rsid w:val="00B84AFF"/>
    <w:rsid w:val="00B8612A"/>
    <w:rsid w:val="00B870F1"/>
    <w:rsid w:val="00B93F35"/>
    <w:rsid w:val="00B95806"/>
    <w:rsid w:val="00B95830"/>
    <w:rsid w:val="00B97821"/>
    <w:rsid w:val="00BA3B0B"/>
    <w:rsid w:val="00BA5D20"/>
    <w:rsid w:val="00BA7BBD"/>
    <w:rsid w:val="00BB1D19"/>
    <w:rsid w:val="00BB2F98"/>
    <w:rsid w:val="00BC0C50"/>
    <w:rsid w:val="00BC2A28"/>
    <w:rsid w:val="00BC54F3"/>
    <w:rsid w:val="00BC7B5E"/>
    <w:rsid w:val="00BD2331"/>
    <w:rsid w:val="00BD5EE6"/>
    <w:rsid w:val="00BD7CF4"/>
    <w:rsid w:val="00BE579F"/>
    <w:rsid w:val="00BE719C"/>
    <w:rsid w:val="00BF5FF0"/>
    <w:rsid w:val="00BF7548"/>
    <w:rsid w:val="00C00644"/>
    <w:rsid w:val="00C018AA"/>
    <w:rsid w:val="00C02101"/>
    <w:rsid w:val="00C03FD2"/>
    <w:rsid w:val="00C07114"/>
    <w:rsid w:val="00C100E0"/>
    <w:rsid w:val="00C134B6"/>
    <w:rsid w:val="00C15E71"/>
    <w:rsid w:val="00C17064"/>
    <w:rsid w:val="00C2209D"/>
    <w:rsid w:val="00C27884"/>
    <w:rsid w:val="00C27E32"/>
    <w:rsid w:val="00C30597"/>
    <w:rsid w:val="00C313B4"/>
    <w:rsid w:val="00C33B66"/>
    <w:rsid w:val="00C35429"/>
    <w:rsid w:val="00C43EF0"/>
    <w:rsid w:val="00C4626F"/>
    <w:rsid w:val="00C47088"/>
    <w:rsid w:val="00C5123D"/>
    <w:rsid w:val="00C5362E"/>
    <w:rsid w:val="00C53889"/>
    <w:rsid w:val="00C558A9"/>
    <w:rsid w:val="00C6035E"/>
    <w:rsid w:val="00C60D99"/>
    <w:rsid w:val="00C63FCF"/>
    <w:rsid w:val="00C65472"/>
    <w:rsid w:val="00C65FC3"/>
    <w:rsid w:val="00C701F5"/>
    <w:rsid w:val="00C75494"/>
    <w:rsid w:val="00C75746"/>
    <w:rsid w:val="00C83864"/>
    <w:rsid w:val="00C8498E"/>
    <w:rsid w:val="00C86D88"/>
    <w:rsid w:val="00C938CF"/>
    <w:rsid w:val="00C94B46"/>
    <w:rsid w:val="00C95C5D"/>
    <w:rsid w:val="00CA2888"/>
    <w:rsid w:val="00CA3AD6"/>
    <w:rsid w:val="00CA6C6B"/>
    <w:rsid w:val="00CB0193"/>
    <w:rsid w:val="00CB0CB1"/>
    <w:rsid w:val="00CB2D62"/>
    <w:rsid w:val="00CC06DB"/>
    <w:rsid w:val="00CC211A"/>
    <w:rsid w:val="00CC33FC"/>
    <w:rsid w:val="00CC430D"/>
    <w:rsid w:val="00CC4BB5"/>
    <w:rsid w:val="00CC5D3D"/>
    <w:rsid w:val="00CC64ED"/>
    <w:rsid w:val="00CC7C60"/>
    <w:rsid w:val="00CD095D"/>
    <w:rsid w:val="00CD58C9"/>
    <w:rsid w:val="00CD676D"/>
    <w:rsid w:val="00CE1DDC"/>
    <w:rsid w:val="00CE5D56"/>
    <w:rsid w:val="00CE5FAF"/>
    <w:rsid w:val="00CE6612"/>
    <w:rsid w:val="00CE7202"/>
    <w:rsid w:val="00CF0A81"/>
    <w:rsid w:val="00CF1BD2"/>
    <w:rsid w:val="00CF2CB5"/>
    <w:rsid w:val="00CF59D5"/>
    <w:rsid w:val="00CF7E30"/>
    <w:rsid w:val="00CF7EA3"/>
    <w:rsid w:val="00D016C7"/>
    <w:rsid w:val="00D01859"/>
    <w:rsid w:val="00D01D08"/>
    <w:rsid w:val="00D02A5A"/>
    <w:rsid w:val="00D104E8"/>
    <w:rsid w:val="00D10C27"/>
    <w:rsid w:val="00D12BE8"/>
    <w:rsid w:val="00D1437B"/>
    <w:rsid w:val="00D1509A"/>
    <w:rsid w:val="00D16C66"/>
    <w:rsid w:val="00D20356"/>
    <w:rsid w:val="00D21B53"/>
    <w:rsid w:val="00D31D23"/>
    <w:rsid w:val="00D34E4F"/>
    <w:rsid w:val="00D3502E"/>
    <w:rsid w:val="00D361D6"/>
    <w:rsid w:val="00D3625C"/>
    <w:rsid w:val="00D406E2"/>
    <w:rsid w:val="00D41834"/>
    <w:rsid w:val="00D42750"/>
    <w:rsid w:val="00D43061"/>
    <w:rsid w:val="00D457AB"/>
    <w:rsid w:val="00D45E00"/>
    <w:rsid w:val="00D51714"/>
    <w:rsid w:val="00D53A8F"/>
    <w:rsid w:val="00D574A4"/>
    <w:rsid w:val="00D57FAB"/>
    <w:rsid w:val="00D614B4"/>
    <w:rsid w:val="00D6325B"/>
    <w:rsid w:val="00D63F82"/>
    <w:rsid w:val="00D64088"/>
    <w:rsid w:val="00D677A9"/>
    <w:rsid w:val="00D67BA7"/>
    <w:rsid w:val="00D73C13"/>
    <w:rsid w:val="00D75C7D"/>
    <w:rsid w:val="00D7665D"/>
    <w:rsid w:val="00D76701"/>
    <w:rsid w:val="00D768B9"/>
    <w:rsid w:val="00D77E80"/>
    <w:rsid w:val="00D836BE"/>
    <w:rsid w:val="00D8462C"/>
    <w:rsid w:val="00D84D57"/>
    <w:rsid w:val="00D84E0A"/>
    <w:rsid w:val="00D85066"/>
    <w:rsid w:val="00D9245C"/>
    <w:rsid w:val="00D9308D"/>
    <w:rsid w:val="00D94A3C"/>
    <w:rsid w:val="00D9648C"/>
    <w:rsid w:val="00D9777A"/>
    <w:rsid w:val="00DA35E5"/>
    <w:rsid w:val="00DA5FF2"/>
    <w:rsid w:val="00DB5ACA"/>
    <w:rsid w:val="00DB6EA6"/>
    <w:rsid w:val="00DC15C1"/>
    <w:rsid w:val="00DC2CAE"/>
    <w:rsid w:val="00DC661D"/>
    <w:rsid w:val="00DD21A5"/>
    <w:rsid w:val="00DD574E"/>
    <w:rsid w:val="00DD5B54"/>
    <w:rsid w:val="00DE475B"/>
    <w:rsid w:val="00DE7A7A"/>
    <w:rsid w:val="00DF250F"/>
    <w:rsid w:val="00DF2C1A"/>
    <w:rsid w:val="00DF3860"/>
    <w:rsid w:val="00DF3C0C"/>
    <w:rsid w:val="00DF42CD"/>
    <w:rsid w:val="00DF4505"/>
    <w:rsid w:val="00DF4CEC"/>
    <w:rsid w:val="00DF7AE9"/>
    <w:rsid w:val="00E00433"/>
    <w:rsid w:val="00E007C0"/>
    <w:rsid w:val="00E119FB"/>
    <w:rsid w:val="00E130F5"/>
    <w:rsid w:val="00E16D7C"/>
    <w:rsid w:val="00E244E7"/>
    <w:rsid w:val="00E302BE"/>
    <w:rsid w:val="00E31854"/>
    <w:rsid w:val="00E31D36"/>
    <w:rsid w:val="00E32044"/>
    <w:rsid w:val="00E40410"/>
    <w:rsid w:val="00E40B3C"/>
    <w:rsid w:val="00E419C8"/>
    <w:rsid w:val="00E44990"/>
    <w:rsid w:val="00E45267"/>
    <w:rsid w:val="00E45354"/>
    <w:rsid w:val="00E45D1B"/>
    <w:rsid w:val="00E46E8E"/>
    <w:rsid w:val="00E478BC"/>
    <w:rsid w:val="00E5380C"/>
    <w:rsid w:val="00E6001B"/>
    <w:rsid w:val="00E646E8"/>
    <w:rsid w:val="00E712FB"/>
    <w:rsid w:val="00E75D86"/>
    <w:rsid w:val="00E80F83"/>
    <w:rsid w:val="00E81DC5"/>
    <w:rsid w:val="00E82B69"/>
    <w:rsid w:val="00E84F0A"/>
    <w:rsid w:val="00E8507C"/>
    <w:rsid w:val="00E871DF"/>
    <w:rsid w:val="00E87263"/>
    <w:rsid w:val="00E90DA0"/>
    <w:rsid w:val="00E92300"/>
    <w:rsid w:val="00E93FDE"/>
    <w:rsid w:val="00E96373"/>
    <w:rsid w:val="00EA078E"/>
    <w:rsid w:val="00EA17A6"/>
    <w:rsid w:val="00EA3E51"/>
    <w:rsid w:val="00EA40CF"/>
    <w:rsid w:val="00EA480E"/>
    <w:rsid w:val="00EA4ACB"/>
    <w:rsid w:val="00EA70DB"/>
    <w:rsid w:val="00EB10A6"/>
    <w:rsid w:val="00EB2F7B"/>
    <w:rsid w:val="00EB3E96"/>
    <w:rsid w:val="00EC549E"/>
    <w:rsid w:val="00EC5A20"/>
    <w:rsid w:val="00EC6C16"/>
    <w:rsid w:val="00ED0DFC"/>
    <w:rsid w:val="00ED1F7F"/>
    <w:rsid w:val="00ED3254"/>
    <w:rsid w:val="00ED3497"/>
    <w:rsid w:val="00EE05E6"/>
    <w:rsid w:val="00EE0816"/>
    <w:rsid w:val="00EE13C8"/>
    <w:rsid w:val="00EE5B1B"/>
    <w:rsid w:val="00EF1513"/>
    <w:rsid w:val="00EF15F3"/>
    <w:rsid w:val="00F05543"/>
    <w:rsid w:val="00F05E19"/>
    <w:rsid w:val="00F06B93"/>
    <w:rsid w:val="00F10322"/>
    <w:rsid w:val="00F14FE1"/>
    <w:rsid w:val="00F1544D"/>
    <w:rsid w:val="00F154D8"/>
    <w:rsid w:val="00F15A7B"/>
    <w:rsid w:val="00F15CD7"/>
    <w:rsid w:val="00F16F59"/>
    <w:rsid w:val="00F233F9"/>
    <w:rsid w:val="00F237E7"/>
    <w:rsid w:val="00F24636"/>
    <w:rsid w:val="00F2562F"/>
    <w:rsid w:val="00F259D1"/>
    <w:rsid w:val="00F25B52"/>
    <w:rsid w:val="00F266EC"/>
    <w:rsid w:val="00F26A1F"/>
    <w:rsid w:val="00F26D71"/>
    <w:rsid w:val="00F314EE"/>
    <w:rsid w:val="00F34A3B"/>
    <w:rsid w:val="00F35F35"/>
    <w:rsid w:val="00F3715A"/>
    <w:rsid w:val="00F3775F"/>
    <w:rsid w:val="00F413C2"/>
    <w:rsid w:val="00F4187B"/>
    <w:rsid w:val="00F41A10"/>
    <w:rsid w:val="00F41D61"/>
    <w:rsid w:val="00F42252"/>
    <w:rsid w:val="00F44CEA"/>
    <w:rsid w:val="00F46274"/>
    <w:rsid w:val="00F47A8E"/>
    <w:rsid w:val="00F51324"/>
    <w:rsid w:val="00F5215E"/>
    <w:rsid w:val="00F53DDD"/>
    <w:rsid w:val="00F56041"/>
    <w:rsid w:val="00F6067D"/>
    <w:rsid w:val="00F616D3"/>
    <w:rsid w:val="00F63B6D"/>
    <w:rsid w:val="00F646CA"/>
    <w:rsid w:val="00F720E6"/>
    <w:rsid w:val="00F72744"/>
    <w:rsid w:val="00F7382C"/>
    <w:rsid w:val="00F75D62"/>
    <w:rsid w:val="00F77EE9"/>
    <w:rsid w:val="00F83DD3"/>
    <w:rsid w:val="00F84050"/>
    <w:rsid w:val="00F86820"/>
    <w:rsid w:val="00F8715B"/>
    <w:rsid w:val="00F951BC"/>
    <w:rsid w:val="00F964B7"/>
    <w:rsid w:val="00F97017"/>
    <w:rsid w:val="00FA0608"/>
    <w:rsid w:val="00FA370C"/>
    <w:rsid w:val="00FA3C04"/>
    <w:rsid w:val="00FA4EF9"/>
    <w:rsid w:val="00FA5225"/>
    <w:rsid w:val="00FB052E"/>
    <w:rsid w:val="00FB1249"/>
    <w:rsid w:val="00FB15AB"/>
    <w:rsid w:val="00FB34BE"/>
    <w:rsid w:val="00FB3A0B"/>
    <w:rsid w:val="00FB4ED7"/>
    <w:rsid w:val="00FB6333"/>
    <w:rsid w:val="00FC3093"/>
    <w:rsid w:val="00FC36F6"/>
    <w:rsid w:val="00FC6D50"/>
    <w:rsid w:val="00FD1254"/>
    <w:rsid w:val="00FD2D06"/>
    <w:rsid w:val="00FD3035"/>
    <w:rsid w:val="00FD3676"/>
    <w:rsid w:val="00FE0D9A"/>
    <w:rsid w:val="00FE7E1A"/>
    <w:rsid w:val="00FF132B"/>
    <w:rsid w:val="00FF3A93"/>
    <w:rsid w:val="00FF487D"/>
    <w:rsid w:val="00FF61CA"/>
    <w:rsid w:val="00FF7DD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5F0C201"/>
  <w15:docId w15:val="{59FF4D61-9029-4CD3-9E88-B9EBD28B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685"/>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9858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858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951BC"/>
    <w:pPr>
      <w:keepNext/>
      <w:keepLines/>
      <w:spacing w:before="200" w:after="0" w:line="240" w:lineRule="auto"/>
      <w:jc w:val="both"/>
      <w:outlineLvl w:val="2"/>
    </w:pPr>
    <w:rPr>
      <w:rFonts w:ascii="Cambria" w:hAnsi="Cambria"/>
      <w:b/>
      <w:bCs/>
      <w:color w:val="4F81BD"/>
      <w:sz w:val="24"/>
      <w:szCs w:val="24"/>
      <w:lang w:val="en-US" w:eastAsia="en-US"/>
    </w:rPr>
  </w:style>
  <w:style w:type="paragraph" w:styleId="Heading4">
    <w:name w:val="heading 4"/>
    <w:basedOn w:val="Normal"/>
    <w:next w:val="Normal"/>
    <w:link w:val="Heading4Char"/>
    <w:uiPriority w:val="9"/>
    <w:qFormat/>
    <w:rsid w:val="00086D42"/>
    <w:pPr>
      <w:keepNext/>
      <w:spacing w:before="240" w:after="60"/>
      <w:outlineLvl w:val="3"/>
    </w:pPr>
    <w:rPr>
      <w:b/>
      <w:bCs/>
      <w:sz w:val="28"/>
      <w:szCs w:val="28"/>
    </w:rPr>
  </w:style>
  <w:style w:type="paragraph" w:styleId="Heading5">
    <w:name w:val="heading 5"/>
    <w:basedOn w:val="Normal"/>
    <w:next w:val="Normal"/>
    <w:link w:val="Heading5Char"/>
    <w:uiPriority w:val="9"/>
    <w:qFormat/>
    <w:rsid w:val="0027568E"/>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7568E"/>
    <w:pPr>
      <w:spacing w:before="240" w:after="60"/>
      <w:outlineLvl w:val="5"/>
    </w:pPr>
    <w:rPr>
      <w:b/>
      <w:bCs/>
    </w:rPr>
  </w:style>
  <w:style w:type="paragraph" w:styleId="Heading9">
    <w:name w:val="heading 9"/>
    <w:basedOn w:val="Normal"/>
    <w:next w:val="Normal"/>
    <w:link w:val="Heading9Char"/>
    <w:uiPriority w:val="9"/>
    <w:semiHidden/>
    <w:unhideWhenUsed/>
    <w:qFormat/>
    <w:rsid w:val="000A2555"/>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B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858B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951BC"/>
    <w:rPr>
      <w:rFonts w:ascii="Cambria" w:eastAsia="Times New Roman" w:hAnsi="Cambria" w:cs="Times New Roman"/>
      <w:b/>
      <w:bCs/>
      <w:color w:val="4F81BD"/>
      <w:sz w:val="24"/>
      <w:szCs w:val="24"/>
      <w:lang w:val="en-US" w:eastAsia="en-US"/>
    </w:rPr>
  </w:style>
  <w:style w:type="character" w:customStyle="1" w:styleId="Heading4Char">
    <w:name w:val="Heading 4 Char"/>
    <w:basedOn w:val="DefaultParagraphFont"/>
    <w:link w:val="Heading4"/>
    <w:uiPriority w:val="9"/>
    <w:rsid w:val="00086D4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27568E"/>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
    <w:rsid w:val="0027568E"/>
    <w:rPr>
      <w:rFonts w:ascii="Calibri" w:eastAsia="Times New Roman" w:hAnsi="Calibri" w:cs="Times New Roman"/>
      <w:b/>
      <w:bCs/>
      <w:sz w:val="22"/>
      <w:szCs w:val="22"/>
    </w:rPr>
  </w:style>
  <w:style w:type="character" w:customStyle="1" w:styleId="Heading9Char">
    <w:name w:val="Heading 9 Char"/>
    <w:basedOn w:val="DefaultParagraphFont"/>
    <w:link w:val="Heading9"/>
    <w:uiPriority w:val="9"/>
    <w:semiHidden/>
    <w:rsid w:val="000A2555"/>
    <w:rPr>
      <w:rFonts w:ascii="Cambria" w:eastAsia="Times New Roman" w:hAnsi="Cambria" w:cs="Times New Roman"/>
      <w:sz w:val="22"/>
      <w:szCs w:val="22"/>
    </w:rPr>
  </w:style>
  <w:style w:type="paragraph" w:styleId="ListParagraph">
    <w:name w:val="List Paragraph"/>
    <w:aliases w:val="Numbered paragraph,References,Bullets,List Paragraph (numbered (a)),Paragraphe  revu,List Paragraph nowy,Titre 10,List Paragr,RM1,Numbered List Paragraph,ReferencesCxSpLast,List Bullet Mary,List Paragraph1,Liste 1,- List tir,liste 1"/>
    <w:basedOn w:val="Normal"/>
    <w:link w:val="ListParagraphChar"/>
    <w:uiPriority w:val="34"/>
    <w:qFormat/>
    <w:rsid w:val="00956685"/>
    <w:pPr>
      <w:spacing w:after="0"/>
      <w:ind w:left="720"/>
      <w:contextualSpacing/>
    </w:pPr>
    <w:rPr>
      <w:lang w:val="en-US"/>
    </w:rPr>
  </w:style>
  <w:style w:type="character" w:customStyle="1" w:styleId="ListParagraphChar">
    <w:name w:val="List Paragraph Char"/>
    <w:aliases w:val="Numbered paragraph Char,References Char,Bullets Char,List Paragraph (numbered (a)) Char,Paragraphe  revu Char,List Paragraph nowy Char,Titre 10 Char,List Paragr Char,RM1 Char,Numbered List Paragraph Char,ReferencesCxSpLast Char"/>
    <w:basedOn w:val="DefaultParagraphFont"/>
    <w:link w:val="ListParagraph"/>
    <w:uiPriority w:val="34"/>
    <w:qFormat/>
    <w:locked/>
    <w:rsid w:val="00956685"/>
    <w:rPr>
      <w:rFonts w:ascii="Calibri" w:eastAsia="Times New Roman" w:hAnsi="Calibri" w:cs="Times New Roman"/>
      <w:lang w:val="en-US" w:eastAsia="fr-FR"/>
    </w:rPr>
  </w:style>
  <w:style w:type="paragraph" w:styleId="TOC2">
    <w:name w:val="toc 2"/>
    <w:basedOn w:val="Normal"/>
    <w:next w:val="Normal"/>
    <w:uiPriority w:val="39"/>
    <w:rsid w:val="00355BE3"/>
    <w:pPr>
      <w:spacing w:after="0"/>
      <w:ind w:left="220"/>
    </w:pPr>
    <w:rPr>
      <w:rFonts w:cs="Calibri"/>
      <w:smallCaps/>
      <w:sz w:val="20"/>
      <w:szCs w:val="20"/>
    </w:rPr>
  </w:style>
  <w:style w:type="paragraph" w:styleId="DocumentMap">
    <w:name w:val="Document Map"/>
    <w:basedOn w:val="Normal"/>
    <w:link w:val="DocumentMapChar"/>
    <w:uiPriority w:val="99"/>
    <w:semiHidden/>
    <w:unhideWhenUsed/>
    <w:rsid w:val="009858BC"/>
    <w:rPr>
      <w:rFonts w:ascii="Tahoma" w:hAnsi="Tahoma" w:cs="Tahoma"/>
      <w:sz w:val="16"/>
      <w:szCs w:val="16"/>
    </w:rPr>
  </w:style>
  <w:style w:type="character" w:customStyle="1" w:styleId="DocumentMapChar">
    <w:name w:val="Document Map Char"/>
    <w:basedOn w:val="DefaultParagraphFont"/>
    <w:link w:val="DocumentMap"/>
    <w:uiPriority w:val="99"/>
    <w:semiHidden/>
    <w:rsid w:val="009858BC"/>
    <w:rPr>
      <w:rFonts w:ascii="Tahoma" w:eastAsia="Times New Roman" w:hAnsi="Tahoma" w:cs="Tahoma"/>
      <w:sz w:val="16"/>
      <w:szCs w:val="16"/>
    </w:rPr>
  </w:style>
  <w:style w:type="paragraph" w:customStyle="1" w:styleId="Default">
    <w:name w:val="Default"/>
    <w:rsid w:val="00F951BC"/>
    <w:pPr>
      <w:autoSpaceDE w:val="0"/>
      <w:autoSpaceDN w:val="0"/>
      <w:adjustRightInd w:val="0"/>
    </w:pPr>
    <w:rPr>
      <w:rFonts w:ascii="Times New Roman" w:hAnsi="Times New Roman"/>
      <w:color w:val="000000"/>
      <w:sz w:val="24"/>
      <w:szCs w:val="24"/>
      <w:lang w:eastAsia="en-US"/>
    </w:rPr>
  </w:style>
  <w:style w:type="paragraph" w:styleId="FootnoteText">
    <w:name w:val="footnote text"/>
    <w:aliases w:val="Footnote Text1,single space,Fußnotentextf,footnote text,FOOTNOTES,fn Car Car,fn Car Car Car,fn Car,Footnote,12pt,fn,ALTS FOOTNOTE,Fodnotetekst Tegn,Fodnotetekst Tegn Char,footnote text Char Char Char,Geneva 9,Font: Geneva 9,Boston 10"/>
    <w:basedOn w:val="Normal"/>
    <w:link w:val="FootnoteTextChar"/>
    <w:uiPriority w:val="99"/>
    <w:qFormat/>
    <w:rsid w:val="00F951BC"/>
    <w:pPr>
      <w:spacing w:after="0" w:line="240" w:lineRule="auto"/>
    </w:pPr>
    <w:rPr>
      <w:rFonts w:ascii="Times New Roman" w:hAnsi="Times New Roman"/>
      <w:sz w:val="20"/>
      <w:szCs w:val="20"/>
      <w:lang w:eastAsia="de-DE"/>
    </w:rPr>
  </w:style>
  <w:style w:type="character" w:customStyle="1" w:styleId="FootnoteTextChar">
    <w:name w:val="Footnote Text Char"/>
    <w:aliases w:val="Footnote Text1 Char,single space Char,Fußnotentextf Char,footnote text Char,FOOTNOTES Char,fn Car Car Char,fn Car Car Car Char,fn Car Char,Footnote Char,12pt Char,fn Char,ALTS FOOTNOTE Char,Fodnotetekst Tegn Char1,Geneva 9 Char"/>
    <w:basedOn w:val="DefaultParagraphFont"/>
    <w:link w:val="FootnoteText"/>
    <w:uiPriority w:val="99"/>
    <w:rsid w:val="00F951BC"/>
    <w:rPr>
      <w:rFonts w:ascii="Times New Roman" w:eastAsia="Times New Roman" w:hAnsi="Times New Roman"/>
      <w:lang w:eastAsia="de-DE"/>
    </w:rPr>
  </w:style>
  <w:style w:type="character" w:customStyle="1" w:styleId="apple-style-span">
    <w:name w:val="apple-style-span"/>
    <w:basedOn w:val="DefaultParagraphFont"/>
    <w:rsid w:val="00F951BC"/>
  </w:style>
  <w:style w:type="character" w:customStyle="1" w:styleId="apple-converted-space">
    <w:name w:val="apple-converted-space"/>
    <w:basedOn w:val="DefaultParagraphFont"/>
    <w:rsid w:val="00F951BC"/>
  </w:style>
  <w:style w:type="character" w:styleId="FootnoteReference">
    <w:name w:val="footnote reference"/>
    <w:aliases w:val="ftref,16 Point,Superscript 6 Point,BVI fnr,referencia nota al pie"/>
    <w:basedOn w:val="DefaultParagraphFont"/>
    <w:rsid w:val="00F951BC"/>
    <w:rPr>
      <w:vertAlign w:val="superscript"/>
    </w:rPr>
  </w:style>
  <w:style w:type="character" w:customStyle="1" w:styleId="hps">
    <w:name w:val="hps"/>
    <w:basedOn w:val="DefaultParagraphFont"/>
    <w:rsid w:val="00F951BC"/>
  </w:style>
  <w:style w:type="paragraph" w:styleId="BodyText">
    <w:name w:val="Body Text"/>
    <w:basedOn w:val="Normal"/>
    <w:link w:val="BodyTextChar"/>
    <w:rsid w:val="000161E2"/>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rsid w:val="000161E2"/>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0161E2"/>
    <w:pPr>
      <w:widowControl w:val="0"/>
      <w:adjustRightInd w:val="0"/>
      <w:spacing w:after="120" w:line="480" w:lineRule="auto"/>
      <w:ind w:left="283"/>
      <w:jc w:val="both"/>
      <w:textAlignment w:val="baseline"/>
    </w:pPr>
    <w:rPr>
      <w:rFonts w:ascii="Times New Roman" w:hAnsi="Times New Roman"/>
      <w:sz w:val="24"/>
      <w:szCs w:val="24"/>
    </w:rPr>
  </w:style>
  <w:style w:type="character" w:customStyle="1" w:styleId="BodyTextIndent2Char">
    <w:name w:val="Body Text Indent 2 Char"/>
    <w:basedOn w:val="DefaultParagraphFont"/>
    <w:link w:val="BodyTextIndent2"/>
    <w:rsid w:val="000161E2"/>
    <w:rPr>
      <w:rFonts w:ascii="Times New Roman" w:eastAsia="Times New Roman" w:hAnsi="Times New Roman"/>
      <w:sz w:val="24"/>
      <w:szCs w:val="24"/>
    </w:rPr>
  </w:style>
  <w:style w:type="character" w:customStyle="1" w:styleId="Heading4CharChar">
    <w:name w:val="Heading 4 Char Char"/>
    <w:aliases w:val="Centred Char Char,Minor Heading Char Char,h4 Char Char,heading 4 Char Char,Level 2 - a Char Char,aa Char Char,LetHead4 Char Char,MisHead4 Char Char,Normalhead4 Char Char,l4 Char Char,I4 Char Char,Normal Heading 4 Char Char,h4 Char1"/>
    <w:basedOn w:val="DefaultParagraphFont"/>
    <w:rsid w:val="00086D42"/>
    <w:rPr>
      <w:rFonts w:ascii="Book Antiqua" w:hAnsi="Book Antiqua"/>
      <w:i/>
      <w:sz w:val="22"/>
      <w:lang w:val="fr-FR" w:eastAsia="en-US" w:bidi="ar-SA"/>
    </w:rPr>
  </w:style>
  <w:style w:type="paragraph" w:styleId="Header">
    <w:name w:val="header"/>
    <w:basedOn w:val="Normal"/>
    <w:link w:val="HeaderChar"/>
    <w:uiPriority w:val="99"/>
    <w:rsid w:val="0027568E"/>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27568E"/>
    <w:rPr>
      <w:rFonts w:ascii="Times New Roman" w:eastAsia="Times New Roman" w:hAnsi="Times New Roman"/>
      <w:sz w:val="24"/>
      <w:szCs w:val="24"/>
    </w:rPr>
  </w:style>
  <w:style w:type="paragraph" w:styleId="BodyText2">
    <w:name w:val="Body Text 2"/>
    <w:basedOn w:val="Normal"/>
    <w:link w:val="BodyText2Char"/>
    <w:rsid w:val="0027568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27568E"/>
    <w:rPr>
      <w:rFonts w:ascii="Times New Roman" w:eastAsia="Times New Roman" w:hAnsi="Times New Roman"/>
      <w:sz w:val="24"/>
      <w:szCs w:val="24"/>
    </w:rPr>
  </w:style>
  <w:style w:type="paragraph" w:customStyle="1" w:styleId="BodyText22">
    <w:name w:val="Body Text 22"/>
    <w:basedOn w:val="Normal"/>
    <w:rsid w:val="0027568E"/>
    <w:pPr>
      <w:widowControl w:val="0"/>
      <w:spacing w:after="0" w:line="240" w:lineRule="auto"/>
      <w:jc w:val="both"/>
    </w:pPr>
    <w:rPr>
      <w:rFonts w:ascii="Arial Narrow" w:eastAsia="MS Mincho" w:hAnsi="Arial Narrow"/>
      <w:sz w:val="24"/>
      <w:szCs w:val="20"/>
      <w:lang w:eastAsia="en-US"/>
    </w:rPr>
  </w:style>
  <w:style w:type="paragraph" w:styleId="Footer">
    <w:name w:val="footer"/>
    <w:basedOn w:val="Normal"/>
    <w:link w:val="FooterChar"/>
    <w:uiPriority w:val="99"/>
    <w:rsid w:val="0027568E"/>
    <w:pPr>
      <w:tabs>
        <w:tab w:val="center" w:pos="4536"/>
        <w:tab w:val="right" w:pos="9072"/>
      </w:tabs>
      <w:spacing w:after="0" w:line="240" w:lineRule="auto"/>
    </w:pPr>
    <w:rPr>
      <w:rFonts w:ascii="Times New Roman" w:eastAsia="MS Mincho" w:hAnsi="Times New Roman"/>
      <w:sz w:val="24"/>
      <w:szCs w:val="24"/>
    </w:rPr>
  </w:style>
  <w:style w:type="character" w:customStyle="1" w:styleId="FooterChar">
    <w:name w:val="Footer Char"/>
    <w:basedOn w:val="DefaultParagraphFont"/>
    <w:link w:val="Footer"/>
    <w:uiPriority w:val="99"/>
    <w:rsid w:val="0027568E"/>
    <w:rPr>
      <w:rFonts w:ascii="Times New Roman" w:eastAsia="MS Mincho" w:hAnsi="Times New Roman"/>
      <w:sz w:val="24"/>
      <w:szCs w:val="24"/>
    </w:rPr>
  </w:style>
  <w:style w:type="paragraph" w:customStyle="1" w:styleId="SubheadB">
    <w:name w:val="Subhead B"/>
    <w:basedOn w:val="Normal"/>
    <w:rsid w:val="00560030"/>
    <w:pPr>
      <w:tabs>
        <w:tab w:val="left" w:pos="720"/>
      </w:tabs>
      <w:spacing w:before="120" w:after="0" w:line="240" w:lineRule="auto"/>
    </w:pPr>
    <w:rPr>
      <w:rFonts w:ascii="Times New Roman Bold" w:hAnsi="Times New Roman Bold"/>
      <w:b/>
      <w:bCs/>
      <w:sz w:val="24"/>
      <w:szCs w:val="24"/>
      <w:lang w:val="en-US" w:eastAsia="en-US"/>
    </w:rPr>
  </w:style>
  <w:style w:type="paragraph" w:styleId="BodyText3">
    <w:name w:val="Body Text 3"/>
    <w:basedOn w:val="Normal"/>
    <w:link w:val="BodyText3Char"/>
    <w:uiPriority w:val="99"/>
    <w:semiHidden/>
    <w:unhideWhenUsed/>
    <w:rsid w:val="00E45D1B"/>
    <w:pPr>
      <w:spacing w:after="120"/>
    </w:pPr>
    <w:rPr>
      <w:sz w:val="16"/>
      <w:szCs w:val="16"/>
    </w:rPr>
  </w:style>
  <w:style w:type="character" w:customStyle="1" w:styleId="BodyText3Char">
    <w:name w:val="Body Text 3 Char"/>
    <w:basedOn w:val="DefaultParagraphFont"/>
    <w:link w:val="BodyText3"/>
    <w:uiPriority w:val="99"/>
    <w:semiHidden/>
    <w:rsid w:val="00E45D1B"/>
    <w:rPr>
      <w:rFonts w:eastAsia="Times New Roman"/>
      <w:sz w:val="16"/>
      <w:szCs w:val="16"/>
    </w:rPr>
  </w:style>
  <w:style w:type="paragraph" w:customStyle="1" w:styleId="Paragraphedeliste1">
    <w:name w:val="Paragraphe de liste1"/>
    <w:basedOn w:val="Normal"/>
    <w:link w:val="ListParagraphChar1"/>
    <w:uiPriority w:val="99"/>
    <w:qFormat/>
    <w:rsid w:val="000317BB"/>
    <w:pPr>
      <w:ind w:left="720"/>
      <w:contextualSpacing/>
    </w:pPr>
    <w:rPr>
      <w:rFonts w:ascii="Times New Roman" w:hAnsi="Times New Roman"/>
      <w:lang w:val="en-US" w:eastAsia="en-US"/>
    </w:rPr>
  </w:style>
  <w:style w:type="character" w:customStyle="1" w:styleId="ListParagraphChar1">
    <w:name w:val="List Paragraph Char1"/>
    <w:basedOn w:val="DefaultParagraphFont"/>
    <w:link w:val="Paragraphedeliste1"/>
    <w:uiPriority w:val="34"/>
    <w:locked/>
    <w:rsid w:val="000317BB"/>
    <w:rPr>
      <w:rFonts w:ascii="Times New Roman" w:eastAsia="Times New Roman" w:hAnsi="Times New Roman"/>
      <w:sz w:val="22"/>
      <w:szCs w:val="22"/>
      <w:lang w:val="en-US" w:eastAsia="en-US"/>
    </w:rPr>
  </w:style>
  <w:style w:type="paragraph" w:styleId="BodyTextIndent">
    <w:name w:val="Body Text Indent"/>
    <w:basedOn w:val="Normal"/>
    <w:link w:val="BodyTextIndentChar"/>
    <w:uiPriority w:val="99"/>
    <w:rsid w:val="00287806"/>
    <w:pPr>
      <w:widowControl w:val="0"/>
      <w:numPr>
        <w:numId w:val="15"/>
      </w:numPr>
      <w:tabs>
        <w:tab w:val="clear" w:pos="360"/>
        <w:tab w:val="left" w:pos="4820"/>
        <w:tab w:val="left" w:pos="5670"/>
        <w:tab w:val="left" w:pos="6804"/>
      </w:tabs>
      <w:adjustRightInd w:val="0"/>
      <w:spacing w:after="0" w:line="360" w:lineRule="atLeast"/>
      <w:ind w:left="284" w:hanging="284"/>
      <w:jc w:val="both"/>
      <w:textAlignment w:val="baseline"/>
    </w:pPr>
    <w:rPr>
      <w:rFonts w:ascii="Times New Roman" w:hAnsi="Times New Roman"/>
    </w:rPr>
  </w:style>
  <w:style w:type="character" w:customStyle="1" w:styleId="BodyTextIndentChar">
    <w:name w:val="Body Text Indent Char"/>
    <w:basedOn w:val="DefaultParagraphFont"/>
    <w:link w:val="BodyTextIndent"/>
    <w:uiPriority w:val="99"/>
    <w:rsid w:val="00287806"/>
    <w:rPr>
      <w:rFonts w:ascii="Times New Roman" w:eastAsia="Times New Roman" w:hAnsi="Times New Roman"/>
      <w:sz w:val="22"/>
      <w:szCs w:val="22"/>
    </w:rPr>
  </w:style>
  <w:style w:type="paragraph" w:customStyle="1" w:styleId="Style1">
    <w:name w:val="Style1"/>
    <w:basedOn w:val="Normal"/>
    <w:rsid w:val="00287806"/>
    <w:pPr>
      <w:widowControl w:val="0"/>
      <w:numPr>
        <w:numId w:val="16"/>
      </w:numPr>
      <w:adjustRightInd w:val="0"/>
      <w:spacing w:after="0" w:line="360" w:lineRule="atLeast"/>
      <w:jc w:val="both"/>
      <w:textAlignment w:val="baseline"/>
    </w:pPr>
    <w:rPr>
      <w:rFonts w:ascii="Times New Roman" w:hAnsi="Times New Roman"/>
      <w:sz w:val="24"/>
      <w:szCs w:val="24"/>
    </w:rPr>
  </w:style>
  <w:style w:type="table" w:styleId="TableGrid">
    <w:name w:val="Table Grid"/>
    <w:basedOn w:val="TableNormal"/>
    <w:uiPriority w:val="59"/>
    <w:rsid w:val="002B3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F05E19"/>
    <w:pPr>
      <w:tabs>
        <w:tab w:val="left" w:pos="720"/>
      </w:tabs>
      <w:spacing w:after="0" w:line="240" w:lineRule="auto"/>
      <w:jc w:val="both"/>
    </w:pPr>
    <w:rPr>
      <w:rFonts w:ascii="Times New Roman" w:hAnsi="Times New Roman"/>
      <w:sz w:val="24"/>
      <w:szCs w:val="20"/>
    </w:rPr>
  </w:style>
  <w:style w:type="paragraph" w:customStyle="1" w:styleId="Firma">
    <w:name w:val="Firma"/>
    <w:basedOn w:val="Normal"/>
    <w:next w:val="Normal"/>
    <w:rsid w:val="00F05E19"/>
    <w:pPr>
      <w:autoSpaceDE w:val="0"/>
      <w:autoSpaceDN w:val="0"/>
      <w:adjustRightInd w:val="0"/>
      <w:spacing w:after="0" w:line="240" w:lineRule="auto"/>
    </w:pPr>
    <w:rPr>
      <w:rFonts w:ascii="TimesNewRoman" w:hAnsi="TimesNewRoman"/>
      <w:sz w:val="24"/>
      <w:szCs w:val="24"/>
      <w:lang w:val="en-US" w:eastAsia="en-US"/>
    </w:rPr>
  </w:style>
  <w:style w:type="character" w:styleId="Strong">
    <w:name w:val="Strong"/>
    <w:basedOn w:val="DefaultParagraphFont"/>
    <w:uiPriority w:val="22"/>
    <w:qFormat/>
    <w:rsid w:val="00327830"/>
    <w:rPr>
      <w:b/>
      <w:bCs/>
    </w:rPr>
  </w:style>
  <w:style w:type="paragraph" w:styleId="Caption">
    <w:name w:val="caption"/>
    <w:aliases w:val=" Car,Car Car Car,Char Char Char Char Char,Char Char Char Char Char Char,Char Char Char Char,Car,Légende-Tableau,Légende dak,Car Car Car Car Car,Car Car Car Car Car Car Car Car Car,Car Car Car Car Car Car Car, Car Car Car,Caption Char Char,Carte"/>
    <w:basedOn w:val="Normal"/>
    <w:next w:val="Normal"/>
    <w:link w:val="CaptionChar"/>
    <w:uiPriority w:val="35"/>
    <w:qFormat/>
    <w:rsid w:val="00AD1296"/>
    <w:rPr>
      <w:b/>
      <w:bCs/>
      <w:sz w:val="20"/>
      <w:szCs w:val="20"/>
    </w:rPr>
  </w:style>
  <w:style w:type="character" w:customStyle="1" w:styleId="CaptionChar">
    <w:name w:val="Caption Char"/>
    <w:aliases w:val=" Car Char,Car Car Car Char,Char Char Char Char Char Char1,Char Char Char Char Char Char Char,Char Char Char Char Char1,Car Char,Légende-Tableau Char,Légende dak Char,Car Car Car Car Car Char,Car Car Car Car Car Car Car Car Car Char"/>
    <w:link w:val="Caption"/>
    <w:uiPriority w:val="35"/>
    <w:rsid w:val="00C65FC3"/>
    <w:rPr>
      <w:rFonts w:eastAsia="Times New Roman"/>
      <w:b/>
      <w:bCs/>
    </w:rPr>
  </w:style>
  <w:style w:type="paragraph" w:styleId="NormalWeb">
    <w:name w:val="Normal (Web)"/>
    <w:basedOn w:val="Normal"/>
    <w:rsid w:val="00D57FAB"/>
    <w:pPr>
      <w:widowControl w:val="0"/>
      <w:adjustRightInd w:val="0"/>
      <w:spacing w:before="100" w:beforeAutospacing="1" w:after="100" w:afterAutospacing="1" w:line="360" w:lineRule="atLeast"/>
      <w:jc w:val="both"/>
      <w:textAlignment w:val="baseline"/>
    </w:pPr>
    <w:rPr>
      <w:rFonts w:ascii="Times New Roman" w:hAnsi="Times New Roman"/>
      <w:sz w:val="24"/>
      <w:szCs w:val="24"/>
    </w:rPr>
  </w:style>
  <w:style w:type="character" w:customStyle="1" w:styleId="Titre1CarCarCarCarCarCarCarCarCarCarCarCarCarCarCarCarCarCarCar">
    <w:name w:val="Titre 1 Car Car Car Car Car Car Car Car Car Car Car Car Car Car Car Car Car Car Car"/>
    <w:rsid w:val="006923E1"/>
    <w:rPr>
      <w:b/>
      <w:bCs/>
      <w:color w:val="000000"/>
      <w:sz w:val="24"/>
      <w:lang w:val="fr-FR" w:eastAsia="fr-FR" w:bidi="ar-SA"/>
    </w:rPr>
  </w:style>
  <w:style w:type="paragraph" w:styleId="Subtitle">
    <w:name w:val="Subtitle"/>
    <w:basedOn w:val="Normal"/>
    <w:link w:val="SubtitleChar"/>
    <w:qFormat/>
    <w:rsid w:val="00940CFE"/>
    <w:pPr>
      <w:spacing w:after="0" w:line="240" w:lineRule="auto"/>
    </w:pPr>
    <w:rPr>
      <w:rFonts w:ascii="Times New Roman" w:hAnsi="Times New Roman"/>
      <w:b/>
      <w:sz w:val="28"/>
      <w:szCs w:val="20"/>
    </w:rPr>
  </w:style>
  <w:style w:type="character" w:customStyle="1" w:styleId="SubtitleChar">
    <w:name w:val="Subtitle Char"/>
    <w:basedOn w:val="DefaultParagraphFont"/>
    <w:link w:val="Subtitle"/>
    <w:rsid w:val="00940CFE"/>
    <w:rPr>
      <w:rFonts w:ascii="Times New Roman" w:eastAsia="Times New Roman" w:hAnsi="Times New Roman"/>
      <w:b/>
      <w:sz w:val="28"/>
    </w:rPr>
  </w:style>
  <w:style w:type="paragraph" w:customStyle="1" w:styleId="CoverClientName">
    <w:name w:val="CoverClientName"/>
    <w:basedOn w:val="Normal"/>
    <w:next w:val="Normal"/>
    <w:rsid w:val="00DD5B54"/>
    <w:pPr>
      <w:overflowPunct w:val="0"/>
      <w:autoSpaceDE w:val="0"/>
      <w:autoSpaceDN w:val="0"/>
      <w:adjustRightInd w:val="0"/>
      <w:spacing w:after="480" w:line="264" w:lineRule="auto"/>
      <w:textAlignment w:val="baseline"/>
    </w:pPr>
    <w:rPr>
      <w:rFonts w:ascii="Book Antiqua" w:hAnsi="Book Antiqua"/>
      <w:szCs w:val="20"/>
      <w:lang w:val="en-GB" w:eastAsia="en-US"/>
    </w:rPr>
  </w:style>
  <w:style w:type="paragraph" w:customStyle="1" w:styleId="GraphicsText">
    <w:name w:val="Graphics Text"/>
    <w:basedOn w:val="Normal"/>
    <w:rsid w:val="00DD5B54"/>
    <w:pPr>
      <w:overflowPunct w:val="0"/>
      <w:autoSpaceDE w:val="0"/>
      <w:autoSpaceDN w:val="0"/>
      <w:adjustRightInd w:val="0"/>
      <w:spacing w:after="0" w:line="264" w:lineRule="auto"/>
      <w:textAlignment w:val="baseline"/>
    </w:pPr>
    <w:rPr>
      <w:rFonts w:ascii="Arial Narrow" w:hAnsi="Arial Narrow"/>
      <w:sz w:val="18"/>
      <w:szCs w:val="20"/>
      <w:lang w:val="en-GB" w:eastAsia="en-US"/>
    </w:rPr>
  </w:style>
  <w:style w:type="paragraph" w:styleId="BalloonText">
    <w:name w:val="Balloon Text"/>
    <w:basedOn w:val="Normal"/>
    <w:link w:val="BalloonTextChar"/>
    <w:uiPriority w:val="99"/>
    <w:semiHidden/>
    <w:unhideWhenUsed/>
    <w:rsid w:val="00B3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C9"/>
    <w:rPr>
      <w:rFonts w:ascii="Tahoma" w:eastAsia="Times New Roman" w:hAnsi="Tahoma" w:cs="Tahoma"/>
      <w:sz w:val="16"/>
      <w:szCs w:val="16"/>
    </w:rPr>
  </w:style>
  <w:style w:type="paragraph" w:styleId="Title">
    <w:name w:val="Title"/>
    <w:basedOn w:val="Normal"/>
    <w:link w:val="TitleChar"/>
    <w:qFormat/>
    <w:rsid w:val="003E1DA9"/>
    <w:pPr>
      <w:widowControl w:val="0"/>
      <w:autoSpaceDE w:val="0"/>
      <w:autoSpaceDN w:val="0"/>
      <w:adjustRightInd w:val="0"/>
      <w:spacing w:after="0" w:line="360" w:lineRule="atLeast"/>
      <w:jc w:val="center"/>
      <w:textAlignment w:val="baseline"/>
    </w:pPr>
    <w:rPr>
      <w:rFonts w:ascii="Times New Roman" w:hAnsi="Times New Roman"/>
      <w:sz w:val="20"/>
      <w:szCs w:val="24"/>
      <w:lang w:eastAsia="es-ES"/>
    </w:rPr>
  </w:style>
  <w:style w:type="character" w:customStyle="1" w:styleId="TitleChar">
    <w:name w:val="Title Char"/>
    <w:basedOn w:val="DefaultParagraphFont"/>
    <w:link w:val="Title"/>
    <w:rsid w:val="003E1DA9"/>
    <w:rPr>
      <w:rFonts w:ascii="Times New Roman" w:eastAsia="Times New Roman" w:hAnsi="Times New Roman"/>
      <w:szCs w:val="24"/>
      <w:lang w:eastAsia="es-ES"/>
    </w:rPr>
  </w:style>
  <w:style w:type="character" w:styleId="Hyperlink">
    <w:name w:val="Hyperlink"/>
    <w:basedOn w:val="DefaultParagraphFont"/>
    <w:uiPriority w:val="99"/>
    <w:unhideWhenUsed/>
    <w:rsid w:val="00A918FD"/>
    <w:rPr>
      <w:color w:val="0000FF"/>
      <w:u w:val="single"/>
    </w:rPr>
  </w:style>
  <w:style w:type="paragraph" w:styleId="TOC1">
    <w:name w:val="toc 1"/>
    <w:basedOn w:val="Normal"/>
    <w:next w:val="Normal"/>
    <w:autoRedefine/>
    <w:uiPriority w:val="39"/>
    <w:unhideWhenUsed/>
    <w:rsid w:val="00345FD6"/>
    <w:pPr>
      <w:spacing w:before="120" w:after="120"/>
    </w:pPr>
    <w:rPr>
      <w:rFonts w:cs="Calibri"/>
      <w:b/>
      <w:bCs/>
      <w:caps/>
      <w:sz w:val="20"/>
      <w:szCs w:val="20"/>
    </w:rPr>
  </w:style>
  <w:style w:type="paragraph" w:styleId="TOC3">
    <w:name w:val="toc 3"/>
    <w:basedOn w:val="Normal"/>
    <w:next w:val="Normal"/>
    <w:autoRedefine/>
    <w:uiPriority w:val="39"/>
    <w:unhideWhenUsed/>
    <w:rsid w:val="00345FD6"/>
    <w:pPr>
      <w:spacing w:after="0"/>
      <w:ind w:left="440"/>
    </w:pPr>
    <w:rPr>
      <w:rFonts w:cs="Calibri"/>
      <w:i/>
      <w:iCs/>
      <w:sz w:val="20"/>
      <w:szCs w:val="20"/>
    </w:rPr>
  </w:style>
  <w:style w:type="paragraph" w:styleId="TOC4">
    <w:name w:val="toc 4"/>
    <w:basedOn w:val="Normal"/>
    <w:next w:val="Normal"/>
    <w:autoRedefine/>
    <w:uiPriority w:val="39"/>
    <w:unhideWhenUsed/>
    <w:rsid w:val="00345FD6"/>
    <w:pPr>
      <w:spacing w:after="0"/>
      <w:ind w:left="660"/>
    </w:pPr>
    <w:rPr>
      <w:rFonts w:cs="Calibri"/>
      <w:sz w:val="18"/>
      <w:szCs w:val="18"/>
    </w:rPr>
  </w:style>
  <w:style w:type="paragraph" w:styleId="TOC5">
    <w:name w:val="toc 5"/>
    <w:basedOn w:val="Normal"/>
    <w:next w:val="Normal"/>
    <w:autoRedefine/>
    <w:uiPriority w:val="39"/>
    <w:unhideWhenUsed/>
    <w:rsid w:val="00345FD6"/>
    <w:pPr>
      <w:spacing w:after="0"/>
      <w:ind w:left="880"/>
    </w:pPr>
    <w:rPr>
      <w:rFonts w:cs="Calibri"/>
      <w:sz w:val="18"/>
      <w:szCs w:val="18"/>
    </w:rPr>
  </w:style>
  <w:style w:type="paragraph" w:styleId="TOC6">
    <w:name w:val="toc 6"/>
    <w:basedOn w:val="Normal"/>
    <w:next w:val="Normal"/>
    <w:autoRedefine/>
    <w:uiPriority w:val="39"/>
    <w:unhideWhenUsed/>
    <w:rsid w:val="00345FD6"/>
    <w:pPr>
      <w:spacing w:after="0"/>
      <w:ind w:left="1100"/>
    </w:pPr>
    <w:rPr>
      <w:rFonts w:cs="Calibri"/>
      <w:sz w:val="18"/>
      <w:szCs w:val="18"/>
    </w:rPr>
  </w:style>
  <w:style w:type="paragraph" w:styleId="TOC7">
    <w:name w:val="toc 7"/>
    <w:basedOn w:val="Normal"/>
    <w:next w:val="Normal"/>
    <w:autoRedefine/>
    <w:uiPriority w:val="39"/>
    <w:unhideWhenUsed/>
    <w:rsid w:val="00345FD6"/>
    <w:pPr>
      <w:spacing w:after="0"/>
      <w:ind w:left="1320"/>
    </w:pPr>
    <w:rPr>
      <w:rFonts w:cs="Calibri"/>
      <w:sz w:val="18"/>
      <w:szCs w:val="18"/>
    </w:rPr>
  </w:style>
  <w:style w:type="paragraph" w:styleId="TOC8">
    <w:name w:val="toc 8"/>
    <w:basedOn w:val="Normal"/>
    <w:next w:val="Normal"/>
    <w:autoRedefine/>
    <w:uiPriority w:val="39"/>
    <w:unhideWhenUsed/>
    <w:rsid w:val="00345FD6"/>
    <w:pPr>
      <w:spacing w:after="0"/>
      <w:ind w:left="1540"/>
    </w:pPr>
    <w:rPr>
      <w:rFonts w:cs="Calibri"/>
      <w:sz w:val="18"/>
      <w:szCs w:val="18"/>
    </w:rPr>
  </w:style>
  <w:style w:type="paragraph" w:styleId="TOC9">
    <w:name w:val="toc 9"/>
    <w:basedOn w:val="Normal"/>
    <w:next w:val="Normal"/>
    <w:autoRedefine/>
    <w:uiPriority w:val="39"/>
    <w:unhideWhenUsed/>
    <w:rsid w:val="00345FD6"/>
    <w:pPr>
      <w:spacing w:after="0"/>
      <w:ind w:left="1760"/>
    </w:pPr>
    <w:rPr>
      <w:rFonts w:cs="Calibri"/>
      <w:sz w:val="18"/>
      <w:szCs w:val="18"/>
    </w:rPr>
  </w:style>
  <w:style w:type="paragraph" w:styleId="TableofFigures">
    <w:name w:val="table of figures"/>
    <w:basedOn w:val="Normal"/>
    <w:next w:val="Normal"/>
    <w:uiPriority w:val="99"/>
    <w:unhideWhenUsed/>
    <w:rsid w:val="003810C4"/>
    <w:pPr>
      <w:spacing w:after="0"/>
      <w:ind w:left="440" w:hanging="440"/>
    </w:pPr>
    <w:rPr>
      <w:rFonts w:asciiTheme="minorHAnsi" w:hAnsiTheme="minorHAnsi" w:cstheme="minorHAnsi"/>
      <w:smallCaps/>
      <w:sz w:val="20"/>
      <w:szCs w:val="20"/>
    </w:rPr>
  </w:style>
  <w:style w:type="character" w:styleId="CommentReference">
    <w:name w:val="annotation reference"/>
    <w:basedOn w:val="DefaultParagraphFont"/>
    <w:uiPriority w:val="99"/>
    <w:semiHidden/>
    <w:unhideWhenUsed/>
    <w:rsid w:val="00D1509A"/>
    <w:rPr>
      <w:sz w:val="16"/>
      <w:szCs w:val="16"/>
    </w:rPr>
  </w:style>
  <w:style w:type="paragraph" w:styleId="CommentText">
    <w:name w:val="annotation text"/>
    <w:basedOn w:val="Normal"/>
    <w:link w:val="CommentTextChar"/>
    <w:uiPriority w:val="99"/>
    <w:unhideWhenUsed/>
    <w:rsid w:val="00D1509A"/>
    <w:rPr>
      <w:sz w:val="20"/>
      <w:szCs w:val="20"/>
    </w:rPr>
  </w:style>
  <w:style w:type="character" w:customStyle="1" w:styleId="CommentTextChar">
    <w:name w:val="Comment Text Char"/>
    <w:basedOn w:val="DefaultParagraphFont"/>
    <w:link w:val="CommentText"/>
    <w:uiPriority w:val="99"/>
    <w:rsid w:val="00D1509A"/>
    <w:rPr>
      <w:rFonts w:eastAsia="Times New Roman"/>
    </w:rPr>
  </w:style>
  <w:style w:type="paragraph" w:styleId="CommentSubject">
    <w:name w:val="annotation subject"/>
    <w:basedOn w:val="CommentText"/>
    <w:next w:val="CommentText"/>
    <w:link w:val="CommentSubjectChar"/>
    <w:uiPriority w:val="99"/>
    <w:semiHidden/>
    <w:unhideWhenUsed/>
    <w:rsid w:val="00D1509A"/>
    <w:rPr>
      <w:b/>
      <w:bCs/>
    </w:rPr>
  </w:style>
  <w:style w:type="character" w:customStyle="1" w:styleId="CommentSubjectChar">
    <w:name w:val="Comment Subject Char"/>
    <w:basedOn w:val="CommentTextChar"/>
    <w:link w:val="CommentSubject"/>
    <w:uiPriority w:val="99"/>
    <w:semiHidden/>
    <w:rsid w:val="00D1509A"/>
    <w:rPr>
      <w:rFonts w:eastAsia="Times New Roman"/>
      <w:b/>
      <w:bCs/>
    </w:rPr>
  </w:style>
  <w:style w:type="paragraph" w:customStyle="1" w:styleId="Style4">
    <w:name w:val="Style4"/>
    <w:basedOn w:val="ListBullet"/>
    <w:rsid w:val="000A2555"/>
    <w:pPr>
      <w:spacing w:before="60" w:after="60" w:line="240" w:lineRule="auto"/>
      <w:ind w:left="0" w:firstLine="0"/>
      <w:contextualSpacing w:val="0"/>
      <w:jc w:val="both"/>
    </w:pPr>
    <w:rPr>
      <w:rFonts w:ascii="Times New Roman" w:hAnsi="Times New Roman"/>
      <w:szCs w:val="20"/>
    </w:rPr>
  </w:style>
  <w:style w:type="paragraph" w:styleId="ListBullet">
    <w:name w:val="List Bullet"/>
    <w:basedOn w:val="Normal"/>
    <w:uiPriority w:val="99"/>
    <w:semiHidden/>
    <w:unhideWhenUsed/>
    <w:rsid w:val="000A2555"/>
    <w:pPr>
      <w:ind w:left="600" w:hanging="600"/>
      <w:contextualSpacing/>
    </w:pPr>
  </w:style>
  <w:style w:type="paragraph" w:customStyle="1" w:styleId="ParagraphedelisteCarCar">
    <w:name w:val="Paragraphe de liste Car Car"/>
    <w:basedOn w:val="Normal"/>
    <w:link w:val="ParagraphedelisteCarCarCar"/>
    <w:qFormat/>
    <w:rsid w:val="00B80DA4"/>
    <w:pPr>
      <w:spacing w:after="0" w:line="240" w:lineRule="auto"/>
      <w:ind w:left="708"/>
    </w:pPr>
    <w:rPr>
      <w:rFonts w:ascii="Times New Roman" w:hAnsi="Times New Roman"/>
      <w:sz w:val="24"/>
      <w:szCs w:val="24"/>
    </w:rPr>
  </w:style>
  <w:style w:type="character" w:customStyle="1" w:styleId="ParagraphedelisteCarCarCar">
    <w:name w:val="Paragraphe de liste Car Car Car"/>
    <w:basedOn w:val="DefaultParagraphFont"/>
    <w:link w:val="ParagraphedelisteCarCar"/>
    <w:locked/>
    <w:rsid w:val="00B80DA4"/>
    <w:rPr>
      <w:rFonts w:ascii="Times New Roman" w:eastAsia="Times New Roman" w:hAnsi="Times New Roman"/>
      <w:sz w:val="24"/>
      <w:szCs w:val="24"/>
    </w:rPr>
  </w:style>
  <w:style w:type="character" w:customStyle="1" w:styleId="systranseg">
    <w:name w:val="systran_seg"/>
    <w:basedOn w:val="DefaultParagraphFont"/>
    <w:rsid w:val="00FB052E"/>
  </w:style>
  <w:style w:type="character" w:customStyle="1" w:styleId="systrantokenword">
    <w:name w:val="systran_token_word"/>
    <w:basedOn w:val="DefaultParagraphFont"/>
    <w:rsid w:val="00FB052E"/>
  </w:style>
  <w:style w:type="character" w:customStyle="1" w:styleId="systrantokenpunctuation">
    <w:name w:val="systran_token_punctuation"/>
    <w:basedOn w:val="DefaultParagraphFont"/>
    <w:rsid w:val="00FB052E"/>
  </w:style>
  <w:style w:type="character" w:customStyle="1" w:styleId="systrantokennumeric">
    <w:name w:val="systran_token_numeric"/>
    <w:basedOn w:val="DefaultParagraphFont"/>
    <w:rsid w:val="00FB052E"/>
  </w:style>
  <w:style w:type="character" w:customStyle="1" w:styleId="systrantokensymbol">
    <w:name w:val="systran_token_symbol"/>
    <w:basedOn w:val="DefaultParagraphFont"/>
    <w:rsid w:val="00FB052E"/>
  </w:style>
  <w:style w:type="character" w:customStyle="1" w:styleId="systrantokenentity">
    <w:name w:val="systran_token_entity"/>
    <w:basedOn w:val="DefaultParagraphFont"/>
    <w:rsid w:val="00FB052E"/>
  </w:style>
  <w:style w:type="paragraph" w:styleId="HTMLPreformatted">
    <w:name w:val="HTML Preformatted"/>
    <w:basedOn w:val="Normal"/>
    <w:link w:val="HTMLPreformattedChar"/>
    <w:rsid w:val="004B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4B4CD6"/>
    <w:rPr>
      <w:rFonts w:ascii="Courier New" w:eastAsia="Times New Roman" w:hAnsi="Courier New" w:cs="Courier New"/>
    </w:rPr>
  </w:style>
  <w:style w:type="paragraph" w:customStyle="1" w:styleId="NormaleWeb">
    <w:name w:val="Normale (Web)"/>
    <w:basedOn w:val="Default"/>
    <w:next w:val="Default"/>
    <w:uiPriority w:val="99"/>
    <w:rsid w:val="00A54E4E"/>
    <w:rPr>
      <w:rFonts w:ascii="KNNNCP+Arial" w:hAnsi="KNNNCP+Arial"/>
      <w:color w:val="auto"/>
      <w:lang w:val="en-US" w:eastAsia="fr-FR"/>
    </w:rPr>
  </w:style>
  <w:style w:type="paragraph" w:customStyle="1" w:styleId="Paragraphe">
    <w:name w:val="Paragraphe"/>
    <w:basedOn w:val="Normal"/>
    <w:autoRedefine/>
    <w:rsid w:val="007058C6"/>
    <w:pPr>
      <w:spacing w:after="0" w:line="240" w:lineRule="auto"/>
      <w:ind w:left="360"/>
      <w:jc w:val="both"/>
    </w:pPr>
    <w:rPr>
      <w:rFonts w:ascii="Times New Roman" w:hAnsi="Times New Roman"/>
      <w:bCs/>
      <w:iCs/>
      <w:spacing w:val="-2"/>
    </w:rPr>
  </w:style>
  <w:style w:type="paragraph" w:styleId="Revision">
    <w:name w:val="Revision"/>
    <w:hidden/>
    <w:uiPriority w:val="99"/>
    <w:semiHidden/>
    <w:rsid w:val="002872E4"/>
    <w:rPr>
      <w:rFonts w:eastAsia="Times New Roman"/>
      <w:sz w:val="22"/>
      <w:szCs w:val="22"/>
    </w:rPr>
  </w:style>
  <w:style w:type="paragraph" w:customStyle="1" w:styleId="AMbullet">
    <w:name w:val="AM bullet"/>
    <w:basedOn w:val="Normal"/>
    <w:rsid w:val="00C65FC3"/>
    <w:pPr>
      <w:numPr>
        <w:numId w:val="49"/>
      </w:numPr>
      <w:tabs>
        <w:tab w:val="left" w:pos="720"/>
        <w:tab w:val="left" w:pos="1440"/>
      </w:tabs>
      <w:spacing w:after="0" w:line="240" w:lineRule="auto"/>
      <w:ind w:right="14"/>
      <w:jc w:val="both"/>
    </w:pPr>
    <w:rPr>
      <w:rFonts w:ascii="Times New Roman" w:hAnsi="Times New Roman"/>
      <w:sz w:val="24"/>
    </w:rPr>
  </w:style>
  <w:style w:type="paragraph" w:styleId="EndnoteText">
    <w:name w:val="endnote text"/>
    <w:basedOn w:val="Normal"/>
    <w:link w:val="EndnoteTextChar"/>
    <w:uiPriority w:val="99"/>
    <w:semiHidden/>
    <w:unhideWhenUsed/>
    <w:rsid w:val="00142AF6"/>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142AF6"/>
    <w:rPr>
      <w:rFonts w:ascii="Times New Roman" w:eastAsia="Times New Roman" w:hAnsi="Times New Roman"/>
    </w:rPr>
  </w:style>
  <w:style w:type="character" w:styleId="EndnoteReference">
    <w:name w:val="endnote reference"/>
    <w:uiPriority w:val="99"/>
    <w:semiHidden/>
    <w:unhideWhenUsed/>
    <w:rsid w:val="00142AF6"/>
    <w:rPr>
      <w:vertAlign w:val="superscript"/>
    </w:rPr>
  </w:style>
  <w:style w:type="paragraph" w:customStyle="1" w:styleId="BodyText21">
    <w:name w:val="Body Text 21"/>
    <w:basedOn w:val="Normal"/>
    <w:rsid w:val="00CC4BB5"/>
    <w:pPr>
      <w:widowControl w:val="0"/>
      <w:autoSpaceDE w:val="0"/>
      <w:autoSpaceDN w:val="0"/>
      <w:spacing w:after="0" w:line="240" w:lineRule="auto"/>
      <w:jc w:val="both"/>
    </w:pPr>
    <w:rPr>
      <w:rFonts w:ascii="Arial" w:hAnsi="Arial" w:cs="Arial"/>
    </w:rPr>
  </w:style>
  <w:style w:type="character" w:customStyle="1" w:styleId="mw-headline">
    <w:name w:val="mw-headline"/>
    <w:basedOn w:val="DefaultParagraphFont"/>
    <w:rsid w:val="0001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EC6E-FC45-41A6-897E-7A53B7526C87}">
  <ds:schemaRefs>
    <ds:schemaRef ds:uri="http://schemas.openxmlformats.org/officeDocument/2006/bibliography"/>
  </ds:schemaRefs>
</ds:datastoreItem>
</file>

<file path=customXml/itemProps2.xml><?xml version="1.0" encoding="utf-8"?>
<ds:datastoreItem xmlns:ds="http://schemas.openxmlformats.org/officeDocument/2006/customXml" ds:itemID="{D4056584-8685-4900-AB1B-3E6712E5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42740</Words>
  <Characters>243624</Characters>
  <Application>Microsoft Office Word</Application>
  <DocSecurity>0</DocSecurity>
  <Lines>2030</Lines>
  <Paragraphs>571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CGES-PAC-RC</vt:lpstr>
      <vt:lpstr>CGES-PAC-RC</vt:lpstr>
    </vt:vector>
  </TitlesOfParts>
  <Company>Hewlett-Packard</Company>
  <LinksUpToDate>false</LinksUpToDate>
  <CharactersWithSpaces>285793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CGES-PAC-RC</dc:title>
  <dc:creator>ThinkPad</dc:creator>
  <cp:lastModifiedBy>Mirko Ivo Serkovic</cp:lastModifiedBy>
  <cp:revision>3</cp:revision>
  <cp:lastPrinted>2019-03-08T14:39:00Z</cp:lastPrinted>
  <dcterms:created xsi:type="dcterms:W3CDTF">2019-03-07T23:46:00Z</dcterms:created>
  <dcterms:modified xsi:type="dcterms:W3CDTF">2019-03-08T14:39:00Z</dcterms:modified>
</cp:coreProperties>
</file>