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AC" w:rsidRPr="008A3945" w:rsidRDefault="00DA38DA" w:rsidP="000927AC">
      <w:pPr>
        <w:jc w:val="center"/>
        <w:rPr>
          <w:rFonts w:ascii="Times New Roman" w:hAnsi="Times New Roman" w:cs="Times New Roman"/>
          <w:sz w:val="32"/>
          <w:szCs w:val="32"/>
          <w:lang w:val="fr-FR"/>
        </w:rPr>
      </w:pPr>
      <w:r>
        <w:rPr>
          <w:b/>
          <w:noProof/>
        </w:rPr>
        <mc:AlternateContent>
          <mc:Choice Requires="wps">
            <w:drawing>
              <wp:anchor distT="0" distB="0" distL="114300" distR="114300" simplePos="0" relativeHeight="251659264" behindDoc="0" locked="0" layoutInCell="1" allowOverlap="1" wp14:anchorId="313ECE3C" wp14:editId="517A9F19">
                <wp:simplePos x="0" y="0"/>
                <wp:positionH relativeFrom="column">
                  <wp:posOffset>4915789</wp:posOffset>
                </wp:positionH>
                <wp:positionV relativeFrom="paragraph">
                  <wp:posOffset>-782752</wp:posOffset>
                </wp:positionV>
                <wp:extent cx="1381125" cy="907085"/>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DA" w:rsidRPr="0091136A" w:rsidRDefault="00DA38DA" w:rsidP="00DA38DA">
                            <w:pPr>
                              <w:rPr>
                                <w:rFonts w:ascii="Arial" w:hAnsi="Arial" w:cs="Arial"/>
                                <w:sz w:val="44"/>
                                <w:szCs w:val="44"/>
                              </w:rPr>
                            </w:pPr>
                            <w:r>
                              <w:rPr>
                                <w:rFonts w:ascii="Arial" w:hAnsi="Arial" w:cs="Arial"/>
                                <w:sz w:val="44"/>
                                <w:szCs w:val="44"/>
                              </w:rPr>
                              <w:t>E4241 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05pt;margin-top:-61.65pt;width:108.7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" stroked="f">
                <v:textbox>
                  <w:txbxContent>
                    <w:p w:rsidR="00DA38DA" w:rsidRPr="0091136A" w:rsidRDefault="00DA38DA" w:rsidP="00DA38DA">
                      <w:pPr>
                        <w:rPr>
                          <w:rFonts w:ascii="Arial" w:hAnsi="Arial" w:cs="Arial"/>
                          <w:sz w:val="44"/>
                          <w:szCs w:val="44"/>
                        </w:rPr>
                      </w:pPr>
                      <w:r>
                        <w:rPr>
                          <w:rFonts w:ascii="Arial" w:hAnsi="Arial" w:cs="Arial"/>
                          <w:sz w:val="44"/>
                          <w:szCs w:val="44"/>
                        </w:rPr>
                        <w:t>E4241 v2</w:t>
                      </w:r>
                    </w:p>
                  </w:txbxContent>
                </v:textbox>
              </v:shape>
            </w:pict>
          </mc:Fallback>
        </mc:AlternateContent>
      </w:r>
      <w:r w:rsidR="000927AC" w:rsidRPr="008A3945">
        <w:rPr>
          <w:rFonts w:ascii="Times New Roman" w:hAnsi="Times New Roman" w:cs="Times New Roman"/>
          <w:sz w:val="32"/>
          <w:szCs w:val="32"/>
          <w:lang w:val="fr-FR"/>
        </w:rPr>
        <w:t>REPUBLIQUE DEMOCRATIQUE DU CONGO</w:t>
      </w:r>
    </w:p>
    <w:p w:rsidR="000927AC" w:rsidRPr="008A3945" w:rsidRDefault="000927AC" w:rsidP="000927AC">
      <w:pPr>
        <w:jc w:val="center"/>
        <w:rPr>
          <w:rFonts w:ascii="Times New Roman" w:hAnsi="Times New Roman" w:cs="Times New Roman"/>
          <w:lang w:val="fr-FR"/>
        </w:rPr>
      </w:pPr>
      <w:bookmarkStart w:id="0" w:name="_GoBack"/>
      <w:bookmarkEnd w:id="0"/>
      <w:r w:rsidRPr="008A3945">
        <w:rPr>
          <w:rFonts w:ascii="Times New Roman" w:hAnsi="Times New Roman" w:cs="Times New Roman"/>
          <w:lang w:val="fr-FR"/>
        </w:rPr>
        <w:t>----------------</w:t>
      </w:r>
    </w:p>
    <w:p w:rsidR="000927AC" w:rsidRPr="008A3945" w:rsidRDefault="000927AC" w:rsidP="000927AC">
      <w:pPr>
        <w:jc w:val="center"/>
        <w:rPr>
          <w:rFonts w:ascii="Times New Roman" w:hAnsi="Times New Roman" w:cs="Times New Roman"/>
          <w:sz w:val="26"/>
          <w:szCs w:val="26"/>
          <w:lang w:val="fr-FR"/>
        </w:rPr>
      </w:pPr>
      <w:r w:rsidRPr="008A3945">
        <w:rPr>
          <w:rFonts w:ascii="Times New Roman" w:hAnsi="Times New Roman" w:cs="Times New Roman"/>
          <w:sz w:val="26"/>
          <w:szCs w:val="26"/>
          <w:lang w:val="fr-FR"/>
        </w:rPr>
        <w:t>MINISTERE DES RESSOURCES HYDRAULIQUES ET ELECTRICITE</w:t>
      </w:r>
    </w:p>
    <w:p w:rsidR="000927AC" w:rsidRPr="008A3945" w:rsidRDefault="000927AC" w:rsidP="000927AC">
      <w:pPr>
        <w:jc w:val="center"/>
        <w:rPr>
          <w:rFonts w:ascii="Times New Roman" w:hAnsi="Times New Roman" w:cs="Times New Roman"/>
          <w:lang w:val="fr-FR"/>
        </w:rPr>
      </w:pPr>
      <w:r w:rsidRPr="008A3945">
        <w:rPr>
          <w:rFonts w:ascii="Times New Roman" w:hAnsi="Times New Roman" w:cs="Times New Roman"/>
          <w:lang w:val="fr-FR"/>
        </w:rPr>
        <w:t>--------------------------------</w:t>
      </w: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b/>
          <w:sz w:val="32"/>
          <w:szCs w:val="32"/>
          <w:lang w:val="fr-FR"/>
        </w:rPr>
      </w:pPr>
      <w:r w:rsidRPr="008A3945">
        <w:rPr>
          <w:rFonts w:ascii="Times New Roman" w:hAnsi="Times New Roman" w:cs="Times New Roman"/>
          <w:b/>
          <w:sz w:val="32"/>
          <w:szCs w:val="32"/>
          <w:lang w:val="fr-FR"/>
        </w:rPr>
        <w:t>CELLULE DE GESTION DU PROJET INGA 3</w:t>
      </w:r>
    </w:p>
    <w:p w:rsidR="000927AC" w:rsidRPr="008A3945" w:rsidRDefault="000927AC" w:rsidP="000927AC">
      <w:pPr>
        <w:jc w:val="center"/>
        <w:rPr>
          <w:rFonts w:ascii="Times New Roman" w:hAnsi="Times New Roman" w:cs="Times New Roman"/>
          <w:b/>
          <w:sz w:val="32"/>
          <w:szCs w:val="32"/>
          <w:lang w:val="fr-FR"/>
        </w:rPr>
      </w:pPr>
      <w:r w:rsidRPr="008A3945">
        <w:rPr>
          <w:rFonts w:ascii="Times New Roman" w:hAnsi="Times New Roman" w:cs="Times New Roman"/>
          <w:b/>
          <w:sz w:val="32"/>
          <w:szCs w:val="32"/>
          <w:lang w:val="fr-FR"/>
        </w:rPr>
        <w:t>(CGI 3)</w:t>
      </w:r>
    </w:p>
    <w:p w:rsidR="000927AC" w:rsidRPr="008A3945" w:rsidRDefault="000927AC" w:rsidP="000927AC">
      <w:pPr>
        <w:jc w:val="center"/>
        <w:rPr>
          <w:rFonts w:ascii="Times New Roman" w:hAnsi="Times New Roman" w:cs="Times New Roman"/>
          <w:sz w:val="28"/>
          <w:szCs w:val="28"/>
          <w:lang w:val="fr-FR"/>
        </w:rPr>
      </w:pPr>
    </w:p>
    <w:p w:rsidR="000927AC" w:rsidRPr="008A3945" w:rsidRDefault="000927AC" w:rsidP="000927AC">
      <w:pPr>
        <w:jc w:val="center"/>
        <w:rPr>
          <w:rFonts w:ascii="Times New Roman" w:hAnsi="Times New Roman" w:cs="Times New Roman"/>
          <w:sz w:val="28"/>
          <w:szCs w:val="28"/>
          <w:lang w:val="fr-FR"/>
        </w:rPr>
      </w:pPr>
    </w:p>
    <w:p w:rsidR="000927AC" w:rsidRPr="008A3945" w:rsidRDefault="000927AC" w:rsidP="000927AC">
      <w:pPr>
        <w:jc w:val="center"/>
        <w:rPr>
          <w:rFonts w:ascii="Times New Roman" w:hAnsi="Times New Roman" w:cs="Times New Roman"/>
          <w:sz w:val="28"/>
          <w:szCs w:val="28"/>
          <w:lang w:val="fr-FR"/>
        </w:rPr>
      </w:pPr>
    </w:p>
    <w:p w:rsidR="000927AC" w:rsidRPr="008A3945" w:rsidRDefault="000927AC" w:rsidP="000927AC">
      <w:pPr>
        <w:jc w:val="center"/>
        <w:rPr>
          <w:rFonts w:ascii="Times New Roman" w:hAnsi="Times New Roman" w:cs="Times New Roman"/>
          <w:sz w:val="32"/>
          <w:szCs w:val="32"/>
          <w:lang w:val="fr-FR"/>
        </w:rPr>
      </w:pPr>
      <w:r w:rsidRPr="008A3945">
        <w:rPr>
          <w:rFonts w:ascii="Times New Roman" w:hAnsi="Times New Roman" w:cs="Times New Roman"/>
          <w:sz w:val="32"/>
          <w:szCs w:val="32"/>
          <w:lang w:val="fr-FR"/>
        </w:rPr>
        <w:t>TERMES DE REFERENCE</w:t>
      </w:r>
    </w:p>
    <w:p w:rsidR="000927AC" w:rsidRPr="008A3945" w:rsidRDefault="000927AC" w:rsidP="000927AC">
      <w:pPr>
        <w:jc w:val="center"/>
        <w:rPr>
          <w:rFonts w:ascii="Times New Roman" w:hAnsi="Times New Roman" w:cs="Times New Roman"/>
          <w:sz w:val="28"/>
          <w:szCs w:val="28"/>
          <w:lang w:val="fr-FR"/>
        </w:rPr>
      </w:pPr>
    </w:p>
    <w:p w:rsidR="000927AC" w:rsidRPr="008A3945" w:rsidRDefault="000927AC" w:rsidP="000927AC">
      <w:pPr>
        <w:jc w:val="center"/>
        <w:rPr>
          <w:rFonts w:ascii="Times New Roman" w:hAnsi="Times New Roman" w:cs="Times New Roman"/>
          <w:b/>
          <w:sz w:val="28"/>
          <w:szCs w:val="28"/>
          <w:lang w:val="fr-FR"/>
        </w:rPr>
      </w:pPr>
    </w:p>
    <w:p w:rsidR="000927AC" w:rsidRPr="008A3945" w:rsidRDefault="000927AC" w:rsidP="000927AC">
      <w:pPr>
        <w:jc w:val="center"/>
        <w:rPr>
          <w:rFonts w:ascii="Times New Roman" w:hAnsi="Times New Roman" w:cs="Times New Roman"/>
          <w:b/>
          <w:sz w:val="28"/>
          <w:szCs w:val="28"/>
          <w:lang w:val="fr-FR"/>
        </w:rPr>
      </w:pPr>
    </w:p>
    <w:p w:rsidR="000927AC" w:rsidRPr="008A3945" w:rsidRDefault="000927AC" w:rsidP="000927AC">
      <w:pPr>
        <w:jc w:val="center"/>
        <w:rPr>
          <w:rFonts w:ascii="Times New Roman" w:hAnsi="Times New Roman" w:cs="Times New Roman"/>
          <w:b/>
          <w:sz w:val="32"/>
          <w:szCs w:val="32"/>
          <w:lang w:val="fr-FR"/>
        </w:rPr>
      </w:pPr>
      <w:r w:rsidRPr="008A3945">
        <w:rPr>
          <w:rFonts w:ascii="Times New Roman" w:hAnsi="Times New Roman" w:cs="Times New Roman"/>
          <w:b/>
          <w:sz w:val="32"/>
          <w:szCs w:val="32"/>
          <w:lang w:val="fr-FR"/>
        </w:rPr>
        <w:t xml:space="preserve">Cadre de Gestion des Ressources Culturelles </w:t>
      </w:r>
      <w:r w:rsidR="005B5264">
        <w:rPr>
          <w:rFonts w:ascii="Times New Roman" w:hAnsi="Times New Roman" w:cs="Times New Roman"/>
          <w:b/>
          <w:sz w:val="32"/>
          <w:szCs w:val="32"/>
          <w:lang w:val="fr-FR"/>
        </w:rPr>
        <w:t xml:space="preserve">Physiques </w:t>
      </w:r>
      <w:r w:rsidRPr="008A3945">
        <w:rPr>
          <w:rFonts w:ascii="Times New Roman" w:hAnsi="Times New Roman" w:cs="Times New Roman"/>
          <w:b/>
          <w:sz w:val="32"/>
          <w:szCs w:val="32"/>
          <w:lang w:val="fr-FR"/>
        </w:rPr>
        <w:t>de Inga3</w:t>
      </w:r>
    </w:p>
    <w:p w:rsidR="000927AC" w:rsidRPr="008A3945" w:rsidRDefault="000927AC" w:rsidP="000927AC">
      <w:pPr>
        <w:jc w:val="center"/>
        <w:rPr>
          <w:rFonts w:ascii="Times New Roman" w:hAnsi="Times New Roman" w:cs="Times New Roman"/>
          <w:b/>
          <w:sz w:val="32"/>
          <w:szCs w:val="32"/>
          <w:lang w:val="fr-FR"/>
        </w:rPr>
      </w:pPr>
      <w:r w:rsidRPr="008A3945">
        <w:rPr>
          <w:rFonts w:ascii="Times New Roman" w:hAnsi="Times New Roman" w:cs="Times New Roman"/>
          <w:b/>
          <w:sz w:val="32"/>
          <w:szCs w:val="32"/>
          <w:lang w:val="fr-FR"/>
        </w:rPr>
        <w:t>(CGRC)</w:t>
      </w: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lang w:val="fr-FR"/>
        </w:rPr>
      </w:pPr>
    </w:p>
    <w:p w:rsidR="000927AC" w:rsidRPr="008A3945" w:rsidRDefault="000927AC" w:rsidP="000927AC">
      <w:pPr>
        <w:jc w:val="center"/>
        <w:rPr>
          <w:rFonts w:ascii="Times New Roman" w:hAnsi="Times New Roman" w:cs="Times New Roman"/>
          <w:sz w:val="24"/>
          <w:szCs w:val="24"/>
          <w:lang w:val="fr-FR"/>
        </w:rPr>
      </w:pPr>
      <w:r w:rsidRPr="008A3945">
        <w:rPr>
          <w:rFonts w:ascii="Times New Roman" w:hAnsi="Times New Roman" w:cs="Times New Roman"/>
          <w:sz w:val="24"/>
          <w:szCs w:val="24"/>
          <w:lang w:val="fr-FR"/>
        </w:rPr>
        <w:t>MAI 2013</w:t>
      </w:r>
    </w:p>
    <w:p w:rsidR="008A3945" w:rsidRDefault="008A3945"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rsidR="000927AC" w:rsidRPr="008A3945" w:rsidRDefault="000927AC"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8A3945">
        <w:rPr>
          <w:rFonts w:ascii="Times New Roman" w:hAnsi="Times New Roman" w:cs="Times New Roman"/>
          <w:b/>
          <w:bCs/>
          <w:color w:val="000000" w:themeColor="text1"/>
          <w:sz w:val="24"/>
          <w:szCs w:val="24"/>
          <w:lang w:val="fr-FR"/>
        </w:rPr>
        <w:lastRenderedPageBreak/>
        <w:t>I. INTRODUCTION</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En perspective de l'aménagement des sites hydroélectriques prioritaires de la République Démocratique du Congo, la Banque Mondiale (BM) et la Banque Africaine de Développement (BAD) envisagent de financer les études préalables. </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A cet effet, la Cellule de Gestion de Inga 3 (CGI3) a été chargée d'élaborer les Termes de Référence relatifs à ces études. Du fait de l'absence dans ladite Cellule, des spécialistes en mesures de sauvegarde environnementale et sociale, l'Unité de Gestion Environnementale et Sociale de la SNEL (UGES) a été chargée de préparer ces termes de référence.</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Les présents termes de référence sont établis en vue du recrutement du Consultant chargé de la réalisation du "Cadre de Gestion des Ressources Culturelles (CGES)" de Inga 3.</w:t>
      </w:r>
    </w:p>
    <w:p w:rsidR="000927AC" w:rsidRPr="008A3945" w:rsidRDefault="000927AC" w:rsidP="008A3945">
      <w:pPr>
        <w:spacing w:after="0"/>
        <w:jc w:val="both"/>
        <w:rPr>
          <w:rFonts w:ascii="Times New Roman" w:hAnsi="Times New Roman" w:cs="Times New Roman"/>
          <w:b/>
          <w:sz w:val="24"/>
          <w:szCs w:val="24"/>
          <w:lang w:val="fr-FR"/>
        </w:rPr>
      </w:pPr>
      <w:r w:rsidRPr="008A3945">
        <w:rPr>
          <w:rFonts w:ascii="Times New Roman" w:hAnsi="Times New Roman" w:cs="Times New Roman"/>
          <w:b/>
          <w:sz w:val="24"/>
          <w:szCs w:val="24"/>
          <w:lang w:val="fr-FR"/>
        </w:rPr>
        <w:t>II. CONTEXTE</w:t>
      </w:r>
    </w:p>
    <w:p w:rsidR="000927AC" w:rsidRPr="008A3945" w:rsidRDefault="000927AC" w:rsidP="000927AC">
      <w:pPr>
        <w:jc w:val="both"/>
        <w:rPr>
          <w:rFonts w:ascii="Times New Roman" w:hAnsi="Times New Roman" w:cs="Times New Roman"/>
          <w:bCs/>
          <w:color w:val="000000" w:themeColor="text1"/>
          <w:sz w:val="24"/>
          <w:szCs w:val="24"/>
          <w:lang w:val="fr-FR"/>
        </w:rPr>
      </w:pPr>
      <w:r w:rsidRPr="008A3945">
        <w:rPr>
          <w:rFonts w:ascii="Times New Roman" w:hAnsi="Times New Roman" w:cs="Times New Roman"/>
          <w:sz w:val="24"/>
          <w:szCs w:val="24"/>
          <w:lang w:val="fr-FR"/>
        </w:rPr>
        <w:t>La République Démocratique du Congo (RDC), avec une superficie de 2.345.000 km</w:t>
      </w:r>
      <w:r w:rsidRPr="008A3945">
        <w:rPr>
          <w:rFonts w:ascii="Times New Roman" w:hAnsi="Times New Roman" w:cs="Times New Roman"/>
          <w:sz w:val="24"/>
          <w:szCs w:val="24"/>
          <w:vertAlign w:val="superscript"/>
          <w:lang w:val="fr-FR"/>
        </w:rPr>
        <w:t xml:space="preserve">2 </w:t>
      </w:r>
      <w:r w:rsidRPr="008A3945">
        <w:rPr>
          <w:rFonts w:ascii="Times New Roman" w:hAnsi="Times New Roman" w:cs="Times New Roman"/>
          <w:sz w:val="24"/>
          <w:szCs w:val="24"/>
          <w:lang w:val="fr-FR"/>
        </w:rPr>
        <w:t>et une population d'environ 70 millions d'habitants, est dotée d’abondantes ressources hydroélectriques estimées à plus de 100.000 MW disséminés à travers tout le territoire national, dont 42.000 MW sont concentrés à INGA dans la province du Bas-Congo. Malgré ce riche potentiel que possède le pays, seule une petite partie de la population a accès à l'énergie électrique (environ 10%).</w:t>
      </w:r>
      <w:r w:rsidRPr="008A3945">
        <w:rPr>
          <w:rFonts w:ascii="Times New Roman" w:hAnsi="Times New Roman" w:cs="Times New Roman"/>
          <w:color w:val="FF0000"/>
          <w:sz w:val="24"/>
          <w:szCs w:val="24"/>
          <w:lang w:val="fr-FR"/>
        </w:rPr>
        <w:t xml:space="preserve"> </w:t>
      </w:r>
      <w:r w:rsidRPr="008A3945">
        <w:rPr>
          <w:rFonts w:ascii="Times New Roman" w:hAnsi="Times New Roman" w:cs="Times New Roman"/>
          <w:bCs/>
          <w:color w:val="000000" w:themeColor="text1"/>
          <w:sz w:val="24"/>
          <w:szCs w:val="24"/>
          <w:lang w:val="fr-FR"/>
        </w:rPr>
        <w:t>D'où la nécessité de la mise en œuvre des travaux d'aménagements d'Inga3 prévus en plusieurs étapes, allant d'Inga 3-Basses eaux (Inga3-BE) à Inga 3 Hautes eaux (Inga3-HE).</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Les aménagements  d’Inga 3 nécessitent la construction des lignes de transport d’électricité pour écouler l’énergie électrique produite vers les pays d’Afrique Australe parmi lesquels l’Afrique du Sud par son poste de livraison de WITKOP. Les lignes de transport d’électricité associées au projet INGA3 traversent  quatre (4) pays de la SADC : la RD. Congo, la Zambie, le Zimbabwe et l’Afrique du Sud.</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En ce qui concerne la RD. Congo, ces lignes partent d’Inga dans le Bas-Congo et passent par les provinces de Bandundu, de deux Kasaï, avant d’aboutir au poste de Kolwezi dans le Katanga.</w:t>
      </w:r>
    </w:p>
    <w:p w:rsidR="000927AC" w:rsidRPr="008A3945" w:rsidRDefault="000927AC" w:rsidP="000927AC">
      <w:pPr>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8A3945">
        <w:rPr>
          <w:rFonts w:ascii="Times New Roman" w:hAnsi="Times New Roman" w:cs="Times New Roman"/>
          <w:bCs/>
          <w:color w:val="000000" w:themeColor="text1"/>
          <w:sz w:val="24"/>
          <w:szCs w:val="24"/>
          <w:lang w:val="fr-FR"/>
        </w:rPr>
        <w:t xml:space="preserve">Au regard de la législation en vigueur et précisément de la loi N°11/009 du 09 juillet 2011 portant principes fondamentaux relatifs à la protection de l'environnement, en son article 21 de la section 2, il est stipulé: "Tout projet de développement, d'infrastructure ou d'exploitation de toute activité industrielle, commerciale, agricole, forestière, minière, de télécommunication ou autre susceptible d'avoir un impact sur l'environnement est assujetti à une étude d'impact environnemental et social préalable, assorti de son plan de gestion dument approuvé. </w:t>
      </w:r>
    </w:p>
    <w:p w:rsidR="000927AC" w:rsidRPr="008A3945" w:rsidRDefault="000927AC" w:rsidP="000927AC">
      <w:pPr>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p>
    <w:p w:rsidR="000927AC" w:rsidRPr="008A3945" w:rsidRDefault="000927AC" w:rsidP="008A3945">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8A3945">
        <w:rPr>
          <w:rFonts w:ascii="Times New Roman" w:hAnsi="Times New Roman" w:cs="Times New Roman"/>
          <w:b/>
          <w:bCs/>
          <w:color w:val="000000" w:themeColor="text1"/>
          <w:sz w:val="24"/>
          <w:szCs w:val="24"/>
          <w:lang w:val="fr-FR"/>
        </w:rPr>
        <w:t>III. DESCRIPTION DU PROJET</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La ligne de transport retenue pour la faisabilité sera à courant continu pour limiter les pertes de charge et le nombre de conducteur et reliera le site d’Inga à WITKOP qui est le poste de livraison en Afrique du Sud en passant par la Zambie et le Zimbabwe soit une longueur de 3.367 km dont 1725 km sont en RDC.</w:t>
      </w:r>
    </w:p>
    <w:p w:rsidR="000927AC" w:rsidRPr="008A3945" w:rsidRDefault="000927AC" w:rsidP="000927AC">
      <w:pPr>
        <w:spacing w:after="0"/>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La tension utilisée figure parmi  les plus fortes mises en œuvre à ce jour ; plus ou moins 800kV pour le transit de 3500 MW. La ligne sera  bipolaire c’est-à-dire qu’elle regroupera </w:t>
      </w:r>
      <w:r w:rsidRPr="008A3945">
        <w:rPr>
          <w:rFonts w:ascii="Times New Roman" w:hAnsi="Times New Roman" w:cs="Times New Roman"/>
          <w:sz w:val="24"/>
          <w:szCs w:val="24"/>
          <w:lang w:val="fr-FR"/>
        </w:rPr>
        <w:lastRenderedPageBreak/>
        <w:t>deux conducteurs sur  le même pylône. La largeur de l’emprise sera de 100 m soit 50 m de part et d’autre de l’axe de la ligne.</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La hauteur nominale de</w:t>
      </w:r>
      <w:r w:rsidR="00277CC1" w:rsidRPr="008A3945">
        <w:rPr>
          <w:rFonts w:ascii="Times New Roman" w:hAnsi="Times New Roman" w:cs="Times New Roman"/>
          <w:sz w:val="24"/>
          <w:szCs w:val="24"/>
          <w:lang w:val="fr-FR"/>
        </w:rPr>
        <w:t>s conducteurs  est de 36,5m du s</w:t>
      </w:r>
      <w:r w:rsidRPr="008A3945">
        <w:rPr>
          <w:rFonts w:ascii="Times New Roman" w:hAnsi="Times New Roman" w:cs="Times New Roman"/>
          <w:sz w:val="24"/>
          <w:szCs w:val="24"/>
          <w:lang w:val="fr-FR"/>
        </w:rPr>
        <w:t>ol et 53,7m pour les 2 câbles de gardes.</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Concernant le tracé, afin de minimiser les impacts environnementaux et sociaux de la ligne et des voies d'accès, et pour des critères de facilité de construction et de maintenance, la quasi-totalité du tronçon de la ligne située en RDC (d'Inga à Kolwezi), longe la ligne Inga-Shaba existante, en restant dans un corridor de 5 km de large à partir de celle-ci. Cela permet en effet de suivre la bande fortement anthropisée qui longe la route nationale n°1, ainsi que de rester dans un secteur à dominante de savane. </w:t>
      </w:r>
    </w:p>
    <w:p w:rsidR="000927AC" w:rsidRPr="008A3945" w:rsidRDefault="000927AC"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8A3945">
        <w:rPr>
          <w:rFonts w:ascii="Times New Roman" w:hAnsi="Times New Roman" w:cs="Times New Roman"/>
          <w:b/>
          <w:bCs/>
          <w:color w:val="000000" w:themeColor="text1"/>
          <w:sz w:val="24"/>
          <w:szCs w:val="24"/>
          <w:lang w:val="fr-FR"/>
        </w:rPr>
        <w:t>IV. EXIGENCES</w:t>
      </w:r>
    </w:p>
    <w:p w:rsidR="000927AC" w:rsidRPr="008A3945" w:rsidRDefault="008A3945" w:rsidP="000927A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w:t>
      </w:r>
      <w:r w:rsidRPr="008A3945">
        <w:rPr>
          <w:rFonts w:ascii="Times New Roman" w:hAnsi="Times New Roman" w:cs="Times New Roman"/>
          <w:sz w:val="24"/>
          <w:szCs w:val="24"/>
          <w:lang w:val="fr-FR"/>
        </w:rPr>
        <w:t>CGRC</w:t>
      </w:r>
      <w:r w:rsidR="000927AC" w:rsidRPr="008A3945">
        <w:rPr>
          <w:rFonts w:ascii="Times New Roman" w:hAnsi="Times New Roman" w:cs="Times New Roman"/>
          <w:sz w:val="24"/>
          <w:szCs w:val="24"/>
          <w:lang w:val="fr-FR"/>
        </w:rPr>
        <w:t xml:space="preserve"> sera structurée de manière à rencontrer: </w:t>
      </w:r>
    </w:p>
    <w:p w:rsidR="008A3945" w:rsidRDefault="000927AC" w:rsidP="008A3945">
      <w:pPr>
        <w:pStyle w:val="ListParagraph"/>
        <w:numPr>
          <w:ilvl w:val="0"/>
          <w:numId w:val="19"/>
        </w:numPr>
        <w:ind w:left="720"/>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les exigences du Gouvernement de la RDC en matière d’environnement, y compris les conventions internationales en matière environnementale et sociale ratifiées par le pays et ;  </w:t>
      </w:r>
    </w:p>
    <w:p w:rsidR="000927AC" w:rsidRPr="008A3945" w:rsidRDefault="000927AC" w:rsidP="008A3945">
      <w:pPr>
        <w:pStyle w:val="ListParagraph"/>
        <w:numPr>
          <w:ilvl w:val="0"/>
          <w:numId w:val="19"/>
        </w:numPr>
        <w:ind w:left="720"/>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es politiques de sauvegarde et les directives de la Banque Mondiale sur l’Evaluation Environnementale.</w:t>
      </w:r>
    </w:p>
    <w:p w:rsidR="000927AC" w:rsidRPr="008A3945" w:rsidRDefault="000927AC"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8A3945">
        <w:rPr>
          <w:rFonts w:ascii="Times New Roman" w:hAnsi="Times New Roman" w:cs="Times New Roman"/>
          <w:b/>
          <w:bCs/>
          <w:color w:val="000000" w:themeColor="text1"/>
          <w:sz w:val="24"/>
          <w:szCs w:val="24"/>
          <w:lang w:val="fr-FR"/>
        </w:rPr>
        <w:t>V. OBJECTIFS DE L'ETUDE</w:t>
      </w:r>
    </w:p>
    <w:p w:rsidR="006B3B82" w:rsidRPr="008A3945" w:rsidRDefault="006B3B82" w:rsidP="006B3B82">
      <w:pPr>
        <w:autoSpaceDE w:val="0"/>
        <w:autoSpaceDN w:val="0"/>
        <w:adjustRightInd w:val="0"/>
        <w:spacing w:after="0" w:line="240" w:lineRule="auto"/>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L’objectif du CGRC est </w:t>
      </w:r>
      <w:r w:rsidR="008A3945">
        <w:rPr>
          <w:rFonts w:ascii="Times New Roman" w:hAnsi="Times New Roman" w:cs="Times New Roman"/>
          <w:sz w:val="24"/>
          <w:szCs w:val="24"/>
          <w:lang w:val="fr-FR"/>
        </w:rPr>
        <w:t>d’</w:t>
      </w:r>
      <w:r w:rsidRPr="008A3945">
        <w:rPr>
          <w:rFonts w:ascii="Times New Roman" w:hAnsi="Times New Roman" w:cs="Times New Roman"/>
          <w:sz w:val="24"/>
          <w:szCs w:val="24"/>
          <w:lang w:val="fr-FR"/>
        </w:rPr>
        <w:t>élabor</w:t>
      </w:r>
      <w:r w:rsidR="008A3945">
        <w:rPr>
          <w:rFonts w:ascii="Times New Roman" w:hAnsi="Times New Roman" w:cs="Times New Roman"/>
          <w:sz w:val="24"/>
          <w:szCs w:val="24"/>
          <w:lang w:val="fr-FR"/>
        </w:rPr>
        <w:t>er</w:t>
      </w:r>
      <w:r w:rsidRPr="008A3945">
        <w:rPr>
          <w:rFonts w:ascii="Times New Roman" w:hAnsi="Times New Roman" w:cs="Times New Roman"/>
          <w:sz w:val="24"/>
          <w:szCs w:val="24"/>
          <w:lang w:val="fr-FR"/>
        </w:rPr>
        <w:t xml:space="preserve"> un plan d’intervention pour la gestion des biens culturels au cours de la réalisation des travaux dans les zones </w:t>
      </w:r>
      <w:r w:rsidR="008A3945">
        <w:rPr>
          <w:rFonts w:ascii="Times New Roman" w:hAnsi="Times New Roman" w:cs="Times New Roman"/>
          <w:sz w:val="24"/>
          <w:szCs w:val="24"/>
          <w:lang w:val="fr-FR"/>
        </w:rPr>
        <w:t xml:space="preserve">d’impacts </w:t>
      </w:r>
      <w:r w:rsidRPr="008A3945">
        <w:rPr>
          <w:rFonts w:ascii="Times New Roman" w:hAnsi="Times New Roman" w:cs="Times New Roman"/>
          <w:sz w:val="24"/>
          <w:szCs w:val="24"/>
          <w:lang w:val="fr-FR"/>
        </w:rPr>
        <w:t>du projet Inga</w:t>
      </w:r>
      <w:r w:rsidR="007027C2" w:rsidRPr="008A3945">
        <w:rPr>
          <w:rFonts w:ascii="Times New Roman" w:hAnsi="Times New Roman" w:cs="Times New Roman"/>
          <w:sz w:val="24"/>
          <w:szCs w:val="24"/>
          <w:lang w:val="fr-FR"/>
        </w:rPr>
        <w:t xml:space="preserve"> </w:t>
      </w:r>
      <w:r w:rsidRPr="008A3945">
        <w:rPr>
          <w:rFonts w:ascii="Times New Roman" w:hAnsi="Times New Roman" w:cs="Times New Roman"/>
          <w:sz w:val="24"/>
          <w:szCs w:val="24"/>
          <w:lang w:val="fr-FR"/>
        </w:rPr>
        <w:t xml:space="preserve">3. </w:t>
      </w:r>
    </w:p>
    <w:p w:rsidR="007027C2" w:rsidRPr="008A3945" w:rsidRDefault="007027C2" w:rsidP="006B3B82">
      <w:pPr>
        <w:autoSpaceDE w:val="0"/>
        <w:autoSpaceDN w:val="0"/>
        <w:adjustRightInd w:val="0"/>
        <w:spacing w:after="0" w:line="240" w:lineRule="auto"/>
        <w:rPr>
          <w:rFonts w:ascii="Times New Roman" w:hAnsi="Times New Roman" w:cs="Times New Roman"/>
          <w:sz w:val="24"/>
          <w:szCs w:val="24"/>
          <w:lang w:val="fr-FR"/>
        </w:rPr>
      </w:pPr>
    </w:p>
    <w:p w:rsidR="000927AC" w:rsidRPr="008A3945" w:rsidRDefault="000927AC" w:rsidP="000927AC">
      <w:pPr>
        <w:autoSpaceDE w:val="0"/>
        <w:autoSpaceDN w:val="0"/>
        <w:adjustRightInd w:val="0"/>
        <w:spacing w:after="0" w:line="240" w:lineRule="auto"/>
        <w:jc w:val="both"/>
        <w:rPr>
          <w:rFonts w:ascii="Times New Roman" w:hAnsi="Times New Roman" w:cs="Times New Roman"/>
          <w:b/>
          <w:color w:val="000000"/>
          <w:sz w:val="24"/>
          <w:szCs w:val="24"/>
          <w:lang w:val="fr-FR"/>
        </w:rPr>
      </w:pPr>
      <w:r w:rsidRPr="008A3945">
        <w:rPr>
          <w:rFonts w:ascii="Times New Roman" w:hAnsi="Times New Roman" w:cs="Times New Roman"/>
          <w:b/>
          <w:color w:val="000000"/>
          <w:sz w:val="24"/>
          <w:szCs w:val="24"/>
          <w:lang w:val="fr-FR"/>
        </w:rPr>
        <w:t>VI. ETENDUE DE LA MISSION DU CONSULTANT</w:t>
      </w:r>
    </w:p>
    <w:p w:rsidR="007027C2" w:rsidRPr="008A3945" w:rsidRDefault="007027C2" w:rsidP="007027C2">
      <w:pPr>
        <w:autoSpaceDE w:val="0"/>
        <w:autoSpaceDN w:val="0"/>
        <w:adjustRightInd w:val="0"/>
        <w:spacing w:after="0" w:line="240" w:lineRule="auto"/>
        <w:jc w:val="both"/>
        <w:rPr>
          <w:rFonts w:ascii="Times New Roman" w:hAnsi="Times New Roman" w:cs="Times New Roman"/>
          <w:color w:val="000000"/>
          <w:sz w:val="24"/>
          <w:szCs w:val="24"/>
          <w:lang w:val="fr-FR"/>
        </w:rPr>
      </w:pPr>
      <w:r w:rsidRPr="008A3945">
        <w:rPr>
          <w:rFonts w:ascii="Times New Roman" w:hAnsi="Times New Roman" w:cs="Times New Roman"/>
          <w:color w:val="000000"/>
          <w:sz w:val="24"/>
          <w:szCs w:val="24"/>
          <w:lang w:val="fr-FR"/>
        </w:rPr>
        <w:t xml:space="preserve">Pour mener à bien cette étude, le Consultant est invité à : </w:t>
      </w:r>
    </w:p>
    <w:p w:rsidR="00E116F8" w:rsidRDefault="00E116F8" w:rsidP="007027C2">
      <w:pPr>
        <w:pStyle w:val="ListParagraph"/>
        <w:numPr>
          <w:ilvl w:val="0"/>
          <w:numId w:val="13"/>
        </w:numPr>
        <w:jc w:val="both"/>
        <w:rPr>
          <w:rFonts w:ascii="Times New Roman" w:hAnsi="Times New Roman" w:cs="Times New Roman"/>
          <w:sz w:val="24"/>
          <w:szCs w:val="24"/>
          <w:lang w:val="fr-FR"/>
        </w:rPr>
      </w:pPr>
      <w:r w:rsidRPr="00AA241D">
        <w:rPr>
          <w:rFonts w:ascii="Times New Roman" w:hAnsi="Times New Roman"/>
          <w:sz w:val="24"/>
          <w:szCs w:val="24"/>
          <w:lang w:val="fr-BE"/>
        </w:rPr>
        <w:t>p</w:t>
      </w:r>
      <w:proofErr w:type="spellStart"/>
      <w:r w:rsidRPr="00AA241D">
        <w:rPr>
          <w:rFonts w:ascii="Times New Roman" w:hAnsi="Times New Roman"/>
          <w:sz w:val="24"/>
          <w:szCs w:val="24"/>
          <w:lang w:val="fr-FR"/>
        </w:rPr>
        <w:t>roposer</w:t>
      </w:r>
      <w:proofErr w:type="spellEnd"/>
      <w:r w:rsidRPr="00AA241D">
        <w:rPr>
          <w:rFonts w:ascii="Times New Roman" w:hAnsi="Times New Roman"/>
          <w:sz w:val="24"/>
          <w:szCs w:val="24"/>
          <w:lang w:val="fr-FR"/>
        </w:rPr>
        <w:t xml:space="preserve"> un plan de travail qui sera validé par</w:t>
      </w:r>
      <w:r>
        <w:rPr>
          <w:rFonts w:ascii="Times New Roman" w:hAnsi="Times New Roman"/>
          <w:sz w:val="24"/>
          <w:szCs w:val="24"/>
          <w:lang w:val="fr-FR"/>
        </w:rPr>
        <w:t xml:space="preserve"> l'équipe d’exécution du projet ;</w:t>
      </w:r>
    </w:p>
    <w:p w:rsidR="007027C2" w:rsidRPr="008A3945"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répertorier l’ensemble des biens de patrimoine matériels et immatériels existants dans la zone </w:t>
      </w:r>
      <w:r w:rsidR="008A3945">
        <w:rPr>
          <w:rFonts w:ascii="Times New Roman" w:hAnsi="Times New Roman" w:cs="Times New Roman"/>
          <w:sz w:val="24"/>
          <w:szCs w:val="24"/>
          <w:lang w:val="fr-FR"/>
        </w:rPr>
        <w:t>d’impacts</w:t>
      </w:r>
      <w:r w:rsidRPr="008A3945">
        <w:rPr>
          <w:rFonts w:ascii="Times New Roman" w:hAnsi="Times New Roman" w:cs="Times New Roman"/>
          <w:sz w:val="24"/>
          <w:szCs w:val="24"/>
          <w:lang w:val="fr-FR"/>
        </w:rPr>
        <w:t xml:space="preserve"> ;</w:t>
      </w:r>
    </w:p>
    <w:p w:rsidR="007027C2" w:rsidRPr="008A3945"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définir le cadre juridique pour la gestion des biens de patrimoine dans le ca</w:t>
      </w:r>
      <w:r w:rsidR="00037F1A" w:rsidRPr="008A3945">
        <w:rPr>
          <w:rFonts w:ascii="Times New Roman" w:hAnsi="Times New Roman" w:cs="Times New Roman"/>
          <w:sz w:val="24"/>
          <w:szCs w:val="24"/>
          <w:lang w:val="fr-FR"/>
        </w:rPr>
        <w:t>dre du projet de construction de la centrale</w:t>
      </w:r>
      <w:r w:rsidRPr="008A3945">
        <w:rPr>
          <w:rFonts w:ascii="Times New Roman" w:hAnsi="Times New Roman" w:cs="Times New Roman"/>
          <w:sz w:val="24"/>
          <w:szCs w:val="24"/>
          <w:lang w:val="fr-FR"/>
        </w:rPr>
        <w:t xml:space="preserve"> Inga 3 ;</w:t>
      </w:r>
    </w:p>
    <w:p w:rsidR="007027C2" w:rsidRPr="008A3945"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évaluer les impacts du projet sur les biens du patrimoine ;</w:t>
      </w:r>
    </w:p>
    <w:p w:rsidR="007027C2" w:rsidRPr="008A3945"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proposer les modalités et démarches de gestion des différents biens du patrimoine répertoriés dans le cadre du projet à travers des actions prioritaires ;</w:t>
      </w:r>
    </w:p>
    <w:p w:rsidR="007027C2"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définir les formes </w:t>
      </w:r>
      <w:r w:rsidR="00C660DA">
        <w:rPr>
          <w:rFonts w:ascii="Times New Roman" w:hAnsi="Times New Roman" w:cs="Times New Roman"/>
          <w:sz w:val="24"/>
          <w:szCs w:val="24"/>
          <w:lang w:val="fr-FR"/>
        </w:rPr>
        <w:t xml:space="preserve">ou les mesures </w:t>
      </w:r>
      <w:r w:rsidRPr="008A3945">
        <w:rPr>
          <w:rFonts w:ascii="Times New Roman" w:hAnsi="Times New Roman" w:cs="Times New Roman"/>
          <w:sz w:val="24"/>
          <w:szCs w:val="24"/>
          <w:lang w:val="fr-FR"/>
        </w:rPr>
        <w:t>de compensations tant pour les biens individuels que communautaires à partir des investigations du terrain ;</w:t>
      </w:r>
    </w:p>
    <w:p w:rsidR="008A3945" w:rsidRPr="008A3945" w:rsidRDefault="008A3945" w:rsidP="007027C2">
      <w:pPr>
        <w:pStyle w:val="ListParagraph"/>
        <w:numPr>
          <w:ilvl w:val="0"/>
          <w:numId w:val="13"/>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conduire des consultations avec des parties prenantes personnes (affectés par le projet, la société civil, et l’administration, local, provincial et national) ; </w:t>
      </w:r>
    </w:p>
    <w:p w:rsidR="007027C2" w:rsidRPr="008A3945"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établir les responsabilités institutionnelles (traditionnelles et modernes) associées à la gestion de ces biens ;</w:t>
      </w:r>
    </w:p>
    <w:p w:rsidR="007027C2" w:rsidRPr="008A3945" w:rsidRDefault="007027C2" w:rsidP="007027C2">
      <w:pPr>
        <w:pStyle w:val="ListParagraph"/>
        <w:numPr>
          <w:ilvl w:val="0"/>
          <w:numId w:val="13"/>
        </w:num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préciser l’horizon temporel de mise en œuvre des actions ainsi que les coûts opérationnels.  L’atteinte de ces objectifs ne nécessite qu’un plan d’intervention prenant en compte l’ensemble des éléments sus mentionnés soit formulé.</w:t>
      </w:r>
    </w:p>
    <w:p w:rsidR="000927AC" w:rsidRPr="008A3945" w:rsidRDefault="000927AC" w:rsidP="000927AC">
      <w:pPr>
        <w:pStyle w:val="ListParagraph"/>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p>
    <w:p w:rsidR="008A3945" w:rsidRDefault="008A3945"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rsidR="008A3945" w:rsidRDefault="008A3945"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rsidR="000927AC" w:rsidRPr="008A3945" w:rsidRDefault="000927AC" w:rsidP="000927AC">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8A3945">
        <w:rPr>
          <w:rFonts w:ascii="Times New Roman" w:hAnsi="Times New Roman" w:cs="Times New Roman"/>
          <w:b/>
          <w:bCs/>
          <w:color w:val="000000" w:themeColor="text1"/>
          <w:sz w:val="24"/>
          <w:szCs w:val="24"/>
          <w:lang w:val="fr-FR"/>
        </w:rPr>
        <w:t>VI.1. CONTENU DU RAPPORT</w:t>
      </w:r>
    </w:p>
    <w:p w:rsidR="007027C2" w:rsidRPr="008A3945" w:rsidRDefault="00C76EF2" w:rsidP="007027C2">
      <w:p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Ce cadre de gestion sera composé</w:t>
      </w:r>
      <w:r w:rsidR="007027C2" w:rsidRPr="008A3945">
        <w:rPr>
          <w:rFonts w:ascii="Times New Roman" w:hAnsi="Times New Roman" w:cs="Times New Roman"/>
          <w:sz w:val="24"/>
          <w:szCs w:val="24"/>
          <w:lang w:val="fr-FR"/>
        </w:rPr>
        <w:t xml:space="preserve"> des éléments suivants :</w:t>
      </w:r>
    </w:p>
    <w:p w:rsidR="007027C2" w:rsidRPr="008A3945" w:rsidRDefault="007027C2"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les résultats tirés des recherches bibliographiques </w:t>
      </w:r>
      <w:r w:rsidR="008A3945" w:rsidRPr="008A3945">
        <w:rPr>
          <w:rFonts w:ascii="Times New Roman" w:hAnsi="Times New Roman" w:cs="Times New Roman"/>
          <w:sz w:val="24"/>
          <w:szCs w:val="24"/>
          <w:lang w:val="fr-FR"/>
        </w:rPr>
        <w:t xml:space="preserve">et de visite de terrains </w:t>
      </w:r>
      <w:r w:rsidRPr="008A3945">
        <w:rPr>
          <w:rFonts w:ascii="Times New Roman" w:hAnsi="Times New Roman" w:cs="Times New Roman"/>
          <w:sz w:val="24"/>
          <w:szCs w:val="24"/>
          <w:lang w:val="fr-FR"/>
        </w:rPr>
        <w:t xml:space="preserve">portant sur la zone </w:t>
      </w:r>
      <w:r w:rsidR="008A3945" w:rsidRPr="008A3945">
        <w:rPr>
          <w:rFonts w:ascii="Times New Roman" w:hAnsi="Times New Roman" w:cs="Times New Roman"/>
          <w:sz w:val="24"/>
          <w:szCs w:val="24"/>
          <w:lang w:val="fr-FR"/>
        </w:rPr>
        <w:t xml:space="preserve">d’impact </w:t>
      </w:r>
      <w:r w:rsidRPr="008A3945">
        <w:rPr>
          <w:rFonts w:ascii="Times New Roman" w:hAnsi="Times New Roman" w:cs="Times New Roman"/>
          <w:sz w:val="24"/>
          <w:szCs w:val="24"/>
          <w:lang w:val="fr-FR"/>
        </w:rPr>
        <w:t>du projet ;</w:t>
      </w:r>
    </w:p>
    <w:p w:rsidR="007027C2" w:rsidRPr="008A3945" w:rsidRDefault="007027C2"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un résumé des directives de la Banque Mondiale et des législations en vigueur en RDC portant sur les biens culturels ;</w:t>
      </w:r>
    </w:p>
    <w:p w:rsidR="007027C2" w:rsidRDefault="007027C2"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les procédures pour poursuivre l'identification des vestiges archéologiques à partir des études de reconnaissance ;</w:t>
      </w:r>
    </w:p>
    <w:p w:rsidR="008A3945" w:rsidRPr="008A3945" w:rsidRDefault="008A3945"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présentation des résultats des consultations avec les parties prenantes personnes (affectés par le projet, la société civil, et l’administration, local, provincial et national)</w:t>
      </w:r>
    </w:p>
    <w:p w:rsidR="007027C2" w:rsidRPr="008A3945" w:rsidRDefault="007027C2"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des propositions pour les méthodes de traitement des différents types de sites archéologiques effectivement répartis sur la zone ou susceptibles d'y être découverts durant les travaux de construction ;</w:t>
      </w:r>
    </w:p>
    <w:p w:rsidR="007027C2" w:rsidRPr="008A3945" w:rsidRDefault="007027C2"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 xml:space="preserve">les techniques à appliquer durant les travaux de construction afin </w:t>
      </w:r>
      <w:r w:rsidR="002E1BB8">
        <w:rPr>
          <w:rFonts w:ascii="Times New Roman" w:hAnsi="Times New Roman" w:cs="Times New Roman"/>
          <w:sz w:val="24"/>
          <w:szCs w:val="24"/>
          <w:lang w:val="fr-FR"/>
        </w:rPr>
        <w:t xml:space="preserve">d’éviter ou </w:t>
      </w:r>
      <w:r w:rsidRPr="008A3945">
        <w:rPr>
          <w:rFonts w:ascii="Times New Roman" w:hAnsi="Times New Roman" w:cs="Times New Roman"/>
          <w:sz w:val="24"/>
          <w:szCs w:val="24"/>
          <w:lang w:val="fr-FR"/>
        </w:rPr>
        <w:t>minimiser les impacts directs s</w:t>
      </w:r>
      <w:r w:rsidR="008A3945">
        <w:rPr>
          <w:rFonts w:ascii="Times New Roman" w:hAnsi="Times New Roman" w:cs="Times New Roman"/>
          <w:sz w:val="24"/>
          <w:szCs w:val="24"/>
          <w:lang w:val="fr-FR"/>
        </w:rPr>
        <w:t xml:space="preserve">ur les sites archéologiques et </w:t>
      </w:r>
      <w:r w:rsidRPr="008A3945">
        <w:rPr>
          <w:rFonts w:ascii="Times New Roman" w:hAnsi="Times New Roman" w:cs="Times New Roman"/>
          <w:sz w:val="24"/>
          <w:szCs w:val="24"/>
          <w:lang w:val="fr-FR"/>
        </w:rPr>
        <w:t>historiques de première importance ;</w:t>
      </w:r>
    </w:p>
    <w:p w:rsidR="007027C2" w:rsidRPr="008A3945" w:rsidRDefault="007027C2" w:rsidP="007027C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les  normes à mettre en place pour le recensement et l'inventaire des</w:t>
      </w:r>
    </w:p>
    <w:p w:rsidR="007027C2" w:rsidRDefault="007027C2" w:rsidP="007027C2">
      <w:pPr>
        <w:autoSpaceDE w:val="0"/>
        <w:autoSpaceDN w:val="0"/>
        <w:adjustRightInd w:val="0"/>
        <w:spacing w:after="0" w:line="240" w:lineRule="auto"/>
        <w:ind w:left="360"/>
        <w:jc w:val="both"/>
        <w:rPr>
          <w:rFonts w:ascii="Times New Roman" w:hAnsi="Times New Roman" w:cs="Times New Roman"/>
          <w:lang w:val="fr-FR"/>
        </w:rPr>
      </w:pPr>
      <w:r w:rsidRPr="008A3945">
        <w:rPr>
          <w:rFonts w:ascii="Times New Roman" w:hAnsi="Times New Roman" w:cs="Times New Roman"/>
          <w:sz w:val="24"/>
          <w:szCs w:val="24"/>
          <w:lang w:val="fr-FR"/>
        </w:rPr>
        <w:t xml:space="preserve">    découvertes de vestiges archéologiques dans le cadre du projet Inga3</w:t>
      </w:r>
      <w:r w:rsidR="002E1BB8">
        <w:rPr>
          <w:rFonts w:ascii="Times New Roman" w:hAnsi="Times New Roman" w:cs="Times New Roman"/>
          <w:sz w:val="24"/>
          <w:szCs w:val="24"/>
          <w:lang w:val="fr-FR"/>
        </w:rPr>
        <w:t> ;</w:t>
      </w:r>
    </w:p>
    <w:p w:rsidR="002E1BB8" w:rsidRPr="002E1BB8" w:rsidRDefault="00C660DA" w:rsidP="002E1BB8">
      <w:pPr>
        <w:pStyle w:val="ListParagraph"/>
        <w:numPr>
          <w:ilvl w:val="0"/>
          <w:numId w:val="14"/>
        </w:num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u</w:t>
      </w:r>
      <w:r w:rsidRPr="00C660DA">
        <w:rPr>
          <w:rFonts w:ascii="Times New Roman" w:hAnsi="Times New Roman" w:cs="Times New Roman"/>
          <w:lang w:val="fr-FR"/>
        </w:rPr>
        <w:t>ne estimation du coût de la mise en œuvre d'un plan de gestion des biens culturels;</w:t>
      </w:r>
    </w:p>
    <w:p w:rsidR="008A3945" w:rsidRPr="008A3945" w:rsidRDefault="008A3945" w:rsidP="008A3945">
      <w:pPr>
        <w:pStyle w:val="ListParagraph"/>
        <w:numPr>
          <w:ilvl w:val="0"/>
          <w:numId w:val="14"/>
        </w:num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p</w:t>
      </w:r>
      <w:r w:rsidRPr="008A3945">
        <w:rPr>
          <w:rFonts w:ascii="Times New Roman" w:hAnsi="Times New Roman" w:cs="Times New Roman"/>
          <w:lang w:val="fr-FR"/>
        </w:rPr>
        <w:t>ublication et diffusion du rapport, en RDC et a l’</w:t>
      </w:r>
      <w:proofErr w:type="spellStart"/>
      <w:r w:rsidRPr="008A3945">
        <w:rPr>
          <w:rFonts w:ascii="Times New Roman" w:hAnsi="Times New Roman" w:cs="Times New Roman"/>
          <w:lang w:val="fr-FR"/>
        </w:rPr>
        <w:t>InfoShop</w:t>
      </w:r>
      <w:proofErr w:type="spellEnd"/>
      <w:r w:rsidRPr="008A3945">
        <w:rPr>
          <w:rFonts w:ascii="Times New Roman" w:hAnsi="Times New Roman" w:cs="Times New Roman"/>
          <w:lang w:val="fr-FR"/>
        </w:rPr>
        <w:t xml:space="preserve"> de la Banque Mondiale</w:t>
      </w:r>
    </w:p>
    <w:p w:rsidR="000927AC" w:rsidRPr="008A3945" w:rsidRDefault="000927AC" w:rsidP="000927AC">
      <w:pPr>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p>
    <w:p w:rsidR="000927AC" w:rsidRPr="008A3945" w:rsidRDefault="000927AC" w:rsidP="000927AC">
      <w:pPr>
        <w:autoSpaceDE w:val="0"/>
        <w:autoSpaceDN w:val="0"/>
        <w:adjustRightInd w:val="0"/>
        <w:spacing w:after="0" w:line="240" w:lineRule="auto"/>
        <w:jc w:val="both"/>
        <w:rPr>
          <w:rFonts w:ascii="Times New Roman" w:hAnsi="Times New Roman" w:cs="Times New Roman"/>
          <w:b/>
          <w:sz w:val="24"/>
          <w:szCs w:val="24"/>
          <w:lang w:val="fr-FR"/>
        </w:rPr>
      </w:pPr>
      <w:r w:rsidRPr="008A3945">
        <w:rPr>
          <w:rFonts w:ascii="Times New Roman" w:hAnsi="Times New Roman" w:cs="Times New Roman"/>
          <w:b/>
          <w:sz w:val="24"/>
          <w:szCs w:val="24"/>
          <w:lang w:val="fr-FR"/>
        </w:rPr>
        <w:t>VII. RESULTAT ATTENDU</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Le résu</w:t>
      </w:r>
      <w:r w:rsidR="007027C2" w:rsidRPr="008A3945">
        <w:rPr>
          <w:rFonts w:ascii="Times New Roman" w:hAnsi="Times New Roman" w:cs="Times New Roman"/>
          <w:sz w:val="24"/>
          <w:szCs w:val="24"/>
          <w:lang w:val="fr-FR"/>
        </w:rPr>
        <w:t>ltat attendu est le rapport CGRC</w:t>
      </w:r>
      <w:r w:rsidRPr="008A3945">
        <w:rPr>
          <w:rFonts w:ascii="Times New Roman" w:hAnsi="Times New Roman" w:cs="Times New Roman"/>
          <w:sz w:val="24"/>
          <w:szCs w:val="24"/>
          <w:lang w:val="fr-FR"/>
        </w:rPr>
        <w:t xml:space="preserve">. </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La version provisoire du rapport sera soumis à la Cellule de Gestion de Inga3 et à la Banque Mondiale pour commentaires et, éventuellement pour approbation.</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La version définitive du rapport, qui aura pris en compte les commentaires, sera envoyée par le Consultant à la CGI3 en dix copies version papier et une copie électronique pour publication (dans le pays et dans l'Infoshop de la Banque Mondiale).</w:t>
      </w:r>
    </w:p>
    <w:p w:rsidR="000927AC" w:rsidRPr="008A3945" w:rsidRDefault="000927AC" w:rsidP="00EA7C22">
      <w:pPr>
        <w:spacing w:after="0"/>
        <w:jc w:val="both"/>
        <w:rPr>
          <w:rFonts w:ascii="Times New Roman" w:hAnsi="Times New Roman" w:cs="Times New Roman"/>
          <w:b/>
          <w:sz w:val="24"/>
          <w:szCs w:val="24"/>
          <w:lang w:val="fr-FR"/>
        </w:rPr>
      </w:pPr>
      <w:r w:rsidRPr="008A3945">
        <w:rPr>
          <w:rFonts w:ascii="Times New Roman" w:hAnsi="Times New Roman" w:cs="Times New Roman"/>
          <w:b/>
          <w:sz w:val="24"/>
          <w:szCs w:val="24"/>
          <w:lang w:val="fr-FR"/>
        </w:rPr>
        <w:t>VIII. DUREE DE LA MISSION DU CONSULTANT</w:t>
      </w:r>
    </w:p>
    <w:p w:rsidR="000927AC" w:rsidRPr="008A3945" w:rsidRDefault="000927AC" w:rsidP="000927AC">
      <w:pPr>
        <w:jc w:val="both"/>
        <w:rPr>
          <w:rFonts w:ascii="Times New Roman" w:hAnsi="Times New Roman" w:cs="Times New Roman"/>
          <w:sz w:val="24"/>
          <w:szCs w:val="24"/>
          <w:lang w:val="fr-FR"/>
        </w:rPr>
      </w:pPr>
      <w:r w:rsidRPr="008A3945">
        <w:rPr>
          <w:rFonts w:ascii="Times New Roman" w:hAnsi="Times New Roman" w:cs="Times New Roman"/>
          <w:sz w:val="24"/>
          <w:szCs w:val="24"/>
          <w:lang w:val="fr-FR"/>
        </w:rPr>
        <w:t>La mission du Consulta</w:t>
      </w:r>
      <w:r w:rsidR="007027C2" w:rsidRPr="008A3945">
        <w:rPr>
          <w:rFonts w:ascii="Times New Roman" w:hAnsi="Times New Roman" w:cs="Times New Roman"/>
          <w:sz w:val="24"/>
          <w:szCs w:val="24"/>
          <w:lang w:val="fr-FR"/>
        </w:rPr>
        <w:t>nt s'étale sur une période de 45</w:t>
      </w:r>
      <w:r w:rsidRPr="008A3945">
        <w:rPr>
          <w:rFonts w:ascii="Times New Roman" w:hAnsi="Times New Roman" w:cs="Times New Roman"/>
          <w:sz w:val="24"/>
          <w:szCs w:val="24"/>
          <w:lang w:val="fr-FR"/>
        </w:rPr>
        <w:t xml:space="preserve"> jours, à partir de la date de mise en vigueur du contrat.</w:t>
      </w:r>
    </w:p>
    <w:p w:rsidR="00544BCB" w:rsidRPr="00AA241D" w:rsidRDefault="00544BCB" w:rsidP="00544BCB">
      <w:pPr>
        <w:spacing w:after="0"/>
        <w:jc w:val="both"/>
        <w:rPr>
          <w:rFonts w:ascii="Times New Roman" w:hAnsi="Times New Roman" w:cs="Times New Roman"/>
          <w:b/>
          <w:sz w:val="24"/>
          <w:szCs w:val="24"/>
          <w:lang w:val="fr-FR"/>
        </w:rPr>
      </w:pPr>
      <w:r w:rsidRPr="00AA241D">
        <w:rPr>
          <w:rFonts w:ascii="Times New Roman" w:hAnsi="Times New Roman" w:cs="Times New Roman"/>
          <w:b/>
          <w:sz w:val="24"/>
          <w:szCs w:val="24"/>
          <w:lang w:val="fr-FR"/>
        </w:rPr>
        <w:t xml:space="preserve">IX. </w:t>
      </w:r>
      <w:r>
        <w:rPr>
          <w:rFonts w:ascii="Times New Roman" w:hAnsi="Times New Roman" w:cs="Times New Roman"/>
          <w:b/>
          <w:bCs/>
          <w:sz w:val="24"/>
          <w:szCs w:val="24"/>
          <w:lang w:val="fr-FR"/>
        </w:rPr>
        <w:t>QUALIFICATION DES PRESTATAIRES des SERVICES</w:t>
      </w:r>
    </w:p>
    <w:p w:rsidR="00544BCB" w:rsidRPr="00AA241D" w:rsidRDefault="00544BCB" w:rsidP="00544BCB">
      <w:pPr>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Le consultant devra être un bureau d'étude dotée d’une expérience avérée dans les prestations analogues à la mission.</w:t>
      </w:r>
    </w:p>
    <w:p w:rsidR="00544BCB" w:rsidRDefault="00544BCB" w:rsidP="00544BCB">
      <w:pPr>
        <w:autoSpaceDE w:val="0"/>
        <w:autoSpaceDN w:val="0"/>
        <w:adjustRightInd w:val="0"/>
        <w:spacing w:after="0" w:line="240" w:lineRule="auto"/>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Toutefois, les compétences minimales suivantes sont requises dans l’équipe :</w:t>
      </w:r>
    </w:p>
    <w:p w:rsidR="00544BCB" w:rsidRDefault="00544BCB" w:rsidP="00544BC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xml:space="preserve">un chef de mission, Il devra avoir un diplôme BAC+5; de formation </w:t>
      </w:r>
      <w:r w:rsidR="00E116F8">
        <w:rPr>
          <w:rFonts w:ascii="Times New Roman" w:hAnsi="Times New Roman" w:cs="Times New Roman"/>
          <w:sz w:val="24"/>
          <w:szCs w:val="24"/>
          <w:lang w:val="fr-FR"/>
        </w:rPr>
        <w:t>archéologue</w:t>
      </w:r>
      <w:r w:rsidRPr="00AA241D">
        <w:rPr>
          <w:rFonts w:ascii="Times New Roman" w:hAnsi="Times New Roman" w:cs="Times New Roman"/>
          <w:sz w:val="24"/>
          <w:szCs w:val="24"/>
          <w:lang w:val="fr-FR"/>
        </w:rPr>
        <w:t xml:space="preserve"> ou </w:t>
      </w:r>
      <w:r w:rsidR="00E116F8">
        <w:rPr>
          <w:rFonts w:ascii="Times New Roman" w:hAnsi="Times New Roman" w:cs="Times New Roman"/>
          <w:sz w:val="24"/>
          <w:szCs w:val="24"/>
          <w:lang w:val="fr-FR"/>
        </w:rPr>
        <w:t>historien,</w:t>
      </w:r>
      <w:r w:rsidR="00E116F8" w:rsidRPr="00E116F8">
        <w:rPr>
          <w:rFonts w:ascii="Times New Roman" w:hAnsi="Times New Roman" w:cs="Times New Roman"/>
          <w:sz w:val="24"/>
          <w:szCs w:val="24"/>
          <w:lang w:val="fr-FR"/>
        </w:rPr>
        <w:t xml:space="preserve"> </w:t>
      </w:r>
      <w:r w:rsidR="00E116F8" w:rsidRPr="00AA241D">
        <w:rPr>
          <w:rFonts w:ascii="Times New Roman" w:hAnsi="Times New Roman" w:cs="Times New Roman"/>
          <w:sz w:val="24"/>
          <w:szCs w:val="24"/>
          <w:lang w:val="fr-FR"/>
        </w:rPr>
        <w:t xml:space="preserve">anthropologue </w:t>
      </w:r>
      <w:r w:rsidR="00E116F8">
        <w:rPr>
          <w:rFonts w:ascii="Times New Roman" w:hAnsi="Times New Roman" w:cs="Times New Roman"/>
          <w:sz w:val="24"/>
          <w:szCs w:val="24"/>
          <w:lang w:val="fr-FR"/>
        </w:rPr>
        <w:t>ou sociologue</w:t>
      </w:r>
      <w:r w:rsidRPr="00AA241D">
        <w:rPr>
          <w:rFonts w:ascii="Times New Roman" w:hAnsi="Times New Roman" w:cs="Times New Roman"/>
          <w:sz w:val="24"/>
          <w:szCs w:val="24"/>
          <w:lang w:val="fr-FR"/>
        </w:rPr>
        <w:t xml:space="preserve">. Il devra impérativement avoir dirigé au moins </w:t>
      </w:r>
      <w:r w:rsidR="00E116F8">
        <w:rPr>
          <w:rFonts w:ascii="Times New Roman" w:hAnsi="Times New Roman" w:cs="Times New Roman"/>
          <w:sz w:val="24"/>
          <w:szCs w:val="24"/>
          <w:lang w:val="fr-FR"/>
        </w:rPr>
        <w:t>cinq (5</w:t>
      </w:r>
      <w:r w:rsidRPr="00AA241D">
        <w:rPr>
          <w:rFonts w:ascii="Times New Roman" w:hAnsi="Times New Roman" w:cs="Times New Roman"/>
          <w:sz w:val="24"/>
          <w:szCs w:val="24"/>
          <w:lang w:val="fr-FR"/>
        </w:rPr>
        <w:t xml:space="preserve">) missions </w:t>
      </w:r>
      <w:r w:rsidR="00E116F8" w:rsidRPr="00AA241D">
        <w:rPr>
          <w:rFonts w:ascii="Times New Roman" w:hAnsi="Times New Roman" w:cs="Times New Roman"/>
          <w:sz w:val="24"/>
          <w:szCs w:val="24"/>
          <w:lang w:val="fr-FR"/>
        </w:rPr>
        <w:t>d’enquêtes</w:t>
      </w:r>
      <w:r w:rsidR="005947AB">
        <w:rPr>
          <w:rFonts w:ascii="Times New Roman" w:hAnsi="Times New Roman" w:cs="Times New Roman"/>
          <w:sz w:val="24"/>
          <w:szCs w:val="24"/>
          <w:lang w:val="fr-FR"/>
        </w:rPr>
        <w:t xml:space="preserve"> en gestion de patrimoine </w:t>
      </w:r>
      <w:r w:rsidR="00E116F8">
        <w:rPr>
          <w:rFonts w:ascii="Times New Roman" w:hAnsi="Times New Roman" w:cs="Times New Roman"/>
          <w:sz w:val="24"/>
          <w:szCs w:val="24"/>
          <w:lang w:val="fr-FR"/>
        </w:rPr>
        <w:t>culturelles/</w:t>
      </w:r>
      <w:r w:rsidR="005947AB">
        <w:rPr>
          <w:rFonts w:ascii="Times New Roman" w:hAnsi="Times New Roman" w:cs="Times New Roman"/>
          <w:sz w:val="24"/>
          <w:szCs w:val="24"/>
          <w:lang w:val="fr-FR"/>
        </w:rPr>
        <w:t xml:space="preserve"> </w:t>
      </w:r>
      <w:r w:rsidR="00E116F8">
        <w:rPr>
          <w:rFonts w:ascii="Times New Roman" w:hAnsi="Times New Roman" w:cs="Times New Roman"/>
          <w:sz w:val="24"/>
          <w:szCs w:val="24"/>
          <w:lang w:val="fr-FR"/>
        </w:rPr>
        <w:t>archéologique</w:t>
      </w:r>
      <w:r w:rsidR="00E116F8" w:rsidRPr="00AA241D">
        <w:rPr>
          <w:rFonts w:ascii="Times New Roman" w:hAnsi="Times New Roman" w:cs="Times New Roman"/>
          <w:sz w:val="24"/>
          <w:szCs w:val="24"/>
          <w:lang w:val="fr-FR"/>
        </w:rPr>
        <w:t> </w:t>
      </w:r>
      <w:r w:rsidRPr="00AA241D">
        <w:rPr>
          <w:rFonts w:ascii="Times New Roman" w:hAnsi="Times New Roman" w:cs="Times New Roman"/>
          <w:sz w:val="24"/>
          <w:szCs w:val="24"/>
          <w:lang w:val="fr-FR"/>
        </w:rPr>
        <w:t xml:space="preserve">comparable à celui d’Inga et au moins 7-10 ans d’expériences professionnelles confirmées dans la conception, l’organisation et le suivi d’enquêtes </w:t>
      </w:r>
      <w:r w:rsidR="00E116F8">
        <w:rPr>
          <w:rFonts w:ascii="Times New Roman" w:hAnsi="Times New Roman" w:cs="Times New Roman"/>
          <w:sz w:val="24"/>
          <w:szCs w:val="24"/>
          <w:lang w:val="fr-FR"/>
        </w:rPr>
        <w:t>culturelles/archéologique</w:t>
      </w:r>
      <w:r w:rsidRPr="00AA241D">
        <w:rPr>
          <w:rFonts w:ascii="Times New Roman" w:hAnsi="Times New Roman" w:cs="Times New Roman"/>
          <w:sz w:val="24"/>
          <w:szCs w:val="24"/>
          <w:lang w:val="fr-FR"/>
        </w:rPr>
        <w:t> ;</w:t>
      </w:r>
    </w:p>
    <w:p w:rsidR="00544BCB" w:rsidRDefault="00544BCB" w:rsidP="00544BC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xml:space="preserve">un (1) </w:t>
      </w:r>
      <w:r w:rsidR="00E116F8">
        <w:rPr>
          <w:rFonts w:ascii="Times New Roman" w:hAnsi="Times New Roman" w:cs="Times New Roman"/>
          <w:sz w:val="24"/>
          <w:szCs w:val="24"/>
          <w:lang w:val="fr-FR"/>
        </w:rPr>
        <w:t xml:space="preserve">archéologue/historien, </w:t>
      </w:r>
      <w:r w:rsidR="00E116F8" w:rsidRPr="00AA241D">
        <w:rPr>
          <w:rFonts w:ascii="Times New Roman" w:hAnsi="Times New Roman" w:cs="Times New Roman"/>
          <w:sz w:val="24"/>
          <w:szCs w:val="24"/>
          <w:lang w:val="fr-FR"/>
        </w:rPr>
        <w:t>anthropologue</w:t>
      </w:r>
      <w:r w:rsidR="00E116F8">
        <w:rPr>
          <w:rFonts w:ascii="Times New Roman" w:hAnsi="Times New Roman" w:cs="Times New Roman"/>
          <w:sz w:val="24"/>
          <w:szCs w:val="24"/>
          <w:lang w:val="fr-FR"/>
        </w:rPr>
        <w:t>/sociologue</w:t>
      </w:r>
      <w:r w:rsidRPr="00AA241D">
        <w:rPr>
          <w:rFonts w:ascii="Times New Roman" w:hAnsi="Times New Roman" w:cs="Times New Roman"/>
          <w:sz w:val="24"/>
          <w:szCs w:val="24"/>
          <w:lang w:val="fr-FR"/>
        </w:rPr>
        <w:t xml:space="preserve"> de niveau Bac + 5 et ayant une</w:t>
      </w:r>
      <w:r w:rsidR="005947AB">
        <w:rPr>
          <w:rFonts w:ascii="Times New Roman" w:hAnsi="Times New Roman" w:cs="Times New Roman"/>
          <w:sz w:val="24"/>
          <w:szCs w:val="24"/>
          <w:lang w:val="fr-FR"/>
        </w:rPr>
        <w:t xml:space="preserve"> expérience d’au moins cinq (05</w:t>
      </w:r>
      <w:r w:rsidRPr="00AA241D">
        <w:rPr>
          <w:rFonts w:ascii="Times New Roman" w:hAnsi="Times New Roman" w:cs="Times New Roman"/>
          <w:sz w:val="24"/>
          <w:szCs w:val="24"/>
          <w:lang w:val="fr-FR"/>
        </w:rPr>
        <w:t>) ans en collecte des données socioéconomiques et justifiant d’une bonne expérience en programme de réinstallation ;</w:t>
      </w:r>
    </w:p>
    <w:p w:rsidR="005947AB" w:rsidRDefault="005947AB" w:rsidP="00544BC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archéologue/historien</w:t>
      </w:r>
      <w:r w:rsidRPr="008A3945">
        <w:rPr>
          <w:rFonts w:ascii="Times New Roman" w:hAnsi="Times New Roman" w:cs="Times New Roman"/>
          <w:color w:val="000000"/>
          <w:sz w:val="24"/>
          <w:szCs w:val="24"/>
          <w:lang w:val="fr-FR"/>
        </w:rPr>
        <w:t xml:space="preserve"> -chercheur ayant au moins trois (03) ans d'expérience</w:t>
      </w:r>
    </w:p>
    <w:p w:rsidR="00544BCB" w:rsidRPr="00AA241D" w:rsidRDefault="005947AB" w:rsidP="00544BC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rPr>
        <w:t>deux</w:t>
      </w:r>
      <w:proofErr w:type="spellEnd"/>
      <w:r>
        <w:rPr>
          <w:rFonts w:ascii="Times New Roman" w:hAnsi="Times New Roman" w:cs="Times New Roman"/>
          <w:sz w:val="24"/>
          <w:szCs w:val="24"/>
        </w:rPr>
        <w:t xml:space="preserve"> (2</w:t>
      </w:r>
      <w:r w:rsidR="00544BCB" w:rsidRPr="00AA241D">
        <w:rPr>
          <w:rFonts w:ascii="Times New Roman" w:hAnsi="Times New Roman" w:cs="Times New Roman"/>
          <w:sz w:val="24"/>
          <w:szCs w:val="24"/>
        </w:rPr>
        <w:t xml:space="preserve">) </w:t>
      </w:r>
      <w:proofErr w:type="spellStart"/>
      <w:r w:rsidR="00544BCB" w:rsidRPr="00AA241D">
        <w:rPr>
          <w:rFonts w:ascii="Times New Roman" w:hAnsi="Times New Roman" w:cs="Times New Roman"/>
          <w:sz w:val="24"/>
          <w:szCs w:val="24"/>
        </w:rPr>
        <w:t>enquêteurs</w:t>
      </w:r>
      <w:proofErr w:type="spellEnd"/>
      <w:r w:rsidR="00544BCB" w:rsidRPr="00AA241D">
        <w:rPr>
          <w:rFonts w:ascii="Times New Roman" w:hAnsi="Times New Roman" w:cs="Times New Roman"/>
          <w:sz w:val="24"/>
          <w:szCs w:val="24"/>
        </w:rPr>
        <w:t xml:space="preserve"> de terrain.</w:t>
      </w:r>
    </w:p>
    <w:p w:rsidR="00544BCB" w:rsidRDefault="00544BCB" w:rsidP="00544BCB">
      <w:pPr>
        <w:spacing w:after="0"/>
        <w:ind w:firstLine="706"/>
        <w:jc w:val="both"/>
        <w:rPr>
          <w:rFonts w:ascii="Times New Roman" w:hAnsi="Times New Roman" w:cs="Times New Roman"/>
          <w:b/>
          <w:sz w:val="24"/>
          <w:szCs w:val="24"/>
          <w:lang w:val="fr-FR"/>
        </w:rPr>
      </w:pPr>
    </w:p>
    <w:p w:rsidR="00544BCB" w:rsidRPr="00AA241D" w:rsidRDefault="00544BCB" w:rsidP="00544BCB">
      <w:pPr>
        <w:spacing w:after="0"/>
        <w:ind w:firstLine="706"/>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Chef de mission : </w:t>
      </w:r>
      <w:r w:rsidRPr="00AA241D">
        <w:rPr>
          <w:rFonts w:ascii="Times New Roman" w:hAnsi="Times New Roman" w:cs="Times New Roman"/>
          <w:b/>
          <w:sz w:val="24"/>
          <w:szCs w:val="24"/>
          <w:lang w:val="fr-FR"/>
        </w:rPr>
        <w:t>6 semaines</w:t>
      </w:r>
    </w:p>
    <w:p w:rsidR="00544BCB" w:rsidRPr="00AA241D" w:rsidRDefault="00021A96" w:rsidP="00544BCB">
      <w:pPr>
        <w:spacing w:after="0"/>
        <w:ind w:firstLine="706"/>
        <w:jc w:val="both"/>
        <w:rPr>
          <w:rFonts w:ascii="Times New Roman" w:hAnsi="Times New Roman" w:cs="Times New Roman"/>
          <w:b/>
          <w:sz w:val="24"/>
          <w:szCs w:val="24"/>
          <w:lang w:val="fr-FR"/>
        </w:rPr>
      </w:pPr>
      <w:r>
        <w:rPr>
          <w:rFonts w:ascii="Times New Roman" w:hAnsi="Times New Roman" w:cs="Times New Roman"/>
          <w:b/>
          <w:sz w:val="24"/>
          <w:szCs w:val="24"/>
          <w:lang w:val="fr-FR"/>
        </w:rPr>
        <w:t>Expert 1</w:t>
      </w:r>
      <w:r w:rsidR="00544BCB">
        <w:rPr>
          <w:rFonts w:ascii="Times New Roman" w:hAnsi="Times New Roman" w:cs="Times New Roman"/>
          <w:b/>
          <w:sz w:val="24"/>
          <w:szCs w:val="24"/>
          <w:lang w:val="fr-FR"/>
        </w:rPr>
        <w:t xml:space="preserve"> : </w:t>
      </w:r>
      <w:r w:rsidR="00544BCB">
        <w:rPr>
          <w:rFonts w:ascii="Times New Roman" w:hAnsi="Times New Roman" w:cs="Times New Roman"/>
          <w:b/>
          <w:sz w:val="24"/>
          <w:szCs w:val="24"/>
          <w:lang w:val="fr-FR"/>
        </w:rPr>
        <w:tab/>
      </w:r>
      <w:r>
        <w:rPr>
          <w:rFonts w:ascii="Times New Roman" w:hAnsi="Times New Roman" w:cs="Times New Roman"/>
          <w:b/>
          <w:sz w:val="24"/>
          <w:szCs w:val="24"/>
          <w:lang w:val="fr-FR"/>
        </w:rPr>
        <w:t>6</w:t>
      </w:r>
      <w:r w:rsidR="00544BCB" w:rsidRPr="00AA241D">
        <w:rPr>
          <w:rFonts w:ascii="Times New Roman" w:hAnsi="Times New Roman" w:cs="Times New Roman"/>
          <w:b/>
          <w:sz w:val="24"/>
          <w:szCs w:val="24"/>
          <w:lang w:val="fr-FR"/>
        </w:rPr>
        <w:t xml:space="preserve"> semaines </w:t>
      </w:r>
    </w:p>
    <w:p w:rsidR="00544BCB" w:rsidRDefault="00021A96" w:rsidP="00021A96">
      <w:pPr>
        <w:spacing w:after="0"/>
        <w:ind w:firstLine="706"/>
        <w:jc w:val="both"/>
        <w:rPr>
          <w:rFonts w:ascii="Times New Roman" w:hAnsi="Times New Roman" w:cs="Times New Roman"/>
          <w:b/>
          <w:sz w:val="24"/>
          <w:szCs w:val="24"/>
          <w:lang w:val="fr-FR"/>
        </w:rPr>
      </w:pPr>
      <w:r>
        <w:rPr>
          <w:rFonts w:ascii="Times New Roman" w:hAnsi="Times New Roman" w:cs="Times New Roman"/>
          <w:b/>
          <w:sz w:val="24"/>
          <w:szCs w:val="24"/>
          <w:lang w:val="fr-FR"/>
        </w:rPr>
        <w:t>Expert 2</w:t>
      </w:r>
      <w:r w:rsidR="00544BCB" w:rsidRPr="00AA241D">
        <w:rPr>
          <w:rFonts w:ascii="Times New Roman" w:hAnsi="Times New Roman" w:cs="Times New Roman"/>
          <w:sz w:val="24"/>
          <w:szCs w:val="24"/>
          <w:lang w:val="fr-FR"/>
        </w:rPr>
        <w:t xml:space="preserve"> : </w:t>
      </w:r>
      <w:r>
        <w:rPr>
          <w:rFonts w:ascii="Times New Roman" w:hAnsi="Times New Roman" w:cs="Times New Roman"/>
          <w:b/>
          <w:sz w:val="24"/>
          <w:szCs w:val="24"/>
          <w:lang w:val="fr-FR"/>
        </w:rPr>
        <w:t>6</w:t>
      </w:r>
      <w:r w:rsidR="00544BCB" w:rsidRPr="00AA241D">
        <w:rPr>
          <w:rFonts w:ascii="Times New Roman" w:hAnsi="Times New Roman" w:cs="Times New Roman"/>
          <w:b/>
          <w:sz w:val="24"/>
          <w:szCs w:val="24"/>
          <w:lang w:val="fr-FR"/>
        </w:rPr>
        <w:t xml:space="preserve"> semaines</w:t>
      </w:r>
    </w:p>
    <w:p w:rsidR="00021A96" w:rsidRPr="00021A96" w:rsidRDefault="00021A96" w:rsidP="00021A96">
      <w:pPr>
        <w:spacing w:after="0"/>
        <w:ind w:firstLine="706"/>
        <w:jc w:val="both"/>
        <w:rPr>
          <w:rFonts w:ascii="Times New Roman" w:hAnsi="Times New Roman" w:cs="Times New Roman"/>
          <w:b/>
          <w:sz w:val="24"/>
          <w:szCs w:val="24"/>
          <w:lang w:val="fr-FR"/>
        </w:rPr>
      </w:pPr>
    </w:p>
    <w:p w:rsidR="00544BCB" w:rsidRPr="00AA241D" w:rsidRDefault="00544BCB" w:rsidP="00544BCB">
      <w:pPr>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xml:space="preserve">Par ailleurs, le Consultant travaillera en étroite collaboration avec les services compétents de la SNEL, du ministère de </w:t>
      </w:r>
      <w:r>
        <w:rPr>
          <w:rFonts w:ascii="Times New Roman" w:hAnsi="Times New Roman" w:cs="Times New Roman"/>
          <w:sz w:val="24"/>
          <w:szCs w:val="24"/>
          <w:lang w:val="fr-FR"/>
        </w:rPr>
        <w:t xml:space="preserve">ressources hydraulique et électricité </w:t>
      </w:r>
      <w:r w:rsidRPr="00AA241D">
        <w:rPr>
          <w:rFonts w:ascii="Times New Roman" w:hAnsi="Times New Roman" w:cs="Times New Roman"/>
          <w:sz w:val="24"/>
          <w:szCs w:val="24"/>
          <w:lang w:val="fr-FR"/>
        </w:rPr>
        <w:t xml:space="preserve"> et du ministère de l’environnement. </w:t>
      </w:r>
    </w:p>
    <w:p w:rsidR="00544BCB" w:rsidRPr="00AA241D" w:rsidRDefault="00544BCB" w:rsidP="00544BCB">
      <w:pPr>
        <w:tabs>
          <w:tab w:val="left" w:pos="567"/>
        </w:tabs>
        <w:spacing w:after="0"/>
        <w:jc w:val="both"/>
        <w:rPr>
          <w:rFonts w:ascii="Times New Roman" w:hAnsi="Times New Roman" w:cs="Times New Roman"/>
          <w:b/>
          <w:bCs/>
          <w:sz w:val="24"/>
          <w:szCs w:val="24"/>
          <w:lang w:val="fr-FR"/>
        </w:rPr>
      </w:pPr>
      <w:r w:rsidRPr="00AA241D">
        <w:rPr>
          <w:rFonts w:ascii="Times New Roman" w:hAnsi="Times New Roman" w:cs="Times New Roman"/>
          <w:b/>
          <w:bCs/>
          <w:sz w:val="24"/>
          <w:szCs w:val="24"/>
          <w:lang w:val="fr-FR"/>
        </w:rPr>
        <w:t xml:space="preserve">X  SOUMISSION DES </w:t>
      </w:r>
      <w:r>
        <w:rPr>
          <w:rFonts w:ascii="Times New Roman" w:hAnsi="Times New Roman" w:cs="Times New Roman"/>
          <w:b/>
          <w:bCs/>
          <w:sz w:val="24"/>
          <w:szCs w:val="24"/>
          <w:lang w:val="fr-FR"/>
        </w:rPr>
        <w:t xml:space="preserve">RAPPORTS </w:t>
      </w:r>
      <w:r w:rsidRPr="00AA241D">
        <w:rPr>
          <w:rFonts w:ascii="Times New Roman" w:hAnsi="Times New Roman" w:cs="Times New Roman"/>
          <w:b/>
          <w:bCs/>
          <w:sz w:val="24"/>
          <w:szCs w:val="24"/>
          <w:lang w:val="fr-FR"/>
        </w:rPr>
        <w:t xml:space="preserve"> ET DELAIS D’EXECUTION</w:t>
      </w:r>
    </w:p>
    <w:p w:rsidR="00544BCB" w:rsidRPr="00AA241D" w:rsidRDefault="00544BCB" w:rsidP="00544BCB">
      <w:pPr>
        <w:numPr>
          <w:ilvl w:val="1"/>
          <w:numId w:val="20"/>
        </w:numPr>
        <w:tabs>
          <w:tab w:val="clear" w:pos="1800"/>
          <w:tab w:val="num" w:pos="360"/>
        </w:tabs>
        <w:spacing w:after="0" w:line="240" w:lineRule="auto"/>
        <w:ind w:left="426" w:hanging="426"/>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Dépôt du rapport de lancement + documents annexes deux (</w:t>
      </w:r>
      <w:r w:rsidRPr="00AA241D">
        <w:rPr>
          <w:rFonts w:ascii="Times New Roman" w:hAnsi="Times New Roman" w:cs="Times New Roman"/>
          <w:b/>
          <w:sz w:val="24"/>
          <w:szCs w:val="24"/>
          <w:lang w:val="fr-FR"/>
        </w:rPr>
        <w:t>02</w:t>
      </w:r>
      <w:r w:rsidRPr="00AA241D">
        <w:rPr>
          <w:rFonts w:ascii="Times New Roman" w:hAnsi="Times New Roman" w:cs="Times New Roman"/>
          <w:sz w:val="24"/>
          <w:szCs w:val="24"/>
          <w:lang w:val="fr-FR"/>
        </w:rPr>
        <w:t>) semaines ;</w:t>
      </w:r>
    </w:p>
    <w:p w:rsidR="00544BCB" w:rsidRPr="00AA241D" w:rsidRDefault="00544BCB" w:rsidP="00544BCB">
      <w:pPr>
        <w:numPr>
          <w:ilvl w:val="1"/>
          <w:numId w:val="20"/>
        </w:numPr>
        <w:tabs>
          <w:tab w:val="clear" w:pos="1800"/>
          <w:tab w:val="num" w:pos="360"/>
        </w:tabs>
        <w:spacing w:after="0" w:line="240" w:lineRule="auto"/>
        <w:ind w:hanging="1800"/>
        <w:jc w:val="both"/>
        <w:rPr>
          <w:rFonts w:ascii="Times New Roman" w:hAnsi="Times New Roman" w:cs="Times New Roman"/>
          <w:sz w:val="24"/>
          <w:szCs w:val="24"/>
        </w:rPr>
      </w:pPr>
      <w:r w:rsidRPr="00AA241D">
        <w:rPr>
          <w:rFonts w:ascii="Times New Roman" w:hAnsi="Times New Roman" w:cs="Times New Roman"/>
          <w:sz w:val="24"/>
          <w:szCs w:val="24"/>
        </w:rPr>
        <w:t xml:space="preserve">Approbation </w:t>
      </w:r>
      <w:proofErr w:type="spellStart"/>
      <w:r w:rsidRPr="00AA241D">
        <w:rPr>
          <w:rFonts w:ascii="Times New Roman" w:hAnsi="Times New Roman" w:cs="Times New Roman"/>
          <w:sz w:val="24"/>
          <w:szCs w:val="24"/>
        </w:rPr>
        <w:t>une</w:t>
      </w:r>
      <w:proofErr w:type="spellEnd"/>
      <w:r w:rsidRPr="00AA241D">
        <w:rPr>
          <w:rFonts w:ascii="Times New Roman" w:hAnsi="Times New Roman" w:cs="Times New Roman"/>
          <w:sz w:val="24"/>
          <w:szCs w:val="24"/>
        </w:rPr>
        <w:t xml:space="preserve"> (</w:t>
      </w:r>
      <w:r w:rsidRPr="00AA241D">
        <w:rPr>
          <w:rFonts w:ascii="Times New Roman" w:hAnsi="Times New Roman" w:cs="Times New Roman"/>
          <w:b/>
          <w:sz w:val="24"/>
          <w:szCs w:val="24"/>
        </w:rPr>
        <w:t>01</w:t>
      </w:r>
      <w:r w:rsidRPr="00AA241D">
        <w:rPr>
          <w:rFonts w:ascii="Times New Roman" w:hAnsi="Times New Roman" w:cs="Times New Roman"/>
          <w:sz w:val="24"/>
          <w:szCs w:val="24"/>
        </w:rPr>
        <w:t xml:space="preserve">) </w:t>
      </w:r>
      <w:proofErr w:type="spellStart"/>
      <w:r w:rsidRPr="00AA241D">
        <w:rPr>
          <w:rFonts w:ascii="Times New Roman" w:hAnsi="Times New Roman" w:cs="Times New Roman"/>
          <w:sz w:val="24"/>
          <w:szCs w:val="24"/>
        </w:rPr>
        <w:t>semaine</w:t>
      </w:r>
      <w:proofErr w:type="spellEnd"/>
      <w:r w:rsidRPr="00AA241D">
        <w:rPr>
          <w:rFonts w:ascii="Times New Roman" w:hAnsi="Times New Roman" w:cs="Times New Roman"/>
          <w:sz w:val="24"/>
          <w:szCs w:val="24"/>
        </w:rPr>
        <w:t>;</w:t>
      </w:r>
    </w:p>
    <w:p w:rsidR="00544BCB" w:rsidRPr="00AA241D" w:rsidRDefault="00544BCB" w:rsidP="00544BCB">
      <w:pPr>
        <w:numPr>
          <w:ilvl w:val="1"/>
          <w:numId w:val="20"/>
        </w:numPr>
        <w:tabs>
          <w:tab w:val="clear" w:pos="1800"/>
          <w:tab w:val="num" w:pos="360"/>
        </w:tabs>
        <w:spacing w:after="0" w:line="240" w:lineRule="auto"/>
        <w:ind w:hanging="1800"/>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xml:space="preserve">Dépôt du rapport provisoire + documents annexes </w:t>
      </w:r>
      <w:r w:rsidR="00021A96">
        <w:rPr>
          <w:rFonts w:ascii="Times New Roman" w:hAnsi="Times New Roman" w:cs="Times New Roman"/>
          <w:sz w:val="24"/>
          <w:szCs w:val="24"/>
          <w:lang w:val="fr-FR"/>
        </w:rPr>
        <w:t>quatre</w:t>
      </w:r>
      <w:r w:rsidRPr="00AA241D">
        <w:rPr>
          <w:rFonts w:ascii="Times New Roman" w:hAnsi="Times New Roman" w:cs="Times New Roman"/>
          <w:sz w:val="24"/>
          <w:szCs w:val="24"/>
          <w:lang w:val="fr-FR"/>
        </w:rPr>
        <w:t xml:space="preserve"> (</w:t>
      </w:r>
      <w:r w:rsidRPr="00AA241D">
        <w:rPr>
          <w:rFonts w:ascii="Times New Roman" w:hAnsi="Times New Roman" w:cs="Times New Roman"/>
          <w:b/>
          <w:sz w:val="24"/>
          <w:szCs w:val="24"/>
          <w:lang w:val="fr-FR"/>
        </w:rPr>
        <w:t>0</w:t>
      </w:r>
      <w:r w:rsidR="00021A96">
        <w:rPr>
          <w:rFonts w:ascii="Times New Roman" w:hAnsi="Times New Roman" w:cs="Times New Roman"/>
          <w:b/>
          <w:sz w:val="24"/>
          <w:szCs w:val="24"/>
          <w:lang w:val="fr-FR"/>
        </w:rPr>
        <w:t>4</w:t>
      </w:r>
      <w:r w:rsidRPr="00AA241D">
        <w:rPr>
          <w:rFonts w:ascii="Times New Roman" w:hAnsi="Times New Roman" w:cs="Times New Roman"/>
          <w:sz w:val="24"/>
          <w:szCs w:val="24"/>
          <w:lang w:val="fr-FR"/>
        </w:rPr>
        <w:t>) semaines ;</w:t>
      </w:r>
    </w:p>
    <w:p w:rsidR="00544BCB" w:rsidRPr="00AA241D" w:rsidRDefault="00544BCB" w:rsidP="00544BCB">
      <w:pPr>
        <w:numPr>
          <w:ilvl w:val="1"/>
          <w:numId w:val="20"/>
        </w:numPr>
        <w:tabs>
          <w:tab w:val="clear" w:pos="1800"/>
          <w:tab w:val="num" w:pos="360"/>
        </w:tabs>
        <w:spacing w:after="0" w:line="240" w:lineRule="auto"/>
        <w:ind w:hanging="1800"/>
        <w:jc w:val="both"/>
        <w:rPr>
          <w:rFonts w:ascii="Times New Roman" w:hAnsi="Times New Roman" w:cs="Times New Roman"/>
          <w:sz w:val="24"/>
          <w:szCs w:val="24"/>
        </w:rPr>
      </w:pPr>
      <w:r w:rsidRPr="00AA241D">
        <w:rPr>
          <w:rFonts w:ascii="Times New Roman" w:hAnsi="Times New Roman" w:cs="Times New Roman"/>
          <w:sz w:val="24"/>
          <w:szCs w:val="24"/>
        </w:rPr>
        <w:t xml:space="preserve">Approbation </w:t>
      </w:r>
      <w:proofErr w:type="spellStart"/>
      <w:r w:rsidRPr="00AA241D">
        <w:rPr>
          <w:rFonts w:ascii="Times New Roman" w:hAnsi="Times New Roman" w:cs="Times New Roman"/>
          <w:sz w:val="24"/>
          <w:szCs w:val="24"/>
        </w:rPr>
        <w:t>une</w:t>
      </w:r>
      <w:proofErr w:type="spellEnd"/>
      <w:r w:rsidRPr="00AA241D">
        <w:rPr>
          <w:rFonts w:ascii="Times New Roman" w:hAnsi="Times New Roman" w:cs="Times New Roman"/>
          <w:sz w:val="24"/>
          <w:szCs w:val="24"/>
        </w:rPr>
        <w:t xml:space="preserve"> (</w:t>
      </w:r>
      <w:r w:rsidRPr="00AA241D">
        <w:rPr>
          <w:rFonts w:ascii="Times New Roman" w:hAnsi="Times New Roman" w:cs="Times New Roman"/>
          <w:b/>
          <w:sz w:val="24"/>
          <w:szCs w:val="24"/>
        </w:rPr>
        <w:t>01</w:t>
      </w:r>
      <w:r w:rsidRPr="00AA241D">
        <w:rPr>
          <w:rFonts w:ascii="Times New Roman" w:hAnsi="Times New Roman" w:cs="Times New Roman"/>
          <w:sz w:val="24"/>
          <w:szCs w:val="24"/>
        </w:rPr>
        <w:t xml:space="preserve">) </w:t>
      </w:r>
      <w:proofErr w:type="spellStart"/>
      <w:r w:rsidRPr="00AA241D">
        <w:rPr>
          <w:rFonts w:ascii="Times New Roman" w:hAnsi="Times New Roman" w:cs="Times New Roman"/>
          <w:sz w:val="24"/>
          <w:szCs w:val="24"/>
        </w:rPr>
        <w:t>semaine</w:t>
      </w:r>
      <w:proofErr w:type="spellEnd"/>
      <w:r w:rsidRPr="00AA241D">
        <w:rPr>
          <w:rFonts w:ascii="Times New Roman" w:hAnsi="Times New Roman" w:cs="Times New Roman"/>
          <w:sz w:val="24"/>
          <w:szCs w:val="24"/>
        </w:rPr>
        <w:t>;</w:t>
      </w:r>
    </w:p>
    <w:p w:rsidR="00544BCB" w:rsidRDefault="00544BCB" w:rsidP="00544BCB">
      <w:pPr>
        <w:numPr>
          <w:ilvl w:val="1"/>
          <w:numId w:val="20"/>
        </w:numPr>
        <w:tabs>
          <w:tab w:val="clear" w:pos="1800"/>
          <w:tab w:val="num" w:pos="360"/>
        </w:tabs>
        <w:spacing w:after="0" w:line="240" w:lineRule="auto"/>
        <w:ind w:hanging="1800"/>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xml:space="preserve">Dépôt du rapport provisoire + documents annexes </w:t>
      </w:r>
      <w:r w:rsidR="00021A96">
        <w:rPr>
          <w:rFonts w:ascii="Times New Roman" w:hAnsi="Times New Roman" w:cs="Times New Roman"/>
          <w:sz w:val="24"/>
          <w:szCs w:val="24"/>
          <w:lang w:val="fr-FR"/>
        </w:rPr>
        <w:t>six</w:t>
      </w:r>
      <w:r w:rsidRPr="00AA241D">
        <w:rPr>
          <w:rFonts w:ascii="Times New Roman" w:hAnsi="Times New Roman" w:cs="Times New Roman"/>
          <w:sz w:val="24"/>
          <w:szCs w:val="24"/>
          <w:lang w:val="fr-FR"/>
        </w:rPr>
        <w:t>(</w:t>
      </w:r>
      <w:r w:rsidRPr="00AA241D">
        <w:rPr>
          <w:rFonts w:ascii="Times New Roman" w:hAnsi="Times New Roman" w:cs="Times New Roman"/>
          <w:b/>
          <w:sz w:val="24"/>
          <w:szCs w:val="24"/>
          <w:lang w:val="fr-FR"/>
        </w:rPr>
        <w:t>0</w:t>
      </w:r>
      <w:r w:rsidR="00021A96">
        <w:rPr>
          <w:rFonts w:ascii="Times New Roman" w:hAnsi="Times New Roman" w:cs="Times New Roman"/>
          <w:b/>
          <w:sz w:val="24"/>
          <w:szCs w:val="24"/>
          <w:lang w:val="fr-FR"/>
        </w:rPr>
        <w:t>6</w:t>
      </w:r>
      <w:r w:rsidRPr="00AA241D">
        <w:rPr>
          <w:rFonts w:ascii="Times New Roman" w:hAnsi="Times New Roman" w:cs="Times New Roman"/>
          <w:sz w:val="24"/>
          <w:szCs w:val="24"/>
          <w:lang w:val="fr-FR"/>
        </w:rPr>
        <w:t>) semaines.</w:t>
      </w:r>
    </w:p>
    <w:p w:rsidR="00544BCB" w:rsidRPr="00AA241D" w:rsidRDefault="00544BCB" w:rsidP="00544BCB">
      <w:pPr>
        <w:spacing w:after="0" w:line="240" w:lineRule="auto"/>
        <w:ind w:left="1800"/>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w:t>
      </w:r>
    </w:p>
    <w:p w:rsidR="00544BCB" w:rsidRPr="00AA241D" w:rsidRDefault="00544BCB" w:rsidP="00544BCB">
      <w:pPr>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La version provisoire du rapport sera soumis à la Cellule de Gestion de Inga3 et à la Banque Mondiale pour commentaires et, éventuellement pour approbation.</w:t>
      </w:r>
    </w:p>
    <w:p w:rsidR="00544BCB" w:rsidRPr="00AA241D" w:rsidRDefault="00544BCB" w:rsidP="00544BCB">
      <w:pPr>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 xml:space="preserve">La version définitive du rapport, qui aura pris en compte les commentaires, sera envoyée par le Consultant à la CGI3 en dix (10) copies version papier et trois (3) copies électronique (logiciel </w:t>
      </w:r>
      <w:proofErr w:type="spellStart"/>
      <w:r w:rsidRPr="00AA241D">
        <w:rPr>
          <w:rFonts w:ascii="Times New Roman" w:hAnsi="Times New Roman" w:cs="Times New Roman"/>
          <w:sz w:val="24"/>
          <w:szCs w:val="24"/>
          <w:lang w:val="fr-FR"/>
        </w:rPr>
        <w:t>word</w:t>
      </w:r>
      <w:proofErr w:type="spellEnd"/>
      <w:r w:rsidRPr="00AA241D">
        <w:rPr>
          <w:rFonts w:ascii="Times New Roman" w:hAnsi="Times New Roman" w:cs="Times New Roman"/>
          <w:sz w:val="24"/>
          <w:szCs w:val="24"/>
          <w:lang w:val="fr-FR"/>
        </w:rPr>
        <w:t xml:space="preserve"> et PDF) pour publication (dans le pays et dans l'</w:t>
      </w:r>
      <w:proofErr w:type="spellStart"/>
      <w:r w:rsidRPr="00AA241D">
        <w:rPr>
          <w:rFonts w:ascii="Times New Roman" w:hAnsi="Times New Roman" w:cs="Times New Roman"/>
          <w:sz w:val="24"/>
          <w:szCs w:val="24"/>
          <w:lang w:val="fr-FR"/>
        </w:rPr>
        <w:t>Infoshop</w:t>
      </w:r>
      <w:proofErr w:type="spellEnd"/>
      <w:r w:rsidRPr="00AA241D">
        <w:rPr>
          <w:rFonts w:ascii="Times New Roman" w:hAnsi="Times New Roman" w:cs="Times New Roman"/>
          <w:sz w:val="24"/>
          <w:szCs w:val="24"/>
          <w:lang w:val="fr-FR"/>
        </w:rPr>
        <w:t xml:space="preserve"> de la Banque Mondiale).</w:t>
      </w:r>
    </w:p>
    <w:p w:rsidR="00544BCB" w:rsidRPr="00AA241D" w:rsidRDefault="00544BCB" w:rsidP="00544BCB">
      <w:pPr>
        <w:jc w:val="both"/>
        <w:rPr>
          <w:rFonts w:ascii="Times New Roman" w:hAnsi="Times New Roman" w:cs="Times New Roman"/>
          <w:sz w:val="24"/>
          <w:szCs w:val="24"/>
          <w:lang w:val="fr-FR"/>
        </w:rPr>
      </w:pPr>
      <w:r w:rsidRPr="00AA241D">
        <w:rPr>
          <w:rFonts w:ascii="Times New Roman" w:hAnsi="Times New Roman" w:cs="Times New Roman"/>
          <w:sz w:val="24"/>
          <w:szCs w:val="24"/>
          <w:lang w:val="fr-FR"/>
        </w:rPr>
        <w:t>Le consultant tiendra compte des observations du Maître d’Ouvrage pour l’établissement des documents définitifs.</w:t>
      </w:r>
    </w:p>
    <w:p w:rsidR="00544BCB" w:rsidRPr="00AA241D" w:rsidRDefault="00544BCB" w:rsidP="00544BCB">
      <w:pPr>
        <w:autoSpaceDE w:val="0"/>
        <w:autoSpaceDN w:val="0"/>
        <w:adjustRightInd w:val="0"/>
        <w:spacing w:after="0" w:line="240" w:lineRule="auto"/>
        <w:jc w:val="both"/>
        <w:rPr>
          <w:rFonts w:ascii="Times New Roman" w:hAnsi="Times New Roman" w:cs="Times New Roman"/>
          <w:b/>
          <w:iCs/>
          <w:sz w:val="24"/>
          <w:szCs w:val="24"/>
          <w:lang w:val="fr-FR"/>
        </w:rPr>
      </w:pPr>
    </w:p>
    <w:p w:rsidR="00544BCB" w:rsidRPr="00AA241D" w:rsidRDefault="00544BCB" w:rsidP="00544BCB">
      <w:pPr>
        <w:autoSpaceDE w:val="0"/>
        <w:autoSpaceDN w:val="0"/>
        <w:adjustRightInd w:val="0"/>
        <w:spacing w:after="0" w:line="240" w:lineRule="auto"/>
        <w:jc w:val="both"/>
        <w:rPr>
          <w:rFonts w:ascii="Times New Roman" w:hAnsi="Times New Roman" w:cs="Times New Roman"/>
          <w:sz w:val="24"/>
          <w:szCs w:val="24"/>
          <w:lang w:val="fr-FR"/>
        </w:rPr>
      </w:pPr>
      <w:r w:rsidRPr="00AA241D">
        <w:rPr>
          <w:rFonts w:ascii="Times New Roman" w:hAnsi="Times New Roman" w:cs="Times New Roman"/>
          <w:b/>
          <w:iCs/>
          <w:sz w:val="24"/>
          <w:szCs w:val="24"/>
          <w:lang w:val="fr-FR"/>
        </w:rPr>
        <w:t>XI PROPRIETES DES DOCUMENTS ET PRODUITS</w:t>
      </w:r>
      <w:r w:rsidRPr="00AA241D">
        <w:rPr>
          <w:rFonts w:ascii="Times New Roman" w:hAnsi="Times New Roman" w:cs="Times New Roman"/>
          <w:b/>
          <w:iCs/>
          <w:sz w:val="24"/>
          <w:szCs w:val="24"/>
          <w:u w:val="single"/>
          <w:lang w:val="fr-FR"/>
        </w:rPr>
        <w:t xml:space="preserve"> </w:t>
      </w:r>
    </w:p>
    <w:p w:rsidR="00544BCB" w:rsidRPr="00AA241D" w:rsidRDefault="00544BCB" w:rsidP="00544BCB">
      <w:pPr>
        <w:pStyle w:val="BodyText"/>
        <w:jc w:val="both"/>
        <w:rPr>
          <w:sz w:val="24"/>
          <w:szCs w:val="24"/>
        </w:rPr>
      </w:pPr>
      <w:r w:rsidRPr="00AA241D">
        <w:rPr>
          <w:sz w:val="24"/>
          <w:szCs w:val="24"/>
        </w:rPr>
        <w:t>Tous les rapports, études ou autres produits sous forme de graphiques, logiciels ou autres, que le contractuel prépare pour le compte du client au titre du présent contrat deviennent et demeurent la propriété du client. Le contractuel peut conserver un exemplaire desdits documents ou logiciels.</w:t>
      </w:r>
    </w:p>
    <w:p w:rsidR="00544BCB" w:rsidRPr="00AA241D" w:rsidRDefault="00544BCB" w:rsidP="00544BCB">
      <w:pPr>
        <w:pStyle w:val="BodyText"/>
        <w:jc w:val="both"/>
        <w:rPr>
          <w:sz w:val="24"/>
          <w:szCs w:val="24"/>
        </w:rPr>
      </w:pPr>
    </w:p>
    <w:p w:rsidR="00544BCB" w:rsidRPr="00AA241D" w:rsidRDefault="00544BCB" w:rsidP="00544BCB">
      <w:pPr>
        <w:pStyle w:val="BodyText"/>
        <w:jc w:val="both"/>
        <w:rPr>
          <w:iCs/>
          <w:sz w:val="24"/>
          <w:szCs w:val="24"/>
        </w:rPr>
      </w:pPr>
      <w:r w:rsidRPr="00AA241D">
        <w:rPr>
          <w:iCs/>
          <w:sz w:val="24"/>
          <w:szCs w:val="24"/>
        </w:rPr>
        <w:t xml:space="preserve">Pendant la durée du présent Contrat et les </w:t>
      </w:r>
      <w:r>
        <w:rPr>
          <w:iCs/>
          <w:sz w:val="24"/>
          <w:szCs w:val="24"/>
        </w:rPr>
        <w:t>cinq (05</w:t>
      </w:r>
      <w:r w:rsidRPr="00AA241D">
        <w:rPr>
          <w:iCs/>
          <w:sz w:val="24"/>
          <w:szCs w:val="24"/>
        </w:rPr>
        <w:t>) années suivant son expiration, le Contractuel ne divulguera aucune information exclusive ou confidentielle concernant les Services, le présent Contrat, les affaires ou les activités du Client sans avoir obtenu au préalable l’autorisation écrite de celui-ci</w:t>
      </w:r>
      <w:r w:rsidRPr="00AA241D">
        <w:rPr>
          <w:i/>
          <w:iCs/>
          <w:sz w:val="24"/>
          <w:szCs w:val="24"/>
        </w:rPr>
        <w:t>.</w:t>
      </w:r>
      <w:r w:rsidRPr="00AA241D">
        <w:rPr>
          <w:iCs/>
          <w:sz w:val="24"/>
          <w:szCs w:val="24"/>
        </w:rPr>
        <w:t xml:space="preserve"> </w:t>
      </w:r>
    </w:p>
    <w:p w:rsidR="00544BCB" w:rsidRPr="00E26A59" w:rsidRDefault="00544BCB" w:rsidP="00544BCB">
      <w:pPr>
        <w:autoSpaceDE w:val="0"/>
        <w:autoSpaceDN w:val="0"/>
        <w:adjustRightInd w:val="0"/>
        <w:spacing w:after="0" w:line="240" w:lineRule="auto"/>
        <w:jc w:val="both"/>
        <w:rPr>
          <w:rFonts w:ascii="Times New Roman" w:hAnsi="Times New Roman" w:cs="Times New Roman"/>
          <w:bCs/>
          <w:color w:val="FF0000"/>
          <w:sz w:val="24"/>
          <w:szCs w:val="24"/>
          <w:lang w:val="fr-FR"/>
        </w:rPr>
      </w:pPr>
    </w:p>
    <w:p w:rsidR="00544BCB" w:rsidRPr="00E26A59" w:rsidRDefault="00544BCB" w:rsidP="00544BCB">
      <w:pPr>
        <w:autoSpaceDE w:val="0"/>
        <w:autoSpaceDN w:val="0"/>
        <w:adjustRightInd w:val="0"/>
        <w:spacing w:after="0" w:line="240" w:lineRule="auto"/>
        <w:jc w:val="both"/>
        <w:rPr>
          <w:rFonts w:ascii="Times New Roman" w:hAnsi="Times New Roman" w:cs="Times New Roman"/>
          <w:bCs/>
          <w:color w:val="FF0000"/>
          <w:sz w:val="24"/>
          <w:szCs w:val="24"/>
          <w:lang w:val="fr-FR"/>
        </w:rPr>
      </w:pPr>
    </w:p>
    <w:p w:rsidR="000927AC" w:rsidRPr="008A3945" w:rsidRDefault="000927AC" w:rsidP="000927AC">
      <w:pPr>
        <w:jc w:val="both"/>
        <w:rPr>
          <w:rFonts w:ascii="Times New Roman" w:hAnsi="Times New Roman" w:cs="Times New Roman"/>
          <w:sz w:val="24"/>
          <w:szCs w:val="24"/>
          <w:lang w:val="fr-FR"/>
        </w:rPr>
      </w:pPr>
    </w:p>
    <w:sectPr w:rsidR="000927AC" w:rsidRPr="008A3945" w:rsidSect="000074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F0" w:rsidRDefault="001426F0" w:rsidP="00710C8C">
      <w:pPr>
        <w:spacing w:after="0" w:line="240" w:lineRule="auto"/>
      </w:pPr>
      <w:r>
        <w:separator/>
      </w:r>
    </w:p>
  </w:endnote>
  <w:endnote w:type="continuationSeparator" w:id="0">
    <w:p w:rsidR="001426F0" w:rsidRDefault="001426F0" w:rsidP="0071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96" w:rsidRDefault="0002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3732"/>
      <w:docPartObj>
        <w:docPartGallery w:val="Page Numbers (Bottom of Page)"/>
        <w:docPartUnique/>
      </w:docPartObj>
    </w:sdtPr>
    <w:sdtEndPr>
      <w:rPr>
        <w:noProof/>
      </w:rPr>
    </w:sdtEndPr>
    <w:sdtContent>
      <w:p w:rsidR="00021A96" w:rsidRDefault="00021A96">
        <w:pPr>
          <w:pStyle w:val="Footer"/>
          <w:jc w:val="center"/>
        </w:pPr>
        <w:r>
          <w:fldChar w:fldCharType="begin"/>
        </w:r>
        <w:r>
          <w:instrText xml:space="preserve"> PAGE   \* MERGEFORMAT </w:instrText>
        </w:r>
        <w:r>
          <w:fldChar w:fldCharType="separate"/>
        </w:r>
        <w:r w:rsidR="00DA38DA">
          <w:rPr>
            <w:noProof/>
          </w:rPr>
          <w:t>5</w:t>
        </w:r>
        <w:r>
          <w:rPr>
            <w:noProof/>
          </w:rPr>
          <w:fldChar w:fldCharType="end"/>
        </w:r>
      </w:p>
    </w:sdtContent>
  </w:sdt>
  <w:p w:rsidR="00021A96" w:rsidRDefault="00021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96" w:rsidRDefault="00021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F0" w:rsidRDefault="001426F0" w:rsidP="00710C8C">
      <w:pPr>
        <w:spacing w:after="0" w:line="240" w:lineRule="auto"/>
      </w:pPr>
      <w:r>
        <w:separator/>
      </w:r>
    </w:p>
  </w:footnote>
  <w:footnote w:type="continuationSeparator" w:id="0">
    <w:p w:rsidR="001426F0" w:rsidRDefault="001426F0" w:rsidP="0071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96" w:rsidRDefault="00021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953"/>
      <w:docPartObj>
        <w:docPartGallery w:val="Page Numbers (Top of Page)"/>
        <w:docPartUnique/>
      </w:docPartObj>
    </w:sdtPr>
    <w:sdtEndPr/>
    <w:sdtContent>
      <w:p w:rsidR="00007494" w:rsidRDefault="009D1F76">
        <w:pPr>
          <w:pStyle w:val="Header"/>
          <w:jc w:val="right"/>
        </w:pPr>
        <w:r>
          <w:fldChar w:fldCharType="begin"/>
        </w:r>
        <w:r>
          <w:instrText xml:space="preserve"> PAGE   \* MERGEFORMAT </w:instrText>
        </w:r>
        <w:r>
          <w:fldChar w:fldCharType="separate"/>
        </w:r>
        <w:r w:rsidR="00DA38DA">
          <w:rPr>
            <w:noProof/>
          </w:rPr>
          <w:t>5</w:t>
        </w:r>
        <w:r>
          <w:rPr>
            <w:noProof/>
          </w:rPr>
          <w:fldChar w:fldCharType="end"/>
        </w:r>
      </w:p>
    </w:sdtContent>
  </w:sdt>
  <w:p w:rsidR="00007494" w:rsidRDefault="0000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96" w:rsidRDefault="0002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D40"/>
    <w:multiLevelType w:val="hybridMultilevel"/>
    <w:tmpl w:val="FCF62070"/>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F12386"/>
    <w:multiLevelType w:val="hybridMultilevel"/>
    <w:tmpl w:val="1DFA52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55BF2"/>
    <w:multiLevelType w:val="hybridMultilevel"/>
    <w:tmpl w:val="18389CEC"/>
    <w:lvl w:ilvl="0" w:tplc="C2C226B8">
      <w:start w:val="1"/>
      <w:numFmt w:val="lowerLetter"/>
      <w:lvlText w:val="(%1)"/>
      <w:lvlJc w:val="left"/>
      <w:pPr>
        <w:ind w:left="720" w:hanging="360"/>
      </w:pPr>
      <w:rPr>
        <w:rFont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468AD"/>
    <w:multiLevelType w:val="hybridMultilevel"/>
    <w:tmpl w:val="3E2441C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0053B13"/>
    <w:multiLevelType w:val="hybridMultilevel"/>
    <w:tmpl w:val="32CAE948"/>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292D24"/>
    <w:multiLevelType w:val="hybridMultilevel"/>
    <w:tmpl w:val="F8962140"/>
    <w:lvl w:ilvl="0" w:tplc="05B2BF9A">
      <w:numFmt w:val="bullet"/>
      <w:lvlText w:val="•"/>
      <w:lvlJc w:val="left"/>
      <w:pPr>
        <w:ind w:left="720" w:hanging="360"/>
      </w:pPr>
      <w:rPr>
        <w:rFonts w:ascii="Bookman Old Style" w:eastAsiaTheme="minorHAnsi" w:hAnsi="Bookman Old Style"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8F56EA"/>
    <w:multiLevelType w:val="hybridMultilevel"/>
    <w:tmpl w:val="18A260FC"/>
    <w:lvl w:ilvl="0" w:tplc="040C0011">
      <w:start w:val="1"/>
      <w:numFmt w:val="decimal"/>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2AAE1114"/>
    <w:multiLevelType w:val="hybridMultilevel"/>
    <w:tmpl w:val="D876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F5B05"/>
    <w:multiLevelType w:val="hybridMultilevel"/>
    <w:tmpl w:val="33C2009E"/>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584A9B"/>
    <w:multiLevelType w:val="hybridMultilevel"/>
    <w:tmpl w:val="B31EF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055F81"/>
    <w:multiLevelType w:val="hybridMultilevel"/>
    <w:tmpl w:val="D66EBC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6E203F"/>
    <w:multiLevelType w:val="hybridMultilevel"/>
    <w:tmpl w:val="EA88FB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122F32"/>
    <w:multiLevelType w:val="hybridMultilevel"/>
    <w:tmpl w:val="A1CC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B6A7C"/>
    <w:multiLevelType w:val="hybridMultilevel"/>
    <w:tmpl w:val="B3987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A10B6E"/>
    <w:multiLevelType w:val="hybridMultilevel"/>
    <w:tmpl w:val="BCDCEF78"/>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8172EA"/>
    <w:multiLevelType w:val="hybridMultilevel"/>
    <w:tmpl w:val="845653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D12CC4"/>
    <w:multiLevelType w:val="hybridMultilevel"/>
    <w:tmpl w:val="50FE87B4"/>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9E5695"/>
    <w:multiLevelType w:val="hybridMultilevel"/>
    <w:tmpl w:val="B8AC4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266744"/>
    <w:multiLevelType w:val="hybridMultilevel"/>
    <w:tmpl w:val="AF0AA7F2"/>
    <w:lvl w:ilvl="0" w:tplc="05B2BF9A">
      <w:numFmt w:val="bullet"/>
      <w:lvlText w:val="•"/>
      <w:lvlJc w:val="left"/>
      <w:pPr>
        <w:ind w:left="720" w:hanging="360"/>
      </w:pPr>
      <w:rPr>
        <w:rFonts w:ascii="Bookman Old Style" w:eastAsiaTheme="minorHAnsi" w:hAnsi="Bookman Old Style"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BE2155"/>
    <w:multiLevelType w:val="hybridMultilevel"/>
    <w:tmpl w:val="DFAA3988"/>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CB7F3D"/>
    <w:multiLevelType w:val="hybridMultilevel"/>
    <w:tmpl w:val="43907A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0"/>
  </w:num>
  <w:num w:numId="5">
    <w:abstractNumId w:val="9"/>
  </w:num>
  <w:num w:numId="6">
    <w:abstractNumId w:val="17"/>
  </w:num>
  <w:num w:numId="7">
    <w:abstractNumId w:val="15"/>
  </w:num>
  <w:num w:numId="8">
    <w:abstractNumId w:val="14"/>
  </w:num>
  <w:num w:numId="9">
    <w:abstractNumId w:val="0"/>
  </w:num>
  <w:num w:numId="10">
    <w:abstractNumId w:val="19"/>
  </w:num>
  <w:num w:numId="11">
    <w:abstractNumId w:val="3"/>
  </w:num>
  <w:num w:numId="12">
    <w:abstractNumId w:val="13"/>
  </w:num>
  <w:num w:numId="13">
    <w:abstractNumId w:val="2"/>
  </w:num>
  <w:num w:numId="14">
    <w:abstractNumId w:val="4"/>
  </w:num>
  <w:num w:numId="15">
    <w:abstractNumId w:val="5"/>
  </w:num>
  <w:num w:numId="16">
    <w:abstractNumId w:val="18"/>
  </w:num>
  <w:num w:numId="17">
    <w:abstractNumId w:val="16"/>
  </w:num>
  <w:num w:numId="18">
    <w:abstractNumId w:val="8"/>
  </w:num>
  <w:num w:numId="19">
    <w:abstractNumId w:val="7"/>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AC"/>
    <w:rsid w:val="00007494"/>
    <w:rsid w:val="00021A96"/>
    <w:rsid w:val="000302E2"/>
    <w:rsid w:val="00037F1A"/>
    <w:rsid w:val="000927AC"/>
    <w:rsid w:val="001426F0"/>
    <w:rsid w:val="00277CC1"/>
    <w:rsid w:val="002E1BB8"/>
    <w:rsid w:val="00352FDA"/>
    <w:rsid w:val="00512428"/>
    <w:rsid w:val="00544BCB"/>
    <w:rsid w:val="00575595"/>
    <w:rsid w:val="005947AB"/>
    <w:rsid w:val="005B5264"/>
    <w:rsid w:val="0062082C"/>
    <w:rsid w:val="00625038"/>
    <w:rsid w:val="006B3B82"/>
    <w:rsid w:val="007027C2"/>
    <w:rsid w:val="00710C8C"/>
    <w:rsid w:val="0085415B"/>
    <w:rsid w:val="008A3945"/>
    <w:rsid w:val="009719B1"/>
    <w:rsid w:val="009D1F76"/>
    <w:rsid w:val="009F4AA0"/>
    <w:rsid w:val="00C660DA"/>
    <w:rsid w:val="00C76EF2"/>
    <w:rsid w:val="00CF1F58"/>
    <w:rsid w:val="00D100FE"/>
    <w:rsid w:val="00DA38DA"/>
    <w:rsid w:val="00DC0279"/>
    <w:rsid w:val="00E116F8"/>
    <w:rsid w:val="00E440BA"/>
    <w:rsid w:val="00E97675"/>
    <w:rsid w:val="00EA1FFF"/>
    <w:rsid w:val="00EA7C22"/>
    <w:rsid w:val="00F072A2"/>
    <w:rsid w:val="00FC7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AC"/>
    <w:pPr>
      <w:ind w:left="720"/>
      <w:contextualSpacing/>
    </w:pPr>
  </w:style>
  <w:style w:type="paragraph" w:styleId="Header">
    <w:name w:val="header"/>
    <w:basedOn w:val="Normal"/>
    <w:link w:val="HeaderChar"/>
    <w:uiPriority w:val="99"/>
    <w:unhideWhenUsed/>
    <w:rsid w:val="00092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7AC"/>
  </w:style>
  <w:style w:type="paragraph" w:styleId="BalloonText">
    <w:name w:val="Balloon Text"/>
    <w:basedOn w:val="Normal"/>
    <w:link w:val="BalloonTextChar"/>
    <w:uiPriority w:val="99"/>
    <w:semiHidden/>
    <w:unhideWhenUsed/>
    <w:rsid w:val="0009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AC"/>
    <w:rPr>
      <w:rFonts w:ascii="Tahoma" w:hAnsi="Tahoma" w:cs="Tahoma"/>
      <w:sz w:val="16"/>
      <w:szCs w:val="16"/>
    </w:rPr>
  </w:style>
  <w:style w:type="paragraph" w:styleId="BodyText">
    <w:name w:val="Body Text"/>
    <w:basedOn w:val="Normal"/>
    <w:link w:val="BodyTextChar"/>
    <w:rsid w:val="00544BCB"/>
    <w:pPr>
      <w:spacing w:after="0" w:line="240" w:lineRule="auto"/>
    </w:pPr>
    <w:rPr>
      <w:rFonts w:ascii="Times New Roman" w:eastAsia="Times New Roman" w:hAnsi="Times New Roman" w:cs="Times New Roman"/>
      <w:bCs/>
      <w:sz w:val="28"/>
      <w:szCs w:val="28"/>
      <w:lang w:val="fr-FR" w:eastAsia="fr-FR"/>
    </w:rPr>
  </w:style>
  <w:style w:type="character" w:customStyle="1" w:styleId="BodyTextChar">
    <w:name w:val="Body Text Char"/>
    <w:basedOn w:val="DefaultParagraphFont"/>
    <w:link w:val="BodyText"/>
    <w:rsid w:val="00544BCB"/>
    <w:rPr>
      <w:rFonts w:ascii="Times New Roman" w:eastAsia="Times New Roman" w:hAnsi="Times New Roman" w:cs="Times New Roman"/>
      <w:bCs/>
      <w:sz w:val="28"/>
      <w:szCs w:val="28"/>
      <w:lang w:val="fr-FR" w:eastAsia="fr-FR"/>
    </w:rPr>
  </w:style>
  <w:style w:type="paragraph" w:styleId="Footer">
    <w:name w:val="footer"/>
    <w:basedOn w:val="Normal"/>
    <w:link w:val="FooterChar"/>
    <w:uiPriority w:val="99"/>
    <w:unhideWhenUsed/>
    <w:rsid w:val="0002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AC"/>
    <w:pPr>
      <w:ind w:left="720"/>
      <w:contextualSpacing/>
    </w:pPr>
  </w:style>
  <w:style w:type="paragraph" w:styleId="Header">
    <w:name w:val="header"/>
    <w:basedOn w:val="Normal"/>
    <w:link w:val="HeaderChar"/>
    <w:uiPriority w:val="99"/>
    <w:unhideWhenUsed/>
    <w:rsid w:val="00092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7AC"/>
  </w:style>
  <w:style w:type="paragraph" w:styleId="BalloonText">
    <w:name w:val="Balloon Text"/>
    <w:basedOn w:val="Normal"/>
    <w:link w:val="BalloonTextChar"/>
    <w:uiPriority w:val="99"/>
    <w:semiHidden/>
    <w:unhideWhenUsed/>
    <w:rsid w:val="0009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AC"/>
    <w:rPr>
      <w:rFonts w:ascii="Tahoma" w:hAnsi="Tahoma" w:cs="Tahoma"/>
      <w:sz w:val="16"/>
      <w:szCs w:val="16"/>
    </w:rPr>
  </w:style>
  <w:style w:type="paragraph" w:styleId="BodyText">
    <w:name w:val="Body Text"/>
    <w:basedOn w:val="Normal"/>
    <w:link w:val="BodyTextChar"/>
    <w:rsid w:val="00544BCB"/>
    <w:pPr>
      <w:spacing w:after="0" w:line="240" w:lineRule="auto"/>
    </w:pPr>
    <w:rPr>
      <w:rFonts w:ascii="Times New Roman" w:eastAsia="Times New Roman" w:hAnsi="Times New Roman" w:cs="Times New Roman"/>
      <w:bCs/>
      <w:sz w:val="28"/>
      <w:szCs w:val="28"/>
      <w:lang w:val="fr-FR" w:eastAsia="fr-FR"/>
    </w:rPr>
  </w:style>
  <w:style w:type="character" w:customStyle="1" w:styleId="BodyTextChar">
    <w:name w:val="Body Text Char"/>
    <w:basedOn w:val="DefaultParagraphFont"/>
    <w:link w:val="BodyText"/>
    <w:rsid w:val="00544BCB"/>
    <w:rPr>
      <w:rFonts w:ascii="Times New Roman" w:eastAsia="Times New Roman" w:hAnsi="Times New Roman" w:cs="Times New Roman"/>
      <w:bCs/>
      <w:sz w:val="28"/>
      <w:szCs w:val="28"/>
      <w:lang w:val="fr-FR" w:eastAsia="fr-FR"/>
    </w:rPr>
  </w:style>
  <w:style w:type="paragraph" w:styleId="Footer">
    <w:name w:val="footer"/>
    <w:basedOn w:val="Normal"/>
    <w:link w:val="FooterChar"/>
    <w:uiPriority w:val="99"/>
    <w:unhideWhenUsed/>
    <w:rsid w:val="0002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1596</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Muzyumba Christophe</dc:creator>
  <cp:lastModifiedBy>Berkley Kilgore</cp:lastModifiedBy>
  <cp:revision>4</cp:revision>
  <cp:lastPrinted>2013-07-03T19:27:00Z</cp:lastPrinted>
  <dcterms:created xsi:type="dcterms:W3CDTF">2013-06-27T20:31:00Z</dcterms:created>
  <dcterms:modified xsi:type="dcterms:W3CDTF">2013-07-03T19:28:00Z</dcterms:modified>
</cp:coreProperties>
</file>