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27" w:rsidRPr="00747DD9" w:rsidRDefault="00D73CD9" w:rsidP="00012927">
      <w:pPr>
        <w:rPr>
          <w:b/>
          <w:lang w:val="ru-RU"/>
        </w:rPr>
      </w:pPr>
      <w:r>
        <w:rPr>
          <w:b/>
          <w:noProof/>
        </w:rPr>
        <w:pict>
          <v:shapetype id="_x0000_t202" coordsize="21600,21600" o:spt="202" path="m,l,21600r21600,l21600,xe">
            <v:stroke joinstyle="miter"/>
            <v:path gradientshapeok="t" o:connecttype="rect"/>
          </v:shapetype>
          <v:shape id="_x0000_s1026" type="#_x0000_t202" style="position:absolute;margin-left:373.95pt;margin-top:-52.6pt;width:125.2pt;height:44.45pt;z-index:251658240" stroked="f">
            <v:textbox>
              <w:txbxContent>
                <w:p w:rsidR="0004142E" w:rsidRPr="0004142E" w:rsidRDefault="0004142E">
                  <w:pPr>
                    <w:rPr>
                      <w:rFonts w:ascii="Arial" w:hAnsi="Arial" w:cs="Arial"/>
                      <w:sz w:val="44"/>
                      <w:szCs w:val="44"/>
                    </w:rPr>
                  </w:pPr>
                  <w:r>
                    <w:rPr>
                      <w:rFonts w:ascii="Arial" w:hAnsi="Arial" w:cs="Arial"/>
                      <w:sz w:val="44"/>
                      <w:szCs w:val="44"/>
                    </w:rPr>
                    <w:t>5</w:t>
                  </w:r>
                  <w:r w:rsidR="00047244">
                    <w:rPr>
                      <w:rFonts w:ascii="Arial" w:hAnsi="Arial" w:cs="Arial"/>
                      <w:sz w:val="44"/>
                      <w:szCs w:val="44"/>
                    </w:rPr>
                    <w:t>4873</w:t>
                  </w:r>
                </w:p>
              </w:txbxContent>
            </v:textbox>
          </v:shape>
        </w:pict>
      </w: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Pr="00713D55" w:rsidRDefault="00713D55" w:rsidP="00012927">
      <w:pPr>
        <w:jc w:val="center"/>
        <w:rPr>
          <w:b/>
          <w:sz w:val="40"/>
          <w:szCs w:val="40"/>
          <w:lang w:val="ru-RU"/>
        </w:rPr>
      </w:pPr>
      <w:r>
        <w:rPr>
          <w:b/>
          <w:sz w:val="40"/>
          <w:szCs w:val="40"/>
          <w:lang w:val="ru-RU"/>
        </w:rPr>
        <w:t>П</w:t>
      </w:r>
      <w:r w:rsidR="00E1461C">
        <w:rPr>
          <w:b/>
          <w:sz w:val="40"/>
          <w:szCs w:val="40"/>
          <w:lang w:val="ru-RU"/>
        </w:rPr>
        <w:t xml:space="preserve">олитика </w:t>
      </w:r>
      <w:r>
        <w:rPr>
          <w:b/>
          <w:sz w:val="40"/>
          <w:szCs w:val="40"/>
          <w:lang w:val="ru-RU"/>
        </w:rPr>
        <w:t>Всемирного банка в отношении доступа к информации</w:t>
      </w: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012927" w:rsidRPr="00713D55" w:rsidRDefault="00012927" w:rsidP="00012927">
      <w:pPr>
        <w:jc w:val="center"/>
        <w:rPr>
          <w:b/>
          <w:sz w:val="40"/>
          <w:szCs w:val="40"/>
          <w:lang w:val="ru-RU"/>
        </w:rPr>
      </w:pPr>
    </w:p>
    <w:p w:rsidR="00D24897" w:rsidRDefault="00487841" w:rsidP="00713D55">
      <w:pPr>
        <w:tabs>
          <w:tab w:val="left" w:pos="6560"/>
          <w:tab w:val="right" w:pos="8640"/>
        </w:tabs>
        <w:jc w:val="right"/>
        <w:rPr>
          <w:b/>
          <w:sz w:val="40"/>
          <w:szCs w:val="40"/>
          <w:lang w:val="ru-RU"/>
        </w:rPr>
      </w:pPr>
      <w:r w:rsidRPr="00E1461C">
        <w:rPr>
          <w:b/>
          <w:sz w:val="40"/>
          <w:szCs w:val="40"/>
          <w:lang w:val="ru-RU"/>
        </w:rPr>
        <w:t>1</w:t>
      </w:r>
      <w:r w:rsidR="00713D55">
        <w:rPr>
          <w:b/>
          <w:sz w:val="40"/>
          <w:szCs w:val="40"/>
          <w:lang w:val="ru-RU"/>
        </w:rPr>
        <w:t xml:space="preserve"> июля</w:t>
      </w:r>
      <w:r w:rsidR="00151259" w:rsidRPr="00E1461C">
        <w:rPr>
          <w:b/>
          <w:sz w:val="40"/>
          <w:szCs w:val="40"/>
          <w:lang w:val="ru-RU"/>
        </w:rPr>
        <w:t xml:space="preserve"> 201</w:t>
      </w:r>
      <w:r w:rsidR="00713D55">
        <w:rPr>
          <w:b/>
          <w:sz w:val="40"/>
          <w:szCs w:val="40"/>
          <w:lang w:val="ru-RU"/>
        </w:rPr>
        <w:t>0 года</w:t>
      </w:r>
    </w:p>
    <w:p w:rsidR="00D24897" w:rsidRDefault="00D24897">
      <w:pPr>
        <w:rPr>
          <w:b/>
          <w:sz w:val="40"/>
          <w:szCs w:val="40"/>
          <w:lang w:val="ru-RU"/>
        </w:rPr>
      </w:pPr>
      <w:r>
        <w:rPr>
          <w:b/>
          <w:sz w:val="40"/>
          <w:szCs w:val="40"/>
          <w:lang w:val="ru-RU"/>
        </w:rPr>
        <w:br w:type="page"/>
      </w:r>
    </w:p>
    <w:p w:rsidR="00151259" w:rsidRDefault="00151259" w:rsidP="00713D55">
      <w:pPr>
        <w:tabs>
          <w:tab w:val="left" w:pos="6560"/>
          <w:tab w:val="right" w:pos="8640"/>
        </w:tabs>
        <w:jc w:val="right"/>
        <w:rPr>
          <w:b/>
        </w:rPr>
      </w:pPr>
    </w:p>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Default="00D24897" w:rsidP="00D24897"/>
    <w:p w:rsidR="00D24897" w:rsidRPr="00A334FE" w:rsidRDefault="00D24897" w:rsidP="00D24897">
      <w:pPr>
        <w:rPr>
          <w:lang w:val="ru-RU"/>
        </w:rPr>
      </w:pPr>
      <w:r>
        <w:rPr>
          <w:lang w:val="ru-RU"/>
        </w:rPr>
        <w:t>Данный документ является переводом на русский язык Правил Всемирного банка в отношении доступа к информации, которые вступят в силу 1 июля 2010 года. Перевод предоставляется заинтересованным сторонам в качестве услуги.  В случае наличия каких-либо расхождений между официальным текстом на английском языке и текстом перевода, официальный текст</w:t>
      </w:r>
      <w:r w:rsidRPr="00D24897">
        <w:rPr>
          <w:lang w:val="ru-RU"/>
        </w:rPr>
        <w:t xml:space="preserve"> </w:t>
      </w:r>
      <w:r>
        <w:rPr>
          <w:lang w:val="ru-RU"/>
        </w:rPr>
        <w:t xml:space="preserve">Правил на английском языке будет иметь преимущественную силу. </w:t>
      </w:r>
    </w:p>
    <w:p w:rsidR="00D24897" w:rsidRPr="00D24897" w:rsidRDefault="00D24897" w:rsidP="00713D55">
      <w:pPr>
        <w:tabs>
          <w:tab w:val="left" w:pos="6560"/>
          <w:tab w:val="right" w:pos="8640"/>
        </w:tabs>
        <w:jc w:val="right"/>
        <w:rPr>
          <w:b/>
          <w:lang w:val="ru-RU"/>
        </w:rPr>
        <w:sectPr w:rsidR="00D24897" w:rsidRPr="00D24897" w:rsidSect="0014745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012927" w:rsidRPr="00713D55" w:rsidRDefault="00713D55" w:rsidP="00012927">
      <w:pPr>
        <w:jc w:val="center"/>
        <w:rPr>
          <w:b/>
          <w:lang w:val="ru-RU"/>
        </w:rPr>
      </w:pPr>
      <w:r>
        <w:rPr>
          <w:b/>
          <w:lang w:val="ru-RU"/>
        </w:rPr>
        <w:lastRenderedPageBreak/>
        <w:t>П</w:t>
      </w:r>
      <w:r w:rsidR="00E1461C">
        <w:rPr>
          <w:b/>
          <w:lang w:val="ru-RU"/>
        </w:rPr>
        <w:t xml:space="preserve">олитика </w:t>
      </w:r>
      <w:r>
        <w:rPr>
          <w:b/>
          <w:lang w:val="ru-RU"/>
        </w:rPr>
        <w:t>Всемирного банка в отношении доступа к информации</w:t>
      </w:r>
    </w:p>
    <w:p w:rsidR="00012927" w:rsidRPr="00713D55" w:rsidRDefault="00012927" w:rsidP="00C47201">
      <w:pPr>
        <w:jc w:val="both"/>
        <w:rPr>
          <w:b/>
          <w:lang w:val="ru-RU"/>
        </w:rPr>
      </w:pPr>
    </w:p>
    <w:p w:rsidR="00C47201" w:rsidRPr="00713D55" w:rsidRDefault="00713D55" w:rsidP="00713D55">
      <w:pPr>
        <w:rPr>
          <w:i/>
          <w:lang w:val="ru-RU"/>
        </w:rPr>
      </w:pPr>
      <w:r>
        <w:rPr>
          <w:i/>
          <w:lang w:val="ru-RU"/>
        </w:rPr>
        <w:t>В</w:t>
      </w:r>
      <w:r w:rsidRPr="00713D55">
        <w:rPr>
          <w:i/>
          <w:lang w:val="ru-RU"/>
        </w:rPr>
        <w:t xml:space="preserve"> </w:t>
      </w:r>
      <w:r>
        <w:rPr>
          <w:i/>
          <w:lang w:val="ru-RU"/>
        </w:rPr>
        <w:t>настоящем</w:t>
      </w:r>
      <w:r w:rsidRPr="00713D55">
        <w:rPr>
          <w:i/>
          <w:lang w:val="ru-RU"/>
        </w:rPr>
        <w:t xml:space="preserve"> </w:t>
      </w:r>
      <w:r>
        <w:rPr>
          <w:i/>
          <w:lang w:val="ru-RU"/>
        </w:rPr>
        <w:t>документе</w:t>
      </w:r>
      <w:r w:rsidRPr="00713D55">
        <w:rPr>
          <w:i/>
          <w:lang w:val="ru-RU"/>
        </w:rPr>
        <w:t xml:space="preserve"> </w:t>
      </w:r>
      <w:r w:rsidR="00E1461C">
        <w:rPr>
          <w:i/>
          <w:lang w:val="ru-RU"/>
        </w:rPr>
        <w:t xml:space="preserve">изложена политика </w:t>
      </w:r>
      <w:r>
        <w:rPr>
          <w:i/>
          <w:lang w:val="ru-RU"/>
        </w:rPr>
        <w:t>Всемирного</w:t>
      </w:r>
      <w:r w:rsidRPr="00713D55">
        <w:rPr>
          <w:i/>
          <w:lang w:val="ru-RU"/>
        </w:rPr>
        <w:t xml:space="preserve"> </w:t>
      </w:r>
      <w:r>
        <w:rPr>
          <w:i/>
          <w:lang w:val="ru-RU"/>
        </w:rPr>
        <w:t>банка</w:t>
      </w:r>
      <w:r w:rsidRPr="00713D55">
        <w:rPr>
          <w:i/>
          <w:lang w:val="ru-RU"/>
        </w:rPr>
        <w:t xml:space="preserve"> </w:t>
      </w:r>
      <w:r>
        <w:rPr>
          <w:i/>
          <w:lang w:val="ru-RU"/>
        </w:rPr>
        <w:t>в</w:t>
      </w:r>
      <w:r w:rsidRPr="00713D55">
        <w:rPr>
          <w:i/>
          <w:lang w:val="ru-RU"/>
        </w:rPr>
        <w:t xml:space="preserve"> </w:t>
      </w:r>
      <w:r>
        <w:rPr>
          <w:i/>
          <w:lang w:val="ru-RU"/>
        </w:rPr>
        <w:t>отношении</w:t>
      </w:r>
      <w:r w:rsidRPr="00713D55">
        <w:rPr>
          <w:i/>
          <w:lang w:val="ru-RU"/>
        </w:rPr>
        <w:t xml:space="preserve"> </w:t>
      </w:r>
      <w:r w:rsidR="00B124B9" w:rsidRPr="00713D55">
        <w:rPr>
          <w:i/>
          <w:lang w:val="ru-RU"/>
        </w:rPr>
        <w:t xml:space="preserve"> </w:t>
      </w:r>
      <w:r>
        <w:rPr>
          <w:i/>
          <w:lang w:val="ru-RU"/>
        </w:rPr>
        <w:t>открытого</w:t>
      </w:r>
      <w:r w:rsidRPr="00713D55">
        <w:rPr>
          <w:i/>
          <w:lang w:val="ru-RU"/>
        </w:rPr>
        <w:t xml:space="preserve"> </w:t>
      </w:r>
      <w:r>
        <w:rPr>
          <w:i/>
          <w:lang w:val="ru-RU"/>
        </w:rPr>
        <w:t>доступа</w:t>
      </w:r>
      <w:r w:rsidRPr="00713D55">
        <w:rPr>
          <w:i/>
          <w:lang w:val="ru-RU"/>
        </w:rPr>
        <w:t xml:space="preserve"> </w:t>
      </w:r>
      <w:r>
        <w:rPr>
          <w:i/>
          <w:lang w:val="ru-RU"/>
        </w:rPr>
        <w:t>к</w:t>
      </w:r>
      <w:r w:rsidRPr="00713D55">
        <w:rPr>
          <w:i/>
          <w:lang w:val="ru-RU"/>
        </w:rPr>
        <w:t xml:space="preserve"> </w:t>
      </w:r>
      <w:r>
        <w:rPr>
          <w:i/>
          <w:lang w:val="ru-RU"/>
        </w:rPr>
        <w:t>информации</w:t>
      </w:r>
      <w:r w:rsidRPr="00713D55">
        <w:rPr>
          <w:i/>
          <w:lang w:val="ru-RU"/>
        </w:rPr>
        <w:t xml:space="preserve">, </w:t>
      </w:r>
      <w:r>
        <w:rPr>
          <w:i/>
          <w:lang w:val="ru-RU"/>
        </w:rPr>
        <w:t>которой</w:t>
      </w:r>
      <w:r w:rsidRPr="00713D55">
        <w:rPr>
          <w:i/>
          <w:lang w:val="ru-RU"/>
        </w:rPr>
        <w:t xml:space="preserve"> </w:t>
      </w:r>
      <w:r>
        <w:rPr>
          <w:i/>
          <w:lang w:val="ru-RU"/>
        </w:rPr>
        <w:t>он</w:t>
      </w:r>
      <w:r w:rsidRPr="00713D55">
        <w:rPr>
          <w:i/>
          <w:lang w:val="ru-RU"/>
        </w:rPr>
        <w:t xml:space="preserve"> </w:t>
      </w:r>
      <w:r>
        <w:rPr>
          <w:i/>
          <w:lang w:val="ru-RU"/>
        </w:rPr>
        <w:t>располагает</w:t>
      </w:r>
      <w:r w:rsidRPr="00713D55">
        <w:rPr>
          <w:i/>
          <w:lang w:val="ru-RU"/>
        </w:rPr>
        <w:t xml:space="preserve">. </w:t>
      </w:r>
      <w:r>
        <w:rPr>
          <w:i/>
          <w:lang w:val="ru-RU"/>
        </w:rPr>
        <w:t>Настоящ</w:t>
      </w:r>
      <w:r w:rsidR="007439EB">
        <w:rPr>
          <w:i/>
          <w:lang w:val="ru-RU"/>
        </w:rPr>
        <w:t xml:space="preserve">ая политика </w:t>
      </w:r>
      <w:r w:rsidR="00A73802">
        <w:rPr>
          <w:i/>
          <w:lang w:val="ru-RU"/>
        </w:rPr>
        <w:t>заменя</w:t>
      </w:r>
      <w:r w:rsidR="007439EB">
        <w:rPr>
          <w:i/>
          <w:lang w:val="ru-RU"/>
        </w:rPr>
        <w:t>е</w:t>
      </w:r>
      <w:r w:rsidR="00A73802">
        <w:rPr>
          <w:i/>
          <w:lang w:val="ru-RU"/>
        </w:rPr>
        <w:t xml:space="preserve">т собой </w:t>
      </w:r>
      <w:r w:rsidR="00E1461C">
        <w:rPr>
          <w:lang w:val="ru-RU"/>
        </w:rPr>
        <w:t>П</w:t>
      </w:r>
      <w:r w:rsidR="00A73802">
        <w:rPr>
          <w:lang w:val="ru-RU"/>
        </w:rPr>
        <w:t xml:space="preserve">равила </w:t>
      </w:r>
      <w:r w:rsidR="00E1461C">
        <w:rPr>
          <w:lang w:val="ru-RU"/>
        </w:rPr>
        <w:t xml:space="preserve">Всемирного </w:t>
      </w:r>
      <w:r>
        <w:rPr>
          <w:lang w:val="ru-RU"/>
        </w:rPr>
        <w:t>банка</w:t>
      </w:r>
      <w:r w:rsidRPr="00713D55">
        <w:rPr>
          <w:lang w:val="ru-RU"/>
        </w:rPr>
        <w:t xml:space="preserve"> </w:t>
      </w:r>
      <w:r>
        <w:rPr>
          <w:lang w:val="ru-RU"/>
        </w:rPr>
        <w:t>в</w:t>
      </w:r>
      <w:r w:rsidRPr="00713D55">
        <w:rPr>
          <w:lang w:val="ru-RU"/>
        </w:rPr>
        <w:t xml:space="preserve"> </w:t>
      </w:r>
      <w:r>
        <w:rPr>
          <w:lang w:val="ru-RU"/>
        </w:rPr>
        <w:t>отношении</w:t>
      </w:r>
      <w:r w:rsidRPr="00713D55">
        <w:rPr>
          <w:lang w:val="ru-RU"/>
        </w:rPr>
        <w:t xml:space="preserve"> </w:t>
      </w:r>
      <w:r>
        <w:rPr>
          <w:lang w:val="ru-RU"/>
        </w:rPr>
        <w:t>раскрытия</w:t>
      </w:r>
      <w:r w:rsidRPr="00713D55">
        <w:rPr>
          <w:lang w:val="ru-RU"/>
        </w:rPr>
        <w:t xml:space="preserve"> </w:t>
      </w:r>
      <w:r>
        <w:rPr>
          <w:lang w:val="ru-RU"/>
        </w:rPr>
        <w:t>информации</w:t>
      </w:r>
      <w:r w:rsidRPr="00713D55">
        <w:rPr>
          <w:lang w:val="ru-RU"/>
        </w:rPr>
        <w:t xml:space="preserve">, </w:t>
      </w:r>
      <w:r w:rsidR="00A73802">
        <w:rPr>
          <w:i/>
          <w:lang w:val="ru-RU"/>
        </w:rPr>
        <w:t>и вступа</w:t>
      </w:r>
      <w:r w:rsidR="007439EB">
        <w:rPr>
          <w:i/>
          <w:lang w:val="ru-RU"/>
        </w:rPr>
        <w:t>е</w:t>
      </w:r>
      <w:r>
        <w:rPr>
          <w:i/>
          <w:lang w:val="ru-RU"/>
        </w:rPr>
        <w:t>т в силу 1 июля 2010 года.</w:t>
      </w:r>
    </w:p>
    <w:p w:rsidR="00553239" w:rsidRPr="00713D55" w:rsidRDefault="00553239" w:rsidP="00AD4B95">
      <w:pPr>
        <w:jc w:val="both"/>
        <w:rPr>
          <w:lang w:val="ru-RU"/>
        </w:rPr>
      </w:pPr>
    </w:p>
    <w:p w:rsidR="0002196F" w:rsidRPr="00713D55" w:rsidRDefault="0002196F" w:rsidP="00AD4B95">
      <w:pPr>
        <w:jc w:val="both"/>
        <w:rPr>
          <w:lang w:val="ru-RU"/>
        </w:rPr>
      </w:pPr>
    </w:p>
    <w:p w:rsidR="00865734" w:rsidRPr="00713D55" w:rsidRDefault="006B4A6B" w:rsidP="002F31CD">
      <w:pPr>
        <w:jc w:val="center"/>
        <w:rPr>
          <w:b/>
          <w:lang w:val="ru-RU"/>
        </w:rPr>
      </w:pPr>
      <w:smartTag w:uri="urn:schemas-microsoft-com:office:smarttags" w:element="place">
        <w:r w:rsidRPr="006432D6">
          <w:rPr>
            <w:b/>
          </w:rPr>
          <w:t>I</w:t>
        </w:r>
        <w:r w:rsidR="0014075D" w:rsidRPr="006432D6">
          <w:rPr>
            <w:b/>
          </w:rPr>
          <w:t>.</w:t>
        </w:r>
      </w:smartTag>
      <w:r w:rsidR="0014075D" w:rsidRPr="006432D6">
        <w:rPr>
          <w:b/>
        </w:rPr>
        <w:tab/>
      </w:r>
      <w:r w:rsidR="00713D55">
        <w:rPr>
          <w:b/>
          <w:lang w:val="ru-RU"/>
        </w:rPr>
        <w:t>Введение</w:t>
      </w:r>
    </w:p>
    <w:p w:rsidR="0014075D" w:rsidRPr="006432D6" w:rsidRDefault="0014075D" w:rsidP="00AD4B95">
      <w:pPr>
        <w:jc w:val="both"/>
      </w:pPr>
    </w:p>
    <w:p w:rsidR="00AD4B95" w:rsidRPr="009B1A46" w:rsidRDefault="00713D55" w:rsidP="00713D55">
      <w:pPr>
        <w:numPr>
          <w:ilvl w:val="0"/>
          <w:numId w:val="13"/>
        </w:numPr>
        <w:tabs>
          <w:tab w:val="clear" w:pos="720"/>
          <w:tab w:val="num" w:pos="1080"/>
        </w:tabs>
        <w:ind w:left="0" w:firstLine="0"/>
        <w:rPr>
          <w:lang w:val="ru-RU"/>
        </w:rPr>
      </w:pPr>
      <w:r>
        <w:rPr>
          <w:lang w:val="ru-RU"/>
        </w:rPr>
        <w:t>Всемирный</w:t>
      </w:r>
      <w:r w:rsidRPr="001E5B0B">
        <w:rPr>
          <w:lang w:val="ru-RU"/>
        </w:rPr>
        <w:t xml:space="preserve"> </w:t>
      </w:r>
      <w:r>
        <w:rPr>
          <w:lang w:val="ru-RU"/>
        </w:rPr>
        <w:t>банк</w:t>
      </w:r>
      <w:r w:rsidR="00907C59" w:rsidRPr="00907C59">
        <w:rPr>
          <w:rStyle w:val="FootnoteReference"/>
        </w:rPr>
        <w:footnoteReference w:id="1"/>
      </w:r>
      <w:r w:rsidR="00AD4B95" w:rsidRPr="001E5B0B">
        <w:rPr>
          <w:lang w:val="ru-RU"/>
        </w:rPr>
        <w:t xml:space="preserve"> </w:t>
      </w:r>
      <w:r>
        <w:rPr>
          <w:lang w:val="ru-RU"/>
        </w:rPr>
        <w:t>осознает</w:t>
      </w:r>
      <w:r w:rsidRPr="001E5B0B">
        <w:rPr>
          <w:lang w:val="ru-RU"/>
        </w:rPr>
        <w:t xml:space="preserve">, </w:t>
      </w:r>
      <w:r>
        <w:rPr>
          <w:lang w:val="ru-RU"/>
        </w:rPr>
        <w:t>что</w:t>
      </w:r>
      <w:r w:rsidRPr="001E5B0B">
        <w:rPr>
          <w:lang w:val="ru-RU"/>
        </w:rPr>
        <w:t xml:space="preserve"> </w:t>
      </w:r>
      <w:r>
        <w:rPr>
          <w:lang w:val="ru-RU"/>
        </w:rPr>
        <w:t>прозрачность</w:t>
      </w:r>
      <w:r w:rsidRPr="001E5B0B">
        <w:rPr>
          <w:lang w:val="ru-RU"/>
        </w:rPr>
        <w:t xml:space="preserve"> </w:t>
      </w:r>
      <w:r>
        <w:rPr>
          <w:lang w:val="ru-RU"/>
        </w:rPr>
        <w:t>и</w:t>
      </w:r>
      <w:r w:rsidRPr="001E5B0B">
        <w:rPr>
          <w:lang w:val="ru-RU"/>
        </w:rPr>
        <w:t xml:space="preserve"> </w:t>
      </w:r>
      <w:r>
        <w:rPr>
          <w:lang w:val="ru-RU"/>
        </w:rPr>
        <w:t>подотчетность</w:t>
      </w:r>
      <w:r w:rsidRPr="001E5B0B">
        <w:rPr>
          <w:lang w:val="ru-RU"/>
        </w:rPr>
        <w:t xml:space="preserve"> </w:t>
      </w:r>
      <w:r>
        <w:rPr>
          <w:lang w:val="ru-RU"/>
        </w:rPr>
        <w:t>имеют</w:t>
      </w:r>
      <w:r w:rsidRPr="001E5B0B">
        <w:rPr>
          <w:lang w:val="ru-RU"/>
        </w:rPr>
        <w:t xml:space="preserve"> </w:t>
      </w:r>
      <w:r>
        <w:rPr>
          <w:lang w:val="ru-RU"/>
        </w:rPr>
        <w:t>решающее</w:t>
      </w:r>
      <w:r w:rsidRPr="001E5B0B">
        <w:rPr>
          <w:lang w:val="ru-RU"/>
        </w:rPr>
        <w:t xml:space="preserve"> </w:t>
      </w:r>
      <w:r>
        <w:rPr>
          <w:lang w:val="ru-RU"/>
        </w:rPr>
        <w:t>значение</w:t>
      </w:r>
      <w:r w:rsidRPr="001E5B0B">
        <w:rPr>
          <w:lang w:val="ru-RU"/>
        </w:rPr>
        <w:t xml:space="preserve"> </w:t>
      </w:r>
      <w:r>
        <w:rPr>
          <w:lang w:val="ru-RU"/>
        </w:rPr>
        <w:t>для</w:t>
      </w:r>
      <w:r w:rsidRPr="001E5B0B">
        <w:rPr>
          <w:lang w:val="ru-RU"/>
        </w:rPr>
        <w:t xml:space="preserve"> </w:t>
      </w:r>
      <w:r w:rsidR="0052495D">
        <w:rPr>
          <w:lang w:val="ru-RU"/>
        </w:rPr>
        <w:t>процесса</w:t>
      </w:r>
      <w:r w:rsidR="0052495D" w:rsidRPr="001E5B0B">
        <w:rPr>
          <w:lang w:val="ru-RU"/>
        </w:rPr>
        <w:t xml:space="preserve"> </w:t>
      </w:r>
      <w:r w:rsidR="0052495D">
        <w:rPr>
          <w:lang w:val="ru-RU"/>
        </w:rPr>
        <w:t>развития</w:t>
      </w:r>
      <w:r w:rsidR="0052495D" w:rsidRPr="001E5B0B">
        <w:rPr>
          <w:lang w:val="ru-RU"/>
        </w:rPr>
        <w:t xml:space="preserve"> </w:t>
      </w:r>
      <w:r w:rsidR="0052495D">
        <w:rPr>
          <w:lang w:val="ru-RU"/>
        </w:rPr>
        <w:t>и</w:t>
      </w:r>
      <w:r w:rsidR="0052495D" w:rsidRPr="001E5B0B">
        <w:rPr>
          <w:lang w:val="ru-RU"/>
        </w:rPr>
        <w:t xml:space="preserve"> </w:t>
      </w:r>
      <w:r w:rsidR="0052495D">
        <w:rPr>
          <w:lang w:val="ru-RU"/>
        </w:rPr>
        <w:t>для</w:t>
      </w:r>
      <w:r w:rsidR="0052495D" w:rsidRPr="001E5B0B">
        <w:rPr>
          <w:lang w:val="ru-RU"/>
        </w:rPr>
        <w:t xml:space="preserve"> </w:t>
      </w:r>
      <w:r w:rsidR="00154A15">
        <w:rPr>
          <w:lang w:val="ru-RU"/>
        </w:rPr>
        <w:t>выполнения</w:t>
      </w:r>
      <w:r w:rsidR="00154A15" w:rsidRPr="001E5B0B">
        <w:rPr>
          <w:lang w:val="ru-RU"/>
        </w:rPr>
        <w:t xml:space="preserve"> </w:t>
      </w:r>
      <w:r w:rsidR="00154A15">
        <w:rPr>
          <w:lang w:val="ru-RU"/>
        </w:rPr>
        <w:t>Банком</w:t>
      </w:r>
      <w:r w:rsidR="00154A15" w:rsidRPr="001E5B0B">
        <w:rPr>
          <w:lang w:val="ru-RU"/>
        </w:rPr>
        <w:t xml:space="preserve"> </w:t>
      </w:r>
      <w:r w:rsidR="00154A15">
        <w:rPr>
          <w:lang w:val="ru-RU"/>
        </w:rPr>
        <w:t>свое</w:t>
      </w:r>
      <w:r w:rsidR="00174351">
        <w:rPr>
          <w:lang w:val="ru-RU"/>
        </w:rPr>
        <w:t>й основной задачи</w:t>
      </w:r>
      <w:r w:rsidR="00154A15" w:rsidRPr="001E5B0B">
        <w:rPr>
          <w:lang w:val="ru-RU"/>
        </w:rPr>
        <w:t xml:space="preserve"> </w:t>
      </w:r>
      <w:r w:rsidR="00747DD9">
        <w:rPr>
          <w:lang w:val="ru-RU"/>
        </w:rPr>
        <w:t>–</w:t>
      </w:r>
      <w:r w:rsidR="00154A15" w:rsidRPr="001E5B0B">
        <w:rPr>
          <w:lang w:val="ru-RU"/>
        </w:rPr>
        <w:t xml:space="preserve"> </w:t>
      </w:r>
      <w:r w:rsidR="00154A15">
        <w:rPr>
          <w:lang w:val="ru-RU"/>
        </w:rPr>
        <w:t>сокращения</w:t>
      </w:r>
      <w:r w:rsidR="00154A15" w:rsidRPr="001E5B0B">
        <w:rPr>
          <w:lang w:val="ru-RU"/>
        </w:rPr>
        <w:t xml:space="preserve"> </w:t>
      </w:r>
      <w:r w:rsidR="0052495D">
        <w:rPr>
          <w:lang w:val="ru-RU"/>
        </w:rPr>
        <w:t>масштабов</w:t>
      </w:r>
      <w:r w:rsidR="0052495D" w:rsidRPr="001E5B0B">
        <w:rPr>
          <w:lang w:val="ru-RU"/>
        </w:rPr>
        <w:t xml:space="preserve"> </w:t>
      </w:r>
      <w:r w:rsidR="0052495D">
        <w:rPr>
          <w:lang w:val="ru-RU"/>
        </w:rPr>
        <w:t>бедности</w:t>
      </w:r>
      <w:r w:rsidR="0052495D" w:rsidRPr="001E5B0B">
        <w:rPr>
          <w:lang w:val="ru-RU"/>
        </w:rPr>
        <w:t>.</w:t>
      </w:r>
      <w:r w:rsidR="00AD4B95" w:rsidRPr="001E5B0B">
        <w:rPr>
          <w:lang w:val="ru-RU"/>
        </w:rPr>
        <w:t xml:space="preserve"> </w:t>
      </w:r>
      <w:r w:rsidR="001E5B0B">
        <w:rPr>
          <w:lang w:val="ru-RU"/>
        </w:rPr>
        <w:t>Прозрачность</w:t>
      </w:r>
      <w:r w:rsidR="001E5B0B" w:rsidRPr="009B1A46">
        <w:rPr>
          <w:lang w:val="ru-RU"/>
        </w:rPr>
        <w:t xml:space="preserve"> </w:t>
      </w:r>
      <w:r w:rsidR="007439EB">
        <w:rPr>
          <w:lang w:val="ru-RU"/>
        </w:rPr>
        <w:t xml:space="preserve">необходима </w:t>
      </w:r>
      <w:r w:rsidR="001E5B0B">
        <w:rPr>
          <w:lang w:val="ru-RU"/>
        </w:rPr>
        <w:t>для</w:t>
      </w:r>
      <w:r w:rsidR="001E5B0B" w:rsidRPr="009B1A46">
        <w:rPr>
          <w:lang w:val="ru-RU"/>
        </w:rPr>
        <w:t xml:space="preserve"> </w:t>
      </w:r>
      <w:r w:rsidR="001E5B0B">
        <w:rPr>
          <w:lang w:val="ru-RU"/>
        </w:rPr>
        <w:t>налаживания</w:t>
      </w:r>
      <w:r w:rsidR="001E5B0B" w:rsidRPr="009B1A46">
        <w:rPr>
          <w:lang w:val="ru-RU"/>
        </w:rPr>
        <w:t xml:space="preserve"> </w:t>
      </w:r>
      <w:r w:rsidR="001E5B0B">
        <w:rPr>
          <w:lang w:val="ru-RU"/>
        </w:rPr>
        <w:t>и</w:t>
      </w:r>
      <w:r w:rsidR="001E5B0B" w:rsidRPr="009B1A46">
        <w:rPr>
          <w:lang w:val="ru-RU"/>
        </w:rPr>
        <w:t xml:space="preserve"> </w:t>
      </w:r>
      <w:r w:rsidR="001E5B0B">
        <w:rPr>
          <w:lang w:val="ru-RU"/>
        </w:rPr>
        <w:t>поддержания</w:t>
      </w:r>
      <w:r w:rsidR="001E5B0B" w:rsidRPr="009B1A46">
        <w:rPr>
          <w:lang w:val="ru-RU"/>
        </w:rPr>
        <w:t xml:space="preserve"> </w:t>
      </w:r>
      <w:r w:rsidR="001E5B0B">
        <w:rPr>
          <w:lang w:val="ru-RU"/>
        </w:rPr>
        <w:t>открытого</w:t>
      </w:r>
      <w:r w:rsidR="001E5B0B" w:rsidRPr="009B1A46">
        <w:rPr>
          <w:lang w:val="ru-RU"/>
        </w:rPr>
        <w:t xml:space="preserve"> </w:t>
      </w:r>
      <w:r w:rsidR="001E5B0B">
        <w:rPr>
          <w:lang w:val="ru-RU"/>
        </w:rPr>
        <w:t>диалога</w:t>
      </w:r>
      <w:r w:rsidR="001E5B0B" w:rsidRPr="009B1A46">
        <w:rPr>
          <w:lang w:val="ru-RU"/>
        </w:rPr>
        <w:t xml:space="preserve"> </w:t>
      </w:r>
      <w:r w:rsidR="009B1A46">
        <w:rPr>
          <w:lang w:val="ru-RU"/>
        </w:rPr>
        <w:t xml:space="preserve">и повышения информированности общества о роли и </w:t>
      </w:r>
      <w:r w:rsidR="00174351">
        <w:rPr>
          <w:lang w:val="ru-RU"/>
        </w:rPr>
        <w:t>миссии</w:t>
      </w:r>
      <w:r w:rsidR="009B1A46">
        <w:rPr>
          <w:lang w:val="ru-RU"/>
        </w:rPr>
        <w:t xml:space="preserve"> Всемирного банка в процессе развития. Она также имеет </w:t>
      </w:r>
      <w:r w:rsidR="007439EB">
        <w:rPr>
          <w:lang w:val="ru-RU"/>
        </w:rPr>
        <w:t xml:space="preserve">огромное </w:t>
      </w:r>
      <w:r w:rsidR="009B1A46">
        <w:rPr>
          <w:lang w:val="ru-RU"/>
        </w:rPr>
        <w:t xml:space="preserve">значение для повышения эффективности управления, </w:t>
      </w:r>
      <w:r w:rsidR="006D5083">
        <w:rPr>
          <w:lang w:val="ru-RU"/>
        </w:rPr>
        <w:t xml:space="preserve">обеспечения </w:t>
      </w:r>
      <w:r w:rsidR="009B1A46">
        <w:rPr>
          <w:lang w:val="ru-RU"/>
        </w:rPr>
        <w:t>подотчетности и эффективности развития</w:t>
      </w:r>
      <w:r w:rsidR="00EE635B" w:rsidRPr="009B1A46">
        <w:rPr>
          <w:lang w:val="ru-RU"/>
        </w:rPr>
        <w:t xml:space="preserve">. </w:t>
      </w:r>
      <w:r w:rsidR="001E5B0B" w:rsidRPr="009B1A46">
        <w:rPr>
          <w:lang w:val="ru-RU"/>
        </w:rPr>
        <w:t xml:space="preserve">Открытость способствует активному </w:t>
      </w:r>
      <w:r w:rsidR="0039623F">
        <w:rPr>
          <w:lang w:val="ru-RU"/>
        </w:rPr>
        <w:t>взаимодейств</w:t>
      </w:r>
      <w:r w:rsidR="001E5B0B" w:rsidRPr="009B1A46">
        <w:rPr>
          <w:lang w:val="ru-RU"/>
        </w:rPr>
        <w:t xml:space="preserve">ию </w:t>
      </w:r>
      <w:r w:rsidR="0039623F">
        <w:rPr>
          <w:lang w:val="ru-RU"/>
        </w:rPr>
        <w:t>с заинтересованными</w:t>
      </w:r>
      <w:r w:rsidR="001E5B0B" w:rsidRPr="009B1A46">
        <w:rPr>
          <w:lang w:val="ru-RU"/>
        </w:rPr>
        <w:t xml:space="preserve"> сторон</w:t>
      </w:r>
      <w:r w:rsidR="0039623F">
        <w:rPr>
          <w:lang w:val="ru-RU"/>
        </w:rPr>
        <w:t>ами</w:t>
      </w:r>
      <w:r w:rsidR="009B1A46">
        <w:rPr>
          <w:lang w:val="ru-RU"/>
        </w:rPr>
        <w:t xml:space="preserve">, что в свою очередь повышает эффективность разработки и реализации проектов и мер политики и обеспечивает достижение более высоких результатов в процессе развития. Она </w:t>
      </w:r>
      <w:r w:rsidR="001E5B0B" w:rsidRPr="009B1A46">
        <w:rPr>
          <w:lang w:val="ru-RU"/>
        </w:rPr>
        <w:t xml:space="preserve"> позволяет общественности наблюдать за финансируемыми Банком операциями</w:t>
      </w:r>
      <w:r w:rsidR="009B1A46">
        <w:rPr>
          <w:lang w:val="ru-RU"/>
        </w:rPr>
        <w:t xml:space="preserve"> на стадиях их разработки и реализации, что не только помогает выявлять потенциальные злоупотребления и факты коррупции, но также повышает вероятность того, что любые проблемы будут вовремя обнаружены и оперативно решены.</w:t>
      </w:r>
    </w:p>
    <w:p w:rsidR="00AD4B95" w:rsidRPr="009B1A46" w:rsidRDefault="00AD4B95" w:rsidP="00713D55">
      <w:pPr>
        <w:tabs>
          <w:tab w:val="num" w:pos="720"/>
        </w:tabs>
        <w:rPr>
          <w:lang w:val="ru-RU"/>
        </w:rPr>
      </w:pPr>
    </w:p>
    <w:p w:rsidR="00AD4B95" w:rsidRPr="005A32D3" w:rsidRDefault="005A32D3" w:rsidP="00713D55">
      <w:pPr>
        <w:numPr>
          <w:ilvl w:val="0"/>
          <w:numId w:val="13"/>
        </w:numPr>
        <w:ind w:left="0" w:firstLine="0"/>
        <w:rPr>
          <w:lang w:val="ru-RU"/>
        </w:rPr>
      </w:pPr>
      <w:r>
        <w:rPr>
          <w:lang w:val="ru-RU"/>
        </w:rPr>
        <w:t>Как</w:t>
      </w:r>
      <w:r w:rsidRPr="005A32D3">
        <w:rPr>
          <w:lang w:val="ru-RU"/>
        </w:rPr>
        <w:t xml:space="preserve"> </w:t>
      </w:r>
      <w:r>
        <w:rPr>
          <w:lang w:val="ru-RU"/>
        </w:rPr>
        <w:t>уже</w:t>
      </w:r>
      <w:r w:rsidRPr="005A32D3">
        <w:rPr>
          <w:lang w:val="ru-RU"/>
        </w:rPr>
        <w:t xml:space="preserve"> </w:t>
      </w:r>
      <w:r>
        <w:rPr>
          <w:lang w:val="ru-RU"/>
        </w:rPr>
        <w:t>давно</w:t>
      </w:r>
      <w:r w:rsidRPr="005A32D3">
        <w:rPr>
          <w:lang w:val="ru-RU"/>
        </w:rPr>
        <w:t xml:space="preserve"> </w:t>
      </w:r>
      <w:r>
        <w:rPr>
          <w:lang w:val="ru-RU"/>
        </w:rPr>
        <w:t>признано</w:t>
      </w:r>
      <w:r w:rsidRPr="005A32D3">
        <w:rPr>
          <w:lang w:val="ru-RU"/>
        </w:rPr>
        <w:t xml:space="preserve"> </w:t>
      </w:r>
      <w:r>
        <w:rPr>
          <w:lang w:val="ru-RU"/>
        </w:rPr>
        <w:t>Банком</w:t>
      </w:r>
      <w:r w:rsidRPr="005A32D3">
        <w:rPr>
          <w:lang w:val="ru-RU"/>
        </w:rPr>
        <w:t xml:space="preserve">, </w:t>
      </w:r>
      <w:r>
        <w:rPr>
          <w:lang w:val="ru-RU"/>
        </w:rPr>
        <w:t>продуманные</w:t>
      </w:r>
      <w:r w:rsidRPr="005A32D3">
        <w:rPr>
          <w:lang w:val="ru-RU"/>
        </w:rPr>
        <w:t xml:space="preserve"> </w:t>
      </w:r>
      <w:r>
        <w:rPr>
          <w:lang w:val="ru-RU"/>
        </w:rPr>
        <w:t>и</w:t>
      </w:r>
      <w:r w:rsidRPr="005A32D3">
        <w:rPr>
          <w:lang w:val="ru-RU"/>
        </w:rPr>
        <w:t xml:space="preserve"> </w:t>
      </w:r>
      <w:r>
        <w:rPr>
          <w:lang w:val="ru-RU"/>
        </w:rPr>
        <w:t>прозрачные</w:t>
      </w:r>
      <w:r w:rsidRPr="005A32D3">
        <w:rPr>
          <w:lang w:val="ru-RU"/>
        </w:rPr>
        <w:t xml:space="preserve"> </w:t>
      </w:r>
      <w:r>
        <w:rPr>
          <w:lang w:val="ru-RU"/>
        </w:rPr>
        <w:t>правила</w:t>
      </w:r>
      <w:r w:rsidRPr="005A32D3">
        <w:rPr>
          <w:lang w:val="ru-RU"/>
        </w:rPr>
        <w:t xml:space="preserve"> </w:t>
      </w:r>
      <w:r>
        <w:rPr>
          <w:lang w:val="ru-RU"/>
        </w:rPr>
        <w:t>доступа</w:t>
      </w:r>
      <w:r w:rsidRPr="005A32D3">
        <w:rPr>
          <w:lang w:val="ru-RU"/>
        </w:rPr>
        <w:t xml:space="preserve"> </w:t>
      </w:r>
      <w:r>
        <w:rPr>
          <w:lang w:val="ru-RU"/>
        </w:rPr>
        <w:t>к</w:t>
      </w:r>
      <w:r w:rsidRPr="005A32D3">
        <w:rPr>
          <w:lang w:val="ru-RU"/>
        </w:rPr>
        <w:t xml:space="preserve"> </w:t>
      </w:r>
      <w:r>
        <w:rPr>
          <w:lang w:val="ru-RU"/>
        </w:rPr>
        <w:t>информации</w:t>
      </w:r>
      <w:r w:rsidRPr="005A32D3">
        <w:rPr>
          <w:lang w:val="ru-RU"/>
        </w:rPr>
        <w:t xml:space="preserve"> </w:t>
      </w:r>
      <w:r>
        <w:rPr>
          <w:lang w:val="ru-RU"/>
        </w:rPr>
        <w:t>имеют решающее значение для выполнения учреждением множества его функций.</w:t>
      </w:r>
    </w:p>
    <w:p w:rsidR="00AD4B95" w:rsidRPr="005A32D3" w:rsidRDefault="00AD4B95" w:rsidP="00713D55">
      <w:pPr>
        <w:tabs>
          <w:tab w:val="num" w:pos="540"/>
        </w:tabs>
        <w:rPr>
          <w:lang w:val="ru-RU"/>
        </w:rPr>
      </w:pPr>
    </w:p>
    <w:p w:rsidR="00AD4B95" w:rsidRPr="005A32D3" w:rsidRDefault="005A32D3" w:rsidP="00713D55">
      <w:pPr>
        <w:numPr>
          <w:ilvl w:val="0"/>
          <w:numId w:val="14"/>
        </w:numPr>
        <w:tabs>
          <w:tab w:val="clear" w:pos="720"/>
          <w:tab w:val="num" w:pos="1440"/>
        </w:tabs>
        <w:rPr>
          <w:lang w:val="ru-RU"/>
        </w:rPr>
      </w:pPr>
      <w:r>
        <w:rPr>
          <w:lang w:val="ru-RU"/>
        </w:rPr>
        <w:t>Действуя</w:t>
      </w:r>
      <w:r w:rsidRPr="005A32D3">
        <w:rPr>
          <w:lang w:val="ru-RU"/>
        </w:rPr>
        <w:t xml:space="preserve"> </w:t>
      </w:r>
      <w:r>
        <w:rPr>
          <w:lang w:val="ru-RU"/>
        </w:rPr>
        <w:t>в</w:t>
      </w:r>
      <w:r w:rsidRPr="005A32D3">
        <w:rPr>
          <w:lang w:val="ru-RU"/>
        </w:rPr>
        <w:t xml:space="preserve"> </w:t>
      </w:r>
      <w:r>
        <w:rPr>
          <w:lang w:val="ru-RU"/>
        </w:rPr>
        <w:t>качестве</w:t>
      </w:r>
      <w:r w:rsidRPr="005A32D3">
        <w:rPr>
          <w:lang w:val="ru-RU"/>
        </w:rPr>
        <w:t xml:space="preserve"> </w:t>
      </w:r>
      <w:r>
        <w:rPr>
          <w:lang w:val="ru-RU"/>
        </w:rPr>
        <w:t>учреждения</w:t>
      </w:r>
      <w:r w:rsidRPr="005A32D3">
        <w:rPr>
          <w:lang w:val="ru-RU"/>
        </w:rPr>
        <w:t xml:space="preserve"> </w:t>
      </w:r>
      <w:r>
        <w:rPr>
          <w:lang w:val="ru-RU"/>
        </w:rPr>
        <w:t>развития</w:t>
      </w:r>
      <w:r w:rsidRPr="005A32D3">
        <w:rPr>
          <w:lang w:val="ru-RU"/>
        </w:rPr>
        <w:t xml:space="preserve">, </w:t>
      </w:r>
      <w:r>
        <w:rPr>
          <w:lang w:val="ru-RU"/>
        </w:rPr>
        <w:t>Банк</w:t>
      </w:r>
      <w:r w:rsidRPr="005A32D3">
        <w:rPr>
          <w:lang w:val="ru-RU"/>
        </w:rPr>
        <w:t xml:space="preserve"> </w:t>
      </w:r>
      <w:r>
        <w:rPr>
          <w:lang w:val="ru-RU"/>
        </w:rPr>
        <w:t>стремится</w:t>
      </w:r>
      <w:r w:rsidRPr="005A32D3">
        <w:rPr>
          <w:lang w:val="ru-RU"/>
        </w:rPr>
        <w:t xml:space="preserve"> </w:t>
      </w:r>
      <w:r w:rsidR="00A662C4">
        <w:rPr>
          <w:lang w:val="ru-RU"/>
        </w:rPr>
        <w:t>обеспечи</w:t>
      </w:r>
      <w:r>
        <w:rPr>
          <w:lang w:val="ru-RU"/>
        </w:rPr>
        <w:t>ть</w:t>
      </w:r>
      <w:r w:rsidRPr="005A32D3">
        <w:rPr>
          <w:lang w:val="ru-RU"/>
        </w:rPr>
        <w:t xml:space="preserve"> </w:t>
      </w:r>
      <w:r>
        <w:rPr>
          <w:lang w:val="ru-RU"/>
        </w:rPr>
        <w:t>прозрачн</w:t>
      </w:r>
      <w:r w:rsidR="00A662C4">
        <w:rPr>
          <w:lang w:val="ru-RU"/>
        </w:rPr>
        <w:t>ость своих</w:t>
      </w:r>
      <w:r w:rsidRPr="005A32D3">
        <w:rPr>
          <w:lang w:val="ru-RU"/>
        </w:rPr>
        <w:t xml:space="preserve"> </w:t>
      </w:r>
      <w:r>
        <w:rPr>
          <w:lang w:val="ru-RU"/>
        </w:rPr>
        <w:t>проектов</w:t>
      </w:r>
      <w:r w:rsidRPr="005A32D3">
        <w:rPr>
          <w:lang w:val="ru-RU"/>
        </w:rPr>
        <w:t xml:space="preserve"> </w:t>
      </w:r>
      <w:r>
        <w:rPr>
          <w:lang w:val="ru-RU"/>
        </w:rPr>
        <w:t>и</w:t>
      </w:r>
      <w:r w:rsidRPr="005A32D3">
        <w:rPr>
          <w:lang w:val="ru-RU"/>
        </w:rPr>
        <w:t xml:space="preserve"> </w:t>
      </w:r>
      <w:r>
        <w:rPr>
          <w:lang w:val="ru-RU"/>
        </w:rPr>
        <w:t>программ</w:t>
      </w:r>
      <w:r w:rsidRPr="005A32D3">
        <w:rPr>
          <w:lang w:val="ru-RU"/>
        </w:rPr>
        <w:t xml:space="preserve"> (</w:t>
      </w:r>
      <w:r>
        <w:rPr>
          <w:lang w:val="ru-RU"/>
        </w:rPr>
        <w:t>особенно</w:t>
      </w:r>
      <w:r w:rsidRPr="005A32D3">
        <w:rPr>
          <w:lang w:val="ru-RU"/>
        </w:rPr>
        <w:t xml:space="preserve"> </w:t>
      </w:r>
      <w:r w:rsidR="00A662C4">
        <w:rPr>
          <w:lang w:val="ru-RU"/>
        </w:rPr>
        <w:t xml:space="preserve">для </w:t>
      </w:r>
      <w:r>
        <w:rPr>
          <w:lang w:val="ru-RU"/>
        </w:rPr>
        <w:t>групп</w:t>
      </w:r>
      <w:r w:rsidRPr="005A32D3">
        <w:rPr>
          <w:lang w:val="ru-RU"/>
        </w:rPr>
        <w:t xml:space="preserve">, </w:t>
      </w:r>
      <w:r>
        <w:rPr>
          <w:lang w:val="ru-RU"/>
        </w:rPr>
        <w:t>интересы</w:t>
      </w:r>
      <w:r w:rsidR="00A662C4">
        <w:rPr>
          <w:lang w:val="ru-RU"/>
        </w:rPr>
        <w:t xml:space="preserve"> которых</w:t>
      </w:r>
      <w:r w:rsidRPr="005A32D3">
        <w:rPr>
          <w:lang w:val="ru-RU"/>
        </w:rPr>
        <w:t xml:space="preserve"> </w:t>
      </w:r>
      <w:r>
        <w:rPr>
          <w:lang w:val="ru-RU"/>
        </w:rPr>
        <w:t>затронуты</w:t>
      </w:r>
      <w:r w:rsidRPr="005A32D3">
        <w:rPr>
          <w:lang w:val="ru-RU"/>
        </w:rPr>
        <w:t xml:space="preserve"> </w:t>
      </w:r>
      <w:r>
        <w:rPr>
          <w:lang w:val="ru-RU"/>
        </w:rPr>
        <w:t>его</w:t>
      </w:r>
      <w:r w:rsidRPr="005A32D3">
        <w:rPr>
          <w:lang w:val="ru-RU"/>
        </w:rPr>
        <w:t xml:space="preserve"> </w:t>
      </w:r>
      <w:r>
        <w:rPr>
          <w:lang w:val="ru-RU"/>
        </w:rPr>
        <w:t>операциями</w:t>
      </w:r>
      <w:r w:rsidRPr="005A32D3">
        <w:rPr>
          <w:lang w:val="ru-RU"/>
        </w:rPr>
        <w:t xml:space="preserve">), </w:t>
      </w:r>
      <w:r>
        <w:rPr>
          <w:lang w:val="ru-RU"/>
        </w:rPr>
        <w:t>делиться</w:t>
      </w:r>
      <w:r w:rsidRPr="005A32D3">
        <w:rPr>
          <w:lang w:val="ru-RU"/>
        </w:rPr>
        <w:t xml:space="preserve"> </w:t>
      </w:r>
      <w:r>
        <w:rPr>
          <w:lang w:val="ru-RU"/>
        </w:rPr>
        <w:t>глобальными</w:t>
      </w:r>
      <w:r w:rsidRPr="005A32D3">
        <w:rPr>
          <w:lang w:val="ru-RU"/>
        </w:rPr>
        <w:t xml:space="preserve"> </w:t>
      </w:r>
      <w:r>
        <w:rPr>
          <w:lang w:val="ru-RU"/>
        </w:rPr>
        <w:t>знаниями</w:t>
      </w:r>
      <w:r w:rsidRPr="005A32D3">
        <w:rPr>
          <w:lang w:val="ru-RU"/>
        </w:rPr>
        <w:t xml:space="preserve"> </w:t>
      </w:r>
      <w:r>
        <w:rPr>
          <w:lang w:val="ru-RU"/>
        </w:rPr>
        <w:t>и</w:t>
      </w:r>
      <w:r w:rsidRPr="005A32D3">
        <w:rPr>
          <w:lang w:val="ru-RU"/>
        </w:rPr>
        <w:t xml:space="preserve"> </w:t>
      </w:r>
      <w:r>
        <w:rPr>
          <w:lang w:val="ru-RU"/>
        </w:rPr>
        <w:lastRenderedPageBreak/>
        <w:t>опытом</w:t>
      </w:r>
      <w:r w:rsidRPr="005A32D3">
        <w:rPr>
          <w:lang w:val="ru-RU"/>
        </w:rPr>
        <w:t xml:space="preserve"> </w:t>
      </w:r>
      <w:r>
        <w:rPr>
          <w:lang w:val="ru-RU"/>
        </w:rPr>
        <w:t>с</w:t>
      </w:r>
      <w:r w:rsidRPr="005A32D3">
        <w:rPr>
          <w:lang w:val="ru-RU"/>
        </w:rPr>
        <w:t xml:space="preserve"> </w:t>
      </w:r>
      <w:r>
        <w:rPr>
          <w:lang w:val="ru-RU"/>
        </w:rPr>
        <w:t>максимально</w:t>
      </w:r>
      <w:r w:rsidRPr="005A32D3">
        <w:rPr>
          <w:lang w:val="ru-RU"/>
        </w:rPr>
        <w:t xml:space="preserve"> </w:t>
      </w:r>
      <w:r>
        <w:rPr>
          <w:lang w:val="ru-RU"/>
        </w:rPr>
        <w:t>широкой</w:t>
      </w:r>
      <w:r w:rsidRPr="005A32D3">
        <w:rPr>
          <w:lang w:val="ru-RU"/>
        </w:rPr>
        <w:t xml:space="preserve"> </w:t>
      </w:r>
      <w:r>
        <w:rPr>
          <w:lang w:val="ru-RU"/>
        </w:rPr>
        <w:t>аудиторией</w:t>
      </w:r>
      <w:r w:rsidRPr="005A32D3">
        <w:rPr>
          <w:lang w:val="ru-RU"/>
        </w:rPr>
        <w:t xml:space="preserve"> </w:t>
      </w:r>
      <w:r>
        <w:rPr>
          <w:lang w:val="ru-RU"/>
        </w:rPr>
        <w:t>и</w:t>
      </w:r>
      <w:r w:rsidRPr="005A32D3">
        <w:rPr>
          <w:lang w:val="ru-RU"/>
        </w:rPr>
        <w:t xml:space="preserve"> </w:t>
      </w:r>
      <w:r>
        <w:rPr>
          <w:lang w:val="ru-RU"/>
        </w:rPr>
        <w:t>повышать эффективность своих операций путем вовлечения в свою деятельность широкого круга заинтересованных сторон.</w:t>
      </w:r>
    </w:p>
    <w:p w:rsidR="00AD4B95" w:rsidRPr="005A32D3" w:rsidRDefault="00AD4B95" w:rsidP="00713D55">
      <w:pPr>
        <w:ind w:left="360"/>
        <w:rPr>
          <w:lang w:val="ru-RU"/>
        </w:rPr>
      </w:pPr>
    </w:p>
    <w:p w:rsidR="00AD4B95" w:rsidRPr="00C77ACE" w:rsidRDefault="00C77ACE" w:rsidP="00713D55">
      <w:pPr>
        <w:numPr>
          <w:ilvl w:val="0"/>
          <w:numId w:val="14"/>
        </w:numPr>
        <w:tabs>
          <w:tab w:val="clear" w:pos="720"/>
          <w:tab w:val="num" w:pos="1440"/>
        </w:tabs>
        <w:rPr>
          <w:lang w:val="ru-RU"/>
        </w:rPr>
      </w:pPr>
      <w:r>
        <w:rPr>
          <w:lang w:val="ru-RU"/>
        </w:rPr>
        <w:t>Действуя</w:t>
      </w:r>
      <w:r w:rsidRPr="00C77ACE">
        <w:rPr>
          <w:lang w:val="ru-RU"/>
        </w:rPr>
        <w:t xml:space="preserve"> </w:t>
      </w:r>
      <w:r>
        <w:rPr>
          <w:lang w:val="ru-RU"/>
        </w:rPr>
        <w:t>в</w:t>
      </w:r>
      <w:r w:rsidRPr="00C77ACE">
        <w:rPr>
          <w:lang w:val="ru-RU"/>
        </w:rPr>
        <w:t xml:space="preserve"> </w:t>
      </w:r>
      <w:r>
        <w:rPr>
          <w:lang w:val="ru-RU"/>
        </w:rPr>
        <w:t>качестве</w:t>
      </w:r>
      <w:r w:rsidRPr="00C77ACE">
        <w:rPr>
          <w:lang w:val="ru-RU"/>
        </w:rPr>
        <w:t xml:space="preserve"> </w:t>
      </w:r>
      <w:r>
        <w:rPr>
          <w:lang w:val="ru-RU"/>
        </w:rPr>
        <w:t>межправительственной</w:t>
      </w:r>
      <w:r w:rsidRPr="00C77ACE">
        <w:rPr>
          <w:lang w:val="ru-RU"/>
        </w:rPr>
        <w:t xml:space="preserve"> </w:t>
      </w:r>
      <w:r>
        <w:rPr>
          <w:lang w:val="ru-RU"/>
        </w:rPr>
        <w:t>организации</w:t>
      </w:r>
      <w:r w:rsidRPr="00C77ACE">
        <w:rPr>
          <w:lang w:val="ru-RU"/>
        </w:rPr>
        <w:t xml:space="preserve">, </w:t>
      </w:r>
      <w:r>
        <w:rPr>
          <w:lang w:val="ru-RU"/>
        </w:rPr>
        <w:t>принадлежащей</w:t>
      </w:r>
      <w:r w:rsidRPr="00C77ACE">
        <w:rPr>
          <w:lang w:val="ru-RU"/>
        </w:rPr>
        <w:t xml:space="preserve"> </w:t>
      </w:r>
      <w:r>
        <w:rPr>
          <w:lang w:val="ru-RU"/>
        </w:rPr>
        <w:t>государствам</w:t>
      </w:r>
      <w:r w:rsidRPr="00C77ACE">
        <w:rPr>
          <w:lang w:val="ru-RU"/>
        </w:rPr>
        <w:t>-</w:t>
      </w:r>
      <w:r>
        <w:rPr>
          <w:lang w:val="ru-RU"/>
        </w:rPr>
        <w:t>членам</w:t>
      </w:r>
      <w:r w:rsidRPr="00C77ACE">
        <w:rPr>
          <w:lang w:val="ru-RU"/>
        </w:rPr>
        <w:t xml:space="preserve">, </w:t>
      </w:r>
      <w:r>
        <w:rPr>
          <w:lang w:val="ru-RU"/>
        </w:rPr>
        <w:t>Банк</w:t>
      </w:r>
      <w:r w:rsidRPr="00C77ACE">
        <w:rPr>
          <w:lang w:val="ru-RU"/>
        </w:rPr>
        <w:t xml:space="preserve"> </w:t>
      </w:r>
      <w:r>
        <w:rPr>
          <w:lang w:val="ru-RU"/>
        </w:rPr>
        <w:t>отчитывается за использование государственных средств и обязан надлежащим образом отвечать на вопросы с</w:t>
      </w:r>
      <w:r w:rsidR="001E3023">
        <w:rPr>
          <w:lang w:val="ru-RU"/>
        </w:rPr>
        <w:t>воих акционеров и решать проблемы, вызывающие у них обеспокоенность.</w:t>
      </w:r>
    </w:p>
    <w:p w:rsidR="00AD4B95" w:rsidRPr="00C77ACE" w:rsidRDefault="00AD4B95" w:rsidP="00713D55">
      <w:pPr>
        <w:ind w:left="360"/>
        <w:rPr>
          <w:lang w:val="ru-RU"/>
        </w:rPr>
      </w:pPr>
    </w:p>
    <w:p w:rsidR="00AD4B95" w:rsidRPr="001E3023" w:rsidRDefault="001E3023" w:rsidP="00713D55">
      <w:pPr>
        <w:numPr>
          <w:ilvl w:val="0"/>
          <w:numId w:val="14"/>
        </w:numPr>
        <w:tabs>
          <w:tab w:val="clear" w:pos="720"/>
          <w:tab w:val="num" w:pos="1440"/>
        </w:tabs>
        <w:rPr>
          <w:lang w:val="ru-RU"/>
        </w:rPr>
      </w:pPr>
      <w:r>
        <w:rPr>
          <w:lang w:val="ru-RU"/>
        </w:rPr>
        <w:t>Действуя</w:t>
      </w:r>
      <w:r w:rsidRPr="001E3023">
        <w:rPr>
          <w:lang w:val="ru-RU"/>
        </w:rPr>
        <w:t xml:space="preserve"> </w:t>
      </w:r>
      <w:r>
        <w:rPr>
          <w:lang w:val="ru-RU"/>
        </w:rPr>
        <w:t>в</w:t>
      </w:r>
      <w:r w:rsidRPr="001E3023">
        <w:rPr>
          <w:lang w:val="ru-RU"/>
        </w:rPr>
        <w:t xml:space="preserve"> </w:t>
      </w:r>
      <w:r>
        <w:rPr>
          <w:lang w:val="ru-RU"/>
        </w:rPr>
        <w:t>качестве</w:t>
      </w:r>
      <w:r w:rsidRPr="001E3023">
        <w:rPr>
          <w:lang w:val="ru-RU"/>
        </w:rPr>
        <w:t xml:space="preserve"> </w:t>
      </w:r>
      <w:r>
        <w:rPr>
          <w:lang w:val="ru-RU"/>
        </w:rPr>
        <w:t>заемщика</w:t>
      </w:r>
      <w:r w:rsidRPr="001E3023">
        <w:rPr>
          <w:lang w:val="ru-RU"/>
        </w:rPr>
        <w:t xml:space="preserve">, </w:t>
      </w:r>
      <w:r>
        <w:rPr>
          <w:lang w:val="ru-RU"/>
        </w:rPr>
        <w:t>Банк</w:t>
      </w:r>
      <w:r w:rsidRPr="001E3023">
        <w:rPr>
          <w:lang w:val="ru-RU"/>
        </w:rPr>
        <w:t xml:space="preserve"> </w:t>
      </w:r>
      <w:r>
        <w:rPr>
          <w:lang w:val="ru-RU"/>
        </w:rPr>
        <w:t>убедился</w:t>
      </w:r>
      <w:r w:rsidRPr="001E3023">
        <w:rPr>
          <w:lang w:val="ru-RU"/>
        </w:rPr>
        <w:t xml:space="preserve"> </w:t>
      </w:r>
      <w:r>
        <w:rPr>
          <w:lang w:val="ru-RU"/>
        </w:rPr>
        <w:t>в</w:t>
      </w:r>
      <w:r w:rsidRPr="001E3023">
        <w:rPr>
          <w:lang w:val="ru-RU"/>
        </w:rPr>
        <w:t xml:space="preserve"> </w:t>
      </w:r>
      <w:r>
        <w:rPr>
          <w:lang w:val="ru-RU"/>
        </w:rPr>
        <w:t>том</w:t>
      </w:r>
      <w:r w:rsidRPr="001E3023">
        <w:rPr>
          <w:lang w:val="ru-RU"/>
        </w:rPr>
        <w:t xml:space="preserve">, </w:t>
      </w:r>
      <w:r>
        <w:rPr>
          <w:lang w:val="ru-RU"/>
        </w:rPr>
        <w:t>что</w:t>
      </w:r>
      <w:r w:rsidRPr="001E3023">
        <w:rPr>
          <w:lang w:val="ru-RU"/>
        </w:rPr>
        <w:t xml:space="preserve"> </w:t>
      </w:r>
      <w:r w:rsidR="00BA29B2">
        <w:rPr>
          <w:lang w:val="ru-RU"/>
        </w:rPr>
        <w:t>раскрытие</w:t>
      </w:r>
      <w:r w:rsidRPr="001E3023">
        <w:rPr>
          <w:lang w:val="ru-RU"/>
        </w:rPr>
        <w:t xml:space="preserve"> </w:t>
      </w:r>
      <w:r>
        <w:rPr>
          <w:lang w:val="ru-RU"/>
        </w:rPr>
        <w:t>содержательной</w:t>
      </w:r>
      <w:r w:rsidRPr="001E3023">
        <w:rPr>
          <w:lang w:val="ru-RU"/>
        </w:rPr>
        <w:t xml:space="preserve"> </w:t>
      </w:r>
      <w:r>
        <w:rPr>
          <w:lang w:val="ru-RU"/>
        </w:rPr>
        <w:t>информации способствует повышению привлекательности выпускаемых им ценных бумаг среди потенциальных покупателей.</w:t>
      </w:r>
    </w:p>
    <w:p w:rsidR="00AD4B95" w:rsidRPr="001E3023" w:rsidRDefault="00AD4B95" w:rsidP="00713D55">
      <w:pPr>
        <w:ind w:left="360"/>
        <w:rPr>
          <w:lang w:val="ru-RU"/>
        </w:rPr>
      </w:pPr>
    </w:p>
    <w:p w:rsidR="00645559" w:rsidRPr="001E3023" w:rsidRDefault="001E3023" w:rsidP="00713D55">
      <w:pPr>
        <w:numPr>
          <w:ilvl w:val="0"/>
          <w:numId w:val="14"/>
        </w:numPr>
        <w:tabs>
          <w:tab w:val="clear" w:pos="720"/>
          <w:tab w:val="num" w:pos="1440"/>
        </w:tabs>
        <w:rPr>
          <w:lang w:val="ru-RU"/>
        </w:rPr>
      </w:pPr>
      <w:r>
        <w:rPr>
          <w:lang w:val="ru-RU"/>
        </w:rPr>
        <w:t>Действуя в качестве работодателя, Банк старается предоставлять сотрудникам всю информацию, необходимую им для выполнения служебных обязанностей.</w:t>
      </w:r>
    </w:p>
    <w:p w:rsidR="005B3D60" w:rsidRPr="001E3023" w:rsidRDefault="005B3D60" w:rsidP="00713D55">
      <w:pPr>
        <w:ind w:left="720"/>
        <w:rPr>
          <w:lang w:val="ru-RU"/>
        </w:rPr>
      </w:pPr>
    </w:p>
    <w:p w:rsidR="00025093" w:rsidRPr="001E3023" w:rsidRDefault="001E3023" w:rsidP="00713D55">
      <w:pPr>
        <w:numPr>
          <w:ilvl w:val="0"/>
          <w:numId w:val="13"/>
        </w:numPr>
        <w:tabs>
          <w:tab w:val="clear" w:pos="720"/>
        </w:tabs>
        <w:ind w:left="0" w:firstLine="0"/>
        <w:rPr>
          <w:lang w:val="ru-RU"/>
        </w:rPr>
      </w:pPr>
      <w:r>
        <w:rPr>
          <w:lang w:val="ru-RU"/>
        </w:rPr>
        <w:t>В</w:t>
      </w:r>
      <w:r w:rsidRPr="001E3023">
        <w:rPr>
          <w:lang w:val="ru-RU"/>
        </w:rPr>
        <w:t xml:space="preserve"> </w:t>
      </w:r>
      <w:r>
        <w:rPr>
          <w:lang w:val="ru-RU"/>
        </w:rPr>
        <w:t>то</w:t>
      </w:r>
      <w:r w:rsidRPr="001E3023">
        <w:rPr>
          <w:lang w:val="ru-RU"/>
        </w:rPr>
        <w:t xml:space="preserve"> </w:t>
      </w:r>
      <w:r>
        <w:rPr>
          <w:lang w:val="ru-RU"/>
        </w:rPr>
        <w:t>же</w:t>
      </w:r>
      <w:r w:rsidRPr="001E3023">
        <w:rPr>
          <w:lang w:val="ru-RU"/>
        </w:rPr>
        <w:t xml:space="preserve"> </w:t>
      </w:r>
      <w:r>
        <w:rPr>
          <w:lang w:val="ru-RU"/>
        </w:rPr>
        <w:t>время Банк обязан обеспечивать конфиденциальность некоторых видов информации. В настоящ</w:t>
      </w:r>
      <w:r w:rsidR="00E1461C">
        <w:rPr>
          <w:lang w:val="ru-RU"/>
        </w:rPr>
        <w:t xml:space="preserve">ей Политике </w:t>
      </w:r>
      <w:r>
        <w:rPr>
          <w:lang w:val="ru-RU"/>
        </w:rPr>
        <w:t xml:space="preserve">предпринята попытка сбалансировать необходимость предоставления общественности максимально широкого доступа к информации, которой располагает Банк, с обязательствами Банка в отношении </w:t>
      </w:r>
      <w:r w:rsidR="009F17ED">
        <w:rPr>
          <w:lang w:val="ru-RU"/>
        </w:rPr>
        <w:t xml:space="preserve">соблюдения </w:t>
      </w:r>
      <w:r>
        <w:rPr>
          <w:lang w:val="ru-RU"/>
        </w:rPr>
        <w:t>конфиденциальности информации о его клиентах, акционерах, сотрудниках и других сторонах.</w:t>
      </w:r>
    </w:p>
    <w:p w:rsidR="00025093" w:rsidRPr="001E3023" w:rsidRDefault="00025093" w:rsidP="00713D55">
      <w:pPr>
        <w:rPr>
          <w:lang w:val="ru-RU"/>
        </w:rPr>
      </w:pPr>
    </w:p>
    <w:p w:rsidR="005B3971" w:rsidRPr="001E3023" w:rsidRDefault="001E3023" w:rsidP="00713D55">
      <w:pPr>
        <w:numPr>
          <w:ilvl w:val="0"/>
          <w:numId w:val="13"/>
        </w:numPr>
        <w:tabs>
          <w:tab w:val="clear" w:pos="720"/>
        </w:tabs>
        <w:ind w:left="0" w:firstLine="0"/>
        <w:rPr>
          <w:b/>
          <w:lang w:val="ru-RU"/>
        </w:rPr>
      </w:pPr>
      <w:r>
        <w:rPr>
          <w:color w:val="000000"/>
          <w:lang w:val="ru-RU"/>
        </w:rPr>
        <w:t>Банк</w:t>
      </w:r>
      <w:r w:rsidRPr="001E3023">
        <w:rPr>
          <w:color w:val="000000"/>
          <w:lang w:val="ru-RU"/>
        </w:rPr>
        <w:t xml:space="preserve"> </w:t>
      </w:r>
      <w:r>
        <w:rPr>
          <w:color w:val="000000"/>
          <w:lang w:val="ru-RU"/>
        </w:rPr>
        <w:t>также</w:t>
      </w:r>
      <w:r w:rsidRPr="001E3023">
        <w:rPr>
          <w:color w:val="000000"/>
          <w:lang w:val="ru-RU"/>
        </w:rPr>
        <w:t xml:space="preserve"> </w:t>
      </w:r>
      <w:r>
        <w:rPr>
          <w:color w:val="000000"/>
          <w:lang w:val="ru-RU"/>
        </w:rPr>
        <w:t xml:space="preserve">осознает </w:t>
      </w:r>
      <w:r w:rsidR="009F17ED">
        <w:rPr>
          <w:color w:val="000000"/>
          <w:lang w:val="ru-RU"/>
        </w:rPr>
        <w:t>необходимость</w:t>
      </w:r>
      <w:r>
        <w:rPr>
          <w:color w:val="000000"/>
          <w:lang w:val="ru-RU"/>
        </w:rPr>
        <w:t xml:space="preserve"> перевода </w:t>
      </w:r>
      <w:r w:rsidR="00E823F8">
        <w:rPr>
          <w:color w:val="000000"/>
          <w:lang w:val="ru-RU"/>
        </w:rPr>
        <w:t>создаваемой</w:t>
      </w:r>
      <w:r>
        <w:rPr>
          <w:color w:val="000000"/>
          <w:lang w:val="ru-RU"/>
        </w:rPr>
        <w:t xml:space="preserve"> им информации</w:t>
      </w:r>
      <w:r w:rsidR="00E074F6">
        <w:rPr>
          <w:color w:val="000000"/>
          <w:lang w:val="ru-RU"/>
        </w:rPr>
        <w:t xml:space="preserve">. Подход Банка к переводу информации изложен в </w:t>
      </w:r>
      <w:r w:rsidR="009F17ED">
        <w:rPr>
          <w:color w:val="000000"/>
          <w:lang w:val="ru-RU"/>
        </w:rPr>
        <w:t xml:space="preserve">его </w:t>
      </w:r>
      <w:hyperlink r:id="rId14" w:history="1">
        <w:r w:rsidR="009F17ED">
          <w:rPr>
            <w:lang w:val="ru-RU"/>
          </w:rPr>
          <w:t xml:space="preserve">Стратегии </w:t>
        </w:r>
        <w:r w:rsidR="00E074F6" w:rsidRPr="009F17ED">
          <w:rPr>
            <w:rStyle w:val="Hyperlink"/>
            <w:color w:val="auto"/>
            <w:u w:val="none"/>
            <w:lang w:val="ru-RU"/>
          </w:rPr>
          <w:t>перевода</w:t>
        </w:r>
      </w:hyperlink>
      <w:r w:rsidR="00E074F6">
        <w:rPr>
          <w:lang w:val="ru-RU"/>
        </w:rPr>
        <w:t>, в соответствии с которой Банк переводит документы на соответствующие языки.</w:t>
      </w:r>
    </w:p>
    <w:p w:rsidR="004E57AA" w:rsidRPr="001E3023" w:rsidRDefault="004E57AA" w:rsidP="00713D55">
      <w:pPr>
        <w:rPr>
          <w:lang w:val="ru-RU"/>
        </w:rPr>
      </w:pPr>
    </w:p>
    <w:p w:rsidR="002F31CD" w:rsidRPr="00E074F6" w:rsidRDefault="00E074F6" w:rsidP="00713D55">
      <w:pPr>
        <w:numPr>
          <w:ilvl w:val="0"/>
          <w:numId w:val="13"/>
        </w:numPr>
        <w:tabs>
          <w:tab w:val="clear" w:pos="720"/>
        </w:tabs>
        <w:ind w:left="0" w:firstLine="0"/>
        <w:rPr>
          <w:lang w:val="ru-RU"/>
        </w:rPr>
      </w:pPr>
      <w:r>
        <w:rPr>
          <w:b/>
          <w:i/>
          <w:color w:val="000000"/>
          <w:lang w:val="ru-RU"/>
        </w:rPr>
        <w:t>Руководящие</w:t>
      </w:r>
      <w:r w:rsidRPr="00E074F6">
        <w:rPr>
          <w:b/>
          <w:i/>
          <w:color w:val="000000"/>
          <w:lang w:val="ru-RU"/>
        </w:rPr>
        <w:t xml:space="preserve"> принципы</w:t>
      </w:r>
      <w:r w:rsidR="00ED01FD" w:rsidRPr="00E074F6">
        <w:rPr>
          <w:b/>
          <w:color w:val="000000"/>
          <w:lang w:val="ru-RU"/>
        </w:rPr>
        <w:t>.</w:t>
      </w:r>
      <w:r w:rsidRPr="00E074F6">
        <w:rPr>
          <w:b/>
          <w:color w:val="000000"/>
          <w:lang w:val="ru-RU"/>
        </w:rPr>
        <w:t xml:space="preserve"> </w:t>
      </w:r>
      <w:r>
        <w:rPr>
          <w:color w:val="000000"/>
          <w:lang w:val="ru-RU"/>
        </w:rPr>
        <w:t>Настоящ</w:t>
      </w:r>
      <w:r w:rsidR="00E1461C">
        <w:rPr>
          <w:color w:val="000000"/>
          <w:lang w:val="ru-RU"/>
        </w:rPr>
        <w:t>ая Политика основана</w:t>
      </w:r>
      <w:r>
        <w:rPr>
          <w:color w:val="000000"/>
          <w:lang w:val="ru-RU"/>
        </w:rPr>
        <w:t xml:space="preserve"> на пяти принципах</w:t>
      </w:r>
      <w:r w:rsidR="006B4A6B" w:rsidRPr="00E074F6">
        <w:rPr>
          <w:lang w:val="ru-RU"/>
        </w:rPr>
        <w:t xml:space="preserve">: </w:t>
      </w:r>
    </w:p>
    <w:p w:rsidR="002F31CD" w:rsidRPr="00E074F6" w:rsidRDefault="002F31CD" w:rsidP="00713D55">
      <w:pPr>
        <w:tabs>
          <w:tab w:val="num" w:pos="720"/>
        </w:tabs>
        <w:rPr>
          <w:lang w:val="ru-RU"/>
        </w:rPr>
      </w:pPr>
    </w:p>
    <w:p w:rsidR="002F31CD" w:rsidRPr="00EB11C5" w:rsidRDefault="00EB11C5" w:rsidP="00713D55">
      <w:pPr>
        <w:numPr>
          <w:ilvl w:val="0"/>
          <w:numId w:val="18"/>
        </w:numPr>
        <w:rPr>
          <w:b/>
          <w:color w:val="000000"/>
          <w:lang w:val="ru-RU"/>
        </w:rPr>
      </w:pPr>
      <w:r>
        <w:rPr>
          <w:lang w:val="ru-RU"/>
        </w:rPr>
        <w:t>Максимально широкий доступ к информации</w:t>
      </w:r>
    </w:p>
    <w:p w:rsidR="001A7D52" w:rsidRPr="001A7D52" w:rsidRDefault="00EB11C5" w:rsidP="001A7D52">
      <w:pPr>
        <w:numPr>
          <w:ilvl w:val="0"/>
          <w:numId w:val="18"/>
        </w:numPr>
        <w:rPr>
          <w:b/>
          <w:color w:val="000000"/>
        </w:rPr>
      </w:pPr>
      <w:r>
        <w:rPr>
          <w:lang w:val="ru-RU"/>
        </w:rPr>
        <w:t>Четко</w:t>
      </w:r>
      <w:r w:rsidRPr="00EB11C5">
        <w:t xml:space="preserve"> </w:t>
      </w:r>
      <w:r>
        <w:rPr>
          <w:lang w:val="ru-RU"/>
        </w:rPr>
        <w:t>сформулированные</w:t>
      </w:r>
      <w:r w:rsidRPr="00EB11C5">
        <w:t xml:space="preserve"> </w:t>
      </w:r>
      <w:r>
        <w:rPr>
          <w:lang w:val="ru-RU"/>
        </w:rPr>
        <w:t>исключения</w:t>
      </w:r>
    </w:p>
    <w:p w:rsidR="002F31CD" w:rsidRPr="001A7D52" w:rsidRDefault="00EB11C5" w:rsidP="001A7D52">
      <w:pPr>
        <w:numPr>
          <w:ilvl w:val="0"/>
          <w:numId w:val="18"/>
        </w:numPr>
        <w:rPr>
          <w:b/>
          <w:color w:val="000000"/>
          <w:lang w:val="ru-RU"/>
        </w:rPr>
      </w:pPr>
      <w:r w:rsidRPr="001A7D52">
        <w:rPr>
          <w:lang w:val="ru-RU"/>
        </w:rPr>
        <w:t>Обеспечение конфиденциальности информации совещательно</w:t>
      </w:r>
      <w:r w:rsidR="00E823F8">
        <w:rPr>
          <w:lang w:val="ru-RU"/>
        </w:rPr>
        <w:t>го характера</w:t>
      </w:r>
    </w:p>
    <w:p w:rsidR="002F31CD" w:rsidRPr="00EB11C5" w:rsidRDefault="00EB11C5" w:rsidP="00713D55">
      <w:pPr>
        <w:numPr>
          <w:ilvl w:val="0"/>
          <w:numId w:val="18"/>
        </w:numPr>
        <w:rPr>
          <w:b/>
          <w:color w:val="000000"/>
          <w:lang w:val="ru-RU"/>
        </w:rPr>
      </w:pPr>
      <w:r>
        <w:rPr>
          <w:lang w:val="ru-RU"/>
        </w:rPr>
        <w:t>Наличие четк</w:t>
      </w:r>
      <w:r w:rsidR="003D53BF">
        <w:rPr>
          <w:lang w:val="ru-RU"/>
        </w:rPr>
        <w:t>и</w:t>
      </w:r>
      <w:r>
        <w:rPr>
          <w:lang w:val="ru-RU"/>
        </w:rPr>
        <w:t>х процедур предоставления информации</w:t>
      </w:r>
    </w:p>
    <w:p w:rsidR="006B4A6B" w:rsidRPr="00EB11C5" w:rsidRDefault="00EB11C5" w:rsidP="00713D55">
      <w:pPr>
        <w:numPr>
          <w:ilvl w:val="0"/>
          <w:numId w:val="18"/>
        </w:numPr>
        <w:rPr>
          <w:b/>
          <w:color w:val="000000"/>
          <w:lang w:val="ru-RU"/>
        </w:rPr>
      </w:pPr>
      <w:r>
        <w:rPr>
          <w:lang w:val="ru-RU"/>
        </w:rPr>
        <w:t>Признание</w:t>
      </w:r>
      <w:r w:rsidRPr="00EB11C5">
        <w:rPr>
          <w:lang w:val="ru-RU"/>
        </w:rPr>
        <w:t xml:space="preserve"> </w:t>
      </w:r>
      <w:r>
        <w:rPr>
          <w:lang w:val="ru-RU"/>
        </w:rPr>
        <w:t>права</w:t>
      </w:r>
      <w:r w:rsidRPr="00EB11C5">
        <w:rPr>
          <w:lang w:val="ru-RU"/>
        </w:rPr>
        <w:t xml:space="preserve"> </w:t>
      </w:r>
      <w:r>
        <w:rPr>
          <w:lang w:val="ru-RU"/>
        </w:rPr>
        <w:t>стороны, запрашивающей информацию, на обжалование решений.</w:t>
      </w:r>
    </w:p>
    <w:p w:rsidR="00EB5577" w:rsidRPr="00EB11C5" w:rsidRDefault="00EB5577" w:rsidP="00713D55">
      <w:pPr>
        <w:rPr>
          <w:b/>
          <w:color w:val="000000"/>
          <w:lang w:val="ru-RU"/>
        </w:rPr>
      </w:pPr>
    </w:p>
    <w:p w:rsidR="00C7035D" w:rsidRPr="00EB11C5" w:rsidRDefault="00EB11C5" w:rsidP="00713D55">
      <w:pPr>
        <w:rPr>
          <w:i/>
          <w:color w:val="000000"/>
          <w:lang w:val="ru-RU"/>
        </w:rPr>
      </w:pPr>
      <w:r>
        <w:rPr>
          <w:color w:val="000000"/>
          <w:lang w:val="ru-RU"/>
        </w:rPr>
        <w:t>Настоящий</w:t>
      </w:r>
      <w:r w:rsidRPr="00EB11C5">
        <w:rPr>
          <w:color w:val="000000"/>
          <w:lang w:val="ru-RU"/>
        </w:rPr>
        <w:t xml:space="preserve"> </w:t>
      </w:r>
      <w:r>
        <w:rPr>
          <w:color w:val="000000"/>
          <w:lang w:val="ru-RU"/>
        </w:rPr>
        <w:t>документ</w:t>
      </w:r>
      <w:r w:rsidRPr="00EB11C5">
        <w:rPr>
          <w:color w:val="000000"/>
          <w:lang w:val="ru-RU"/>
        </w:rPr>
        <w:t xml:space="preserve"> </w:t>
      </w:r>
      <w:r w:rsidR="00421771">
        <w:rPr>
          <w:color w:val="000000"/>
          <w:lang w:val="ru-RU"/>
        </w:rPr>
        <w:t>по вопросам</w:t>
      </w:r>
      <w:r w:rsidRPr="00EB11C5">
        <w:rPr>
          <w:color w:val="000000"/>
          <w:lang w:val="ru-RU"/>
        </w:rPr>
        <w:t xml:space="preserve"> </w:t>
      </w:r>
      <w:r>
        <w:rPr>
          <w:color w:val="000000"/>
          <w:lang w:val="ru-RU"/>
        </w:rPr>
        <w:t>политики</w:t>
      </w:r>
      <w:r w:rsidRPr="00EB11C5">
        <w:rPr>
          <w:color w:val="000000"/>
          <w:lang w:val="ru-RU"/>
        </w:rPr>
        <w:t xml:space="preserve"> </w:t>
      </w:r>
      <w:r>
        <w:rPr>
          <w:color w:val="000000"/>
          <w:lang w:val="ru-RU"/>
        </w:rPr>
        <w:t>разделен на четыре части. В</w:t>
      </w:r>
      <w:r w:rsidRPr="00747DD9">
        <w:rPr>
          <w:color w:val="000000"/>
          <w:lang w:val="ru-RU"/>
        </w:rPr>
        <w:t xml:space="preserve"> </w:t>
      </w:r>
      <w:r>
        <w:rPr>
          <w:color w:val="000000"/>
          <w:lang w:val="ru-RU"/>
        </w:rPr>
        <w:t>следующей</w:t>
      </w:r>
      <w:r w:rsidRPr="00747DD9">
        <w:rPr>
          <w:color w:val="000000"/>
          <w:lang w:val="ru-RU"/>
        </w:rPr>
        <w:t xml:space="preserve"> </w:t>
      </w:r>
      <w:r>
        <w:rPr>
          <w:color w:val="000000"/>
          <w:lang w:val="ru-RU"/>
        </w:rPr>
        <w:t>за</w:t>
      </w:r>
      <w:r w:rsidRPr="00747DD9">
        <w:rPr>
          <w:color w:val="000000"/>
          <w:lang w:val="ru-RU"/>
        </w:rPr>
        <w:t xml:space="preserve"> </w:t>
      </w:r>
      <w:r w:rsidR="003D53BF">
        <w:rPr>
          <w:color w:val="000000"/>
          <w:lang w:val="ru-RU"/>
        </w:rPr>
        <w:t>В</w:t>
      </w:r>
      <w:r>
        <w:rPr>
          <w:color w:val="000000"/>
          <w:lang w:val="ru-RU"/>
        </w:rPr>
        <w:t>ведением</w:t>
      </w:r>
      <w:r w:rsidRPr="00747DD9">
        <w:rPr>
          <w:color w:val="000000"/>
          <w:lang w:val="ru-RU"/>
        </w:rPr>
        <w:t xml:space="preserve"> </w:t>
      </w:r>
      <w:r>
        <w:rPr>
          <w:color w:val="000000"/>
          <w:lang w:val="ru-RU"/>
        </w:rPr>
        <w:t>Части</w:t>
      </w:r>
      <w:r w:rsidRPr="00747DD9">
        <w:rPr>
          <w:color w:val="000000"/>
          <w:lang w:val="ru-RU"/>
        </w:rPr>
        <w:t xml:space="preserve"> </w:t>
      </w:r>
      <w:r w:rsidR="00C7035D" w:rsidRPr="006432D6">
        <w:rPr>
          <w:color w:val="000000"/>
        </w:rPr>
        <w:t>II</w:t>
      </w:r>
      <w:r w:rsidR="00C7035D" w:rsidRPr="00747DD9">
        <w:rPr>
          <w:color w:val="000000"/>
          <w:lang w:val="ru-RU"/>
        </w:rPr>
        <w:t xml:space="preserve"> </w:t>
      </w:r>
      <w:r>
        <w:rPr>
          <w:color w:val="000000"/>
          <w:lang w:val="ru-RU"/>
        </w:rPr>
        <w:t>изложены</w:t>
      </w:r>
      <w:r w:rsidRPr="00747DD9">
        <w:rPr>
          <w:color w:val="000000"/>
          <w:lang w:val="ru-RU"/>
        </w:rPr>
        <w:t xml:space="preserve"> </w:t>
      </w:r>
      <w:r>
        <w:rPr>
          <w:color w:val="000000"/>
          <w:lang w:val="ru-RU"/>
        </w:rPr>
        <w:t>основные</w:t>
      </w:r>
      <w:r w:rsidRPr="00747DD9">
        <w:rPr>
          <w:color w:val="000000"/>
          <w:lang w:val="ru-RU"/>
        </w:rPr>
        <w:t xml:space="preserve"> </w:t>
      </w:r>
      <w:r>
        <w:rPr>
          <w:color w:val="000000"/>
          <w:lang w:val="ru-RU"/>
        </w:rPr>
        <w:t>принципы</w:t>
      </w:r>
      <w:r w:rsidRPr="00747DD9">
        <w:rPr>
          <w:color w:val="000000"/>
          <w:lang w:val="ru-RU"/>
        </w:rPr>
        <w:t xml:space="preserve"> </w:t>
      </w:r>
      <w:r>
        <w:rPr>
          <w:color w:val="000000"/>
          <w:lang w:val="ru-RU"/>
        </w:rPr>
        <w:t>политики</w:t>
      </w:r>
      <w:r w:rsidRPr="00747DD9">
        <w:rPr>
          <w:color w:val="000000"/>
          <w:lang w:val="ru-RU"/>
        </w:rPr>
        <w:t xml:space="preserve">. </w:t>
      </w:r>
      <w:r>
        <w:rPr>
          <w:color w:val="000000"/>
          <w:lang w:val="ru-RU"/>
        </w:rPr>
        <w:t>В</w:t>
      </w:r>
      <w:r w:rsidRPr="00EB11C5">
        <w:rPr>
          <w:color w:val="000000"/>
          <w:lang w:val="ru-RU"/>
        </w:rPr>
        <w:t xml:space="preserve"> </w:t>
      </w:r>
      <w:r>
        <w:rPr>
          <w:color w:val="000000"/>
          <w:lang w:val="ru-RU"/>
        </w:rPr>
        <w:t>Части</w:t>
      </w:r>
      <w:r w:rsidRPr="00EB11C5">
        <w:rPr>
          <w:color w:val="000000"/>
          <w:lang w:val="ru-RU"/>
        </w:rPr>
        <w:t xml:space="preserve"> </w:t>
      </w:r>
      <w:r w:rsidR="00C7035D" w:rsidRPr="006432D6">
        <w:t>III</w:t>
      </w:r>
      <w:r w:rsidR="00C7035D" w:rsidRPr="00EB11C5">
        <w:rPr>
          <w:lang w:val="ru-RU"/>
        </w:rPr>
        <w:t xml:space="preserve"> </w:t>
      </w:r>
      <w:r>
        <w:rPr>
          <w:lang w:val="ru-RU"/>
        </w:rPr>
        <w:t>описано</w:t>
      </w:r>
      <w:r w:rsidRPr="00EB11C5">
        <w:rPr>
          <w:lang w:val="ru-RU"/>
        </w:rPr>
        <w:t xml:space="preserve"> </w:t>
      </w:r>
      <w:r>
        <w:rPr>
          <w:lang w:val="ru-RU"/>
        </w:rPr>
        <w:t>то</w:t>
      </w:r>
      <w:r w:rsidRPr="00EB11C5">
        <w:rPr>
          <w:lang w:val="ru-RU"/>
        </w:rPr>
        <w:t xml:space="preserve">, </w:t>
      </w:r>
      <w:r>
        <w:rPr>
          <w:lang w:val="ru-RU"/>
        </w:rPr>
        <w:t>как</w:t>
      </w:r>
      <w:r w:rsidRPr="00EB11C5">
        <w:rPr>
          <w:lang w:val="ru-RU"/>
        </w:rPr>
        <w:t xml:space="preserve"> </w:t>
      </w:r>
      <w:r>
        <w:rPr>
          <w:lang w:val="ru-RU"/>
        </w:rPr>
        <w:t>Банк</w:t>
      </w:r>
      <w:r w:rsidRPr="00EB11C5">
        <w:rPr>
          <w:lang w:val="ru-RU"/>
        </w:rPr>
        <w:t xml:space="preserve"> </w:t>
      </w:r>
      <w:r>
        <w:rPr>
          <w:lang w:val="ru-RU"/>
        </w:rPr>
        <w:t>обращается</w:t>
      </w:r>
      <w:r w:rsidRPr="00EB11C5">
        <w:rPr>
          <w:lang w:val="ru-RU"/>
        </w:rPr>
        <w:t xml:space="preserve"> </w:t>
      </w:r>
      <w:r>
        <w:rPr>
          <w:lang w:val="ru-RU"/>
        </w:rPr>
        <w:t>с</w:t>
      </w:r>
      <w:r w:rsidRPr="00EB11C5">
        <w:rPr>
          <w:lang w:val="ru-RU"/>
        </w:rPr>
        <w:t xml:space="preserve"> </w:t>
      </w:r>
      <w:r>
        <w:rPr>
          <w:lang w:val="ru-RU"/>
        </w:rPr>
        <w:t>информацией</w:t>
      </w:r>
      <w:r w:rsidRPr="00EB11C5">
        <w:rPr>
          <w:lang w:val="ru-RU"/>
        </w:rPr>
        <w:t xml:space="preserve">, </w:t>
      </w:r>
      <w:r>
        <w:rPr>
          <w:lang w:val="ru-RU"/>
        </w:rPr>
        <w:t>имеющей</w:t>
      </w:r>
      <w:r w:rsidRPr="00EB11C5">
        <w:rPr>
          <w:lang w:val="ru-RU"/>
        </w:rPr>
        <w:t xml:space="preserve"> </w:t>
      </w:r>
      <w:r>
        <w:rPr>
          <w:lang w:val="ru-RU"/>
        </w:rPr>
        <w:t>отношение</w:t>
      </w:r>
      <w:r w:rsidRPr="00EB11C5">
        <w:rPr>
          <w:lang w:val="ru-RU"/>
        </w:rPr>
        <w:t xml:space="preserve"> </w:t>
      </w:r>
      <w:r>
        <w:rPr>
          <w:lang w:val="ru-RU"/>
        </w:rPr>
        <w:t>к</w:t>
      </w:r>
      <w:r w:rsidRPr="00EB11C5">
        <w:rPr>
          <w:lang w:val="ru-RU"/>
        </w:rPr>
        <w:t xml:space="preserve"> </w:t>
      </w:r>
      <w:r>
        <w:rPr>
          <w:lang w:val="ru-RU"/>
        </w:rPr>
        <w:t>государствам</w:t>
      </w:r>
      <w:r w:rsidRPr="00EB11C5">
        <w:rPr>
          <w:lang w:val="ru-RU"/>
        </w:rPr>
        <w:t>-</w:t>
      </w:r>
      <w:r>
        <w:rPr>
          <w:lang w:val="ru-RU"/>
        </w:rPr>
        <w:t>членам</w:t>
      </w:r>
      <w:r w:rsidRPr="00EB11C5">
        <w:rPr>
          <w:lang w:val="ru-RU"/>
        </w:rPr>
        <w:t xml:space="preserve"> </w:t>
      </w:r>
      <w:r>
        <w:rPr>
          <w:lang w:val="ru-RU"/>
        </w:rPr>
        <w:t>и</w:t>
      </w:r>
      <w:r w:rsidRPr="00EB11C5">
        <w:rPr>
          <w:lang w:val="ru-RU"/>
        </w:rPr>
        <w:t xml:space="preserve"> </w:t>
      </w:r>
      <w:r>
        <w:rPr>
          <w:lang w:val="ru-RU"/>
        </w:rPr>
        <w:t>другим</w:t>
      </w:r>
      <w:r w:rsidRPr="00EB11C5">
        <w:rPr>
          <w:lang w:val="ru-RU"/>
        </w:rPr>
        <w:t xml:space="preserve"> </w:t>
      </w:r>
      <w:r>
        <w:rPr>
          <w:lang w:val="ru-RU"/>
        </w:rPr>
        <w:t>сторонам</w:t>
      </w:r>
      <w:r w:rsidRPr="00EB11C5">
        <w:rPr>
          <w:lang w:val="ru-RU"/>
        </w:rPr>
        <w:t xml:space="preserve">, </w:t>
      </w:r>
      <w:r>
        <w:rPr>
          <w:lang w:val="ru-RU"/>
        </w:rPr>
        <w:t>а</w:t>
      </w:r>
      <w:r w:rsidRPr="00EB11C5">
        <w:rPr>
          <w:lang w:val="ru-RU"/>
        </w:rPr>
        <w:t xml:space="preserve"> </w:t>
      </w:r>
      <w:r>
        <w:rPr>
          <w:lang w:val="ru-RU"/>
        </w:rPr>
        <w:t>в</w:t>
      </w:r>
      <w:r w:rsidRPr="00EB11C5">
        <w:rPr>
          <w:lang w:val="ru-RU"/>
        </w:rPr>
        <w:t xml:space="preserve"> </w:t>
      </w:r>
      <w:r>
        <w:rPr>
          <w:lang w:val="ru-RU"/>
        </w:rPr>
        <w:t>Части</w:t>
      </w:r>
      <w:r w:rsidRPr="00EB11C5">
        <w:rPr>
          <w:lang w:val="ru-RU"/>
        </w:rPr>
        <w:t xml:space="preserve"> </w:t>
      </w:r>
      <w:r w:rsidRPr="00EB11C5">
        <w:t>IV</w:t>
      </w:r>
      <w:r w:rsidRPr="00EB11C5">
        <w:rPr>
          <w:lang w:val="ru-RU"/>
        </w:rPr>
        <w:t xml:space="preserve"> </w:t>
      </w:r>
      <w:r>
        <w:rPr>
          <w:lang w:val="ru-RU"/>
        </w:rPr>
        <w:t>речь</w:t>
      </w:r>
      <w:r w:rsidRPr="00EB11C5">
        <w:rPr>
          <w:lang w:val="ru-RU"/>
        </w:rPr>
        <w:t xml:space="preserve"> </w:t>
      </w:r>
      <w:r>
        <w:rPr>
          <w:lang w:val="ru-RU"/>
        </w:rPr>
        <w:t>идет</w:t>
      </w:r>
      <w:r w:rsidRPr="00EB11C5">
        <w:rPr>
          <w:lang w:val="ru-RU"/>
        </w:rPr>
        <w:t xml:space="preserve"> </w:t>
      </w:r>
      <w:r>
        <w:rPr>
          <w:lang w:val="ru-RU"/>
        </w:rPr>
        <w:t>об</w:t>
      </w:r>
      <w:r w:rsidRPr="00EB11C5">
        <w:rPr>
          <w:lang w:val="ru-RU"/>
        </w:rPr>
        <w:t xml:space="preserve"> </w:t>
      </w:r>
      <w:r>
        <w:rPr>
          <w:lang w:val="ru-RU"/>
        </w:rPr>
        <w:t>аспектах</w:t>
      </w:r>
      <w:r w:rsidRPr="00EB11C5">
        <w:rPr>
          <w:lang w:val="ru-RU"/>
        </w:rPr>
        <w:t xml:space="preserve"> </w:t>
      </w:r>
      <w:r w:rsidR="00E1461C">
        <w:rPr>
          <w:lang w:val="ru-RU"/>
        </w:rPr>
        <w:t>реализации этой Политики</w:t>
      </w:r>
      <w:r w:rsidR="00C7035D" w:rsidRPr="00EB11C5">
        <w:rPr>
          <w:color w:val="000000"/>
          <w:lang w:val="ru-RU"/>
        </w:rPr>
        <w:t>.</w:t>
      </w:r>
    </w:p>
    <w:p w:rsidR="006B4A6B" w:rsidRPr="00EB11C5" w:rsidRDefault="006B4A6B" w:rsidP="00713D55">
      <w:pPr>
        <w:rPr>
          <w:b/>
          <w:lang w:val="ru-RU"/>
        </w:rPr>
      </w:pPr>
    </w:p>
    <w:p w:rsidR="00125921" w:rsidRPr="006432D6" w:rsidRDefault="006B4A6B" w:rsidP="00EB11C5">
      <w:pPr>
        <w:jc w:val="center"/>
      </w:pPr>
      <w:r w:rsidRPr="006432D6">
        <w:rPr>
          <w:b/>
          <w:color w:val="000000"/>
        </w:rPr>
        <w:t>II.</w:t>
      </w:r>
      <w:r w:rsidRPr="006432D6">
        <w:rPr>
          <w:b/>
          <w:color w:val="000000"/>
        </w:rPr>
        <w:tab/>
      </w:r>
      <w:r w:rsidR="00E1461C">
        <w:rPr>
          <w:b/>
          <w:color w:val="000000"/>
          <w:lang w:val="ru-RU"/>
        </w:rPr>
        <w:t>Политика</w:t>
      </w:r>
    </w:p>
    <w:p w:rsidR="006B4A6B" w:rsidRPr="006432D6" w:rsidRDefault="006B4A6B" w:rsidP="00713D55"/>
    <w:p w:rsidR="004D1220" w:rsidRPr="00421771" w:rsidRDefault="00E1461C" w:rsidP="006762CE">
      <w:pPr>
        <w:numPr>
          <w:ilvl w:val="0"/>
          <w:numId w:val="13"/>
        </w:numPr>
        <w:ind w:left="0" w:firstLine="0"/>
        <w:rPr>
          <w:lang w:val="ru-RU"/>
        </w:rPr>
      </w:pPr>
      <w:r w:rsidRPr="004D1220">
        <w:rPr>
          <w:lang w:val="ru-RU"/>
        </w:rPr>
        <w:lastRenderedPageBreak/>
        <w:t xml:space="preserve">Банк предоставляет доступ к любой имеющейся </w:t>
      </w:r>
      <w:r w:rsidR="003D53BF">
        <w:rPr>
          <w:lang w:val="ru-RU"/>
        </w:rPr>
        <w:t xml:space="preserve">в </w:t>
      </w:r>
      <w:r w:rsidRPr="004D1220">
        <w:rPr>
          <w:lang w:val="ru-RU"/>
        </w:rPr>
        <w:t xml:space="preserve">его </w:t>
      </w:r>
      <w:r w:rsidR="003D53BF">
        <w:rPr>
          <w:lang w:val="ru-RU"/>
        </w:rPr>
        <w:t xml:space="preserve">распоряжении </w:t>
      </w:r>
      <w:r w:rsidRPr="004D1220">
        <w:rPr>
          <w:lang w:val="ru-RU"/>
        </w:rPr>
        <w:t xml:space="preserve">информации, которая не включена в перечень исключений (перечисленных в </w:t>
      </w:r>
      <w:r w:rsidR="007439EB">
        <w:rPr>
          <w:lang w:val="ru-RU"/>
        </w:rPr>
        <w:t xml:space="preserve">разделе А </w:t>
      </w:r>
      <w:r w:rsidRPr="004D1220">
        <w:rPr>
          <w:lang w:val="ru-RU"/>
        </w:rPr>
        <w:t>Части II</w:t>
      </w:r>
      <w:r w:rsidR="007439EB">
        <w:rPr>
          <w:lang w:val="ru-RU"/>
        </w:rPr>
        <w:t xml:space="preserve"> </w:t>
      </w:r>
      <w:r w:rsidRPr="004D1220">
        <w:rPr>
          <w:lang w:val="ru-RU"/>
        </w:rPr>
        <w:t xml:space="preserve">настоящего документа </w:t>
      </w:r>
      <w:r w:rsidR="00421771">
        <w:rPr>
          <w:lang w:val="ru-RU"/>
        </w:rPr>
        <w:t>по вопросам</w:t>
      </w:r>
      <w:r w:rsidRPr="004D1220">
        <w:rPr>
          <w:lang w:val="ru-RU"/>
        </w:rPr>
        <w:t xml:space="preserve"> политики). Кроме того, со временем Банк </w:t>
      </w:r>
      <w:r w:rsidR="00E823F8">
        <w:rPr>
          <w:lang w:val="ru-RU"/>
        </w:rPr>
        <w:t>раскрывает</w:t>
      </w:r>
      <w:r w:rsidRPr="004D1220">
        <w:rPr>
          <w:lang w:val="ru-RU"/>
        </w:rPr>
        <w:t xml:space="preserve"> некоторые виды информации, подпадающие под категорию исключений </w:t>
      </w:r>
      <w:r w:rsidR="004D1220" w:rsidRPr="004D1220">
        <w:rPr>
          <w:lang w:val="ru-RU"/>
        </w:rPr>
        <w:t xml:space="preserve">(как указано в </w:t>
      </w:r>
      <w:r w:rsidR="007439EB">
        <w:rPr>
          <w:lang w:val="ru-RU"/>
        </w:rPr>
        <w:t xml:space="preserve">разделе С </w:t>
      </w:r>
      <w:r w:rsidR="004D1220" w:rsidRPr="004D1220">
        <w:rPr>
          <w:lang w:val="ru-RU"/>
        </w:rPr>
        <w:t xml:space="preserve">Части </w:t>
      </w:r>
      <w:r w:rsidR="004D1220">
        <w:t>IV</w:t>
      </w:r>
      <w:r w:rsidR="004D1220" w:rsidRPr="004D1220">
        <w:rPr>
          <w:lang w:val="ru-RU"/>
        </w:rPr>
        <w:t xml:space="preserve"> настоящего документа </w:t>
      </w:r>
      <w:r w:rsidR="00421771">
        <w:rPr>
          <w:lang w:val="ru-RU"/>
        </w:rPr>
        <w:t>по вопросам</w:t>
      </w:r>
      <w:r w:rsidR="004D1220" w:rsidRPr="004D1220">
        <w:rPr>
          <w:lang w:val="ru-RU"/>
        </w:rPr>
        <w:t xml:space="preserve"> политики). Вне зависимости от общей направленности настоящей политики, Банк оставляет за собой право в чрезвычайных обстоятельствах раскрывать информацию определенных видов, относящихся к категории исключений, либо ограничивать доступ к информации, которую он, как правило, раскрывает (как объясняется в </w:t>
      </w:r>
      <w:r w:rsidR="007439EB">
        <w:rPr>
          <w:lang w:val="ru-RU"/>
        </w:rPr>
        <w:t xml:space="preserve">разделах В и С </w:t>
      </w:r>
      <w:r w:rsidR="004D1220" w:rsidRPr="004D1220">
        <w:rPr>
          <w:lang w:val="ru-RU"/>
        </w:rPr>
        <w:t xml:space="preserve">Части II настоящего документа </w:t>
      </w:r>
      <w:r w:rsidR="00421771">
        <w:rPr>
          <w:lang w:val="ru-RU"/>
        </w:rPr>
        <w:t>по вопросам</w:t>
      </w:r>
      <w:r w:rsidR="004D1220" w:rsidRPr="004D1220">
        <w:rPr>
          <w:lang w:val="ru-RU"/>
        </w:rPr>
        <w:t xml:space="preserve"> политики).</w:t>
      </w:r>
      <w:r w:rsidRPr="004D1220">
        <w:rPr>
          <w:lang w:val="ru-RU"/>
        </w:rPr>
        <w:t xml:space="preserve"> </w:t>
      </w:r>
    </w:p>
    <w:p w:rsidR="004D1220" w:rsidRPr="00421771" w:rsidRDefault="004D1220" w:rsidP="004D1220">
      <w:pPr>
        <w:rPr>
          <w:b/>
          <w:lang w:val="ru-RU"/>
        </w:rPr>
      </w:pPr>
    </w:p>
    <w:p w:rsidR="004D1220" w:rsidRPr="006432D6" w:rsidRDefault="004D1220" w:rsidP="004D1220">
      <w:pPr>
        <w:tabs>
          <w:tab w:val="num" w:pos="720"/>
        </w:tabs>
        <w:jc w:val="both"/>
        <w:rPr>
          <w:b/>
        </w:rPr>
      </w:pPr>
      <w:r w:rsidRPr="006432D6">
        <w:rPr>
          <w:b/>
        </w:rPr>
        <w:t>A.</w:t>
      </w:r>
      <w:r w:rsidRPr="006432D6">
        <w:rPr>
          <w:b/>
        </w:rPr>
        <w:tab/>
      </w:r>
      <w:r>
        <w:rPr>
          <w:b/>
          <w:lang w:val="ru-RU"/>
        </w:rPr>
        <w:t>Исключения</w:t>
      </w:r>
    </w:p>
    <w:p w:rsidR="004D1220" w:rsidRPr="006432D6" w:rsidRDefault="004D1220" w:rsidP="004D1220">
      <w:pPr>
        <w:tabs>
          <w:tab w:val="num" w:pos="720"/>
        </w:tabs>
        <w:jc w:val="both"/>
      </w:pPr>
    </w:p>
    <w:p w:rsidR="00A52E88" w:rsidRPr="004D1220" w:rsidRDefault="004D1220" w:rsidP="004D1220">
      <w:pPr>
        <w:numPr>
          <w:ilvl w:val="0"/>
          <w:numId w:val="13"/>
        </w:numPr>
        <w:ind w:left="0" w:firstLine="0"/>
        <w:rPr>
          <w:color w:val="000000"/>
          <w:lang w:val="ru-RU"/>
        </w:rPr>
      </w:pPr>
      <w:r>
        <w:rPr>
          <w:lang w:val="ru-RU"/>
        </w:rPr>
        <w:t>Банк не предоставляет доступ</w:t>
      </w:r>
      <w:r w:rsidR="00EB6E6B">
        <w:rPr>
          <w:lang w:val="ru-RU"/>
        </w:rPr>
        <w:t>а</w:t>
      </w:r>
      <w:r>
        <w:rPr>
          <w:lang w:val="ru-RU"/>
        </w:rPr>
        <w:t xml:space="preserve"> к информации, раскрытие которой может повредить определенным сторонам или интересам. В соответствии с этим Банк не предоставляет доступ</w:t>
      </w:r>
      <w:r w:rsidR="00EB6E6B">
        <w:rPr>
          <w:lang w:val="ru-RU"/>
        </w:rPr>
        <w:t>а</w:t>
      </w:r>
      <w:r>
        <w:rPr>
          <w:lang w:val="ru-RU"/>
        </w:rPr>
        <w:t xml:space="preserve"> к документам, которые содержат информацию, указанную в пунктах с 8 по 17</w:t>
      </w:r>
      <w:r w:rsidRPr="00D2151E">
        <w:rPr>
          <w:rStyle w:val="FootnoteReference"/>
        </w:rPr>
        <w:footnoteReference w:id="2"/>
      </w:r>
      <w:r>
        <w:rPr>
          <w:lang w:val="ru-RU"/>
        </w:rPr>
        <w:t>, или ссылки на такую информацию.</w:t>
      </w:r>
    </w:p>
    <w:p w:rsidR="004D1220" w:rsidRPr="004D1220" w:rsidRDefault="004D1220" w:rsidP="004D1220">
      <w:pPr>
        <w:rPr>
          <w:color w:val="000000"/>
          <w:lang w:val="ru-RU"/>
        </w:rPr>
      </w:pPr>
    </w:p>
    <w:p w:rsidR="006762CE" w:rsidRPr="006762CE" w:rsidRDefault="004D1220" w:rsidP="006762CE">
      <w:pPr>
        <w:numPr>
          <w:ilvl w:val="0"/>
          <w:numId w:val="13"/>
        </w:numPr>
        <w:tabs>
          <w:tab w:val="clear" w:pos="720"/>
        </w:tabs>
        <w:ind w:left="0" w:firstLine="0"/>
        <w:rPr>
          <w:lang w:val="ru-RU"/>
        </w:rPr>
      </w:pPr>
      <w:r w:rsidRPr="006762CE">
        <w:rPr>
          <w:b/>
          <w:i/>
          <w:color w:val="000000"/>
          <w:lang w:val="ru-RU"/>
        </w:rPr>
        <w:t>Личная информация</w:t>
      </w:r>
      <w:r w:rsidRPr="006762CE">
        <w:rPr>
          <w:color w:val="000000"/>
          <w:lang w:val="ru-RU"/>
        </w:rPr>
        <w:t>. В соответствии с Принципами найма сотрудников</w:t>
      </w:r>
      <w:r w:rsidR="00EB6E6B">
        <w:rPr>
          <w:color w:val="000000"/>
          <w:lang w:val="ru-RU"/>
        </w:rPr>
        <w:t>,</w:t>
      </w:r>
      <w:r w:rsidRPr="006762CE">
        <w:rPr>
          <w:color w:val="000000"/>
          <w:lang w:val="ru-RU"/>
        </w:rPr>
        <w:t xml:space="preserve"> Банк обязан </w:t>
      </w:r>
      <w:r w:rsidR="006762CE" w:rsidRPr="006762CE">
        <w:rPr>
          <w:color w:val="000000"/>
          <w:lang w:val="ru-RU"/>
        </w:rPr>
        <w:t xml:space="preserve">принимать надлежащие меры </w:t>
      </w:r>
      <w:r w:rsidRPr="006762CE">
        <w:rPr>
          <w:color w:val="000000"/>
          <w:lang w:val="ru-RU"/>
        </w:rPr>
        <w:t xml:space="preserve">предосторожности в </w:t>
      </w:r>
      <w:r w:rsidR="006762CE" w:rsidRPr="006762CE">
        <w:rPr>
          <w:color w:val="000000"/>
          <w:lang w:val="ru-RU"/>
        </w:rPr>
        <w:t>отношении неприкосновенности личной жизни сотрудников учреждения и обеспечения конфиденциальности личной информации о сотрудниках. Руководствуясь этими соображениями, Банк не предоставляет доступ</w:t>
      </w:r>
      <w:r w:rsidR="00EB6E6B">
        <w:rPr>
          <w:color w:val="000000"/>
          <w:lang w:val="ru-RU"/>
        </w:rPr>
        <w:t>а</w:t>
      </w:r>
      <w:r w:rsidR="006762CE" w:rsidRPr="006762CE">
        <w:rPr>
          <w:color w:val="000000"/>
          <w:lang w:val="ru-RU"/>
        </w:rPr>
        <w:t xml:space="preserve"> к перечисленным ниже видам информации, за исключением случаев, когда это разрешено Правилами </w:t>
      </w:r>
      <w:r w:rsidR="006762CE">
        <w:rPr>
          <w:color w:val="000000"/>
          <w:lang w:val="ru-RU"/>
        </w:rPr>
        <w:t>о персонале</w:t>
      </w:r>
      <w:r w:rsidR="006762CE" w:rsidRPr="00F02024">
        <w:rPr>
          <w:rStyle w:val="FootnoteReference"/>
        </w:rPr>
        <w:footnoteReference w:id="3"/>
      </w:r>
      <w:r w:rsidR="006762CE">
        <w:rPr>
          <w:color w:val="000000"/>
          <w:lang w:val="ru-RU"/>
        </w:rPr>
        <w:t>.</w:t>
      </w:r>
    </w:p>
    <w:p w:rsidR="006762CE" w:rsidRPr="006762CE" w:rsidRDefault="006762CE" w:rsidP="006762CE">
      <w:pPr>
        <w:tabs>
          <w:tab w:val="num" w:pos="720"/>
        </w:tabs>
        <w:rPr>
          <w:lang w:val="ru-RU"/>
        </w:rPr>
      </w:pPr>
    </w:p>
    <w:p w:rsidR="006762CE" w:rsidRPr="004142FA" w:rsidRDefault="006762CE" w:rsidP="006762CE">
      <w:pPr>
        <w:numPr>
          <w:ilvl w:val="0"/>
          <w:numId w:val="8"/>
        </w:numPr>
        <w:tabs>
          <w:tab w:val="clear" w:pos="1440"/>
          <w:tab w:val="num" w:pos="2160"/>
        </w:tabs>
        <w:rPr>
          <w:lang w:val="ru-RU"/>
        </w:rPr>
      </w:pPr>
      <w:r>
        <w:rPr>
          <w:lang w:val="ru-RU"/>
        </w:rPr>
        <w:t>Личная</w:t>
      </w:r>
      <w:r w:rsidRPr="004142FA">
        <w:rPr>
          <w:lang w:val="ru-RU"/>
        </w:rPr>
        <w:t xml:space="preserve"> </w:t>
      </w:r>
      <w:r>
        <w:rPr>
          <w:lang w:val="ru-RU"/>
        </w:rPr>
        <w:t>информация</w:t>
      </w:r>
      <w:r w:rsidRPr="004142FA">
        <w:rPr>
          <w:lang w:val="ru-RU"/>
        </w:rPr>
        <w:t xml:space="preserve">, </w:t>
      </w:r>
      <w:r>
        <w:rPr>
          <w:lang w:val="ru-RU"/>
        </w:rPr>
        <w:t>в</w:t>
      </w:r>
      <w:r w:rsidRPr="004142FA">
        <w:rPr>
          <w:lang w:val="ru-RU"/>
        </w:rPr>
        <w:t xml:space="preserve"> </w:t>
      </w:r>
      <w:r>
        <w:rPr>
          <w:lang w:val="ru-RU"/>
        </w:rPr>
        <w:t>том</w:t>
      </w:r>
      <w:r w:rsidRPr="004142FA">
        <w:rPr>
          <w:lang w:val="ru-RU"/>
        </w:rPr>
        <w:t xml:space="preserve"> </w:t>
      </w:r>
      <w:r>
        <w:rPr>
          <w:lang w:val="ru-RU"/>
        </w:rPr>
        <w:t>числе</w:t>
      </w:r>
      <w:r w:rsidRPr="004142FA">
        <w:rPr>
          <w:lang w:val="ru-RU"/>
        </w:rPr>
        <w:t xml:space="preserve"> </w:t>
      </w:r>
      <w:r w:rsidR="004142FA">
        <w:rPr>
          <w:lang w:val="ru-RU"/>
        </w:rPr>
        <w:t>персональные</w:t>
      </w:r>
      <w:r w:rsidR="004142FA" w:rsidRPr="004142FA">
        <w:rPr>
          <w:lang w:val="ru-RU"/>
        </w:rPr>
        <w:t xml:space="preserve"> </w:t>
      </w:r>
      <w:r w:rsidR="004142FA">
        <w:rPr>
          <w:lang w:val="ru-RU"/>
        </w:rPr>
        <w:t>данные</w:t>
      </w:r>
      <w:r w:rsidR="004142FA" w:rsidRPr="004142FA">
        <w:rPr>
          <w:lang w:val="ru-RU"/>
        </w:rPr>
        <w:t xml:space="preserve">, </w:t>
      </w:r>
      <w:r w:rsidR="004142FA">
        <w:rPr>
          <w:lang w:val="ru-RU"/>
        </w:rPr>
        <w:t>медицинская информация и сообщения личного характера (в том числе по электронной почте) следующих лиц и членов их сем</w:t>
      </w:r>
      <w:r w:rsidR="007439EB">
        <w:rPr>
          <w:lang w:val="ru-RU"/>
        </w:rPr>
        <w:t>ей: исполнительные директора, их</w:t>
      </w:r>
      <w:r w:rsidR="004142FA">
        <w:rPr>
          <w:lang w:val="ru-RU"/>
        </w:rPr>
        <w:t xml:space="preserve"> заместители и старшие советники, президент Банка, другие должностные лица и сотрудники Банка.</w:t>
      </w:r>
    </w:p>
    <w:p w:rsidR="006762CE" w:rsidRPr="004142FA" w:rsidRDefault="006762CE" w:rsidP="006762CE">
      <w:pPr>
        <w:ind w:left="1440"/>
        <w:rPr>
          <w:lang w:val="ru-RU"/>
        </w:rPr>
      </w:pPr>
    </w:p>
    <w:p w:rsidR="006762CE" w:rsidRPr="004142FA" w:rsidRDefault="004142FA" w:rsidP="006762CE">
      <w:pPr>
        <w:numPr>
          <w:ilvl w:val="0"/>
          <w:numId w:val="8"/>
        </w:numPr>
        <w:tabs>
          <w:tab w:val="clear" w:pos="1440"/>
          <w:tab w:val="num" w:pos="2160"/>
        </w:tabs>
        <w:rPr>
          <w:lang w:val="ru-RU"/>
        </w:rPr>
      </w:pPr>
      <w:r>
        <w:rPr>
          <w:lang w:val="ru-RU"/>
        </w:rPr>
        <w:t>Информация</w:t>
      </w:r>
      <w:r w:rsidRPr="004142FA">
        <w:rPr>
          <w:lang w:val="ru-RU"/>
        </w:rPr>
        <w:t xml:space="preserve">, </w:t>
      </w:r>
      <w:r>
        <w:rPr>
          <w:lang w:val="ru-RU"/>
        </w:rPr>
        <w:t>имеющая</w:t>
      </w:r>
      <w:r w:rsidRPr="004142FA">
        <w:rPr>
          <w:lang w:val="ru-RU"/>
        </w:rPr>
        <w:t xml:space="preserve"> </w:t>
      </w:r>
      <w:r>
        <w:rPr>
          <w:lang w:val="ru-RU"/>
        </w:rPr>
        <w:t>отношение</w:t>
      </w:r>
      <w:r w:rsidRPr="004142FA">
        <w:rPr>
          <w:lang w:val="ru-RU"/>
        </w:rPr>
        <w:t xml:space="preserve"> </w:t>
      </w:r>
      <w:r>
        <w:rPr>
          <w:lang w:val="ru-RU"/>
        </w:rPr>
        <w:t>к</w:t>
      </w:r>
      <w:r w:rsidRPr="004142FA">
        <w:rPr>
          <w:lang w:val="ru-RU"/>
        </w:rPr>
        <w:t xml:space="preserve"> </w:t>
      </w:r>
      <w:r>
        <w:rPr>
          <w:lang w:val="ru-RU"/>
        </w:rPr>
        <w:t>процедурам</w:t>
      </w:r>
      <w:r w:rsidRPr="004142FA">
        <w:rPr>
          <w:lang w:val="ru-RU"/>
        </w:rPr>
        <w:t xml:space="preserve"> </w:t>
      </w:r>
      <w:r>
        <w:rPr>
          <w:lang w:val="ru-RU"/>
        </w:rPr>
        <w:t>назначения на должность и отбора кандидатов.</w:t>
      </w:r>
    </w:p>
    <w:p w:rsidR="006762CE" w:rsidRPr="004142FA" w:rsidRDefault="006762CE" w:rsidP="006762CE">
      <w:pPr>
        <w:ind w:left="1440"/>
        <w:rPr>
          <w:lang w:val="ru-RU"/>
        </w:rPr>
      </w:pPr>
    </w:p>
    <w:p w:rsidR="006762CE" w:rsidRPr="004142FA" w:rsidRDefault="004142FA" w:rsidP="006762CE">
      <w:pPr>
        <w:numPr>
          <w:ilvl w:val="0"/>
          <w:numId w:val="8"/>
        </w:numPr>
        <w:tabs>
          <w:tab w:val="clear" w:pos="1440"/>
          <w:tab w:val="num" w:pos="2160"/>
        </w:tabs>
        <w:autoSpaceDE w:val="0"/>
        <w:autoSpaceDN w:val="0"/>
        <w:adjustRightInd w:val="0"/>
        <w:spacing w:line="240" w:lineRule="atLeast"/>
        <w:rPr>
          <w:lang w:val="ru-RU"/>
        </w:rPr>
      </w:pPr>
      <w:r>
        <w:rPr>
          <w:lang w:val="ru-RU"/>
        </w:rPr>
        <w:t>Информация</w:t>
      </w:r>
      <w:r w:rsidRPr="004142FA">
        <w:rPr>
          <w:lang w:val="ru-RU"/>
        </w:rPr>
        <w:t xml:space="preserve">, </w:t>
      </w:r>
      <w:r>
        <w:rPr>
          <w:lang w:val="ru-RU"/>
        </w:rPr>
        <w:t>имеющая отношение к применению механизмов урегулирования конфликтных ситуаций внутри Банка.</w:t>
      </w:r>
    </w:p>
    <w:p w:rsidR="006762CE" w:rsidRPr="004142FA" w:rsidRDefault="006762CE" w:rsidP="006762CE">
      <w:pPr>
        <w:ind w:left="1440"/>
        <w:rPr>
          <w:color w:val="000000"/>
          <w:lang w:val="ru-RU"/>
        </w:rPr>
      </w:pPr>
    </w:p>
    <w:p w:rsidR="006762CE" w:rsidRPr="004142FA" w:rsidRDefault="004142FA" w:rsidP="006762CE">
      <w:pPr>
        <w:numPr>
          <w:ilvl w:val="0"/>
          <w:numId w:val="8"/>
        </w:numPr>
        <w:tabs>
          <w:tab w:val="clear" w:pos="1440"/>
          <w:tab w:val="num" w:pos="2160"/>
        </w:tabs>
        <w:rPr>
          <w:color w:val="000000"/>
          <w:lang w:val="ru-RU"/>
        </w:rPr>
      </w:pPr>
      <w:r>
        <w:rPr>
          <w:color w:val="000000"/>
          <w:lang w:val="ru-RU"/>
        </w:rPr>
        <w:t>Информация</w:t>
      </w:r>
      <w:r w:rsidRPr="004142FA">
        <w:rPr>
          <w:color w:val="000000"/>
          <w:lang w:val="ru-RU"/>
        </w:rPr>
        <w:t xml:space="preserve">, </w:t>
      </w:r>
      <w:r>
        <w:rPr>
          <w:color w:val="000000"/>
          <w:lang w:val="ru-RU"/>
        </w:rPr>
        <w:t>имеющая</w:t>
      </w:r>
      <w:r w:rsidRPr="004142FA">
        <w:rPr>
          <w:color w:val="000000"/>
          <w:lang w:val="ru-RU"/>
        </w:rPr>
        <w:t xml:space="preserve"> </w:t>
      </w:r>
      <w:r>
        <w:rPr>
          <w:color w:val="000000"/>
          <w:lang w:val="ru-RU"/>
        </w:rPr>
        <w:t>отношение</w:t>
      </w:r>
      <w:r w:rsidRPr="004142FA">
        <w:rPr>
          <w:color w:val="000000"/>
          <w:lang w:val="ru-RU"/>
        </w:rPr>
        <w:t xml:space="preserve"> </w:t>
      </w:r>
      <w:r>
        <w:rPr>
          <w:color w:val="000000"/>
          <w:lang w:val="ru-RU"/>
        </w:rPr>
        <w:t>к</w:t>
      </w:r>
      <w:r w:rsidRPr="004142FA">
        <w:rPr>
          <w:color w:val="000000"/>
          <w:lang w:val="ru-RU"/>
        </w:rPr>
        <w:t xml:space="preserve"> </w:t>
      </w:r>
      <w:r>
        <w:rPr>
          <w:color w:val="000000"/>
          <w:lang w:val="ru-RU"/>
        </w:rPr>
        <w:t>расследованиям по заявлениям о злоупотреблениях со стороны сотрудников или о личных конфликтах интересов.</w:t>
      </w:r>
      <w:r w:rsidR="00EA6A59">
        <w:rPr>
          <w:color w:val="000000"/>
          <w:lang w:val="ru-RU"/>
        </w:rPr>
        <w:t xml:space="preserve"> </w:t>
      </w:r>
    </w:p>
    <w:p w:rsidR="006762CE" w:rsidRPr="004142FA" w:rsidRDefault="006762CE" w:rsidP="006762CE">
      <w:pPr>
        <w:rPr>
          <w:b/>
          <w:i/>
          <w:color w:val="000000"/>
          <w:lang w:val="ru-RU"/>
        </w:rPr>
      </w:pPr>
    </w:p>
    <w:p w:rsidR="004142FA" w:rsidRPr="004142FA" w:rsidRDefault="004142FA" w:rsidP="004142FA">
      <w:pPr>
        <w:numPr>
          <w:ilvl w:val="0"/>
          <w:numId w:val="13"/>
        </w:numPr>
        <w:tabs>
          <w:tab w:val="left" w:pos="630"/>
        </w:tabs>
        <w:ind w:left="0" w:firstLine="0"/>
        <w:rPr>
          <w:color w:val="000000"/>
          <w:lang w:val="ru-RU"/>
        </w:rPr>
      </w:pPr>
      <w:r>
        <w:rPr>
          <w:b/>
          <w:i/>
          <w:color w:val="000000"/>
          <w:lang w:val="ru-RU"/>
        </w:rPr>
        <w:t xml:space="preserve">Обмен информацией </w:t>
      </w:r>
      <w:r w:rsidR="00EA6A59">
        <w:rPr>
          <w:b/>
          <w:i/>
          <w:color w:val="000000"/>
          <w:lang w:val="ru-RU"/>
        </w:rPr>
        <w:t xml:space="preserve">внутри </w:t>
      </w:r>
      <w:r>
        <w:rPr>
          <w:b/>
          <w:i/>
          <w:color w:val="000000"/>
          <w:lang w:val="ru-RU"/>
        </w:rPr>
        <w:t>офис</w:t>
      </w:r>
      <w:r w:rsidR="00EA6A59">
        <w:rPr>
          <w:b/>
          <w:i/>
          <w:color w:val="000000"/>
          <w:lang w:val="ru-RU"/>
        </w:rPr>
        <w:t xml:space="preserve">ов </w:t>
      </w:r>
      <w:r>
        <w:rPr>
          <w:b/>
          <w:i/>
          <w:color w:val="000000"/>
          <w:lang w:val="ru-RU"/>
        </w:rPr>
        <w:t>исполнительных директоров</w:t>
      </w:r>
      <w:r w:rsidR="00EA6A59">
        <w:rPr>
          <w:b/>
          <w:i/>
          <w:color w:val="000000"/>
          <w:lang w:val="ru-RU"/>
        </w:rPr>
        <w:t xml:space="preserve"> и между</w:t>
      </w:r>
      <w:r w:rsidR="00EA6A59" w:rsidRPr="00EA6A59">
        <w:rPr>
          <w:b/>
          <w:i/>
          <w:color w:val="000000"/>
          <w:lang w:val="ru-RU"/>
        </w:rPr>
        <w:t xml:space="preserve"> </w:t>
      </w:r>
      <w:r w:rsidR="00EA6A59">
        <w:rPr>
          <w:b/>
          <w:i/>
          <w:color w:val="000000"/>
          <w:lang w:val="ru-RU"/>
        </w:rPr>
        <w:t>ними</w:t>
      </w:r>
      <w:r>
        <w:rPr>
          <w:b/>
          <w:i/>
          <w:color w:val="000000"/>
          <w:lang w:val="ru-RU"/>
        </w:rPr>
        <w:t xml:space="preserve">. </w:t>
      </w:r>
      <w:r>
        <w:rPr>
          <w:color w:val="000000"/>
          <w:lang w:val="ru-RU"/>
        </w:rPr>
        <w:t>Банк не предоставляет доступ к следующей информации:</w:t>
      </w:r>
      <w:r w:rsidRPr="004142FA">
        <w:rPr>
          <w:color w:val="000000"/>
          <w:lang w:val="ru-RU"/>
        </w:rPr>
        <w:t xml:space="preserve"> </w:t>
      </w:r>
    </w:p>
    <w:p w:rsidR="004142FA" w:rsidRPr="004142FA" w:rsidRDefault="004142FA" w:rsidP="004142FA">
      <w:pPr>
        <w:tabs>
          <w:tab w:val="left" w:pos="630"/>
          <w:tab w:val="num" w:pos="720"/>
        </w:tabs>
        <w:rPr>
          <w:color w:val="000000"/>
          <w:lang w:val="ru-RU"/>
        </w:rPr>
      </w:pPr>
    </w:p>
    <w:p w:rsidR="004142FA" w:rsidRPr="004142FA" w:rsidRDefault="004142FA" w:rsidP="004142FA">
      <w:pPr>
        <w:numPr>
          <w:ilvl w:val="0"/>
          <w:numId w:val="20"/>
        </w:numPr>
        <w:tabs>
          <w:tab w:val="left" w:pos="630"/>
          <w:tab w:val="num" w:pos="1440"/>
        </w:tabs>
        <w:rPr>
          <w:lang w:val="ru-RU"/>
        </w:rPr>
      </w:pPr>
      <w:r>
        <w:rPr>
          <w:color w:val="000000"/>
          <w:lang w:val="ru-RU"/>
        </w:rPr>
        <w:t>Обмен</w:t>
      </w:r>
      <w:r w:rsidRPr="004142FA">
        <w:rPr>
          <w:color w:val="000000"/>
          <w:lang w:val="ru-RU"/>
        </w:rPr>
        <w:t xml:space="preserve"> </w:t>
      </w:r>
      <w:r>
        <w:rPr>
          <w:color w:val="000000"/>
          <w:lang w:val="ru-RU"/>
        </w:rPr>
        <w:t>информацией</w:t>
      </w:r>
      <w:r w:rsidRPr="004142FA">
        <w:rPr>
          <w:color w:val="000000"/>
          <w:lang w:val="ru-RU"/>
        </w:rPr>
        <w:t xml:space="preserve"> </w:t>
      </w:r>
      <w:r>
        <w:rPr>
          <w:color w:val="000000"/>
          <w:lang w:val="ru-RU"/>
        </w:rPr>
        <w:t>в</w:t>
      </w:r>
      <w:r w:rsidRPr="004142FA">
        <w:rPr>
          <w:color w:val="000000"/>
          <w:lang w:val="ru-RU"/>
        </w:rPr>
        <w:t xml:space="preserve"> </w:t>
      </w:r>
      <w:r>
        <w:rPr>
          <w:color w:val="000000"/>
          <w:lang w:val="ru-RU"/>
        </w:rPr>
        <w:t>рамках</w:t>
      </w:r>
      <w:r w:rsidRPr="004142FA">
        <w:rPr>
          <w:color w:val="000000"/>
          <w:lang w:val="ru-RU"/>
        </w:rPr>
        <w:t xml:space="preserve"> </w:t>
      </w:r>
      <w:r>
        <w:rPr>
          <w:color w:val="000000"/>
          <w:lang w:val="ru-RU"/>
        </w:rPr>
        <w:t>офисов исполнительных директоров и между этими офисами.</w:t>
      </w:r>
    </w:p>
    <w:p w:rsidR="004142FA" w:rsidRPr="004142FA" w:rsidRDefault="004142FA" w:rsidP="004142FA">
      <w:pPr>
        <w:tabs>
          <w:tab w:val="left" w:pos="630"/>
          <w:tab w:val="num" w:pos="720"/>
        </w:tabs>
        <w:rPr>
          <w:lang w:val="ru-RU"/>
        </w:rPr>
      </w:pPr>
    </w:p>
    <w:p w:rsidR="004142FA" w:rsidRPr="004142FA" w:rsidRDefault="004142FA" w:rsidP="004142FA">
      <w:pPr>
        <w:numPr>
          <w:ilvl w:val="0"/>
          <w:numId w:val="20"/>
        </w:numPr>
        <w:tabs>
          <w:tab w:val="left" w:pos="630"/>
          <w:tab w:val="num" w:pos="1440"/>
        </w:tabs>
        <w:rPr>
          <w:lang w:val="ru-RU"/>
        </w:rPr>
      </w:pPr>
      <w:r>
        <w:rPr>
          <w:color w:val="000000"/>
          <w:lang w:val="ru-RU"/>
        </w:rPr>
        <w:t xml:space="preserve">Обмен информацией между офисами исполнительных директоров и государством или государствами-членами, </w:t>
      </w:r>
      <w:r w:rsidR="007439EB">
        <w:rPr>
          <w:color w:val="000000"/>
          <w:lang w:val="ru-RU"/>
        </w:rPr>
        <w:t xml:space="preserve">интересы </w:t>
      </w:r>
      <w:r w:rsidR="00EA6A59">
        <w:rPr>
          <w:color w:val="000000"/>
          <w:lang w:val="ru-RU"/>
        </w:rPr>
        <w:t xml:space="preserve">которых </w:t>
      </w:r>
      <w:r>
        <w:rPr>
          <w:color w:val="000000"/>
          <w:lang w:val="ru-RU"/>
        </w:rPr>
        <w:t>они представляют.</w:t>
      </w:r>
    </w:p>
    <w:p w:rsidR="004142FA" w:rsidRPr="004142FA" w:rsidRDefault="004142FA" w:rsidP="004142FA">
      <w:pPr>
        <w:pStyle w:val="ListParagraph"/>
        <w:tabs>
          <w:tab w:val="left" w:pos="630"/>
          <w:tab w:val="num" w:pos="720"/>
        </w:tabs>
        <w:ind w:left="0"/>
        <w:rPr>
          <w:lang w:val="ru-RU"/>
        </w:rPr>
      </w:pPr>
    </w:p>
    <w:p w:rsidR="004142FA" w:rsidRPr="004142FA" w:rsidRDefault="004142FA" w:rsidP="004142FA">
      <w:pPr>
        <w:numPr>
          <w:ilvl w:val="0"/>
          <w:numId w:val="20"/>
        </w:numPr>
        <w:tabs>
          <w:tab w:val="left" w:pos="630"/>
          <w:tab w:val="num" w:pos="1440"/>
        </w:tabs>
        <w:rPr>
          <w:lang w:val="ru-RU"/>
        </w:rPr>
      </w:pPr>
      <w:r>
        <w:rPr>
          <w:color w:val="000000"/>
          <w:lang w:val="ru-RU"/>
        </w:rPr>
        <w:t>Обмен информацией между офисами исполнительных директоров и третьими сторонами</w:t>
      </w:r>
      <w:r>
        <w:rPr>
          <w:lang w:val="ru-RU"/>
        </w:rPr>
        <w:t>.</w:t>
      </w:r>
    </w:p>
    <w:p w:rsidR="004142FA" w:rsidRPr="004142FA" w:rsidRDefault="004142FA" w:rsidP="004142FA">
      <w:pPr>
        <w:tabs>
          <w:tab w:val="left" w:pos="630"/>
          <w:tab w:val="num" w:pos="720"/>
        </w:tabs>
        <w:rPr>
          <w:color w:val="000000"/>
          <w:lang w:val="ru-RU"/>
        </w:rPr>
      </w:pPr>
    </w:p>
    <w:p w:rsidR="004142FA" w:rsidRPr="004142FA" w:rsidRDefault="004142FA" w:rsidP="004142FA">
      <w:pPr>
        <w:numPr>
          <w:ilvl w:val="0"/>
          <w:numId w:val="13"/>
        </w:numPr>
        <w:tabs>
          <w:tab w:val="left" w:pos="630"/>
        </w:tabs>
        <w:ind w:left="0" w:firstLine="0"/>
        <w:rPr>
          <w:color w:val="000000"/>
          <w:lang w:val="ru-RU"/>
        </w:rPr>
      </w:pPr>
      <w:r>
        <w:rPr>
          <w:b/>
          <w:i/>
          <w:color w:val="000000"/>
          <w:lang w:val="ru-RU"/>
        </w:rPr>
        <w:t>Комитет по этике</w:t>
      </w:r>
      <w:r>
        <w:rPr>
          <w:color w:val="000000"/>
          <w:lang w:val="ru-RU"/>
        </w:rPr>
        <w:t xml:space="preserve">. </w:t>
      </w:r>
      <w:r w:rsidRPr="00BE2166">
        <w:rPr>
          <w:color w:val="000000"/>
          <w:lang w:val="ru-RU"/>
        </w:rPr>
        <w:t>Банк не предоставляет доступ</w:t>
      </w:r>
      <w:r w:rsidR="00EA6A59" w:rsidRPr="00BE2166">
        <w:rPr>
          <w:color w:val="000000"/>
          <w:lang w:val="ru-RU"/>
        </w:rPr>
        <w:t>а</w:t>
      </w:r>
      <w:r w:rsidRPr="00BE2166">
        <w:rPr>
          <w:color w:val="000000"/>
          <w:lang w:val="ru-RU"/>
        </w:rPr>
        <w:t xml:space="preserve"> к информации о </w:t>
      </w:r>
      <w:r w:rsidR="00BE2166" w:rsidRPr="00BE2166">
        <w:rPr>
          <w:color w:val="000000"/>
          <w:lang w:val="ru-RU"/>
        </w:rPr>
        <w:t>разбирательств</w:t>
      </w:r>
      <w:r w:rsidRPr="00BE2166">
        <w:rPr>
          <w:color w:val="000000"/>
          <w:lang w:val="ru-RU"/>
        </w:rPr>
        <w:t>ах Комитета по этике</w:t>
      </w:r>
      <w:r w:rsidR="00BE2166">
        <w:rPr>
          <w:color w:val="000000"/>
          <w:lang w:val="ru-RU"/>
        </w:rPr>
        <w:t xml:space="preserve"> в отношении членов Совета</w:t>
      </w:r>
      <w:r>
        <w:rPr>
          <w:color w:val="000000"/>
          <w:lang w:val="ru-RU"/>
        </w:rPr>
        <w:t xml:space="preserve"> (за исключением тех случаев, когда Совет исполнительных директоров принимает решение о раскрытии такой информации).</w:t>
      </w:r>
      <w:r w:rsidRPr="004142FA">
        <w:rPr>
          <w:color w:val="000000"/>
          <w:lang w:val="ru-RU"/>
        </w:rPr>
        <w:t xml:space="preserve"> </w:t>
      </w:r>
    </w:p>
    <w:p w:rsidR="004142FA" w:rsidRPr="004142FA" w:rsidRDefault="004142FA" w:rsidP="004142FA">
      <w:pPr>
        <w:tabs>
          <w:tab w:val="num" w:pos="0"/>
          <w:tab w:val="num" w:pos="540"/>
        </w:tabs>
        <w:jc w:val="both"/>
        <w:rPr>
          <w:color w:val="000000"/>
          <w:lang w:val="ru-RU"/>
        </w:rPr>
      </w:pPr>
    </w:p>
    <w:p w:rsidR="00992026" w:rsidRPr="00992026" w:rsidRDefault="004142FA" w:rsidP="00992026">
      <w:pPr>
        <w:numPr>
          <w:ilvl w:val="0"/>
          <w:numId w:val="13"/>
        </w:numPr>
        <w:ind w:left="0" w:firstLine="0"/>
        <w:rPr>
          <w:lang w:val="ru-RU"/>
        </w:rPr>
      </w:pPr>
      <w:r>
        <w:rPr>
          <w:b/>
          <w:i/>
          <w:lang w:val="ru-RU"/>
        </w:rPr>
        <w:t xml:space="preserve">Адвокатская тайна. </w:t>
      </w:r>
      <w:r>
        <w:rPr>
          <w:lang w:val="ru-RU"/>
        </w:rPr>
        <w:t>Банк не предоставляет доступ</w:t>
      </w:r>
      <w:r w:rsidR="00EA6A59">
        <w:rPr>
          <w:lang w:val="ru-RU"/>
        </w:rPr>
        <w:t>а</w:t>
      </w:r>
      <w:r>
        <w:rPr>
          <w:lang w:val="ru-RU"/>
        </w:rPr>
        <w:t xml:space="preserve"> к информации, на которую распространяются правила конфиденциальности информации, полученной адвокатом от клиента, в том числе к информации, предоставляемой или получаемой Г</w:t>
      </w:r>
      <w:r w:rsidR="0048663C">
        <w:rPr>
          <w:lang w:val="ru-RU"/>
        </w:rPr>
        <w:t>енераль</w:t>
      </w:r>
      <w:r>
        <w:rPr>
          <w:lang w:val="ru-RU"/>
        </w:rPr>
        <w:t xml:space="preserve">ным юрисконсультом, штатным юрисконсультом Банка и другими юридическими </w:t>
      </w:r>
      <w:r w:rsidR="0048663C">
        <w:rPr>
          <w:lang w:val="ru-RU"/>
        </w:rPr>
        <w:t>советник</w:t>
      </w:r>
      <w:r>
        <w:rPr>
          <w:lang w:val="ru-RU"/>
        </w:rPr>
        <w:t>ами.</w:t>
      </w:r>
      <w:r w:rsidR="00992026" w:rsidRPr="00992026">
        <w:rPr>
          <w:lang w:val="ru-RU"/>
        </w:rPr>
        <w:t xml:space="preserve"> </w:t>
      </w:r>
    </w:p>
    <w:p w:rsidR="00992026" w:rsidRPr="00992026" w:rsidRDefault="00992026" w:rsidP="00992026">
      <w:pPr>
        <w:tabs>
          <w:tab w:val="num" w:pos="0"/>
          <w:tab w:val="num" w:pos="720"/>
        </w:tabs>
        <w:rPr>
          <w:color w:val="000000"/>
          <w:lang w:val="ru-RU"/>
        </w:rPr>
      </w:pPr>
    </w:p>
    <w:p w:rsidR="00992026" w:rsidRPr="00992026" w:rsidRDefault="00992026" w:rsidP="00992026">
      <w:pPr>
        <w:numPr>
          <w:ilvl w:val="0"/>
          <w:numId w:val="13"/>
        </w:numPr>
        <w:ind w:left="0" w:firstLine="0"/>
        <w:rPr>
          <w:color w:val="000000"/>
          <w:lang w:val="ru-RU"/>
        </w:rPr>
      </w:pPr>
      <w:r>
        <w:rPr>
          <w:b/>
          <w:i/>
          <w:color w:val="000000"/>
          <w:lang w:val="ru-RU"/>
        </w:rPr>
        <w:t>Охрана и безопасность</w:t>
      </w:r>
      <w:r w:rsidRPr="00992026">
        <w:rPr>
          <w:b/>
          <w:i/>
          <w:color w:val="000000"/>
          <w:lang w:val="ru-RU"/>
        </w:rPr>
        <w:t xml:space="preserve">.  </w:t>
      </w:r>
      <w:r>
        <w:rPr>
          <w:iCs/>
          <w:color w:val="000000"/>
          <w:lang w:val="ru-RU"/>
        </w:rPr>
        <w:t>Банк не предоставляет доступ</w:t>
      </w:r>
      <w:r w:rsidR="0048663C">
        <w:rPr>
          <w:iCs/>
          <w:color w:val="000000"/>
          <w:lang w:val="ru-RU"/>
        </w:rPr>
        <w:t>а</w:t>
      </w:r>
      <w:r>
        <w:rPr>
          <w:iCs/>
          <w:color w:val="000000"/>
          <w:lang w:val="ru-RU"/>
        </w:rPr>
        <w:t xml:space="preserve"> к следующей информации</w:t>
      </w:r>
      <w:r w:rsidRPr="00992026">
        <w:rPr>
          <w:iCs/>
          <w:color w:val="000000"/>
          <w:lang w:val="ru-RU"/>
        </w:rPr>
        <w:t>:</w:t>
      </w:r>
    </w:p>
    <w:p w:rsidR="00992026" w:rsidRPr="00992026" w:rsidRDefault="00992026" w:rsidP="00992026">
      <w:pPr>
        <w:tabs>
          <w:tab w:val="num" w:pos="720"/>
        </w:tabs>
        <w:autoSpaceDE w:val="0"/>
        <w:autoSpaceDN w:val="0"/>
        <w:adjustRightInd w:val="0"/>
        <w:rPr>
          <w:iCs/>
          <w:color w:val="000000"/>
          <w:lang w:val="ru-RU"/>
        </w:rPr>
      </w:pPr>
    </w:p>
    <w:p w:rsidR="00992026" w:rsidRPr="00992026" w:rsidRDefault="00992026" w:rsidP="00992026">
      <w:pPr>
        <w:numPr>
          <w:ilvl w:val="0"/>
          <w:numId w:val="4"/>
        </w:numPr>
        <w:autoSpaceDE w:val="0"/>
        <w:autoSpaceDN w:val="0"/>
        <w:adjustRightInd w:val="0"/>
        <w:rPr>
          <w:iCs/>
          <w:color w:val="000000"/>
          <w:lang w:val="ru-RU"/>
        </w:rPr>
      </w:pPr>
      <w:r>
        <w:rPr>
          <w:iCs/>
          <w:color w:val="000000"/>
          <w:lang w:val="ru-RU"/>
        </w:rPr>
        <w:t>Информация</w:t>
      </w:r>
      <w:r w:rsidRPr="00992026">
        <w:rPr>
          <w:iCs/>
          <w:color w:val="000000"/>
          <w:lang w:val="ru-RU"/>
        </w:rPr>
        <w:t xml:space="preserve">, </w:t>
      </w:r>
      <w:r>
        <w:rPr>
          <w:iCs/>
          <w:color w:val="000000"/>
          <w:lang w:val="ru-RU"/>
        </w:rPr>
        <w:t>раскрытие</w:t>
      </w:r>
      <w:r w:rsidRPr="00992026">
        <w:rPr>
          <w:iCs/>
          <w:color w:val="000000"/>
          <w:lang w:val="ru-RU"/>
        </w:rPr>
        <w:t xml:space="preserve"> </w:t>
      </w:r>
      <w:r>
        <w:rPr>
          <w:iCs/>
          <w:color w:val="000000"/>
          <w:lang w:val="ru-RU"/>
        </w:rPr>
        <w:t>которой</w:t>
      </w:r>
      <w:r w:rsidRPr="00992026">
        <w:rPr>
          <w:iCs/>
          <w:color w:val="000000"/>
          <w:lang w:val="ru-RU"/>
        </w:rPr>
        <w:t xml:space="preserve"> </w:t>
      </w:r>
      <w:r>
        <w:rPr>
          <w:iCs/>
          <w:color w:val="000000"/>
          <w:lang w:val="ru-RU"/>
        </w:rPr>
        <w:t>может поставить под угрозу безопасность сотрудников Банка и членов их семей, подрядчиков, других лиц и активы Банка.</w:t>
      </w:r>
    </w:p>
    <w:p w:rsidR="00992026" w:rsidRPr="00992026" w:rsidRDefault="00992026" w:rsidP="00992026">
      <w:pPr>
        <w:tabs>
          <w:tab w:val="num" w:pos="720"/>
        </w:tabs>
        <w:autoSpaceDE w:val="0"/>
        <w:autoSpaceDN w:val="0"/>
        <w:adjustRightInd w:val="0"/>
        <w:rPr>
          <w:iCs/>
          <w:color w:val="000000"/>
          <w:lang w:val="ru-RU"/>
        </w:rPr>
      </w:pPr>
    </w:p>
    <w:p w:rsidR="00992026" w:rsidRPr="00992026" w:rsidRDefault="00992026" w:rsidP="00992026">
      <w:pPr>
        <w:numPr>
          <w:ilvl w:val="0"/>
          <w:numId w:val="4"/>
        </w:numPr>
        <w:autoSpaceDE w:val="0"/>
        <w:autoSpaceDN w:val="0"/>
        <w:adjustRightInd w:val="0"/>
        <w:rPr>
          <w:iCs/>
          <w:color w:val="000000"/>
          <w:lang w:val="ru-RU"/>
        </w:rPr>
      </w:pPr>
      <w:r>
        <w:rPr>
          <w:iCs/>
          <w:color w:val="000000"/>
          <w:lang w:val="ru-RU"/>
        </w:rPr>
        <w:t>Информация</w:t>
      </w:r>
      <w:r w:rsidRPr="00992026">
        <w:rPr>
          <w:iCs/>
          <w:color w:val="000000"/>
          <w:lang w:val="ru-RU"/>
        </w:rPr>
        <w:t xml:space="preserve"> </w:t>
      </w:r>
      <w:r>
        <w:rPr>
          <w:iCs/>
          <w:color w:val="000000"/>
          <w:lang w:val="ru-RU"/>
        </w:rPr>
        <w:t>о</w:t>
      </w:r>
      <w:r w:rsidRPr="00992026">
        <w:rPr>
          <w:iCs/>
          <w:color w:val="000000"/>
          <w:lang w:val="ru-RU"/>
        </w:rPr>
        <w:t xml:space="preserve"> </w:t>
      </w:r>
      <w:r>
        <w:rPr>
          <w:iCs/>
          <w:color w:val="000000"/>
          <w:lang w:val="ru-RU"/>
        </w:rPr>
        <w:t>порядке организации и транспортировки в связи с доставкой имущества и документов Банка или перевозкой личных вещей сотрудников.</w:t>
      </w:r>
    </w:p>
    <w:p w:rsidR="00992026" w:rsidRPr="00992026" w:rsidRDefault="00992026" w:rsidP="00992026">
      <w:pPr>
        <w:tabs>
          <w:tab w:val="num" w:pos="720"/>
        </w:tabs>
        <w:rPr>
          <w:lang w:val="ru-RU"/>
        </w:rPr>
      </w:pPr>
    </w:p>
    <w:p w:rsidR="00992026" w:rsidRPr="00992026" w:rsidRDefault="00992026" w:rsidP="00992026">
      <w:pPr>
        <w:numPr>
          <w:ilvl w:val="0"/>
          <w:numId w:val="4"/>
        </w:numPr>
        <w:autoSpaceDE w:val="0"/>
        <w:autoSpaceDN w:val="0"/>
        <w:adjustRightInd w:val="0"/>
        <w:rPr>
          <w:kern w:val="2"/>
          <w:lang w:val="ru-RU"/>
        </w:rPr>
      </w:pPr>
      <w:r>
        <w:rPr>
          <w:kern w:val="2"/>
          <w:lang w:val="ru-RU"/>
        </w:rPr>
        <w:t>Информация</w:t>
      </w:r>
      <w:r w:rsidRPr="00992026">
        <w:rPr>
          <w:kern w:val="2"/>
          <w:lang w:val="ru-RU"/>
        </w:rPr>
        <w:t xml:space="preserve">, </w:t>
      </w:r>
      <w:r>
        <w:rPr>
          <w:kern w:val="2"/>
          <w:lang w:val="ru-RU"/>
        </w:rPr>
        <w:t>раскрытие</w:t>
      </w:r>
      <w:r w:rsidRPr="00992026">
        <w:rPr>
          <w:kern w:val="2"/>
          <w:lang w:val="ru-RU"/>
        </w:rPr>
        <w:t xml:space="preserve"> </w:t>
      </w:r>
      <w:r>
        <w:rPr>
          <w:kern w:val="2"/>
          <w:lang w:val="ru-RU"/>
        </w:rPr>
        <w:t>которой</w:t>
      </w:r>
      <w:r w:rsidRPr="00992026">
        <w:rPr>
          <w:kern w:val="2"/>
          <w:lang w:val="ru-RU"/>
        </w:rPr>
        <w:t xml:space="preserve"> </w:t>
      </w:r>
      <w:r>
        <w:rPr>
          <w:kern w:val="2"/>
          <w:lang w:val="ru-RU"/>
        </w:rPr>
        <w:t>может угрожать жизни, здоровью или безопасности любого лица или окружающей среде.</w:t>
      </w:r>
    </w:p>
    <w:p w:rsidR="00992026" w:rsidRPr="00992026" w:rsidRDefault="00992026" w:rsidP="00992026">
      <w:pPr>
        <w:autoSpaceDE w:val="0"/>
        <w:autoSpaceDN w:val="0"/>
        <w:adjustRightInd w:val="0"/>
        <w:ind w:left="1440"/>
        <w:rPr>
          <w:kern w:val="2"/>
          <w:lang w:val="ru-RU"/>
        </w:rPr>
      </w:pPr>
    </w:p>
    <w:p w:rsidR="000C599B" w:rsidRPr="000C599B" w:rsidRDefault="00992026" w:rsidP="004C7175">
      <w:pPr>
        <w:numPr>
          <w:ilvl w:val="0"/>
          <w:numId w:val="13"/>
        </w:numPr>
        <w:ind w:left="0" w:firstLine="0"/>
        <w:rPr>
          <w:lang w:val="ru-RU"/>
        </w:rPr>
      </w:pPr>
      <w:r>
        <w:rPr>
          <w:b/>
          <w:i/>
          <w:lang w:val="ru-RU"/>
        </w:rPr>
        <w:t xml:space="preserve">Информация, доступ к которой ограничен в </w:t>
      </w:r>
      <w:r w:rsidR="000C599B">
        <w:rPr>
          <w:b/>
          <w:i/>
          <w:lang w:val="ru-RU"/>
        </w:rPr>
        <w:t>соответствии с отдельными правилами и процедурами раскрытия информации, и другие данные</w:t>
      </w:r>
      <w:r w:rsidR="002A7FDA">
        <w:rPr>
          <w:b/>
          <w:i/>
          <w:lang w:val="ru-RU"/>
        </w:rPr>
        <w:t xml:space="preserve"> расследований</w:t>
      </w:r>
      <w:r w:rsidR="000C599B">
        <w:rPr>
          <w:b/>
          <w:i/>
          <w:lang w:val="ru-RU"/>
        </w:rPr>
        <w:t xml:space="preserve">. </w:t>
      </w:r>
      <w:r w:rsidR="000C599B">
        <w:rPr>
          <w:lang w:val="ru-RU"/>
        </w:rPr>
        <w:t>Банк не предоставляет доступ</w:t>
      </w:r>
      <w:r w:rsidR="002A7FDA">
        <w:rPr>
          <w:lang w:val="ru-RU"/>
        </w:rPr>
        <w:t>а</w:t>
      </w:r>
      <w:r w:rsidR="000C599B">
        <w:rPr>
          <w:lang w:val="ru-RU"/>
        </w:rPr>
        <w:t xml:space="preserve"> к информации, доступ к которой ограничен в соответствии с отдельными правилами и процедурами раскрытия информации, применяемыми (а) Группой независимой оценки </w:t>
      </w:r>
      <w:r w:rsidR="000C599B" w:rsidRPr="000C599B">
        <w:rPr>
          <w:lang w:val="ru-RU"/>
        </w:rPr>
        <w:t>(</w:t>
      </w:r>
      <w:r w:rsidR="002A7FDA">
        <w:rPr>
          <w:lang w:val="ru-RU"/>
        </w:rPr>
        <w:t>ГНО</w:t>
      </w:r>
      <w:r w:rsidR="000C599B" w:rsidRPr="000C599B">
        <w:rPr>
          <w:lang w:val="ru-RU"/>
        </w:rPr>
        <w:t>)</w:t>
      </w:r>
      <w:r w:rsidR="000C599B" w:rsidRPr="006432D6">
        <w:rPr>
          <w:rStyle w:val="FootnoteReference"/>
        </w:rPr>
        <w:footnoteReference w:id="4"/>
      </w:r>
      <w:r w:rsidR="000C599B">
        <w:rPr>
          <w:lang w:val="ru-RU"/>
        </w:rPr>
        <w:t>,</w:t>
      </w:r>
      <w:r w:rsidR="000C599B" w:rsidRPr="000C599B">
        <w:rPr>
          <w:lang w:val="ru-RU"/>
        </w:rPr>
        <w:t xml:space="preserve"> </w:t>
      </w:r>
      <w:r w:rsidR="000C599B">
        <w:rPr>
          <w:lang w:val="ru-RU"/>
        </w:rPr>
        <w:lastRenderedPageBreak/>
        <w:t xml:space="preserve">Инспекционным советом </w:t>
      </w:r>
      <w:r w:rsidR="000C599B" w:rsidRPr="000C599B">
        <w:rPr>
          <w:lang w:val="ru-RU"/>
        </w:rPr>
        <w:t>(</w:t>
      </w:r>
      <w:r w:rsidR="000C599B">
        <w:rPr>
          <w:lang w:val="ru-RU"/>
        </w:rPr>
        <w:t>ИС</w:t>
      </w:r>
      <w:r w:rsidR="000C599B" w:rsidRPr="000C599B">
        <w:rPr>
          <w:lang w:val="ru-RU"/>
        </w:rPr>
        <w:t>)</w:t>
      </w:r>
      <w:r w:rsidR="000C599B" w:rsidRPr="006432D6">
        <w:rPr>
          <w:rStyle w:val="FootnoteReference"/>
        </w:rPr>
        <w:footnoteReference w:id="5"/>
      </w:r>
      <w:r w:rsidR="000C599B">
        <w:rPr>
          <w:lang w:val="ru-RU"/>
        </w:rPr>
        <w:t>,</w:t>
      </w:r>
      <w:r w:rsidR="000C599B" w:rsidRPr="000C599B">
        <w:rPr>
          <w:lang w:val="ru-RU"/>
        </w:rPr>
        <w:t xml:space="preserve"> </w:t>
      </w:r>
      <w:r w:rsidR="000C599B" w:rsidRPr="002A7FDA">
        <w:rPr>
          <w:lang w:val="ru-RU"/>
        </w:rPr>
        <w:t>Управлением по борьбе с мошенничеством, коррупцией и корпоративными нарушениями (</w:t>
      </w:r>
      <w:r w:rsidR="000C599B" w:rsidRPr="002A7FDA">
        <w:t>INT</w:t>
      </w:r>
      <w:r w:rsidR="000C599B" w:rsidRPr="000C599B">
        <w:rPr>
          <w:lang w:val="ru-RU"/>
        </w:rPr>
        <w:t>)</w:t>
      </w:r>
      <w:r w:rsidR="000C599B" w:rsidRPr="006432D6">
        <w:rPr>
          <w:rStyle w:val="FootnoteReference"/>
        </w:rPr>
        <w:footnoteReference w:id="6"/>
      </w:r>
      <w:r w:rsidR="000C599B">
        <w:rPr>
          <w:lang w:val="ru-RU"/>
        </w:rPr>
        <w:t>, а также с правилами и процедурами, используемыми в рамках процесса применения Банком санкций</w:t>
      </w:r>
      <w:r w:rsidR="000C599B" w:rsidRPr="006432D6">
        <w:rPr>
          <w:rStyle w:val="FootnoteReference"/>
        </w:rPr>
        <w:footnoteReference w:id="7"/>
      </w:r>
      <w:r w:rsidR="000C599B">
        <w:rPr>
          <w:lang w:val="ru-RU"/>
        </w:rPr>
        <w:t>.</w:t>
      </w:r>
      <w:r w:rsidR="000C599B" w:rsidRPr="000C599B">
        <w:rPr>
          <w:lang w:val="ru-RU"/>
        </w:rPr>
        <w:t xml:space="preserve"> </w:t>
      </w:r>
      <w:r w:rsidR="000C599B">
        <w:rPr>
          <w:lang w:val="ru-RU"/>
        </w:rPr>
        <w:t>Кроме</w:t>
      </w:r>
      <w:r w:rsidR="000C599B" w:rsidRPr="000C599B">
        <w:rPr>
          <w:lang w:val="ru-RU"/>
        </w:rPr>
        <w:t xml:space="preserve"> </w:t>
      </w:r>
      <w:r w:rsidR="000C599B">
        <w:rPr>
          <w:lang w:val="ru-RU"/>
        </w:rPr>
        <w:t>того</w:t>
      </w:r>
      <w:r w:rsidR="000C599B" w:rsidRPr="000C599B">
        <w:rPr>
          <w:lang w:val="ru-RU"/>
        </w:rPr>
        <w:t xml:space="preserve">, </w:t>
      </w:r>
      <w:r w:rsidR="000C599B">
        <w:rPr>
          <w:lang w:val="ru-RU"/>
        </w:rPr>
        <w:t>Банк</w:t>
      </w:r>
      <w:r w:rsidR="000C599B" w:rsidRPr="000C599B">
        <w:rPr>
          <w:lang w:val="ru-RU"/>
        </w:rPr>
        <w:t xml:space="preserve"> </w:t>
      </w:r>
      <w:r w:rsidR="000C599B">
        <w:rPr>
          <w:lang w:val="ru-RU"/>
        </w:rPr>
        <w:t>не</w:t>
      </w:r>
      <w:r w:rsidR="000C599B" w:rsidRPr="000C599B">
        <w:rPr>
          <w:lang w:val="ru-RU"/>
        </w:rPr>
        <w:t xml:space="preserve"> </w:t>
      </w:r>
      <w:r w:rsidR="000C599B">
        <w:rPr>
          <w:lang w:val="ru-RU"/>
        </w:rPr>
        <w:t>предоставляет доступ</w:t>
      </w:r>
      <w:r w:rsidR="00D23FC9">
        <w:rPr>
          <w:lang w:val="ru-RU"/>
        </w:rPr>
        <w:t>а</w:t>
      </w:r>
      <w:r w:rsidR="000C599B">
        <w:rPr>
          <w:lang w:val="ru-RU"/>
        </w:rPr>
        <w:t xml:space="preserve"> к информации, которая может помешать проведению расследования или повлиять не результаты расследования и на которую не распространяются отдельные правила и процедуры раскрытия информации.</w:t>
      </w:r>
      <w:r w:rsidR="000C599B" w:rsidRPr="000C599B">
        <w:rPr>
          <w:lang w:val="ru-RU"/>
        </w:rPr>
        <w:t xml:space="preserve"> </w:t>
      </w:r>
    </w:p>
    <w:p w:rsidR="000C599B" w:rsidRPr="000C599B" w:rsidRDefault="000C599B" w:rsidP="004C7175">
      <w:pPr>
        <w:tabs>
          <w:tab w:val="num" w:pos="9090"/>
        </w:tabs>
        <w:rPr>
          <w:lang w:val="ru-RU"/>
        </w:rPr>
      </w:pPr>
    </w:p>
    <w:p w:rsidR="000A04FE" w:rsidRPr="00747DD9" w:rsidRDefault="000C599B" w:rsidP="004C7175">
      <w:pPr>
        <w:numPr>
          <w:ilvl w:val="0"/>
          <w:numId w:val="13"/>
        </w:numPr>
        <w:ind w:left="0" w:firstLine="0"/>
        <w:rPr>
          <w:b/>
          <w:i/>
          <w:lang w:val="ru-RU"/>
        </w:rPr>
      </w:pPr>
      <w:r>
        <w:rPr>
          <w:b/>
          <w:i/>
          <w:lang w:val="ru-RU"/>
        </w:rPr>
        <w:t>Информация</w:t>
      </w:r>
      <w:r w:rsidRPr="000C599B">
        <w:rPr>
          <w:b/>
          <w:i/>
          <w:lang w:val="ru-RU"/>
        </w:rPr>
        <w:t xml:space="preserve">, </w:t>
      </w:r>
      <w:r>
        <w:rPr>
          <w:b/>
          <w:i/>
          <w:lang w:val="ru-RU"/>
        </w:rPr>
        <w:t>получаемая от государств-членов или третьих сторон в конфиденциальном порядке</w:t>
      </w:r>
      <w:r w:rsidRPr="000C599B">
        <w:rPr>
          <w:b/>
          <w:i/>
          <w:lang w:val="ru-RU"/>
        </w:rPr>
        <w:t xml:space="preserve">. </w:t>
      </w:r>
      <w:r>
        <w:rPr>
          <w:kern w:val="2"/>
          <w:lang w:val="ru-RU"/>
        </w:rPr>
        <w:t xml:space="preserve">Банк обязан защищать информацию, получаемую им в конфиденциальном порядке. В связи с этим Банк не </w:t>
      </w:r>
      <w:r>
        <w:rPr>
          <w:lang w:val="ru-RU"/>
        </w:rPr>
        <w:t>предоставляет доступ</w:t>
      </w:r>
      <w:r w:rsidR="00D23FC9">
        <w:rPr>
          <w:lang w:val="ru-RU"/>
        </w:rPr>
        <w:t>а</w:t>
      </w:r>
      <w:r>
        <w:rPr>
          <w:lang w:val="ru-RU"/>
        </w:rPr>
        <w:t xml:space="preserve"> к информации, предоставленной ему государством-</w:t>
      </w:r>
      <w:r w:rsidR="000A04FE">
        <w:rPr>
          <w:lang w:val="ru-RU"/>
        </w:rPr>
        <w:t xml:space="preserve">членом или третьей стороной </w:t>
      </w:r>
      <w:r w:rsidR="006C47D4">
        <w:rPr>
          <w:lang w:val="ru-RU"/>
        </w:rPr>
        <w:t xml:space="preserve">на </w:t>
      </w:r>
      <w:r w:rsidR="000A04FE">
        <w:rPr>
          <w:lang w:val="ru-RU"/>
        </w:rPr>
        <w:t>услови</w:t>
      </w:r>
      <w:r w:rsidR="006C47D4">
        <w:rPr>
          <w:lang w:val="ru-RU"/>
        </w:rPr>
        <w:t>ях</w:t>
      </w:r>
      <w:r w:rsidR="000A04FE">
        <w:rPr>
          <w:lang w:val="ru-RU"/>
        </w:rPr>
        <w:t xml:space="preserve"> конфиденциальности, без официального разрешения предоставивших эту информацию государства-члена или третьей стороны</w:t>
      </w:r>
      <w:r w:rsidR="000A04FE" w:rsidRPr="006432D6">
        <w:rPr>
          <w:rStyle w:val="FootnoteReference"/>
        </w:rPr>
        <w:footnoteReference w:id="8"/>
      </w:r>
      <w:r w:rsidR="000A04FE">
        <w:rPr>
          <w:lang w:val="ru-RU"/>
        </w:rPr>
        <w:t>.</w:t>
      </w:r>
    </w:p>
    <w:p w:rsidR="000A04FE" w:rsidRPr="00747DD9" w:rsidRDefault="000A04FE" w:rsidP="004C7175">
      <w:pPr>
        <w:tabs>
          <w:tab w:val="num" w:pos="0"/>
          <w:tab w:val="num" w:pos="720"/>
        </w:tabs>
        <w:rPr>
          <w:lang w:val="ru-RU"/>
        </w:rPr>
      </w:pPr>
    </w:p>
    <w:p w:rsidR="000A04FE" w:rsidRPr="00747DD9" w:rsidRDefault="0081562B" w:rsidP="004C7175">
      <w:pPr>
        <w:numPr>
          <w:ilvl w:val="0"/>
          <w:numId w:val="13"/>
        </w:numPr>
        <w:ind w:left="0" w:firstLine="0"/>
        <w:rPr>
          <w:b/>
          <w:i/>
          <w:color w:val="000000"/>
          <w:lang w:val="ru-RU"/>
        </w:rPr>
      </w:pPr>
      <w:r>
        <w:rPr>
          <w:b/>
          <w:i/>
          <w:color w:val="000000"/>
          <w:lang w:val="ru-RU"/>
        </w:rPr>
        <w:t>Корпоратив</w:t>
      </w:r>
      <w:r w:rsidR="000A04FE">
        <w:rPr>
          <w:b/>
          <w:i/>
          <w:color w:val="000000"/>
          <w:lang w:val="ru-RU"/>
        </w:rPr>
        <w:t>ные административные вопросы</w:t>
      </w:r>
      <w:r w:rsidR="000A04FE">
        <w:rPr>
          <w:color w:val="000000"/>
          <w:lang w:val="ru-RU"/>
        </w:rPr>
        <w:t xml:space="preserve">. Банк не предоставляет информацию, имеющую отношение к административным аспектам </w:t>
      </w:r>
      <w:r>
        <w:rPr>
          <w:color w:val="000000"/>
          <w:lang w:val="ru-RU"/>
        </w:rPr>
        <w:t xml:space="preserve">его </w:t>
      </w:r>
      <w:r w:rsidR="000A04FE">
        <w:rPr>
          <w:color w:val="000000"/>
          <w:lang w:val="ru-RU"/>
        </w:rPr>
        <w:t>деятельности, включая, кроме прочего, информацию о корпоративных расходах, закупках, недвижимости и других аспектах деятельности и операциях</w:t>
      </w:r>
      <w:r w:rsidR="000A04FE" w:rsidRPr="006432D6">
        <w:rPr>
          <w:rStyle w:val="FootnoteReference"/>
          <w:color w:val="000000"/>
        </w:rPr>
        <w:footnoteReference w:id="9"/>
      </w:r>
      <w:r w:rsidR="000A04FE">
        <w:rPr>
          <w:color w:val="000000"/>
          <w:lang w:val="ru-RU"/>
        </w:rPr>
        <w:t>.</w:t>
      </w:r>
    </w:p>
    <w:p w:rsidR="000A04FE" w:rsidRPr="00747DD9" w:rsidRDefault="000A04FE" w:rsidP="004C7175">
      <w:pPr>
        <w:tabs>
          <w:tab w:val="num" w:pos="0"/>
          <w:tab w:val="num" w:pos="720"/>
        </w:tabs>
        <w:rPr>
          <w:lang w:val="ru-RU"/>
        </w:rPr>
      </w:pPr>
    </w:p>
    <w:p w:rsidR="007D0D36" w:rsidRPr="00747DD9" w:rsidRDefault="000A04FE" w:rsidP="007D0D36">
      <w:pPr>
        <w:numPr>
          <w:ilvl w:val="0"/>
          <w:numId w:val="13"/>
        </w:numPr>
        <w:ind w:left="0" w:firstLine="0"/>
        <w:rPr>
          <w:lang w:val="ru-RU"/>
        </w:rPr>
      </w:pPr>
      <w:r>
        <w:rPr>
          <w:b/>
          <w:i/>
          <w:lang w:val="ru-RU"/>
        </w:rPr>
        <w:t>Информация совещательно</w:t>
      </w:r>
      <w:r w:rsidR="00E823F8">
        <w:rPr>
          <w:b/>
          <w:i/>
          <w:lang w:val="ru-RU"/>
        </w:rPr>
        <w:t>го характера</w:t>
      </w:r>
      <w:r w:rsidRPr="000A04FE">
        <w:rPr>
          <w:b/>
          <w:i/>
          <w:lang w:val="ru-RU"/>
        </w:rPr>
        <w:t>.</w:t>
      </w:r>
      <w:r w:rsidRPr="000A04FE">
        <w:rPr>
          <w:lang w:val="ru-RU"/>
        </w:rPr>
        <w:t xml:space="preserve">  </w:t>
      </w:r>
      <w:r>
        <w:rPr>
          <w:lang w:val="ru-RU"/>
        </w:rPr>
        <w:t xml:space="preserve">Как и любой другой организации или группе, Банку необходимо иметь возможность рассматривать и </w:t>
      </w:r>
      <w:r>
        <w:rPr>
          <w:lang w:val="ru-RU"/>
        </w:rPr>
        <w:lastRenderedPageBreak/>
        <w:t xml:space="preserve">обсуждать различные вопросы в условиях конфиденциальности. Как правило, Банк действует на основе консенсуса, и для достижения этого консенсуса ему нужны соответствующие условия. </w:t>
      </w:r>
      <w:r w:rsidR="007D0D36">
        <w:rPr>
          <w:lang w:val="ru-RU"/>
        </w:rPr>
        <w:t xml:space="preserve">В рамках совещательного процесса Банк получает информацию от множества заинтересованных сторон и учитывает их мнения. Вместе с тем, Банк должен обеспечивать </w:t>
      </w:r>
      <w:r w:rsidR="0081562B">
        <w:rPr>
          <w:lang w:val="ru-RU"/>
        </w:rPr>
        <w:t>объективн</w:t>
      </w:r>
      <w:r w:rsidR="007D0D36">
        <w:rPr>
          <w:lang w:val="ru-RU"/>
        </w:rPr>
        <w:t xml:space="preserve">ость этого совещательного процесса, способствуя свободному и откровенному обмену мнениями и идеями. Поэтому Банк публикует информацию о решениях и соглашениях, </w:t>
      </w:r>
      <w:r w:rsidR="005B471B">
        <w:rPr>
          <w:lang w:val="ru-RU"/>
        </w:rPr>
        <w:t xml:space="preserve">достигнутых в </w:t>
      </w:r>
      <w:r w:rsidR="007D0D36">
        <w:rPr>
          <w:lang w:val="ru-RU"/>
        </w:rPr>
        <w:t>результат</w:t>
      </w:r>
      <w:r w:rsidR="005B471B">
        <w:rPr>
          <w:lang w:val="ru-RU"/>
        </w:rPr>
        <w:t>е</w:t>
      </w:r>
      <w:r w:rsidR="007D0D36">
        <w:rPr>
          <w:lang w:val="ru-RU"/>
        </w:rPr>
        <w:t xml:space="preserve"> совещательного процесса, </w:t>
      </w:r>
      <w:r w:rsidR="005B471B">
        <w:rPr>
          <w:lang w:val="ru-RU"/>
        </w:rPr>
        <w:t xml:space="preserve">а также о результатах этого процесса, </w:t>
      </w:r>
      <w:r w:rsidR="007D0D36">
        <w:rPr>
          <w:lang w:val="ru-RU"/>
        </w:rPr>
        <w:t>не предоставля</w:t>
      </w:r>
      <w:r w:rsidR="005B471B">
        <w:rPr>
          <w:lang w:val="ru-RU"/>
        </w:rPr>
        <w:t>я, при этом,</w:t>
      </w:r>
      <w:r w:rsidR="007D0D36">
        <w:rPr>
          <w:lang w:val="ru-RU"/>
        </w:rPr>
        <w:t xml:space="preserve"> доступ</w:t>
      </w:r>
      <w:r w:rsidR="005B471B">
        <w:rPr>
          <w:lang w:val="ru-RU"/>
        </w:rPr>
        <w:t>а</w:t>
      </w:r>
      <w:r w:rsidR="007D0D36">
        <w:rPr>
          <w:lang w:val="ru-RU"/>
        </w:rPr>
        <w:t xml:space="preserve"> к следующим видам информации</w:t>
      </w:r>
      <w:r w:rsidR="007D0D36" w:rsidRPr="006432D6">
        <w:rPr>
          <w:rStyle w:val="FootnoteReference"/>
        </w:rPr>
        <w:footnoteReference w:id="10"/>
      </w:r>
      <w:r w:rsidR="007D0D36">
        <w:rPr>
          <w:lang w:val="ru-RU"/>
        </w:rPr>
        <w:t>:</w:t>
      </w:r>
    </w:p>
    <w:p w:rsidR="007D0D36" w:rsidRPr="00747DD9" w:rsidRDefault="007D0D36" w:rsidP="007D0D36">
      <w:pPr>
        <w:ind w:left="1440"/>
        <w:rPr>
          <w:color w:val="000000"/>
          <w:lang w:val="ru-RU"/>
        </w:rPr>
      </w:pPr>
    </w:p>
    <w:p w:rsidR="007D0D36" w:rsidRPr="007D0D36" w:rsidRDefault="007D0D36" w:rsidP="007D0D36">
      <w:pPr>
        <w:numPr>
          <w:ilvl w:val="0"/>
          <w:numId w:val="5"/>
        </w:numPr>
        <w:tabs>
          <w:tab w:val="clear" w:pos="1440"/>
          <w:tab w:val="num" w:pos="2160"/>
        </w:tabs>
        <w:rPr>
          <w:color w:val="000000"/>
          <w:lang w:val="ru-RU"/>
        </w:rPr>
      </w:pPr>
      <w:r>
        <w:rPr>
          <w:lang w:val="ru-RU"/>
        </w:rPr>
        <w:t>Информация</w:t>
      </w:r>
      <w:r w:rsidRPr="007D0D36">
        <w:rPr>
          <w:lang w:val="ru-RU"/>
        </w:rPr>
        <w:t xml:space="preserve"> (</w:t>
      </w:r>
      <w:r>
        <w:rPr>
          <w:lang w:val="ru-RU"/>
        </w:rPr>
        <w:t>в</w:t>
      </w:r>
      <w:r w:rsidRPr="007D0D36">
        <w:rPr>
          <w:lang w:val="ru-RU"/>
        </w:rPr>
        <w:t xml:space="preserve"> </w:t>
      </w:r>
      <w:r>
        <w:rPr>
          <w:lang w:val="ru-RU"/>
        </w:rPr>
        <w:t>том</w:t>
      </w:r>
      <w:r w:rsidRPr="007D0D36">
        <w:rPr>
          <w:lang w:val="ru-RU"/>
        </w:rPr>
        <w:t xml:space="preserve"> </w:t>
      </w:r>
      <w:r>
        <w:rPr>
          <w:lang w:val="ru-RU"/>
        </w:rPr>
        <w:t>числе</w:t>
      </w:r>
      <w:r w:rsidRPr="007D0D36">
        <w:rPr>
          <w:lang w:val="ru-RU"/>
        </w:rPr>
        <w:t xml:space="preserve"> </w:t>
      </w:r>
      <w:r>
        <w:rPr>
          <w:lang w:val="ru-RU"/>
        </w:rPr>
        <w:t>сообщения</w:t>
      </w:r>
      <w:r w:rsidRPr="007D0D36">
        <w:rPr>
          <w:lang w:val="ru-RU"/>
        </w:rPr>
        <w:t xml:space="preserve">, </w:t>
      </w:r>
      <w:r>
        <w:rPr>
          <w:lang w:val="ru-RU"/>
        </w:rPr>
        <w:t>посылаемые</w:t>
      </w:r>
      <w:r w:rsidRPr="007D0D36">
        <w:rPr>
          <w:lang w:val="ru-RU"/>
        </w:rPr>
        <w:t xml:space="preserve"> </w:t>
      </w:r>
      <w:r>
        <w:rPr>
          <w:lang w:val="ru-RU"/>
        </w:rPr>
        <w:t>по</w:t>
      </w:r>
      <w:r w:rsidRPr="007D0D36">
        <w:rPr>
          <w:lang w:val="ru-RU"/>
        </w:rPr>
        <w:t xml:space="preserve"> </w:t>
      </w:r>
      <w:r>
        <w:rPr>
          <w:lang w:val="ru-RU"/>
        </w:rPr>
        <w:t>электронной</w:t>
      </w:r>
      <w:r w:rsidRPr="007D0D36">
        <w:rPr>
          <w:lang w:val="ru-RU"/>
        </w:rPr>
        <w:t xml:space="preserve"> </w:t>
      </w:r>
      <w:r>
        <w:rPr>
          <w:lang w:val="ru-RU"/>
        </w:rPr>
        <w:t>почте</w:t>
      </w:r>
      <w:r w:rsidRPr="007D0D36">
        <w:rPr>
          <w:lang w:val="ru-RU"/>
        </w:rPr>
        <w:t xml:space="preserve">, </w:t>
      </w:r>
      <w:r w:rsidR="003D0146">
        <w:rPr>
          <w:lang w:val="ru-RU"/>
        </w:rPr>
        <w:t>записки</w:t>
      </w:r>
      <w:r w:rsidRPr="007D0D36">
        <w:rPr>
          <w:lang w:val="ru-RU"/>
        </w:rPr>
        <w:t xml:space="preserve">, </w:t>
      </w:r>
      <w:r w:rsidR="003D0146">
        <w:rPr>
          <w:lang w:val="ru-RU"/>
        </w:rPr>
        <w:t>письма</w:t>
      </w:r>
      <w:r w:rsidRPr="007D0D36">
        <w:rPr>
          <w:lang w:val="ru-RU"/>
        </w:rPr>
        <w:t xml:space="preserve">, </w:t>
      </w:r>
      <w:r>
        <w:rPr>
          <w:lang w:val="ru-RU"/>
        </w:rPr>
        <w:t xml:space="preserve">меморандумы, проекты докладов или другие документы), подготовленная для обсуждения с государствами-членами или их учреждениями, с которыми сотрудничает Банк, либо </w:t>
      </w:r>
      <w:r w:rsidR="00E0788F">
        <w:rPr>
          <w:lang w:val="ru-RU"/>
        </w:rPr>
        <w:t>информация, которой Банк обменивается с государствами-членами и их учреждениями в ходе таких обсуждений</w:t>
      </w:r>
      <w:r w:rsidRPr="006432D6">
        <w:rPr>
          <w:rStyle w:val="FootnoteReference"/>
          <w:color w:val="000000"/>
        </w:rPr>
        <w:footnoteReference w:id="11"/>
      </w:r>
      <w:r w:rsidR="00E0788F">
        <w:rPr>
          <w:lang w:val="ru-RU"/>
        </w:rPr>
        <w:t>.</w:t>
      </w:r>
      <w:r w:rsidRPr="007D0D36">
        <w:rPr>
          <w:color w:val="000000"/>
          <w:lang w:val="ru-RU"/>
        </w:rPr>
        <w:t xml:space="preserve"> </w:t>
      </w:r>
    </w:p>
    <w:p w:rsidR="007D0D36" w:rsidRPr="007D0D36" w:rsidRDefault="007D0D36" w:rsidP="007D0D36">
      <w:pPr>
        <w:ind w:left="1440"/>
        <w:rPr>
          <w:color w:val="000000"/>
          <w:lang w:val="ru-RU"/>
        </w:rPr>
      </w:pPr>
    </w:p>
    <w:p w:rsidR="007D0D36" w:rsidRPr="00E0788F" w:rsidRDefault="00E0788F" w:rsidP="007D0D36">
      <w:pPr>
        <w:numPr>
          <w:ilvl w:val="0"/>
          <w:numId w:val="5"/>
        </w:numPr>
        <w:tabs>
          <w:tab w:val="clear" w:pos="1440"/>
          <w:tab w:val="num" w:pos="2160"/>
        </w:tabs>
        <w:rPr>
          <w:lang w:val="ru-RU"/>
        </w:rPr>
      </w:pPr>
      <w:r>
        <w:rPr>
          <w:lang w:val="ru-RU"/>
        </w:rPr>
        <w:t>Информация</w:t>
      </w:r>
      <w:r w:rsidRPr="007D0D36">
        <w:rPr>
          <w:lang w:val="ru-RU"/>
        </w:rPr>
        <w:t xml:space="preserve"> (</w:t>
      </w:r>
      <w:r>
        <w:rPr>
          <w:lang w:val="ru-RU"/>
        </w:rPr>
        <w:t>в</w:t>
      </w:r>
      <w:r w:rsidRPr="007D0D36">
        <w:rPr>
          <w:lang w:val="ru-RU"/>
        </w:rPr>
        <w:t xml:space="preserve"> </w:t>
      </w:r>
      <w:r>
        <w:rPr>
          <w:lang w:val="ru-RU"/>
        </w:rPr>
        <w:t>том</w:t>
      </w:r>
      <w:r w:rsidRPr="007D0D36">
        <w:rPr>
          <w:lang w:val="ru-RU"/>
        </w:rPr>
        <w:t xml:space="preserve"> </w:t>
      </w:r>
      <w:r>
        <w:rPr>
          <w:lang w:val="ru-RU"/>
        </w:rPr>
        <w:t>числе</w:t>
      </w:r>
      <w:r w:rsidRPr="007D0D36">
        <w:rPr>
          <w:lang w:val="ru-RU"/>
        </w:rPr>
        <w:t xml:space="preserve"> </w:t>
      </w:r>
      <w:r>
        <w:rPr>
          <w:lang w:val="ru-RU"/>
        </w:rPr>
        <w:t>сообщения</w:t>
      </w:r>
      <w:r w:rsidRPr="007D0D36">
        <w:rPr>
          <w:lang w:val="ru-RU"/>
        </w:rPr>
        <w:t xml:space="preserve">, </w:t>
      </w:r>
      <w:r>
        <w:rPr>
          <w:lang w:val="ru-RU"/>
        </w:rPr>
        <w:t>посылаемые</w:t>
      </w:r>
      <w:r w:rsidRPr="007D0D36">
        <w:rPr>
          <w:lang w:val="ru-RU"/>
        </w:rPr>
        <w:t xml:space="preserve"> </w:t>
      </w:r>
      <w:r>
        <w:rPr>
          <w:lang w:val="ru-RU"/>
        </w:rPr>
        <w:t>по</w:t>
      </w:r>
      <w:r w:rsidRPr="007D0D36">
        <w:rPr>
          <w:lang w:val="ru-RU"/>
        </w:rPr>
        <w:t xml:space="preserve"> </w:t>
      </w:r>
      <w:r>
        <w:rPr>
          <w:lang w:val="ru-RU"/>
        </w:rPr>
        <w:t>электронной</w:t>
      </w:r>
      <w:r w:rsidRPr="007D0D36">
        <w:rPr>
          <w:lang w:val="ru-RU"/>
        </w:rPr>
        <w:t xml:space="preserve"> </w:t>
      </w:r>
      <w:r>
        <w:rPr>
          <w:lang w:val="ru-RU"/>
        </w:rPr>
        <w:t>почте</w:t>
      </w:r>
      <w:r w:rsidRPr="007D0D36">
        <w:rPr>
          <w:lang w:val="ru-RU"/>
        </w:rPr>
        <w:t xml:space="preserve">, </w:t>
      </w:r>
      <w:r w:rsidR="003D0146">
        <w:rPr>
          <w:lang w:val="ru-RU"/>
        </w:rPr>
        <w:t>записки</w:t>
      </w:r>
      <w:r w:rsidRPr="007D0D36">
        <w:rPr>
          <w:lang w:val="ru-RU"/>
        </w:rPr>
        <w:t xml:space="preserve">, </w:t>
      </w:r>
      <w:r>
        <w:rPr>
          <w:lang w:val="ru-RU"/>
        </w:rPr>
        <w:t>письма</w:t>
      </w:r>
      <w:r w:rsidRPr="007D0D36">
        <w:rPr>
          <w:lang w:val="ru-RU"/>
        </w:rPr>
        <w:t xml:space="preserve">, </w:t>
      </w:r>
      <w:r>
        <w:rPr>
          <w:lang w:val="ru-RU"/>
        </w:rPr>
        <w:t xml:space="preserve">меморандумы, проекты докладов или другие документы), подготовленная </w:t>
      </w:r>
      <w:r w:rsidR="00C53089">
        <w:rPr>
          <w:lang w:val="ru-RU"/>
        </w:rPr>
        <w:t xml:space="preserve">или полученная в порядке обмена </w:t>
      </w:r>
      <w:r>
        <w:rPr>
          <w:lang w:val="ru-RU"/>
        </w:rPr>
        <w:t xml:space="preserve">для внутреннего обсуждения, в том числе </w:t>
      </w:r>
      <w:r>
        <w:rPr>
          <w:color w:val="000000"/>
          <w:lang w:val="ru-RU"/>
        </w:rPr>
        <w:t xml:space="preserve">следующие виды документов, имеющие отношение к обсуждению вопросов Советом: </w:t>
      </w:r>
    </w:p>
    <w:p w:rsidR="007D0D36" w:rsidRPr="00E0788F" w:rsidRDefault="007D0D36" w:rsidP="007D0D36">
      <w:pPr>
        <w:ind w:left="1440"/>
        <w:rPr>
          <w:lang w:val="ru-RU"/>
        </w:rPr>
      </w:pPr>
      <w:r w:rsidRPr="00E0788F">
        <w:rPr>
          <w:lang w:val="ru-RU"/>
        </w:rPr>
        <w:t xml:space="preserve"> </w:t>
      </w:r>
    </w:p>
    <w:p w:rsidR="007D0D36" w:rsidRPr="00E0788F" w:rsidRDefault="00E0788F" w:rsidP="007D0D36">
      <w:pPr>
        <w:numPr>
          <w:ilvl w:val="0"/>
          <w:numId w:val="7"/>
        </w:numPr>
        <w:rPr>
          <w:lang w:val="ru-RU"/>
        </w:rPr>
      </w:pPr>
      <w:r>
        <w:rPr>
          <w:lang w:val="ru-RU"/>
        </w:rPr>
        <w:t>Стенограммы</w:t>
      </w:r>
      <w:r w:rsidRPr="00E0788F">
        <w:rPr>
          <w:lang w:val="ru-RU"/>
        </w:rPr>
        <w:t xml:space="preserve"> </w:t>
      </w:r>
      <w:r>
        <w:rPr>
          <w:lang w:val="ru-RU"/>
        </w:rPr>
        <w:t>совещаний</w:t>
      </w:r>
      <w:r w:rsidRPr="00E0788F">
        <w:rPr>
          <w:lang w:val="ru-RU"/>
        </w:rPr>
        <w:t xml:space="preserve"> </w:t>
      </w:r>
      <w:r>
        <w:rPr>
          <w:lang w:val="ru-RU"/>
        </w:rPr>
        <w:t>Совета</w:t>
      </w:r>
      <w:r w:rsidRPr="00E0788F">
        <w:rPr>
          <w:lang w:val="ru-RU"/>
        </w:rPr>
        <w:t xml:space="preserve"> </w:t>
      </w:r>
      <w:r>
        <w:rPr>
          <w:lang w:val="ru-RU"/>
        </w:rPr>
        <w:t>и</w:t>
      </w:r>
      <w:r w:rsidRPr="00E0788F">
        <w:rPr>
          <w:lang w:val="ru-RU"/>
        </w:rPr>
        <w:t xml:space="preserve"> </w:t>
      </w:r>
      <w:r w:rsidR="00710EB1" w:rsidRPr="00710EB1">
        <w:rPr>
          <w:lang w:val="ru-RU"/>
        </w:rPr>
        <w:t>Комитета</w:t>
      </w:r>
      <w:r>
        <w:rPr>
          <w:lang w:val="ru-RU"/>
        </w:rPr>
        <w:t xml:space="preserve"> Совета, а также </w:t>
      </w:r>
      <w:r w:rsidRPr="00BE2166">
        <w:rPr>
          <w:lang w:val="ru-RU"/>
        </w:rPr>
        <w:t>меморандумы президент</w:t>
      </w:r>
      <w:r w:rsidR="00BE2166">
        <w:rPr>
          <w:lang w:val="ru-RU"/>
        </w:rPr>
        <w:t>а</w:t>
      </w:r>
      <w:r>
        <w:rPr>
          <w:lang w:val="ru-RU"/>
        </w:rPr>
        <w:t>, прилагаемые к таким документам Совета.</w:t>
      </w:r>
    </w:p>
    <w:p w:rsidR="007D0D36" w:rsidRPr="00E0788F" w:rsidRDefault="00E0788F" w:rsidP="007D0D36">
      <w:pPr>
        <w:numPr>
          <w:ilvl w:val="0"/>
          <w:numId w:val="7"/>
        </w:numPr>
        <w:rPr>
          <w:lang w:val="ru-RU"/>
        </w:rPr>
      </w:pPr>
      <w:r>
        <w:rPr>
          <w:lang w:val="ru-RU"/>
        </w:rPr>
        <w:t xml:space="preserve">Заявления исполнительных директоров и сотрудников в контексте совещаний </w:t>
      </w:r>
      <w:r w:rsidR="00710EB1">
        <w:rPr>
          <w:lang w:val="ru-RU"/>
        </w:rPr>
        <w:t xml:space="preserve">Совета или </w:t>
      </w:r>
      <w:r w:rsidR="00710EB1" w:rsidRPr="00F4753C">
        <w:rPr>
          <w:lang w:val="ru-RU"/>
        </w:rPr>
        <w:t xml:space="preserve">Комитета </w:t>
      </w:r>
      <w:r w:rsidRPr="00F4753C">
        <w:rPr>
          <w:lang w:val="ru-RU"/>
        </w:rPr>
        <w:t>Совета</w:t>
      </w:r>
      <w:r w:rsidR="007D0D36" w:rsidRPr="00E0788F">
        <w:rPr>
          <w:lang w:val="ru-RU"/>
        </w:rPr>
        <w:t>.</w:t>
      </w:r>
    </w:p>
    <w:p w:rsidR="007D0D36" w:rsidRPr="00E0788F" w:rsidRDefault="00E0788F" w:rsidP="007D0D36">
      <w:pPr>
        <w:numPr>
          <w:ilvl w:val="0"/>
          <w:numId w:val="7"/>
        </w:numPr>
        <w:rPr>
          <w:lang w:val="ru-RU"/>
        </w:rPr>
      </w:pPr>
      <w:r>
        <w:rPr>
          <w:lang w:val="ru-RU"/>
        </w:rPr>
        <w:lastRenderedPageBreak/>
        <w:t>Доклады, составляемые для Совета комитетами в его составе (</w:t>
      </w:r>
      <w:r w:rsidR="00710EB1">
        <w:rPr>
          <w:lang w:val="ru-RU"/>
        </w:rPr>
        <w:t>“</w:t>
      </w:r>
      <w:r>
        <w:rPr>
          <w:lang w:val="ru-RU"/>
        </w:rPr>
        <w:t xml:space="preserve">зеленые </w:t>
      </w:r>
      <w:r w:rsidR="00710EB1">
        <w:rPr>
          <w:lang w:val="ru-RU"/>
        </w:rPr>
        <w:t>документы”</w:t>
      </w:r>
      <w:r>
        <w:rPr>
          <w:lang w:val="ru-RU"/>
        </w:rPr>
        <w:t>), если планируется обсуждение соответствующих вопросов Советом</w:t>
      </w:r>
      <w:r w:rsidR="007D0D36" w:rsidRPr="00F02024">
        <w:rPr>
          <w:rStyle w:val="FootnoteReference"/>
        </w:rPr>
        <w:footnoteReference w:id="12"/>
      </w:r>
      <w:r>
        <w:rPr>
          <w:lang w:val="ru-RU"/>
        </w:rPr>
        <w:t>.</w:t>
      </w:r>
    </w:p>
    <w:p w:rsidR="007D0D36" w:rsidRPr="003D0146" w:rsidRDefault="003D0146" w:rsidP="007D0D36">
      <w:pPr>
        <w:numPr>
          <w:ilvl w:val="0"/>
          <w:numId w:val="7"/>
        </w:numPr>
        <w:rPr>
          <w:lang w:val="ru-RU"/>
        </w:rPr>
      </w:pPr>
      <w:r>
        <w:rPr>
          <w:lang w:val="ru-RU"/>
        </w:rPr>
        <w:t>Сообщения</w:t>
      </w:r>
      <w:r w:rsidRPr="003D0146">
        <w:rPr>
          <w:lang w:val="ru-RU"/>
        </w:rPr>
        <w:t xml:space="preserve"> </w:t>
      </w:r>
      <w:r>
        <w:rPr>
          <w:lang w:val="ru-RU"/>
        </w:rPr>
        <w:t>и</w:t>
      </w:r>
      <w:r w:rsidRPr="003D0146">
        <w:rPr>
          <w:lang w:val="ru-RU"/>
        </w:rPr>
        <w:t xml:space="preserve"> </w:t>
      </w:r>
      <w:r>
        <w:rPr>
          <w:lang w:val="ru-RU"/>
        </w:rPr>
        <w:t>меморандумы</w:t>
      </w:r>
      <w:r w:rsidRPr="003D0146">
        <w:rPr>
          <w:lang w:val="ru-RU"/>
        </w:rPr>
        <w:t xml:space="preserve">, </w:t>
      </w:r>
      <w:r>
        <w:rPr>
          <w:lang w:val="ru-RU"/>
        </w:rPr>
        <w:t>которыми</w:t>
      </w:r>
      <w:r w:rsidRPr="003D0146">
        <w:rPr>
          <w:lang w:val="ru-RU"/>
        </w:rPr>
        <w:t xml:space="preserve"> </w:t>
      </w:r>
      <w:r>
        <w:rPr>
          <w:lang w:val="ru-RU"/>
        </w:rPr>
        <w:t>обмениваются</w:t>
      </w:r>
      <w:r w:rsidRPr="003D0146">
        <w:rPr>
          <w:lang w:val="ru-RU"/>
        </w:rPr>
        <w:t xml:space="preserve"> </w:t>
      </w:r>
      <w:r>
        <w:rPr>
          <w:lang w:val="ru-RU"/>
        </w:rPr>
        <w:t>офисы</w:t>
      </w:r>
      <w:r w:rsidRPr="003D0146">
        <w:rPr>
          <w:lang w:val="ru-RU"/>
        </w:rPr>
        <w:t xml:space="preserve"> </w:t>
      </w:r>
      <w:r>
        <w:rPr>
          <w:lang w:val="ru-RU"/>
        </w:rPr>
        <w:t>исполнительных</w:t>
      </w:r>
      <w:r w:rsidRPr="003D0146">
        <w:rPr>
          <w:lang w:val="ru-RU"/>
        </w:rPr>
        <w:t xml:space="preserve"> </w:t>
      </w:r>
      <w:r>
        <w:rPr>
          <w:lang w:val="ru-RU"/>
        </w:rPr>
        <w:t>директоров</w:t>
      </w:r>
      <w:r w:rsidRPr="003D0146">
        <w:rPr>
          <w:lang w:val="ru-RU"/>
        </w:rPr>
        <w:t xml:space="preserve"> </w:t>
      </w:r>
      <w:r>
        <w:rPr>
          <w:lang w:val="ru-RU"/>
        </w:rPr>
        <w:t>и</w:t>
      </w:r>
      <w:r w:rsidRPr="003D0146">
        <w:rPr>
          <w:lang w:val="ru-RU"/>
        </w:rPr>
        <w:t xml:space="preserve"> </w:t>
      </w:r>
      <w:r>
        <w:rPr>
          <w:lang w:val="ru-RU"/>
        </w:rPr>
        <w:t>которые</w:t>
      </w:r>
      <w:r w:rsidRPr="003D0146">
        <w:rPr>
          <w:lang w:val="ru-RU"/>
        </w:rPr>
        <w:t xml:space="preserve"> </w:t>
      </w:r>
      <w:r>
        <w:rPr>
          <w:lang w:val="ru-RU"/>
        </w:rPr>
        <w:t>имеют отношение к работе</w:t>
      </w:r>
      <w:r w:rsidR="00F4753C">
        <w:rPr>
          <w:lang w:val="ru-RU"/>
        </w:rPr>
        <w:t xml:space="preserve"> Совета или какого-либо к</w:t>
      </w:r>
      <w:r w:rsidR="00710EB1">
        <w:rPr>
          <w:lang w:val="ru-RU"/>
        </w:rPr>
        <w:t xml:space="preserve">омитета </w:t>
      </w:r>
      <w:r>
        <w:rPr>
          <w:lang w:val="ru-RU"/>
        </w:rPr>
        <w:t>Совета.</w:t>
      </w:r>
    </w:p>
    <w:p w:rsidR="007D0D36" w:rsidRPr="003D0146" w:rsidRDefault="003D0146" w:rsidP="007D0D36">
      <w:pPr>
        <w:numPr>
          <w:ilvl w:val="0"/>
          <w:numId w:val="7"/>
        </w:numPr>
        <w:rPr>
          <w:lang w:val="ru-RU"/>
        </w:rPr>
      </w:pPr>
      <w:r>
        <w:rPr>
          <w:lang w:val="ru-RU"/>
        </w:rPr>
        <w:t>Различные</w:t>
      </w:r>
      <w:r w:rsidRPr="003D0146">
        <w:rPr>
          <w:lang w:val="ru-RU"/>
        </w:rPr>
        <w:t xml:space="preserve"> </w:t>
      </w:r>
      <w:r w:rsidR="001F6E82">
        <w:rPr>
          <w:lang w:val="ru-RU"/>
        </w:rPr>
        <w:t>меморандумы</w:t>
      </w:r>
      <w:r w:rsidRPr="003D0146">
        <w:rPr>
          <w:lang w:val="ru-RU"/>
        </w:rPr>
        <w:t xml:space="preserve"> </w:t>
      </w:r>
      <w:r>
        <w:rPr>
          <w:lang w:val="ru-RU"/>
        </w:rPr>
        <w:t>и</w:t>
      </w:r>
      <w:r w:rsidRPr="003D0146">
        <w:rPr>
          <w:lang w:val="ru-RU"/>
        </w:rPr>
        <w:t xml:space="preserve"> </w:t>
      </w:r>
      <w:r>
        <w:rPr>
          <w:lang w:val="ru-RU"/>
        </w:rPr>
        <w:t xml:space="preserve">неофициальные записки, рассылаемые членам Совета в полном составе или членам </w:t>
      </w:r>
      <w:r w:rsidR="00F4753C">
        <w:rPr>
          <w:lang w:val="ru-RU"/>
        </w:rPr>
        <w:t>какого-либо к</w:t>
      </w:r>
      <w:r w:rsidR="00710EB1" w:rsidRPr="00F4753C">
        <w:rPr>
          <w:lang w:val="ru-RU"/>
        </w:rPr>
        <w:t xml:space="preserve">омитета </w:t>
      </w:r>
      <w:r w:rsidRPr="00F4753C">
        <w:rPr>
          <w:lang w:val="ru-RU"/>
        </w:rPr>
        <w:t>Совета</w:t>
      </w:r>
      <w:r w:rsidR="007D0D36" w:rsidRPr="006432D6">
        <w:rPr>
          <w:rStyle w:val="FootnoteReference"/>
        </w:rPr>
        <w:footnoteReference w:id="13"/>
      </w:r>
      <w:r>
        <w:rPr>
          <w:lang w:val="ru-RU"/>
        </w:rPr>
        <w:t>.</w:t>
      </w:r>
    </w:p>
    <w:p w:rsidR="007D0D36" w:rsidRPr="003D0146" w:rsidRDefault="007D0D36" w:rsidP="007D0D36">
      <w:pPr>
        <w:ind w:left="2160"/>
        <w:rPr>
          <w:lang w:val="ru-RU"/>
        </w:rPr>
      </w:pPr>
    </w:p>
    <w:p w:rsidR="007D0D36" w:rsidRPr="00872DEC" w:rsidRDefault="00872DEC" w:rsidP="007D0D36">
      <w:pPr>
        <w:numPr>
          <w:ilvl w:val="0"/>
          <w:numId w:val="5"/>
        </w:numPr>
        <w:tabs>
          <w:tab w:val="clear" w:pos="1440"/>
          <w:tab w:val="num" w:pos="2160"/>
        </w:tabs>
        <w:rPr>
          <w:color w:val="000000"/>
          <w:lang w:val="ru-RU"/>
        </w:rPr>
      </w:pPr>
      <w:r>
        <w:rPr>
          <w:lang w:val="ru-RU"/>
        </w:rPr>
        <w:t>Статистические</w:t>
      </w:r>
      <w:r w:rsidRPr="00872DEC">
        <w:rPr>
          <w:lang w:val="ru-RU"/>
        </w:rPr>
        <w:t xml:space="preserve"> </w:t>
      </w:r>
      <w:r>
        <w:rPr>
          <w:lang w:val="ru-RU"/>
        </w:rPr>
        <w:t>данные и результаты анализ</w:t>
      </w:r>
      <w:r w:rsidR="00F4753C">
        <w:rPr>
          <w:lang w:val="ru-RU"/>
        </w:rPr>
        <w:t>а</w:t>
      </w:r>
      <w:r>
        <w:rPr>
          <w:lang w:val="ru-RU"/>
        </w:rPr>
        <w:t xml:space="preserve">, используемые исключительно в качестве информации, необходимой для принятия Банком внутренних решений (такие как результаты анализа кредитоспособности страны, кредитный рейтинг, риск, </w:t>
      </w:r>
      <w:r w:rsidR="00A13E03">
        <w:rPr>
          <w:lang w:val="ru-RU"/>
        </w:rPr>
        <w:t>результаты</w:t>
      </w:r>
      <w:r>
        <w:rPr>
          <w:lang w:val="ru-RU"/>
        </w:rPr>
        <w:t xml:space="preserve"> </w:t>
      </w:r>
      <w:r w:rsidRPr="00F4753C">
        <w:rPr>
          <w:lang w:val="ru-RU"/>
        </w:rPr>
        <w:t>Оценки политики и институциональной основы страны (CPIA</w:t>
      </w:r>
      <w:r>
        <w:rPr>
          <w:lang w:val="ru-RU"/>
        </w:rPr>
        <w:t>)</w:t>
      </w:r>
      <w:r w:rsidRPr="00872DEC">
        <w:rPr>
          <w:lang w:val="ru-RU"/>
        </w:rPr>
        <w:t>,</w:t>
      </w:r>
      <w:r>
        <w:rPr>
          <w:lang w:val="ru-RU"/>
        </w:rPr>
        <w:t xml:space="preserve"> проводимой в странах, являющихся заемщиками МБРР и МАР, и рейтинги CPIA, присвоенные заемщикам МБРР).</w:t>
      </w:r>
    </w:p>
    <w:p w:rsidR="007D0D36" w:rsidRPr="00872DEC" w:rsidRDefault="007D0D36" w:rsidP="007D0D36">
      <w:pPr>
        <w:rPr>
          <w:lang w:val="ru-RU"/>
        </w:rPr>
      </w:pPr>
    </w:p>
    <w:p w:rsidR="007D0D36" w:rsidRPr="004C7175" w:rsidRDefault="004C7175" w:rsidP="007D0D36">
      <w:pPr>
        <w:numPr>
          <w:ilvl w:val="0"/>
          <w:numId w:val="5"/>
        </w:numPr>
        <w:tabs>
          <w:tab w:val="clear" w:pos="1440"/>
          <w:tab w:val="num" w:pos="2160"/>
        </w:tabs>
        <w:rPr>
          <w:lang w:val="ru-RU"/>
        </w:rPr>
      </w:pPr>
      <w:r>
        <w:rPr>
          <w:lang w:val="ru-RU"/>
        </w:rPr>
        <w:t xml:space="preserve">Отчеты об аудите, подготовленные </w:t>
      </w:r>
      <w:r w:rsidRPr="00F4753C">
        <w:rPr>
          <w:lang w:val="ru-RU"/>
        </w:rPr>
        <w:t>Управлением внутреннего аудита</w:t>
      </w:r>
      <w:r>
        <w:rPr>
          <w:lang w:val="ru-RU"/>
        </w:rPr>
        <w:t>, за исключением окончательных вариантов годовых отчетов об аудите и квартальных отчетов о проделанной работе.</w:t>
      </w:r>
    </w:p>
    <w:p w:rsidR="007D0D36" w:rsidRPr="004C7175" w:rsidRDefault="007D0D36" w:rsidP="007D0D36">
      <w:pPr>
        <w:rPr>
          <w:lang w:val="ru-RU"/>
        </w:rPr>
      </w:pPr>
    </w:p>
    <w:p w:rsidR="004C7175" w:rsidRPr="004C7175" w:rsidRDefault="004C7175" w:rsidP="004C7175">
      <w:pPr>
        <w:numPr>
          <w:ilvl w:val="0"/>
          <w:numId w:val="13"/>
        </w:numPr>
        <w:ind w:left="0" w:firstLine="0"/>
        <w:rPr>
          <w:lang w:val="ru-RU"/>
        </w:rPr>
      </w:pPr>
      <w:r>
        <w:rPr>
          <w:b/>
          <w:i/>
          <w:lang w:val="ru-RU"/>
        </w:rPr>
        <w:t>Финансовая информация</w:t>
      </w:r>
      <w:r>
        <w:rPr>
          <w:lang w:val="ru-RU"/>
        </w:rPr>
        <w:t>. Банк не предоставляет доступ</w:t>
      </w:r>
      <w:r w:rsidR="00F4753C">
        <w:rPr>
          <w:lang w:val="ru-RU"/>
        </w:rPr>
        <w:t>а</w:t>
      </w:r>
      <w:r>
        <w:rPr>
          <w:lang w:val="ru-RU"/>
        </w:rPr>
        <w:t xml:space="preserve"> к следующей информации</w:t>
      </w:r>
      <w:r w:rsidRPr="006432D6">
        <w:rPr>
          <w:rStyle w:val="FootnoteReference"/>
        </w:rPr>
        <w:footnoteReference w:id="14"/>
      </w:r>
      <w:r>
        <w:rPr>
          <w:lang w:val="ru-RU"/>
        </w:rPr>
        <w:t>:</w:t>
      </w:r>
    </w:p>
    <w:p w:rsidR="004C7175" w:rsidRPr="004C7175" w:rsidRDefault="004C7175" w:rsidP="004C7175">
      <w:pPr>
        <w:tabs>
          <w:tab w:val="num" w:pos="0"/>
        </w:tabs>
        <w:rPr>
          <w:lang w:val="ru-RU"/>
        </w:rPr>
      </w:pPr>
    </w:p>
    <w:p w:rsidR="004C7175" w:rsidRPr="006874DA" w:rsidRDefault="006874DA" w:rsidP="004C7175">
      <w:pPr>
        <w:numPr>
          <w:ilvl w:val="0"/>
          <w:numId w:val="6"/>
        </w:numPr>
        <w:tabs>
          <w:tab w:val="clear" w:pos="1440"/>
          <w:tab w:val="num" w:pos="2160"/>
        </w:tabs>
        <w:rPr>
          <w:lang w:val="ru-RU"/>
        </w:rPr>
      </w:pPr>
      <w:r>
        <w:rPr>
          <w:lang w:val="ru-RU"/>
        </w:rPr>
        <w:t>Оценки</w:t>
      </w:r>
      <w:r w:rsidRPr="006874DA">
        <w:rPr>
          <w:lang w:val="ru-RU"/>
        </w:rPr>
        <w:t xml:space="preserve"> </w:t>
      </w:r>
      <w:r>
        <w:rPr>
          <w:lang w:val="ru-RU"/>
        </w:rPr>
        <w:t>будущих</w:t>
      </w:r>
      <w:r w:rsidRPr="006874DA">
        <w:rPr>
          <w:lang w:val="ru-RU"/>
        </w:rPr>
        <w:t xml:space="preserve"> </w:t>
      </w:r>
      <w:r>
        <w:rPr>
          <w:lang w:val="ru-RU"/>
        </w:rPr>
        <w:t>заимствований</w:t>
      </w:r>
      <w:r w:rsidRPr="006874DA">
        <w:rPr>
          <w:lang w:val="ru-RU"/>
        </w:rPr>
        <w:t xml:space="preserve"> </w:t>
      </w:r>
      <w:r>
        <w:rPr>
          <w:lang w:val="ru-RU"/>
        </w:rPr>
        <w:t>МБРР</w:t>
      </w:r>
      <w:r w:rsidRPr="006874DA">
        <w:rPr>
          <w:lang w:val="ru-RU"/>
        </w:rPr>
        <w:t xml:space="preserve">, </w:t>
      </w:r>
      <w:r>
        <w:rPr>
          <w:lang w:val="ru-RU"/>
        </w:rPr>
        <w:t>вклад</w:t>
      </w:r>
      <w:r w:rsidRPr="006874DA">
        <w:rPr>
          <w:lang w:val="ru-RU"/>
        </w:rPr>
        <w:t xml:space="preserve"> </w:t>
      </w:r>
      <w:r>
        <w:rPr>
          <w:lang w:val="ru-RU"/>
        </w:rPr>
        <w:t>доноров</w:t>
      </w:r>
      <w:r w:rsidRPr="006874DA">
        <w:rPr>
          <w:lang w:val="ru-RU"/>
        </w:rPr>
        <w:t xml:space="preserve"> </w:t>
      </w:r>
      <w:r>
        <w:rPr>
          <w:lang w:val="ru-RU"/>
        </w:rPr>
        <w:t>в</w:t>
      </w:r>
      <w:r w:rsidRPr="006874DA">
        <w:rPr>
          <w:lang w:val="ru-RU"/>
        </w:rPr>
        <w:t xml:space="preserve"> </w:t>
      </w:r>
      <w:r w:rsidR="00F4753C">
        <w:rPr>
          <w:lang w:val="ru-RU"/>
        </w:rPr>
        <w:t>бюджет</w:t>
      </w:r>
      <w:r w:rsidRPr="006874DA">
        <w:rPr>
          <w:lang w:val="ru-RU"/>
        </w:rPr>
        <w:t xml:space="preserve"> </w:t>
      </w:r>
      <w:r>
        <w:rPr>
          <w:lang w:val="ru-RU"/>
        </w:rPr>
        <w:t>МАР, финансовые прогнозы и оценки кредитоспособности, а также генерируемые Казначейским департаментом Банка или для этого департамента данные об операциях, связанных с инвестированием, хеджированием, заимствованиями и управлением кассовыми средствами</w:t>
      </w:r>
      <w:r w:rsidRPr="006432D6">
        <w:rPr>
          <w:rStyle w:val="FootnoteReference"/>
        </w:rPr>
        <w:footnoteReference w:id="15"/>
      </w:r>
      <w:r>
        <w:rPr>
          <w:lang w:val="ru-RU"/>
        </w:rPr>
        <w:t>, проводимых учреждениями в составе Группы организаций Всемирного банка или другими сторонами.</w:t>
      </w:r>
      <w:r w:rsidR="00990DBF">
        <w:rPr>
          <w:lang w:val="ru-RU"/>
        </w:rPr>
        <w:t xml:space="preserve">  </w:t>
      </w:r>
    </w:p>
    <w:p w:rsidR="004C7175" w:rsidRPr="006874DA" w:rsidRDefault="004C7175" w:rsidP="004C7175">
      <w:pPr>
        <w:tabs>
          <w:tab w:val="num" w:pos="1440"/>
        </w:tabs>
        <w:autoSpaceDE w:val="0"/>
        <w:autoSpaceDN w:val="0"/>
        <w:adjustRightInd w:val="0"/>
        <w:spacing w:line="240" w:lineRule="atLeast"/>
        <w:ind w:left="1440" w:hanging="1080"/>
        <w:rPr>
          <w:lang w:val="ru-RU"/>
        </w:rPr>
      </w:pPr>
    </w:p>
    <w:p w:rsidR="004C7175" w:rsidRPr="006874DA" w:rsidRDefault="006874DA" w:rsidP="004C7175">
      <w:pPr>
        <w:numPr>
          <w:ilvl w:val="0"/>
          <w:numId w:val="6"/>
        </w:numPr>
        <w:tabs>
          <w:tab w:val="clear" w:pos="1440"/>
          <w:tab w:val="num" w:pos="2160"/>
        </w:tabs>
        <w:rPr>
          <w:color w:val="000000"/>
          <w:lang w:val="ru-RU"/>
        </w:rPr>
      </w:pPr>
      <w:r>
        <w:rPr>
          <w:lang w:val="ru-RU"/>
        </w:rPr>
        <w:t xml:space="preserve">Документы, результаты анализа, переписка или другая информация, используемая или генерируемая для осуществления финансовых или </w:t>
      </w:r>
      <w:r>
        <w:rPr>
          <w:lang w:val="ru-RU"/>
        </w:rPr>
        <w:lastRenderedPageBreak/>
        <w:t>бюджетных операций или для составления внутренней или внешней финансовой отчетности.</w:t>
      </w:r>
    </w:p>
    <w:p w:rsidR="004C7175" w:rsidRPr="006874DA" w:rsidRDefault="004C7175" w:rsidP="004C7175">
      <w:pPr>
        <w:autoSpaceDE w:val="0"/>
        <w:autoSpaceDN w:val="0"/>
        <w:adjustRightInd w:val="0"/>
        <w:spacing w:line="240" w:lineRule="atLeast"/>
        <w:rPr>
          <w:color w:val="000000"/>
          <w:lang w:val="ru-RU"/>
        </w:rPr>
      </w:pPr>
    </w:p>
    <w:p w:rsidR="004C7175" w:rsidRPr="006874DA" w:rsidRDefault="006874DA" w:rsidP="004C7175">
      <w:pPr>
        <w:numPr>
          <w:ilvl w:val="0"/>
          <w:numId w:val="6"/>
        </w:numPr>
        <w:tabs>
          <w:tab w:val="clear" w:pos="1440"/>
          <w:tab w:val="num" w:pos="2160"/>
        </w:tabs>
        <w:rPr>
          <w:color w:val="000000"/>
          <w:lang w:val="ru-RU"/>
        </w:rPr>
      </w:pPr>
      <w:r>
        <w:rPr>
          <w:color w:val="000000"/>
          <w:lang w:val="ru-RU"/>
        </w:rPr>
        <w:t>Подробные</w:t>
      </w:r>
      <w:r w:rsidRPr="006874DA">
        <w:rPr>
          <w:color w:val="000000"/>
          <w:lang w:val="ru-RU"/>
        </w:rPr>
        <w:t xml:space="preserve"> </w:t>
      </w:r>
      <w:r>
        <w:rPr>
          <w:color w:val="000000"/>
          <w:lang w:val="ru-RU"/>
        </w:rPr>
        <w:t>данные</w:t>
      </w:r>
      <w:r w:rsidRPr="006874DA">
        <w:rPr>
          <w:color w:val="000000"/>
          <w:lang w:val="ru-RU"/>
        </w:rPr>
        <w:t xml:space="preserve"> </w:t>
      </w:r>
      <w:r>
        <w:rPr>
          <w:color w:val="000000"/>
          <w:lang w:val="ru-RU"/>
        </w:rPr>
        <w:t>об</w:t>
      </w:r>
      <w:r w:rsidRPr="006874DA">
        <w:rPr>
          <w:color w:val="000000"/>
          <w:lang w:val="ru-RU"/>
        </w:rPr>
        <w:t xml:space="preserve"> </w:t>
      </w:r>
      <w:r>
        <w:rPr>
          <w:color w:val="000000"/>
          <w:lang w:val="ru-RU"/>
        </w:rPr>
        <w:t>отдельных</w:t>
      </w:r>
      <w:r w:rsidRPr="006874DA">
        <w:rPr>
          <w:color w:val="000000"/>
          <w:lang w:val="ru-RU"/>
        </w:rPr>
        <w:t xml:space="preserve"> </w:t>
      </w:r>
      <w:r>
        <w:rPr>
          <w:color w:val="000000"/>
          <w:lang w:val="ru-RU"/>
        </w:rPr>
        <w:t xml:space="preserve">операциях, проводимых в связи с займами, и об операциях трастовых фондов, информация о суммах просроченных заемщиками платежей в счет погашения долга, или о действиях, предпринятых </w:t>
      </w:r>
      <w:r w:rsidR="0052589E">
        <w:rPr>
          <w:color w:val="000000"/>
          <w:lang w:val="ru-RU"/>
        </w:rPr>
        <w:t>перед тем, как любые займы переводятся в категорию необслуживаемых</w:t>
      </w:r>
      <w:r w:rsidR="0052589E" w:rsidRPr="006432D6">
        <w:rPr>
          <w:rStyle w:val="FootnoteReference"/>
          <w:color w:val="000000"/>
        </w:rPr>
        <w:footnoteReference w:id="16"/>
      </w:r>
      <w:r w:rsidR="0052589E">
        <w:rPr>
          <w:color w:val="000000"/>
          <w:lang w:val="ru-RU"/>
        </w:rPr>
        <w:t>.</w:t>
      </w:r>
    </w:p>
    <w:p w:rsidR="004C7175" w:rsidRPr="006874DA" w:rsidRDefault="004C7175" w:rsidP="004C7175">
      <w:pPr>
        <w:ind w:left="1440"/>
        <w:rPr>
          <w:color w:val="000000"/>
          <w:lang w:val="ru-RU"/>
        </w:rPr>
      </w:pPr>
    </w:p>
    <w:p w:rsidR="004C7175" w:rsidRPr="0052589E" w:rsidRDefault="0052589E" w:rsidP="004C7175">
      <w:pPr>
        <w:numPr>
          <w:ilvl w:val="0"/>
          <w:numId w:val="6"/>
        </w:numPr>
        <w:tabs>
          <w:tab w:val="clear" w:pos="1440"/>
          <w:tab w:val="num" w:pos="2160"/>
        </w:tabs>
        <w:rPr>
          <w:color w:val="000000"/>
          <w:lang w:val="ru-RU"/>
        </w:rPr>
      </w:pPr>
      <w:r>
        <w:rPr>
          <w:color w:val="000000"/>
          <w:lang w:val="ru-RU"/>
        </w:rPr>
        <w:t>Банковская информация или информация о счетах по учреждениям в составе Группы организаций Всемирного банка, государствам-членам, клиентам, донорам, получателям займов или подрядчикам, включая консультантов.</w:t>
      </w:r>
    </w:p>
    <w:p w:rsidR="004C7175" w:rsidRPr="0052589E" w:rsidRDefault="004C7175" w:rsidP="004C7175">
      <w:pPr>
        <w:rPr>
          <w:b/>
          <w:color w:val="000000"/>
          <w:lang w:val="ru-RU"/>
        </w:rPr>
      </w:pPr>
    </w:p>
    <w:p w:rsidR="0052589E" w:rsidRDefault="0052589E" w:rsidP="0052589E">
      <w:pPr>
        <w:numPr>
          <w:ilvl w:val="0"/>
          <w:numId w:val="40"/>
        </w:numPr>
        <w:tabs>
          <w:tab w:val="clear" w:pos="1080"/>
        </w:tabs>
        <w:ind w:left="720"/>
        <w:rPr>
          <w:b/>
          <w:color w:val="000000"/>
          <w:lang w:val="ru-RU"/>
        </w:rPr>
      </w:pPr>
      <w:r>
        <w:rPr>
          <w:b/>
          <w:color w:val="000000"/>
          <w:lang w:val="ru-RU"/>
        </w:rPr>
        <w:t xml:space="preserve">Исключительное право Банка </w:t>
      </w:r>
      <w:r w:rsidR="004B3BF9">
        <w:rPr>
          <w:b/>
          <w:color w:val="000000"/>
          <w:lang w:val="ru-RU"/>
        </w:rPr>
        <w:t xml:space="preserve">раскрывать информацию </w:t>
      </w:r>
      <w:r>
        <w:rPr>
          <w:b/>
          <w:color w:val="000000"/>
          <w:lang w:val="ru-RU"/>
        </w:rPr>
        <w:t>ограниченного доступа</w:t>
      </w:r>
    </w:p>
    <w:p w:rsidR="0052589E" w:rsidRPr="0052589E" w:rsidRDefault="0052589E" w:rsidP="0052589E">
      <w:pPr>
        <w:rPr>
          <w:lang w:val="ru-RU"/>
        </w:rPr>
      </w:pPr>
    </w:p>
    <w:p w:rsidR="00D177F7" w:rsidRPr="00D177F7" w:rsidRDefault="00530BA0" w:rsidP="00D177F7">
      <w:pPr>
        <w:numPr>
          <w:ilvl w:val="0"/>
          <w:numId w:val="13"/>
        </w:numPr>
        <w:tabs>
          <w:tab w:val="clear" w:pos="720"/>
        </w:tabs>
        <w:ind w:left="0" w:firstLine="0"/>
        <w:rPr>
          <w:lang w:val="ru-RU"/>
        </w:rPr>
      </w:pPr>
      <w:r>
        <w:rPr>
          <w:lang w:val="ru-RU"/>
        </w:rPr>
        <w:t xml:space="preserve">Банк оставляет за собой право в </w:t>
      </w:r>
      <w:r w:rsidR="004B3BF9">
        <w:rPr>
          <w:lang w:val="ru-RU"/>
        </w:rPr>
        <w:t xml:space="preserve">исключительных </w:t>
      </w:r>
      <w:r>
        <w:rPr>
          <w:lang w:val="ru-RU"/>
        </w:rPr>
        <w:t>случаях раскрывать определенную корпоративную административную информацию (пункт 15), информацию совещательно</w:t>
      </w:r>
      <w:r w:rsidR="00E823F8">
        <w:rPr>
          <w:lang w:val="ru-RU"/>
        </w:rPr>
        <w:t>го характера</w:t>
      </w:r>
      <w:r>
        <w:rPr>
          <w:lang w:val="ru-RU"/>
        </w:rPr>
        <w:t xml:space="preserve">  (пункт 16) и финансовую информацию (пункт 17 (а), (b) и (с)), которая относится к категории исключений и доступ к которой ограничен, если Банк </w:t>
      </w:r>
      <w:r w:rsidR="004B3BF9">
        <w:rPr>
          <w:lang w:val="ru-RU"/>
        </w:rPr>
        <w:t>пришел к заключению</w:t>
      </w:r>
      <w:r>
        <w:rPr>
          <w:lang w:val="ru-RU"/>
        </w:rPr>
        <w:t xml:space="preserve">, что общая польза от раскрытия такой информации </w:t>
      </w:r>
      <w:r w:rsidR="00D177F7">
        <w:rPr>
          <w:lang w:val="ru-RU"/>
        </w:rPr>
        <w:t>перевешивает потенциальный вред, который может быть нанесен интересам, защищаемым этими исключениями. Банк пользуется этим правом в следующем порядке:</w:t>
      </w:r>
      <w:r w:rsidR="00D177F7" w:rsidRPr="00D177F7">
        <w:rPr>
          <w:lang w:val="ru-RU"/>
        </w:rPr>
        <w:t xml:space="preserve">  </w:t>
      </w:r>
    </w:p>
    <w:p w:rsidR="00D177F7" w:rsidRPr="00D177F7" w:rsidRDefault="00D177F7" w:rsidP="00D177F7">
      <w:pPr>
        <w:tabs>
          <w:tab w:val="num" w:pos="720"/>
        </w:tabs>
        <w:jc w:val="both"/>
        <w:rPr>
          <w:lang w:val="ru-RU"/>
        </w:rPr>
      </w:pPr>
    </w:p>
    <w:p w:rsidR="00D177F7" w:rsidRPr="00A73802" w:rsidRDefault="00A73802" w:rsidP="00A73802">
      <w:pPr>
        <w:numPr>
          <w:ilvl w:val="0"/>
          <w:numId w:val="19"/>
        </w:numPr>
        <w:rPr>
          <w:lang w:val="ru-RU"/>
        </w:rPr>
      </w:pPr>
      <w:r>
        <w:rPr>
          <w:lang w:val="ru-RU"/>
        </w:rPr>
        <w:t>Для раскрытия информации</w:t>
      </w:r>
      <w:r w:rsidR="001F6E82">
        <w:rPr>
          <w:lang w:val="ru-RU"/>
        </w:rPr>
        <w:t xml:space="preserve"> с грифами </w:t>
      </w:r>
      <w:r w:rsidR="000861F7">
        <w:rPr>
          <w:lang w:val="ru-RU"/>
        </w:rPr>
        <w:t>“</w:t>
      </w:r>
      <w:r w:rsidR="001F6E82">
        <w:rPr>
          <w:lang w:val="ru-RU"/>
        </w:rPr>
        <w:t>конфиденциальная</w:t>
      </w:r>
      <w:r w:rsidR="000861F7">
        <w:rPr>
          <w:lang w:val="ru-RU"/>
        </w:rPr>
        <w:t>”</w:t>
      </w:r>
      <w:r w:rsidR="001F6E82">
        <w:rPr>
          <w:lang w:val="ru-RU"/>
        </w:rPr>
        <w:t xml:space="preserve"> или </w:t>
      </w:r>
      <w:r w:rsidR="000861F7">
        <w:rPr>
          <w:lang w:val="ru-RU"/>
        </w:rPr>
        <w:t>“</w:t>
      </w:r>
      <w:r w:rsidR="001F6E82">
        <w:rPr>
          <w:lang w:val="ru-RU"/>
        </w:rPr>
        <w:t>строго конфиденциальная</w:t>
      </w:r>
      <w:r w:rsidR="000861F7">
        <w:rPr>
          <w:lang w:val="ru-RU"/>
        </w:rPr>
        <w:t>”</w:t>
      </w:r>
      <w:r>
        <w:rPr>
          <w:lang w:val="ru-RU"/>
        </w:rPr>
        <w:t>, содержащейся в документах Совета</w:t>
      </w:r>
      <w:r w:rsidRPr="006432D6">
        <w:rPr>
          <w:rStyle w:val="FootnoteReference"/>
        </w:rPr>
        <w:footnoteReference w:id="17"/>
      </w:r>
      <w:r>
        <w:rPr>
          <w:lang w:val="ru-RU"/>
        </w:rPr>
        <w:t>,</w:t>
      </w:r>
      <w:r w:rsidR="001F6E82">
        <w:rPr>
          <w:lang w:val="ru-RU"/>
        </w:rPr>
        <w:t xml:space="preserve"> </w:t>
      </w:r>
      <w:r>
        <w:rPr>
          <w:lang w:val="ru-RU"/>
        </w:rPr>
        <w:t>необходимо получить разрешение Совета.</w:t>
      </w:r>
    </w:p>
    <w:p w:rsidR="00D177F7" w:rsidRPr="00A73802" w:rsidRDefault="00D177F7" w:rsidP="00A73802">
      <w:pPr>
        <w:ind w:left="720"/>
        <w:rPr>
          <w:lang w:val="ru-RU"/>
        </w:rPr>
      </w:pPr>
    </w:p>
    <w:p w:rsidR="00D177F7" w:rsidRPr="00A73802" w:rsidRDefault="00A73802" w:rsidP="00A73802">
      <w:pPr>
        <w:numPr>
          <w:ilvl w:val="0"/>
          <w:numId w:val="19"/>
        </w:numPr>
        <w:rPr>
          <w:lang w:val="ru-RU"/>
        </w:rPr>
      </w:pPr>
      <w:r>
        <w:rPr>
          <w:lang w:val="ru-RU"/>
        </w:rPr>
        <w:lastRenderedPageBreak/>
        <w:t>Для</w:t>
      </w:r>
      <w:r w:rsidRPr="00A73802">
        <w:rPr>
          <w:lang w:val="ru-RU"/>
        </w:rPr>
        <w:t xml:space="preserve"> </w:t>
      </w:r>
      <w:r>
        <w:rPr>
          <w:lang w:val="ru-RU"/>
        </w:rPr>
        <w:t>раскрытия</w:t>
      </w:r>
      <w:r w:rsidRPr="00A73802">
        <w:rPr>
          <w:lang w:val="ru-RU"/>
        </w:rPr>
        <w:t xml:space="preserve"> </w:t>
      </w:r>
      <w:r>
        <w:rPr>
          <w:lang w:val="ru-RU"/>
        </w:rPr>
        <w:t>информации, предоставленной Банку государством-членом или третьей стороной в конфиденциальном порядке, необходимо получить письменное разрешение от предоставивших эту информацию государства-члена или третьей стороны.</w:t>
      </w:r>
    </w:p>
    <w:p w:rsidR="00D177F7" w:rsidRPr="00A73802" w:rsidRDefault="00D177F7" w:rsidP="00D177F7">
      <w:pPr>
        <w:ind w:left="1080"/>
        <w:jc w:val="both"/>
        <w:rPr>
          <w:lang w:val="ru-RU"/>
        </w:rPr>
      </w:pPr>
    </w:p>
    <w:p w:rsidR="00D177F7" w:rsidRPr="00A73802" w:rsidRDefault="00A73802" w:rsidP="00A73802">
      <w:pPr>
        <w:numPr>
          <w:ilvl w:val="0"/>
          <w:numId w:val="19"/>
        </w:numPr>
        <w:rPr>
          <w:lang w:val="ru-RU"/>
        </w:rPr>
      </w:pPr>
      <w:r w:rsidRPr="00A73802">
        <w:rPr>
          <w:lang w:val="ru-RU"/>
        </w:rPr>
        <w:t xml:space="preserve">Для раскрытия </w:t>
      </w:r>
      <w:r>
        <w:rPr>
          <w:lang w:val="ru-RU"/>
        </w:rPr>
        <w:t xml:space="preserve">другой информации, доступ к которой ограничен, необходимо разрешение </w:t>
      </w:r>
      <w:r w:rsidRPr="00031B5C">
        <w:rPr>
          <w:lang w:val="ru-RU"/>
        </w:rPr>
        <w:t xml:space="preserve">Комитета Банка по </w:t>
      </w:r>
      <w:r w:rsidR="00031B5C" w:rsidRPr="00031B5C">
        <w:rPr>
          <w:lang w:val="ru-RU"/>
        </w:rPr>
        <w:t>вопросам</w:t>
      </w:r>
      <w:r w:rsidRPr="00031B5C">
        <w:rPr>
          <w:lang w:val="ru-RU"/>
        </w:rPr>
        <w:t xml:space="preserve"> доступ</w:t>
      </w:r>
      <w:r w:rsidR="00031B5C" w:rsidRPr="00031B5C">
        <w:rPr>
          <w:lang w:val="ru-RU"/>
        </w:rPr>
        <w:t>а</w:t>
      </w:r>
      <w:r w:rsidRPr="00031B5C">
        <w:rPr>
          <w:lang w:val="ru-RU"/>
        </w:rPr>
        <w:t xml:space="preserve"> к информации</w:t>
      </w:r>
      <w:r>
        <w:rPr>
          <w:lang w:val="ru-RU"/>
        </w:rPr>
        <w:t xml:space="preserve"> (см. </w:t>
      </w:r>
      <w:r w:rsidR="00A13E03">
        <w:rPr>
          <w:lang w:val="ru-RU"/>
        </w:rPr>
        <w:t>раздел Е Части</w:t>
      </w:r>
      <w:r>
        <w:rPr>
          <w:lang w:val="ru-RU"/>
        </w:rPr>
        <w:t xml:space="preserve"> IV настоящего документа </w:t>
      </w:r>
      <w:r w:rsidR="00421771">
        <w:rPr>
          <w:lang w:val="ru-RU"/>
        </w:rPr>
        <w:t>по вопросам</w:t>
      </w:r>
      <w:r>
        <w:rPr>
          <w:lang w:val="ru-RU"/>
        </w:rPr>
        <w:t xml:space="preserve"> политики).</w:t>
      </w:r>
      <w:r>
        <w:rPr>
          <w:lang w:val="ru-RU"/>
        </w:rPr>
        <w:br/>
      </w:r>
    </w:p>
    <w:p w:rsidR="00D177F7" w:rsidRPr="004B3BF9" w:rsidRDefault="00D177F7" w:rsidP="00D177F7">
      <w:pPr>
        <w:jc w:val="both"/>
        <w:rPr>
          <w:b/>
          <w:lang w:val="ru-RU"/>
        </w:rPr>
      </w:pPr>
      <w:r w:rsidRPr="006432D6">
        <w:rPr>
          <w:b/>
        </w:rPr>
        <w:t>C</w:t>
      </w:r>
      <w:r w:rsidRPr="004B3BF9">
        <w:rPr>
          <w:b/>
          <w:lang w:val="ru-RU"/>
        </w:rPr>
        <w:t>.</w:t>
      </w:r>
      <w:r w:rsidRPr="004B3BF9">
        <w:rPr>
          <w:b/>
          <w:lang w:val="ru-RU"/>
        </w:rPr>
        <w:tab/>
      </w:r>
      <w:r w:rsidR="004B3BF9">
        <w:rPr>
          <w:b/>
          <w:lang w:val="ru-RU"/>
        </w:rPr>
        <w:t>Исключительное право Банка ограничивать доступ к информации</w:t>
      </w:r>
      <w:r w:rsidRPr="004B3BF9">
        <w:rPr>
          <w:b/>
          <w:lang w:val="ru-RU"/>
        </w:rPr>
        <w:t xml:space="preserve"> </w:t>
      </w:r>
    </w:p>
    <w:p w:rsidR="00D177F7" w:rsidRPr="004B3BF9" w:rsidRDefault="00D177F7" w:rsidP="00D177F7">
      <w:pPr>
        <w:jc w:val="both"/>
        <w:rPr>
          <w:lang w:val="ru-RU"/>
        </w:rPr>
      </w:pPr>
    </w:p>
    <w:p w:rsidR="004B3BF9" w:rsidRPr="004B3BF9" w:rsidRDefault="004B3BF9" w:rsidP="000A4906">
      <w:pPr>
        <w:numPr>
          <w:ilvl w:val="0"/>
          <w:numId w:val="13"/>
        </w:numPr>
        <w:ind w:left="0" w:firstLine="0"/>
        <w:rPr>
          <w:b/>
          <w:color w:val="000000"/>
          <w:lang w:val="ru-RU"/>
        </w:rPr>
      </w:pPr>
      <w:r w:rsidRPr="004B3BF9">
        <w:rPr>
          <w:lang w:val="ru-RU"/>
        </w:rPr>
        <w:t xml:space="preserve">Банк также оставляет за собой право </w:t>
      </w:r>
      <w:r>
        <w:rPr>
          <w:lang w:val="ru-RU"/>
        </w:rPr>
        <w:t>в исключительных случаях не раскрывать информацию, которую он, как правило, раскрывает, если Банк пришел к заключению, что раскрытие такой информации может причинить вред, который перевешивает пользу от раскрытия этой информации. Этим правом могут воспользоваться только следующие лица в следующих случаях:</w:t>
      </w:r>
      <w:r w:rsidRPr="004B3BF9">
        <w:rPr>
          <w:lang w:val="ru-RU"/>
        </w:rPr>
        <w:t xml:space="preserve">  </w:t>
      </w:r>
    </w:p>
    <w:p w:rsidR="004B3BF9" w:rsidRPr="004B3BF9" w:rsidRDefault="004B3BF9" w:rsidP="004B3BF9">
      <w:pPr>
        <w:tabs>
          <w:tab w:val="num" w:pos="720"/>
        </w:tabs>
        <w:jc w:val="both"/>
        <w:rPr>
          <w:b/>
          <w:color w:val="000000"/>
          <w:lang w:val="ru-RU"/>
        </w:rPr>
      </w:pPr>
    </w:p>
    <w:p w:rsidR="004B3BF9" w:rsidRPr="004B3BF9" w:rsidRDefault="004B3BF9" w:rsidP="004B3BF9">
      <w:pPr>
        <w:tabs>
          <w:tab w:val="num" w:pos="720"/>
        </w:tabs>
        <w:ind w:left="1080" w:hanging="360"/>
        <w:rPr>
          <w:b/>
          <w:color w:val="000000"/>
          <w:lang w:val="ru-RU"/>
        </w:rPr>
      </w:pPr>
      <w:r w:rsidRPr="004B3BF9">
        <w:rPr>
          <w:lang w:val="ru-RU"/>
        </w:rPr>
        <w:t>(</w:t>
      </w:r>
      <w:r>
        <w:t>a</w:t>
      </w:r>
      <w:r w:rsidRPr="004B3BF9">
        <w:rPr>
          <w:lang w:val="ru-RU"/>
        </w:rPr>
        <w:t>)</w:t>
      </w:r>
      <w:r w:rsidRPr="004B3BF9">
        <w:rPr>
          <w:lang w:val="ru-RU"/>
        </w:rPr>
        <w:tab/>
      </w:r>
      <w:r>
        <w:rPr>
          <w:lang w:val="ru-RU"/>
        </w:rPr>
        <w:t>Совет</w:t>
      </w:r>
      <w:r w:rsidRPr="004B3BF9">
        <w:rPr>
          <w:lang w:val="ru-RU"/>
        </w:rPr>
        <w:t xml:space="preserve"> </w:t>
      </w:r>
      <w:r>
        <w:rPr>
          <w:lang w:val="ru-RU"/>
        </w:rPr>
        <w:t>применительно</w:t>
      </w:r>
      <w:r w:rsidRPr="004B3BF9">
        <w:rPr>
          <w:lang w:val="ru-RU"/>
        </w:rPr>
        <w:t xml:space="preserve"> </w:t>
      </w:r>
      <w:r>
        <w:rPr>
          <w:lang w:val="ru-RU"/>
        </w:rPr>
        <w:t>к</w:t>
      </w:r>
      <w:r w:rsidRPr="004B3BF9">
        <w:rPr>
          <w:lang w:val="ru-RU"/>
        </w:rPr>
        <w:t xml:space="preserve"> </w:t>
      </w:r>
      <w:r>
        <w:rPr>
          <w:lang w:val="ru-RU"/>
        </w:rPr>
        <w:t>тому</w:t>
      </w:r>
      <w:r w:rsidRPr="004B3BF9">
        <w:rPr>
          <w:lang w:val="ru-RU"/>
        </w:rPr>
        <w:t xml:space="preserve">, </w:t>
      </w:r>
      <w:r>
        <w:rPr>
          <w:lang w:val="ru-RU"/>
        </w:rPr>
        <w:t xml:space="preserve">что касается </w:t>
      </w:r>
      <w:r w:rsidR="002A52FE">
        <w:rPr>
          <w:lang w:val="ru-RU"/>
        </w:rPr>
        <w:t>учетных документов</w:t>
      </w:r>
      <w:r>
        <w:rPr>
          <w:lang w:val="ru-RU"/>
        </w:rPr>
        <w:t xml:space="preserve"> Совета</w:t>
      </w:r>
      <w:r w:rsidRPr="004B3BF9">
        <w:rPr>
          <w:lang w:val="ru-RU"/>
        </w:rPr>
        <w:t xml:space="preserve">; </w:t>
      </w:r>
    </w:p>
    <w:p w:rsidR="004B3BF9" w:rsidRPr="004B3BF9" w:rsidRDefault="004B3BF9" w:rsidP="004B3BF9">
      <w:pPr>
        <w:tabs>
          <w:tab w:val="num" w:pos="720"/>
        </w:tabs>
        <w:ind w:left="1080" w:hanging="360"/>
        <w:jc w:val="both"/>
        <w:rPr>
          <w:b/>
          <w:color w:val="000000"/>
          <w:lang w:val="ru-RU"/>
        </w:rPr>
      </w:pPr>
    </w:p>
    <w:p w:rsidR="004B3BF9" w:rsidRPr="004B3BF9" w:rsidRDefault="004B3BF9" w:rsidP="004B3BF9">
      <w:pPr>
        <w:tabs>
          <w:tab w:val="num" w:pos="720"/>
        </w:tabs>
        <w:ind w:left="1080" w:hanging="360"/>
        <w:rPr>
          <w:b/>
          <w:color w:val="000000"/>
          <w:lang w:val="ru-RU"/>
        </w:rPr>
      </w:pPr>
      <w:r w:rsidRPr="004B3BF9">
        <w:rPr>
          <w:lang w:val="ru-RU"/>
        </w:rPr>
        <w:t>(</w:t>
      </w:r>
      <w:r>
        <w:t>b</w:t>
      </w:r>
      <w:r w:rsidRPr="004B3BF9">
        <w:rPr>
          <w:lang w:val="ru-RU"/>
        </w:rPr>
        <w:t>)</w:t>
      </w:r>
      <w:r w:rsidRPr="004B3BF9">
        <w:rPr>
          <w:lang w:val="ru-RU"/>
        </w:rPr>
        <w:tab/>
      </w:r>
      <w:r>
        <w:rPr>
          <w:lang w:val="ru-RU"/>
        </w:rPr>
        <w:t>Вице</w:t>
      </w:r>
      <w:r w:rsidRPr="004B3BF9">
        <w:rPr>
          <w:lang w:val="ru-RU"/>
        </w:rPr>
        <w:t>-</w:t>
      </w:r>
      <w:r>
        <w:rPr>
          <w:lang w:val="ru-RU"/>
        </w:rPr>
        <w:t>президент</w:t>
      </w:r>
      <w:r w:rsidRPr="004B3BF9">
        <w:rPr>
          <w:lang w:val="ru-RU"/>
        </w:rPr>
        <w:t xml:space="preserve"> </w:t>
      </w:r>
      <w:r>
        <w:rPr>
          <w:lang w:val="ru-RU"/>
        </w:rPr>
        <w:t>применительно к документ</w:t>
      </w:r>
      <w:r w:rsidR="005D4E36">
        <w:rPr>
          <w:lang w:val="ru-RU"/>
        </w:rPr>
        <w:t>ам</w:t>
      </w:r>
      <w:r>
        <w:rPr>
          <w:lang w:val="ru-RU"/>
        </w:rPr>
        <w:t xml:space="preserve"> Совета</w:t>
      </w:r>
      <w:r w:rsidR="005D4E36">
        <w:rPr>
          <w:lang w:val="ru-RU"/>
        </w:rPr>
        <w:t>, имеющим отношение к соответствующему</w:t>
      </w:r>
      <w:r w:rsidR="005D4E36" w:rsidRPr="004B3BF9">
        <w:rPr>
          <w:lang w:val="ru-RU"/>
        </w:rPr>
        <w:t xml:space="preserve"> </w:t>
      </w:r>
      <w:r w:rsidR="005D4E36">
        <w:rPr>
          <w:lang w:val="ru-RU"/>
        </w:rPr>
        <w:t>управлению</w:t>
      </w:r>
      <w:r>
        <w:rPr>
          <w:lang w:val="ru-RU"/>
        </w:rPr>
        <w:t xml:space="preserve">; и </w:t>
      </w:r>
    </w:p>
    <w:p w:rsidR="004B3BF9" w:rsidRPr="004B3BF9" w:rsidRDefault="004B3BF9" w:rsidP="004B3BF9">
      <w:pPr>
        <w:tabs>
          <w:tab w:val="num" w:pos="720"/>
        </w:tabs>
        <w:ind w:left="1080" w:hanging="360"/>
        <w:jc w:val="both"/>
        <w:rPr>
          <w:b/>
          <w:color w:val="000000"/>
          <w:lang w:val="ru-RU"/>
        </w:rPr>
      </w:pPr>
    </w:p>
    <w:p w:rsidR="004B3BF9" w:rsidRPr="004B3BF9" w:rsidRDefault="004B3BF9" w:rsidP="004B3BF9">
      <w:pPr>
        <w:tabs>
          <w:tab w:val="num" w:pos="720"/>
        </w:tabs>
        <w:ind w:left="1080" w:hanging="360"/>
        <w:rPr>
          <w:lang w:val="ru-RU"/>
        </w:rPr>
      </w:pPr>
      <w:r w:rsidRPr="004B3BF9">
        <w:rPr>
          <w:lang w:val="ru-RU"/>
        </w:rPr>
        <w:t>(</w:t>
      </w:r>
      <w:r w:rsidRPr="006432D6">
        <w:t>c</w:t>
      </w:r>
      <w:r w:rsidRPr="004B3BF9">
        <w:rPr>
          <w:lang w:val="ru-RU"/>
        </w:rPr>
        <w:t>)</w:t>
      </w:r>
      <w:r w:rsidRPr="004B3BF9">
        <w:rPr>
          <w:lang w:val="ru-RU"/>
        </w:rPr>
        <w:tab/>
      </w:r>
      <w:r>
        <w:rPr>
          <w:lang w:val="ru-RU"/>
        </w:rPr>
        <w:t>Директор</w:t>
      </w:r>
      <w:r w:rsidRPr="004B3BF9">
        <w:rPr>
          <w:lang w:val="ru-RU"/>
        </w:rPr>
        <w:t xml:space="preserve"> </w:t>
      </w:r>
      <w:r>
        <w:rPr>
          <w:lang w:val="ru-RU"/>
        </w:rPr>
        <w:t>соответствующего</w:t>
      </w:r>
      <w:r w:rsidRPr="004B3BF9">
        <w:rPr>
          <w:lang w:val="ru-RU"/>
        </w:rPr>
        <w:t xml:space="preserve"> </w:t>
      </w:r>
      <w:r>
        <w:rPr>
          <w:lang w:val="ru-RU"/>
        </w:rPr>
        <w:t>организационного подразделения</w:t>
      </w:r>
      <w:r w:rsidRPr="004B3BF9">
        <w:rPr>
          <w:lang w:val="ru-RU"/>
        </w:rPr>
        <w:t xml:space="preserve"> </w:t>
      </w:r>
      <w:r>
        <w:rPr>
          <w:lang w:val="ru-RU"/>
        </w:rPr>
        <w:t>применительно</w:t>
      </w:r>
      <w:r w:rsidRPr="004B3BF9">
        <w:rPr>
          <w:lang w:val="ru-RU"/>
        </w:rPr>
        <w:t xml:space="preserve"> </w:t>
      </w:r>
      <w:r>
        <w:rPr>
          <w:lang w:val="ru-RU"/>
        </w:rPr>
        <w:t>к тому, что касается другой информации.</w:t>
      </w:r>
    </w:p>
    <w:p w:rsidR="004B3BF9" w:rsidRPr="004B3BF9" w:rsidRDefault="004B3BF9" w:rsidP="004B3BF9">
      <w:pPr>
        <w:jc w:val="center"/>
        <w:rPr>
          <w:b/>
          <w:lang w:val="ru-RU"/>
        </w:rPr>
      </w:pPr>
    </w:p>
    <w:p w:rsidR="004B3BF9" w:rsidRPr="00706919" w:rsidRDefault="004B3BF9" w:rsidP="004B3BF9">
      <w:pPr>
        <w:jc w:val="center"/>
        <w:rPr>
          <w:lang w:val="ru-RU"/>
        </w:rPr>
      </w:pPr>
      <w:r w:rsidRPr="006432D6">
        <w:rPr>
          <w:b/>
        </w:rPr>
        <w:t>III</w:t>
      </w:r>
      <w:r w:rsidRPr="00706919">
        <w:rPr>
          <w:b/>
          <w:lang w:val="ru-RU"/>
        </w:rPr>
        <w:t>.</w:t>
      </w:r>
      <w:r w:rsidRPr="00706919">
        <w:rPr>
          <w:b/>
          <w:lang w:val="ru-RU"/>
        </w:rPr>
        <w:tab/>
      </w:r>
      <w:r>
        <w:rPr>
          <w:b/>
          <w:lang w:val="ru-RU"/>
        </w:rPr>
        <w:t>Информация</w:t>
      </w:r>
      <w:r w:rsidRPr="00706919">
        <w:rPr>
          <w:b/>
          <w:lang w:val="ru-RU"/>
        </w:rPr>
        <w:t xml:space="preserve">, </w:t>
      </w:r>
      <w:r>
        <w:rPr>
          <w:b/>
          <w:lang w:val="ru-RU"/>
        </w:rPr>
        <w:t>имеющая</w:t>
      </w:r>
      <w:r w:rsidRPr="00706919">
        <w:rPr>
          <w:b/>
          <w:lang w:val="ru-RU"/>
        </w:rPr>
        <w:t xml:space="preserve"> </w:t>
      </w:r>
      <w:r>
        <w:rPr>
          <w:b/>
          <w:lang w:val="ru-RU"/>
        </w:rPr>
        <w:t>отношение</w:t>
      </w:r>
      <w:r w:rsidRPr="00706919">
        <w:rPr>
          <w:b/>
          <w:lang w:val="ru-RU"/>
        </w:rPr>
        <w:t xml:space="preserve"> </w:t>
      </w:r>
      <w:r>
        <w:rPr>
          <w:b/>
          <w:lang w:val="ru-RU"/>
        </w:rPr>
        <w:t>к</w:t>
      </w:r>
      <w:r w:rsidRPr="00706919">
        <w:rPr>
          <w:b/>
          <w:lang w:val="ru-RU"/>
        </w:rPr>
        <w:t xml:space="preserve"> </w:t>
      </w:r>
      <w:r w:rsidR="00706919">
        <w:rPr>
          <w:b/>
          <w:lang w:val="ru-RU"/>
        </w:rPr>
        <w:t xml:space="preserve">государствам-членам и </w:t>
      </w:r>
      <w:r w:rsidR="00706919">
        <w:rPr>
          <w:b/>
          <w:lang w:val="ru-RU"/>
        </w:rPr>
        <w:br/>
        <w:t>другим сторонам</w:t>
      </w:r>
    </w:p>
    <w:p w:rsidR="004B3BF9" w:rsidRPr="00706919" w:rsidRDefault="004B3BF9" w:rsidP="004B3BF9">
      <w:pPr>
        <w:tabs>
          <w:tab w:val="num" w:pos="540"/>
        </w:tabs>
        <w:jc w:val="both"/>
        <w:rPr>
          <w:lang w:val="ru-RU"/>
        </w:rPr>
      </w:pPr>
    </w:p>
    <w:p w:rsidR="00706919" w:rsidRPr="00706919" w:rsidRDefault="00706919" w:rsidP="000A4906">
      <w:pPr>
        <w:numPr>
          <w:ilvl w:val="0"/>
          <w:numId w:val="13"/>
        </w:numPr>
        <w:ind w:left="0" w:firstLine="0"/>
        <w:rPr>
          <w:lang w:val="ru-RU"/>
        </w:rPr>
      </w:pPr>
      <w:r w:rsidRPr="00706919">
        <w:rPr>
          <w:lang w:val="ru-RU"/>
        </w:rPr>
        <w:t>Банк придерживается следующего подхода к раскрытию информации, имеющей отношение к государствам-членам/заемщикам:</w:t>
      </w:r>
      <w:r w:rsidRPr="00706919">
        <w:rPr>
          <w:color w:val="000000"/>
          <w:lang w:val="ru-RU"/>
        </w:rPr>
        <w:t xml:space="preserve">   </w:t>
      </w:r>
    </w:p>
    <w:p w:rsidR="00706919" w:rsidRPr="00706919" w:rsidRDefault="00706919" w:rsidP="00706919">
      <w:pPr>
        <w:tabs>
          <w:tab w:val="num" w:pos="720"/>
        </w:tabs>
        <w:autoSpaceDE w:val="0"/>
        <w:autoSpaceDN w:val="0"/>
        <w:adjustRightInd w:val="0"/>
        <w:jc w:val="both"/>
        <w:rPr>
          <w:color w:val="000000"/>
          <w:lang w:val="ru-RU"/>
        </w:rPr>
      </w:pPr>
    </w:p>
    <w:p w:rsidR="00706919" w:rsidRDefault="00706919" w:rsidP="00706919">
      <w:pPr>
        <w:numPr>
          <w:ilvl w:val="0"/>
          <w:numId w:val="23"/>
        </w:numPr>
        <w:autoSpaceDE w:val="0"/>
        <w:autoSpaceDN w:val="0"/>
        <w:adjustRightInd w:val="0"/>
        <w:ind w:left="1080"/>
        <w:rPr>
          <w:color w:val="000000"/>
          <w:lang w:val="ru-RU"/>
        </w:rPr>
      </w:pPr>
      <w:r>
        <w:rPr>
          <w:b/>
          <w:i/>
          <w:color w:val="000000"/>
          <w:lang w:val="ru-RU"/>
        </w:rPr>
        <w:t>Составл</w:t>
      </w:r>
      <w:r w:rsidR="00510340">
        <w:rPr>
          <w:b/>
          <w:i/>
          <w:color w:val="000000"/>
          <w:lang w:val="ru-RU"/>
        </w:rPr>
        <w:t xml:space="preserve">яемые </w:t>
      </w:r>
      <w:r>
        <w:rPr>
          <w:b/>
          <w:i/>
          <w:color w:val="000000"/>
          <w:lang w:val="ru-RU"/>
        </w:rPr>
        <w:t>Банком документы</w:t>
      </w:r>
      <w:r w:rsidRPr="00706919">
        <w:rPr>
          <w:b/>
          <w:i/>
          <w:color w:val="000000"/>
          <w:lang w:val="ru-RU"/>
        </w:rPr>
        <w:t xml:space="preserve"> </w:t>
      </w:r>
      <w:r>
        <w:rPr>
          <w:b/>
          <w:i/>
          <w:color w:val="000000"/>
          <w:lang w:val="ru-RU"/>
        </w:rPr>
        <w:t xml:space="preserve">по операциям, осуществляемым в конкретной стране, </w:t>
      </w:r>
      <w:r w:rsidR="005D4E36">
        <w:rPr>
          <w:b/>
          <w:i/>
          <w:color w:val="000000"/>
          <w:lang w:val="ru-RU"/>
        </w:rPr>
        <w:t xml:space="preserve">и </w:t>
      </w:r>
      <w:r>
        <w:rPr>
          <w:b/>
          <w:i/>
          <w:color w:val="000000"/>
          <w:lang w:val="ru-RU"/>
        </w:rPr>
        <w:t xml:space="preserve">в рабочем порядке обсуждаемые с данной страной/заемщиком </w:t>
      </w:r>
      <w:r>
        <w:rPr>
          <w:color w:val="000000"/>
          <w:lang w:val="ru-RU"/>
        </w:rPr>
        <w:t>(например, Стратегия содействия стране, Документ об экспертизе проекта, экономические и отраслевые доклады</w:t>
      </w:r>
      <w:r w:rsidR="005D4E36">
        <w:rPr>
          <w:color w:val="000000"/>
          <w:lang w:val="ru-RU"/>
        </w:rPr>
        <w:t>)</w:t>
      </w:r>
      <w:r>
        <w:rPr>
          <w:color w:val="000000"/>
          <w:lang w:val="ru-RU"/>
        </w:rPr>
        <w:t xml:space="preserve">. </w:t>
      </w:r>
      <w:r w:rsidR="00705F63">
        <w:rPr>
          <w:color w:val="000000"/>
          <w:lang w:val="ru-RU"/>
        </w:rPr>
        <w:t>До</w:t>
      </w:r>
      <w:r>
        <w:rPr>
          <w:color w:val="000000"/>
          <w:lang w:val="ru-RU"/>
        </w:rPr>
        <w:t xml:space="preserve"> заверш</w:t>
      </w:r>
      <w:r w:rsidR="00705F63">
        <w:rPr>
          <w:color w:val="000000"/>
          <w:lang w:val="ru-RU"/>
        </w:rPr>
        <w:t>ения</w:t>
      </w:r>
      <w:r>
        <w:rPr>
          <w:color w:val="000000"/>
          <w:lang w:val="ru-RU"/>
        </w:rPr>
        <w:t xml:space="preserve"> работ</w:t>
      </w:r>
      <w:r w:rsidR="00705F63">
        <w:rPr>
          <w:color w:val="000000"/>
          <w:lang w:val="ru-RU"/>
        </w:rPr>
        <w:t>ы</w:t>
      </w:r>
      <w:r>
        <w:rPr>
          <w:color w:val="000000"/>
          <w:lang w:val="ru-RU"/>
        </w:rPr>
        <w:t xml:space="preserve"> над тем или иным документом, Банк предлагает соответствующей стране/заемщику указать, содержит ли этот документ конфиденциальную информацию, имеющую отношение к стране/заемщику, или информацию, раскрытие которой может отрицательно повлиять на отношения между Банком и </w:t>
      </w:r>
      <w:r w:rsidR="00510340">
        <w:rPr>
          <w:color w:val="000000"/>
          <w:lang w:val="ru-RU"/>
        </w:rPr>
        <w:t xml:space="preserve">данной </w:t>
      </w:r>
      <w:r>
        <w:rPr>
          <w:color w:val="000000"/>
          <w:lang w:val="ru-RU"/>
        </w:rPr>
        <w:t xml:space="preserve">страной. Банк </w:t>
      </w:r>
      <w:r w:rsidR="00705F63">
        <w:rPr>
          <w:color w:val="000000"/>
          <w:lang w:val="ru-RU"/>
        </w:rPr>
        <w:t>по своему усмотрению</w:t>
      </w:r>
      <w:r w:rsidR="00314411">
        <w:rPr>
          <w:color w:val="000000"/>
          <w:lang w:val="ru-RU"/>
        </w:rPr>
        <w:t xml:space="preserve"> </w:t>
      </w:r>
      <w:r>
        <w:rPr>
          <w:color w:val="000000"/>
          <w:lang w:val="ru-RU"/>
        </w:rPr>
        <w:t>вносит коррективы в документацию в соответствии с пожеланиями или замечаниями страны/заемщика. Памятная записка миссии, занимающейся операциями, может быть опубликована с согласия Банка и страны/заемщика.</w:t>
      </w:r>
    </w:p>
    <w:p w:rsidR="00706919" w:rsidRDefault="00706919" w:rsidP="00706919">
      <w:pPr>
        <w:autoSpaceDE w:val="0"/>
        <w:autoSpaceDN w:val="0"/>
        <w:adjustRightInd w:val="0"/>
        <w:ind w:left="1080"/>
        <w:rPr>
          <w:color w:val="000000"/>
          <w:lang w:val="ru-RU"/>
        </w:rPr>
      </w:pPr>
    </w:p>
    <w:p w:rsidR="00706919" w:rsidRDefault="00706919" w:rsidP="00706919">
      <w:pPr>
        <w:numPr>
          <w:ilvl w:val="0"/>
          <w:numId w:val="23"/>
        </w:numPr>
        <w:autoSpaceDE w:val="0"/>
        <w:autoSpaceDN w:val="0"/>
        <w:adjustRightInd w:val="0"/>
        <w:ind w:left="1080"/>
        <w:rPr>
          <w:color w:val="000000"/>
          <w:lang w:val="ru-RU"/>
        </w:rPr>
      </w:pPr>
      <w:r>
        <w:rPr>
          <w:b/>
          <w:i/>
          <w:color w:val="000000"/>
          <w:lang w:val="ru-RU"/>
        </w:rPr>
        <w:lastRenderedPageBreak/>
        <w:t xml:space="preserve"> </w:t>
      </w:r>
      <w:r w:rsidR="00510340">
        <w:rPr>
          <w:b/>
          <w:i/>
          <w:color w:val="000000"/>
          <w:lang w:val="ru-RU"/>
        </w:rPr>
        <w:t>Составляемые Банком документы</w:t>
      </w:r>
      <w:r w:rsidR="00510340" w:rsidRPr="00510340">
        <w:rPr>
          <w:b/>
          <w:i/>
          <w:color w:val="000000"/>
          <w:lang w:val="ru-RU"/>
        </w:rPr>
        <w:t xml:space="preserve">, </w:t>
      </w:r>
      <w:r w:rsidR="00510340">
        <w:rPr>
          <w:b/>
          <w:i/>
          <w:color w:val="000000"/>
          <w:lang w:val="ru-RU"/>
        </w:rPr>
        <w:t xml:space="preserve">не обсуждаемые в рабочем порядке со страной </w:t>
      </w:r>
      <w:r w:rsidR="00510340">
        <w:rPr>
          <w:color w:val="000000"/>
          <w:lang w:val="ru-RU"/>
        </w:rPr>
        <w:t>(такие как результаты исследований и продукты, основанные на знаниях). Директор соответствующего организационного подразделения Банка может проконсультироваться с соответствующей страной, если директор считает, что документ содержит конфиденциальную информацию, имеющую отношение к данной стране, или информацию, раскрытие которой может отрицательно повлиять на отношения между Банком и данной страной. Банк</w:t>
      </w:r>
      <w:r w:rsidR="00705F63" w:rsidRPr="00705F63">
        <w:rPr>
          <w:color w:val="000000"/>
          <w:lang w:val="ru-RU"/>
        </w:rPr>
        <w:t xml:space="preserve"> </w:t>
      </w:r>
      <w:r w:rsidR="00705F63">
        <w:rPr>
          <w:color w:val="000000"/>
          <w:lang w:val="ru-RU"/>
        </w:rPr>
        <w:t>по своему усмотрению</w:t>
      </w:r>
      <w:r w:rsidR="00510340">
        <w:rPr>
          <w:color w:val="000000"/>
          <w:lang w:val="ru-RU"/>
        </w:rPr>
        <w:t xml:space="preserve"> вносит коррективы в документацию в соответствии с пожеланиями или замечаниями страны.</w:t>
      </w:r>
    </w:p>
    <w:p w:rsidR="00510340" w:rsidRDefault="00510340" w:rsidP="00510340">
      <w:pPr>
        <w:pStyle w:val="ListParagraph"/>
        <w:rPr>
          <w:color w:val="000000"/>
          <w:lang w:val="ru-RU"/>
        </w:rPr>
      </w:pPr>
    </w:p>
    <w:p w:rsidR="00510340" w:rsidRDefault="00510340" w:rsidP="00706919">
      <w:pPr>
        <w:numPr>
          <w:ilvl w:val="0"/>
          <w:numId w:val="23"/>
        </w:numPr>
        <w:autoSpaceDE w:val="0"/>
        <w:autoSpaceDN w:val="0"/>
        <w:adjustRightInd w:val="0"/>
        <w:ind w:left="1080"/>
        <w:rPr>
          <w:color w:val="000000"/>
          <w:lang w:val="ru-RU"/>
        </w:rPr>
      </w:pPr>
      <w:r>
        <w:rPr>
          <w:b/>
          <w:i/>
          <w:color w:val="000000"/>
          <w:lang w:val="ru-RU"/>
        </w:rPr>
        <w:t>Документы, составляемые государством-членом/заемщиком или по поручению государства-члена/заемщика, публикация которых является одним из условий сотрудничества с Банком</w:t>
      </w:r>
      <w:r>
        <w:rPr>
          <w:color w:val="000000"/>
          <w:lang w:val="ru-RU"/>
        </w:rPr>
        <w:t>. Страна/заемщик предоставляет такие документы Банку, имея в виду, что Банк сделает эти документы общедоступными</w:t>
      </w:r>
      <w:r w:rsidRPr="006432D6">
        <w:rPr>
          <w:rStyle w:val="FootnoteReference"/>
          <w:color w:val="000000"/>
        </w:rPr>
        <w:footnoteReference w:id="18"/>
      </w:r>
      <w:r>
        <w:rPr>
          <w:color w:val="000000"/>
          <w:lang w:val="ru-RU"/>
        </w:rPr>
        <w:t>.</w:t>
      </w:r>
    </w:p>
    <w:p w:rsidR="00510340" w:rsidRDefault="00510340" w:rsidP="00510340">
      <w:pPr>
        <w:pStyle w:val="ListParagraph"/>
        <w:rPr>
          <w:color w:val="000000"/>
          <w:lang w:val="ru-RU"/>
        </w:rPr>
      </w:pPr>
    </w:p>
    <w:p w:rsidR="00510340" w:rsidRDefault="00510340" w:rsidP="00706919">
      <w:pPr>
        <w:numPr>
          <w:ilvl w:val="0"/>
          <w:numId w:val="23"/>
        </w:numPr>
        <w:autoSpaceDE w:val="0"/>
        <w:autoSpaceDN w:val="0"/>
        <w:adjustRightInd w:val="0"/>
        <w:ind w:left="1080"/>
        <w:rPr>
          <w:color w:val="000000"/>
          <w:lang w:val="ru-RU"/>
        </w:rPr>
      </w:pPr>
      <w:r>
        <w:rPr>
          <w:b/>
          <w:i/>
          <w:color w:val="000000"/>
          <w:lang w:val="ru-RU"/>
        </w:rPr>
        <w:t xml:space="preserve">Другие </w:t>
      </w:r>
      <w:r w:rsidR="00C95293">
        <w:rPr>
          <w:b/>
          <w:i/>
          <w:color w:val="000000"/>
          <w:lang w:val="ru-RU"/>
        </w:rPr>
        <w:t>имеющиеся</w:t>
      </w:r>
      <w:r w:rsidR="00705F63">
        <w:rPr>
          <w:b/>
          <w:i/>
          <w:color w:val="000000"/>
          <w:lang w:val="ru-RU"/>
        </w:rPr>
        <w:t xml:space="preserve"> в распоряжении</w:t>
      </w:r>
      <w:r w:rsidR="00C95293">
        <w:rPr>
          <w:b/>
          <w:i/>
          <w:color w:val="000000"/>
          <w:lang w:val="ru-RU"/>
        </w:rPr>
        <w:t xml:space="preserve"> Банка </w:t>
      </w:r>
      <w:r>
        <w:rPr>
          <w:b/>
          <w:i/>
          <w:color w:val="000000"/>
          <w:lang w:val="ru-RU"/>
        </w:rPr>
        <w:t>документы, составляем</w:t>
      </w:r>
      <w:r w:rsidR="00C95293">
        <w:rPr>
          <w:b/>
          <w:i/>
          <w:color w:val="000000"/>
          <w:lang w:val="ru-RU"/>
        </w:rPr>
        <w:t>ые государством-членом/заемщиком</w:t>
      </w:r>
      <w:r>
        <w:rPr>
          <w:color w:val="000000"/>
          <w:lang w:val="ru-RU"/>
        </w:rPr>
        <w:t xml:space="preserve">. </w:t>
      </w:r>
      <w:r w:rsidR="00C95293">
        <w:rPr>
          <w:color w:val="000000"/>
          <w:lang w:val="ru-RU"/>
        </w:rPr>
        <w:t xml:space="preserve">Государства-члены часто передают Банку документы или информацию, которые не относятся ни к одной из перечисленных выше категорий (например, информацию о макроэкономической ситуации в стране, о вопросах управления или результаты анализа конкретных секторов или учреждений). Если страна/заемщик классифицирует эту информацию как информацию ограниченного доступа, Банк не раскрывает и не публикует соответствующие материалы, не получив письменного согласия данной страны/заемщика; обычно Банк направляет запросы на получение такой информации руководству страны/заемщика. Если страна/заемщик не классифицировали такие материалы как информацию ограниченного доступа и если, насколько известно Банку, эта информация </w:t>
      </w:r>
      <w:r w:rsidR="00E823F8">
        <w:rPr>
          <w:color w:val="000000"/>
          <w:lang w:val="ru-RU"/>
        </w:rPr>
        <w:t>еще</w:t>
      </w:r>
      <w:r w:rsidR="00C95293">
        <w:rPr>
          <w:color w:val="000000"/>
          <w:lang w:val="ru-RU"/>
        </w:rPr>
        <w:t xml:space="preserve"> не опубликована страной/</w:t>
      </w:r>
      <w:r w:rsidR="007F3350">
        <w:rPr>
          <w:color w:val="000000"/>
          <w:lang w:val="ru-RU"/>
        </w:rPr>
        <w:t>заемщиком</w:t>
      </w:r>
      <w:r w:rsidR="00C95293">
        <w:rPr>
          <w:color w:val="000000"/>
          <w:lang w:val="ru-RU"/>
        </w:rPr>
        <w:t>, организационное подразделение Банка, получившее такую информацию, считает ее</w:t>
      </w:r>
      <w:r w:rsidR="00F02B37">
        <w:rPr>
          <w:color w:val="000000"/>
          <w:lang w:val="ru-RU"/>
        </w:rPr>
        <w:t xml:space="preserve"> </w:t>
      </w:r>
      <w:r w:rsidR="00421771">
        <w:rPr>
          <w:color w:val="000000"/>
          <w:lang w:val="ru-RU"/>
        </w:rPr>
        <w:t>информацией совещательно</w:t>
      </w:r>
      <w:r w:rsidR="00E823F8">
        <w:rPr>
          <w:color w:val="000000"/>
          <w:lang w:val="ru-RU"/>
        </w:rPr>
        <w:t>го характера</w:t>
      </w:r>
      <w:r w:rsidR="00F02B37" w:rsidRPr="00F02024">
        <w:rPr>
          <w:rStyle w:val="FootnoteReference"/>
          <w:color w:val="000000"/>
        </w:rPr>
        <w:footnoteReference w:id="19"/>
      </w:r>
      <w:r w:rsidR="00F02B37">
        <w:rPr>
          <w:color w:val="000000"/>
          <w:lang w:val="ru-RU"/>
        </w:rPr>
        <w:t xml:space="preserve"> и классифицирует ее в соответствии с </w:t>
      </w:r>
      <w:r w:rsidR="00F02B37" w:rsidRPr="00167DD9">
        <w:rPr>
          <w:color w:val="000000"/>
        </w:rPr>
        <w:t>AMS</w:t>
      </w:r>
      <w:r w:rsidR="00F02B37" w:rsidRPr="00167DD9">
        <w:rPr>
          <w:color w:val="000000"/>
          <w:lang w:val="ru-RU"/>
        </w:rPr>
        <w:t xml:space="preserve"> </w:t>
      </w:r>
      <w:r w:rsidR="00F02B37" w:rsidRPr="00167DD9">
        <w:rPr>
          <w:color w:val="000000"/>
          <w:lang w:val="ru-RU"/>
        </w:rPr>
        <w:lastRenderedPageBreak/>
        <w:t>6.21</w:t>
      </w:r>
      <w:r w:rsidR="00F02B37" w:rsidRPr="00167DD9">
        <w:rPr>
          <w:color w:val="000000"/>
        </w:rPr>
        <w:t>A</w:t>
      </w:r>
      <w:r w:rsidR="00F02B37">
        <w:rPr>
          <w:color w:val="000000"/>
          <w:lang w:val="ru-RU"/>
        </w:rPr>
        <w:t xml:space="preserve">, </w:t>
      </w:r>
      <w:r w:rsidR="00705F63" w:rsidRPr="00705F63">
        <w:rPr>
          <w:color w:val="000000"/>
          <w:lang w:val="ru-RU"/>
        </w:rPr>
        <w:t>«</w:t>
      </w:r>
      <w:r w:rsidR="00F02B37" w:rsidRPr="00705F63">
        <w:rPr>
          <w:color w:val="000000"/>
        </w:rPr>
        <w:t>Information</w:t>
      </w:r>
      <w:r w:rsidR="00F02B37" w:rsidRPr="00705F63">
        <w:rPr>
          <w:color w:val="000000"/>
          <w:lang w:val="ru-RU"/>
        </w:rPr>
        <w:t xml:space="preserve"> </w:t>
      </w:r>
      <w:r w:rsidR="00F02B37" w:rsidRPr="00705F63">
        <w:rPr>
          <w:color w:val="000000"/>
        </w:rPr>
        <w:t>Classification</w:t>
      </w:r>
      <w:r w:rsidR="00F02B37" w:rsidRPr="00705F63">
        <w:rPr>
          <w:color w:val="000000"/>
          <w:lang w:val="ru-RU"/>
        </w:rPr>
        <w:t xml:space="preserve"> </w:t>
      </w:r>
      <w:r w:rsidR="00F02B37" w:rsidRPr="00705F63">
        <w:rPr>
          <w:color w:val="000000"/>
        </w:rPr>
        <w:t>and</w:t>
      </w:r>
      <w:r w:rsidR="00F02B37" w:rsidRPr="00705F63">
        <w:rPr>
          <w:color w:val="000000"/>
          <w:lang w:val="ru-RU"/>
        </w:rPr>
        <w:t xml:space="preserve"> </w:t>
      </w:r>
      <w:r w:rsidR="00F02B37" w:rsidRPr="00705F63">
        <w:rPr>
          <w:color w:val="000000"/>
        </w:rPr>
        <w:t>Control</w:t>
      </w:r>
      <w:r w:rsidR="00F02B37" w:rsidRPr="00705F63">
        <w:rPr>
          <w:color w:val="000000"/>
          <w:lang w:val="ru-RU"/>
        </w:rPr>
        <w:t xml:space="preserve"> </w:t>
      </w:r>
      <w:r w:rsidR="00F02B37" w:rsidRPr="00705F63">
        <w:rPr>
          <w:color w:val="000000"/>
        </w:rPr>
        <w:t>Policy</w:t>
      </w:r>
      <w:r w:rsidR="00705F63" w:rsidRPr="00705F63">
        <w:rPr>
          <w:color w:val="000000"/>
          <w:lang w:val="ru-RU"/>
        </w:rPr>
        <w:t>»</w:t>
      </w:r>
      <w:r w:rsidR="00F02B37">
        <w:rPr>
          <w:color w:val="000000"/>
          <w:lang w:val="ru-RU"/>
        </w:rPr>
        <w:t xml:space="preserve"> (Правила классификации информации и управления доступом к информации).</w:t>
      </w:r>
    </w:p>
    <w:p w:rsidR="00F02B37" w:rsidRDefault="00F02B37" w:rsidP="00F02B37">
      <w:pPr>
        <w:autoSpaceDE w:val="0"/>
        <w:autoSpaceDN w:val="0"/>
        <w:adjustRightInd w:val="0"/>
        <w:ind w:left="1080"/>
        <w:rPr>
          <w:color w:val="000000"/>
          <w:lang w:val="ru-RU"/>
        </w:rPr>
      </w:pPr>
    </w:p>
    <w:p w:rsidR="00F02B37" w:rsidRPr="00706919" w:rsidRDefault="00F02B37" w:rsidP="00706919">
      <w:pPr>
        <w:numPr>
          <w:ilvl w:val="0"/>
          <w:numId w:val="23"/>
        </w:numPr>
        <w:autoSpaceDE w:val="0"/>
        <w:autoSpaceDN w:val="0"/>
        <w:adjustRightInd w:val="0"/>
        <w:ind w:left="1080"/>
        <w:rPr>
          <w:color w:val="000000"/>
          <w:lang w:val="ru-RU"/>
        </w:rPr>
      </w:pPr>
      <w:r>
        <w:rPr>
          <w:b/>
          <w:i/>
          <w:color w:val="000000"/>
          <w:lang w:val="ru-RU"/>
        </w:rPr>
        <w:t>Документы, составляемые Банком за плату (</w:t>
      </w:r>
      <w:r w:rsidR="000861F7">
        <w:rPr>
          <w:b/>
          <w:i/>
          <w:color w:val="000000"/>
          <w:lang w:val="ru-RU"/>
        </w:rPr>
        <w:t>“</w:t>
      </w:r>
      <w:r>
        <w:rPr>
          <w:b/>
          <w:i/>
          <w:color w:val="000000"/>
          <w:lang w:val="ru-RU"/>
        </w:rPr>
        <w:t>платные услуги</w:t>
      </w:r>
      <w:r w:rsidR="000861F7">
        <w:rPr>
          <w:b/>
          <w:i/>
          <w:color w:val="000000"/>
          <w:lang w:val="ru-RU"/>
        </w:rPr>
        <w:t>”</w:t>
      </w:r>
      <w:r>
        <w:rPr>
          <w:b/>
          <w:i/>
          <w:color w:val="000000"/>
          <w:lang w:val="ru-RU"/>
        </w:rPr>
        <w:t>)</w:t>
      </w:r>
      <w:r>
        <w:rPr>
          <w:color w:val="000000"/>
          <w:lang w:val="ru-RU"/>
        </w:rPr>
        <w:t xml:space="preserve">. Банк публикует такие документы (в том числе связанные с ними юридические соглашения) только после того, как от руководства соответствующей страны (или третьей стороны) получено письменное согласие на раскрытие такой информации. </w:t>
      </w:r>
    </w:p>
    <w:p w:rsidR="00706919" w:rsidRPr="00706919" w:rsidRDefault="00706919" w:rsidP="00706919">
      <w:pPr>
        <w:autoSpaceDE w:val="0"/>
        <w:autoSpaceDN w:val="0"/>
        <w:adjustRightInd w:val="0"/>
        <w:ind w:left="720"/>
        <w:rPr>
          <w:lang w:val="ru-RU"/>
        </w:rPr>
      </w:pPr>
    </w:p>
    <w:p w:rsidR="000A4906" w:rsidRPr="00747DD9" w:rsidRDefault="000A4906" w:rsidP="000A4906">
      <w:pPr>
        <w:numPr>
          <w:ilvl w:val="0"/>
          <w:numId w:val="13"/>
        </w:numPr>
        <w:ind w:left="0" w:firstLine="0"/>
        <w:rPr>
          <w:color w:val="000000"/>
          <w:lang w:val="ru-RU"/>
        </w:rPr>
      </w:pPr>
      <w:r>
        <w:rPr>
          <w:b/>
          <w:i/>
          <w:lang w:val="ru-RU"/>
        </w:rPr>
        <w:t>Документы, составляемые вместе с партнерами</w:t>
      </w:r>
      <w:r>
        <w:rPr>
          <w:lang w:val="ru-RU"/>
        </w:rPr>
        <w:t>. Банк публикует окончательные варианты документов, подготовленных совместно с партнерами, по достижении договоренности с соответствующим партнером относительно раскрытия такой информации</w:t>
      </w:r>
      <w:r w:rsidRPr="006432D6">
        <w:rPr>
          <w:rStyle w:val="FootnoteReference"/>
        </w:rPr>
        <w:footnoteReference w:id="20"/>
      </w:r>
      <w:r>
        <w:rPr>
          <w:lang w:val="ru-RU"/>
        </w:rPr>
        <w:t>.</w:t>
      </w:r>
    </w:p>
    <w:p w:rsidR="000A4906" w:rsidRPr="00747DD9" w:rsidRDefault="000A4906" w:rsidP="000A4906">
      <w:pPr>
        <w:jc w:val="both"/>
        <w:rPr>
          <w:b/>
          <w:i/>
          <w:lang w:val="ru-RU"/>
        </w:rPr>
      </w:pPr>
    </w:p>
    <w:p w:rsidR="000A4906" w:rsidRPr="00082D59" w:rsidRDefault="000A4906" w:rsidP="000A4906">
      <w:pPr>
        <w:jc w:val="center"/>
        <w:rPr>
          <w:b/>
          <w:lang w:val="ru-RU"/>
        </w:rPr>
      </w:pPr>
      <w:r w:rsidRPr="006432D6">
        <w:rPr>
          <w:b/>
        </w:rPr>
        <w:t>IV</w:t>
      </w:r>
      <w:r w:rsidRPr="00082D59">
        <w:rPr>
          <w:b/>
          <w:lang w:val="ru-RU"/>
        </w:rPr>
        <w:t xml:space="preserve">. </w:t>
      </w:r>
      <w:r w:rsidRPr="00082D59">
        <w:rPr>
          <w:b/>
          <w:lang w:val="ru-RU"/>
        </w:rPr>
        <w:tab/>
      </w:r>
      <w:r w:rsidR="00790288">
        <w:rPr>
          <w:b/>
          <w:lang w:val="ru-RU"/>
        </w:rPr>
        <w:t>Аспекты</w:t>
      </w:r>
      <w:r w:rsidR="00790288" w:rsidRPr="00082D59">
        <w:rPr>
          <w:b/>
          <w:lang w:val="ru-RU"/>
        </w:rPr>
        <w:t xml:space="preserve"> </w:t>
      </w:r>
      <w:r w:rsidR="00790288">
        <w:rPr>
          <w:b/>
          <w:lang w:val="ru-RU"/>
        </w:rPr>
        <w:t>реализации</w:t>
      </w:r>
      <w:r w:rsidR="00790288" w:rsidRPr="00082D59">
        <w:rPr>
          <w:b/>
          <w:lang w:val="ru-RU"/>
        </w:rPr>
        <w:t xml:space="preserve"> </w:t>
      </w:r>
      <w:r w:rsidR="00790288">
        <w:rPr>
          <w:b/>
          <w:lang w:val="ru-RU"/>
        </w:rPr>
        <w:t>политики</w:t>
      </w:r>
    </w:p>
    <w:p w:rsidR="000A4906" w:rsidRPr="00082D59" w:rsidRDefault="000A4906" w:rsidP="000A4906">
      <w:pPr>
        <w:jc w:val="both"/>
        <w:rPr>
          <w:lang w:val="ru-RU"/>
        </w:rPr>
      </w:pPr>
    </w:p>
    <w:p w:rsidR="000A4906" w:rsidRPr="00082D59" w:rsidRDefault="000A4906" w:rsidP="000A4906">
      <w:pPr>
        <w:autoSpaceDE w:val="0"/>
        <w:autoSpaceDN w:val="0"/>
        <w:adjustRightInd w:val="0"/>
        <w:spacing w:line="240" w:lineRule="atLeast"/>
        <w:jc w:val="both"/>
        <w:rPr>
          <w:lang w:val="ru-RU"/>
        </w:rPr>
      </w:pPr>
      <w:r w:rsidRPr="006432D6">
        <w:rPr>
          <w:b/>
        </w:rPr>
        <w:t>A</w:t>
      </w:r>
      <w:r w:rsidRPr="00082D59">
        <w:rPr>
          <w:b/>
          <w:lang w:val="ru-RU"/>
        </w:rPr>
        <w:t>.</w:t>
      </w:r>
      <w:r w:rsidRPr="00082D59">
        <w:rPr>
          <w:b/>
          <w:lang w:val="ru-RU"/>
        </w:rPr>
        <w:tab/>
      </w:r>
      <w:r w:rsidR="00790288">
        <w:rPr>
          <w:b/>
          <w:lang w:val="ru-RU"/>
        </w:rPr>
        <w:t>Получение доступа к информации</w:t>
      </w:r>
    </w:p>
    <w:p w:rsidR="000A4906" w:rsidRPr="00082D59" w:rsidRDefault="000A4906" w:rsidP="000A4906">
      <w:pPr>
        <w:tabs>
          <w:tab w:val="left" w:pos="2100"/>
        </w:tabs>
        <w:jc w:val="both"/>
        <w:rPr>
          <w:lang w:val="ru-RU"/>
        </w:rPr>
      </w:pPr>
      <w:r w:rsidRPr="00082D59">
        <w:rPr>
          <w:lang w:val="ru-RU"/>
        </w:rPr>
        <w:tab/>
      </w:r>
    </w:p>
    <w:p w:rsidR="00790288" w:rsidRPr="00790288" w:rsidRDefault="00E823F8" w:rsidP="00710EB1">
      <w:pPr>
        <w:numPr>
          <w:ilvl w:val="0"/>
          <w:numId w:val="13"/>
        </w:numPr>
        <w:tabs>
          <w:tab w:val="clear" w:pos="720"/>
        </w:tabs>
        <w:ind w:left="0" w:firstLine="0"/>
        <w:rPr>
          <w:lang w:val="ru-RU"/>
        </w:rPr>
      </w:pPr>
      <w:r>
        <w:rPr>
          <w:b/>
          <w:i/>
          <w:lang w:val="ru-RU"/>
        </w:rPr>
        <w:t>Оперативное р</w:t>
      </w:r>
      <w:r w:rsidR="00790288">
        <w:rPr>
          <w:b/>
          <w:i/>
          <w:lang w:val="ru-RU"/>
        </w:rPr>
        <w:t>аскрытие информации</w:t>
      </w:r>
      <w:r w:rsidR="00790288">
        <w:rPr>
          <w:lang w:val="ru-RU"/>
        </w:rPr>
        <w:t xml:space="preserve">. Банк регулярно публикует документы на своем </w:t>
      </w:r>
      <w:r>
        <w:rPr>
          <w:lang w:val="ru-RU"/>
        </w:rPr>
        <w:t xml:space="preserve">Интернет </w:t>
      </w:r>
      <w:r w:rsidR="00790288">
        <w:rPr>
          <w:lang w:val="ru-RU"/>
        </w:rPr>
        <w:t xml:space="preserve">сайте, </w:t>
      </w:r>
      <w:r w:rsidR="00790288" w:rsidRPr="00790288">
        <w:rPr>
          <w:lang w:val="ru-RU"/>
        </w:rPr>
        <w:t xml:space="preserve">– </w:t>
      </w:r>
      <w:hyperlink r:id="rId15" w:history="1">
        <w:r w:rsidR="00790288" w:rsidRPr="00314411">
          <w:rPr>
            <w:rStyle w:val="Hyperlink"/>
            <w:u w:val="none"/>
          </w:rPr>
          <w:t>www</w:t>
        </w:r>
        <w:r w:rsidR="00790288" w:rsidRPr="00314411">
          <w:rPr>
            <w:rStyle w:val="Hyperlink"/>
            <w:u w:val="none"/>
            <w:lang w:val="ru-RU"/>
          </w:rPr>
          <w:t>.</w:t>
        </w:r>
        <w:proofErr w:type="spellStart"/>
        <w:r w:rsidR="00790288" w:rsidRPr="00314411">
          <w:rPr>
            <w:rStyle w:val="Hyperlink"/>
            <w:u w:val="none"/>
          </w:rPr>
          <w:t>worldbank</w:t>
        </w:r>
        <w:proofErr w:type="spellEnd"/>
        <w:r w:rsidR="00790288" w:rsidRPr="00314411">
          <w:rPr>
            <w:rStyle w:val="Hyperlink"/>
            <w:u w:val="none"/>
            <w:lang w:val="ru-RU"/>
          </w:rPr>
          <w:t>.</w:t>
        </w:r>
        <w:r w:rsidR="00790288" w:rsidRPr="00314411">
          <w:rPr>
            <w:rStyle w:val="Hyperlink"/>
            <w:u w:val="none"/>
          </w:rPr>
          <w:t>org</w:t>
        </w:r>
      </w:hyperlink>
      <w:r w:rsidR="00790288" w:rsidRPr="00790288">
        <w:rPr>
          <w:lang w:val="ru-RU"/>
        </w:rPr>
        <w:t xml:space="preserve"> – </w:t>
      </w:r>
      <w:r w:rsidR="00790288">
        <w:rPr>
          <w:lang w:val="ru-RU"/>
        </w:rPr>
        <w:t xml:space="preserve">как только работа над этим документами прошла через все стадии подготовки, согласования и утверждения. В соответствии с настоящей Политикой Банк существенно увеличивает объем </w:t>
      </w:r>
      <w:r>
        <w:rPr>
          <w:lang w:val="ru-RU"/>
        </w:rPr>
        <w:t>раскрываемой</w:t>
      </w:r>
      <w:r w:rsidR="00790288">
        <w:rPr>
          <w:lang w:val="ru-RU"/>
        </w:rPr>
        <w:t xml:space="preserve"> им информации, особенно имеющей отношение к проектам, находящимся на стадии подготовки, и действиям Совета исполнительных директоров.</w:t>
      </w:r>
      <w:r w:rsidR="00790288" w:rsidRPr="00790288">
        <w:rPr>
          <w:lang w:val="ru-RU"/>
        </w:rPr>
        <w:t xml:space="preserve">  </w:t>
      </w:r>
    </w:p>
    <w:p w:rsidR="00790288" w:rsidRPr="00790288" w:rsidRDefault="00790288" w:rsidP="00790288">
      <w:pPr>
        <w:tabs>
          <w:tab w:val="num" w:pos="1080"/>
        </w:tabs>
        <w:jc w:val="both"/>
        <w:rPr>
          <w:lang w:val="ru-RU"/>
        </w:rPr>
      </w:pPr>
    </w:p>
    <w:p w:rsidR="002A52FE" w:rsidRPr="002A52FE" w:rsidRDefault="000C3B04" w:rsidP="002A52FE">
      <w:pPr>
        <w:numPr>
          <w:ilvl w:val="0"/>
          <w:numId w:val="13"/>
        </w:numPr>
        <w:tabs>
          <w:tab w:val="clear" w:pos="720"/>
        </w:tabs>
        <w:ind w:left="0" w:firstLine="0"/>
        <w:rPr>
          <w:lang w:val="ru-RU"/>
        </w:rPr>
      </w:pPr>
      <w:r>
        <w:rPr>
          <w:b/>
          <w:i/>
          <w:lang w:val="ru-RU"/>
        </w:rPr>
        <w:t>Работа Совета</w:t>
      </w:r>
      <w:r>
        <w:rPr>
          <w:lang w:val="ru-RU"/>
        </w:rPr>
        <w:t>. Документы Совета и</w:t>
      </w:r>
      <w:r w:rsidR="002A52FE">
        <w:rPr>
          <w:lang w:val="ru-RU"/>
        </w:rPr>
        <w:t xml:space="preserve"> </w:t>
      </w:r>
      <w:r w:rsidR="00A05120">
        <w:rPr>
          <w:lang w:val="ru-RU"/>
        </w:rPr>
        <w:t xml:space="preserve">его </w:t>
      </w:r>
      <w:r w:rsidR="002A52FE">
        <w:rPr>
          <w:lang w:val="ru-RU"/>
        </w:rPr>
        <w:t>учетные документы</w:t>
      </w:r>
      <w:r>
        <w:rPr>
          <w:lang w:val="ru-RU"/>
        </w:rPr>
        <w:t xml:space="preserve">, которые Банк регулярно делает общедоступными, публикуются на </w:t>
      </w:r>
      <w:r w:rsidR="00E823F8">
        <w:rPr>
          <w:lang w:val="ru-RU"/>
        </w:rPr>
        <w:t xml:space="preserve"> Интерен </w:t>
      </w:r>
      <w:r>
        <w:rPr>
          <w:lang w:val="ru-RU"/>
        </w:rPr>
        <w:t xml:space="preserve">сайте Банка по завершении конкретных </w:t>
      </w:r>
      <w:r w:rsidR="00A05120">
        <w:rPr>
          <w:lang w:val="ru-RU"/>
        </w:rPr>
        <w:t>этапов работы</w:t>
      </w:r>
      <w:r>
        <w:rPr>
          <w:lang w:val="ru-RU"/>
        </w:rPr>
        <w:t xml:space="preserve"> Совета. Иногда Совет обсуждает вопросы, подпадающие под категорию исключений из правил раскрытия информации. В таких случаях </w:t>
      </w:r>
      <w:r w:rsidR="002A52FE">
        <w:rPr>
          <w:lang w:val="ru-RU"/>
        </w:rPr>
        <w:t>соответствующие документы</w:t>
      </w:r>
      <w:r>
        <w:rPr>
          <w:lang w:val="ru-RU"/>
        </w:rPr>
        <w:t xml:space="preserve"> Совета классифицируются как </w:t>
      </w:r>
      <w:r w:rsidR="000861F7">
        <w:rPr>
          <w:lang w:val="ru-RU"/>
        </w:rPr>
        <w:t>“</w:t>
      </w:r>
      <w:r>
        <w:rPr>
          <w:lang w:val="ru-RU"/>
        </w:rPr>
        <w:t>конфиденциальные</w:t>
      </w:r>
      <w:r w:rsidR="000861F7">
        <w:rPr>
          <w:lang w:val="ru-RU"/>
        </w:rPr>
        <w:t>”</w:t>
      </w:r>
      <w:r>
        <w:rPr>
          <w:lang w:val="ru-RU"/>
        </w:rPr>
        <w:t xml:space="preserve"> или </w:t>
      </w:r>
      <w:r w:rsidR="000861F7">
        <w:rPr>
          <w:lang w:val="ru-RU"/>
        </w:rPr>
        <w:t>“</w:t>
      </w:r>
      <w:r>
        <w:rPr>
          <w:lang w:val="ru-RU"/>
        </w:rPr>
        <w:t>строго конфиденциальные</w:t>
      </w:r>
      <w:r w:rsidR="000861F7">
        <w:rPr>
          <w:lang w:val="ru-RU"/>
        </w:rPr>
        <w:t>”</w:t>
      </w:r>
      <w:r>
        <w:rPr>
          <w:lang w:val="ru-RU"/>
        </w:rPr>
        <w:t xml:space="preserve"> и информация о них не подлежит раскрытию, если только они не подлежа</w:t>
      </w:r>
      <w:r w:rsidR="00A05120">
        <w:rPr>
          <w:lang w:val="ru-RU"/>
        </w:rPr>
        <w:t>т</w:t>
      </w:r>
      <w:r>
        <w:rPr>
          <w:lang w:val="ru-RU"/>
        </w:rPr>
        <w:t xml:space="preserve"> </w:t>
      </w:r>
      <w:r w:rsidR="00E823F8">
        <w:rPr>
          <w:lang w:val="ru-RU"/>
        </w:rPr>
        <w:t>раскрытию</w:t>
      </w:r>
      <w:r>
        <w:rPr>
          <w:lang w:val="ru-RU"/>
        </w:rPr>
        <w:t xml:space="preserve"> в соответствии с графиком </w:t>
      </w:r>
      <w:r w:rsidR="00F615D9">
        <w:rPr>
          <w:lang w:val="ru-RU"/>
        </w:rPr>
        <w:t>раскрытия по прошествии времени</w:t>
      </w:r>
      <w:r>
        <w:rPr>
          <w:lang w:val="ru-RU"/>
        </w:rPr>
        <w:t xml:space="preserve">, изложенном в пункте 33 настоящего документа </w:t>
      </w:r>
      <w:r w:rsidR="00421771">
        <w:rPr>
          <w:lang w:val="ru-RU"/>
        </w:rPr>
        <w:t>по вопросам</w:t>
      </w:r>
      <w:r>
        <w:rPr>
          <w:lang w:val="ru-RU"/>
        </w:rPr>
        <w:t xml:space="preserve"> политики.</w:t>
      </w:r>
      <w:r w:rsidR="002A52FE" w:rsidRPr="002A52FE">
        <w:rPr>
          <w:lang w:val="ru-RU"/>
        </w:rPr>
        <w:t xml:space="preserve"> </w:t>
      </w:r>
    </w:p>
    <w:p w:rsidR="002A52FE" w:rsidRPr="002A52FE" w:rsidRDefault="002A52FE" w:rsidP="002A52FE">
      <w:pPr>
        <w:tabs>
          <w:tab w:val="num" w:pos="720"/>
        </w:tabs>
        <w:rPr>
          <w:lang w:val="ru-RU"/>
        </w:rPr>
      </w:pPr>
    </w:p>
    <w:p w:rsidR="002A52FE" w:rsidRPr="002A52FE" w:rsidRDefault="002A52FE" w:rsidP="002A52FE">
      <w:pPr>
        <w:numPr>
          <w:ilvl w:val="0"/>
          <w:numId w:val="24"/>
        </w:numPr>
        <w:rPr>
          <w:lang w:val="ru-RU"/>
        </w:rPr>
      </w:pPr>
      <w:r>
        <w:rPr>
          <w:lang w:val="ru-RU"/>
        </w:rPr>
        <w:lastRenderedPageBreak/>
        <w:t>Следующие</w:t>
      </w:r>
      <w:r w:rsidRPr="002A52FE">
        <w:rPr>
          <w:lang w:val="ru-RU"/>
        </w:rPr>
        <w:t xml:space="preserve"> </w:t>
      </w:r>
      <w:r>
        <w:rPr>
          <w:lang w:val="ru-RU"/>
        </w:rPr>
        <w:t>учетные</w:t>
      </w:r>
      <w:r w:rsidRPr="002A52FE">
        <w:rPr>
          <w:lang w:val="ru-RU"/>
        </w:rPr>
        <w:t xml:space="preserve"> </w:t>
      </w:r>
      <w:r>
        <w:rPr>
          <w:lang w:val="ru-RU"/>
        </w:rPr>
        <w:t>документы</w:t>
      </w:r>
      <w:r w:rsidRPr="002A52FE">
        <w:rPr>
          <w:lang w:val="ru-RU"/>
        </w:rPr>
        <w:t xml:space="preserve">, </w:t>
      </w:r>
      <w:r w:rsidRPr="002A52FE">
        <w:rPr>
          <w:i/>
          <w:lang w:val="ru-RU"/>
        </w:rPr>
        <w:t>составленные не ран</w:t>
      </w:r>
      <w:r w:rsidR="00A05120">
        <w:rPr>
          <w:i/>
          <w:lang w:val="ru-RU"/>
        </w:rPr>
        <w:t>е</w:t>
      </w:r>
      <w:r w:rsidRPr="002A52FE">
        <w:rPr>
          <w:i/>
          <w:lang w:val="ru-RU"/>
        </w:rPr>
        <w:t>е 1 июля 2010 года</w:t>
      </w:r>
      <w:r>
        <w:rPr>
          <w:lang w:val="ru-RU"/>
        </w:rPr>
        <w:t>, публикуются по завершении совещаний Совета</w:t>
      </w:r>
      <w:r w:rsidRPr="002A52FE">
        <w:rPr>
          <w:lang w:val="ru-RU"/>
        </w:rPr>
        <w:t>:</w:t>
      </w:r>
    </w:p>
    <w:p w:rsidR="002A52FE" w:rsidRPr="002A52FE" w:rsidRDefault="002A52FE" w:rsidP="002A52FE">
      <w:pPr>
        <w:rPr>
          <w:lang w:val="ru-RU"/>
        </w:rPr>
      </w:pPr>
    </w:p>
    <w:p w:rsidR="002A52FE" w:rsidRPr="00F02024" w:rsidRDefault="002A52FE" w:rsidP="002A52FE">
      <w:pPr>
        <w:numPr>
          <w:ilvl w:val="0"/>
          <w:numId w:val="25"/>
        </w:numPr>
        <w:ind w:left="1440"/>
      </w:pPr>
      <w:r>
        <w:rPr>
          <w:lang w:val="ru-RU"/>
        </w:rPr>
        <w:t>Протоколы заседаний Совета</w:t>
      </w:r>
      <w:r w:rsidRPr="00F02024">
        <w:rPr>
          <w:rStyle w:val="FootnoteReference"/>
        </w:rPr>
        <w:footnoteReference w:id="21"/>
      </w:r>
      <w:r>
        <w:rPr>
          <w:lang w:val="ru-RU"/>
        </w:rPr>
        <w:t>.</w:t>
      </w:r>
    </w:p>
    <w:p w:rsidR="002A52FE" w:rsidRPr="002A52FE" w:rsidRDefault="002A52FE" w:rsidP="002A52FE">
      <w:pPr>
        <w:numPr>
          <w:ilvl w:val="0"/>
          <w:numId w:val="25"/>
        </w:numPr>
        <w:ind w:left="1440"/>
        <w:rPr>
          <w:lang w:val="ru-RU"/>
        </w:rPr>
      </w:pPr>
      <w:r>
        <w:rPr>
          <w:lang w:val="ru-RU"/>
        </w:rPr>
        <w:t xml:space="preserve">Протоколы </w:t>
      </w:r>
      <w:r w:rsidR="00710EB1">
        <w:rPr>
          <w:lang w:val="ru-RU"/>
        </w:rPr>
        <w:t xml:space="preserve">заседаний </w:t>
      </w:r>
      <w:r w:rsidR="00B0785E" w:rsidRPr="00B0785E">
        <w:rPr>
          <w:lang w:val="ru-RU"/>
        </w:rPr>
        <w:t>к</w:t>
      </w:r>
      <w:r w:rsidR="00710EB1" w:rsidRPr="00B0785E">
        <w:rPr>
          <w:lang w:val="ru-RU"/>
        </w:rPr>
        <w:t>омитет</w:t>
      </w:r>
      <w:r w:rsidR="00B0785E" w:rsidRPr="00B0785E">
        <w:rPr>
          <w:lang w:val="ru-RU"/>
        </w:rPr>
        <w:t>ов</w:t>
      </w:r>
      <w:r w:rsidR="00710EB1" w:rsidRPr="00B0785E">
        <w:rPr>
          <w:lang w:val="ru-RU"/>
        </w:rPr>
        <w:t xml:space="preserve"> </w:t>
      </w:r>
      <w:r w:rsidRPr="00B0785E">
        <w:rPr>
          <w:lang w:val="ru-RU"/>
        </w:rPr>
        <w:t>Совета</w:t>
      </w:r>
      <w:r>
        <w:rPr>
          <w:lang w:val="ru-RU"/>
        </w:rPr>
        <w:t>.</w:t>
      </w:r>
    </w:p>
    <w:p w:rsidR="002A52FE" w:rsidRPr="002A52FE" w:rsidRDefault="002A52FE" w:rsidP="002A52FE">
      <w:pPr>
        <w:numPr>
          <w:ilvl w:val="0"/>
          <w:numId w:val="25"/>
        </w:numPr>
        <w:ind w:left="1440"/>
        <w:rPr>
          <w:lang w:val="ru-RU"/>
        </w:rPr>
      </w:pPr>
      <w:r>
        <w:rPr>
          <w:lang w:val="ru-RU"/>
        </w:rPr>
        <w:t>Документы</w:t>
      </w:r>
      <w:r w:rsidRPr="002A52FE">
        <w:rPr>
          <w:lang w:val="ru-RU"/>
        </w:rPr>
        <w:t xml:space="preserve">, </w:t>
      </w:r>
      <w:r>
        <w:rPr>
          <w:lang w:val="ru-RU"/>
        </w:rPr>
        <w:t>в</w:t>
      </w:r>
      <w:r w:rsidRPr="002A52FE">
        <w:rPr>
          <w:lang w:val="ru-RU"/>
        </w:rPr>
        <w:t xml:space="preserve"> </w:t>
      </w:r>
      <w:r>
        <w:rPr>
          <w:lang w:val="ru-RU"/>
        </w:rPr>
        <w:t>которых</w:t>
      </w:r>
      <w:r w:rsidRPr="002A52FE">
        <w:rPr>
          <w:lang w:val="ru-RU"/>
        </w:rPr>
        <w:t xml:space="preserve"> </w:t>
      </w:r>
      <w:r>
        <w:rPr>
          <w:lang w:val="ru-RU"/>
        </w:rPr>
        <w:t>подводятся</w:t>
      </w:r>
      <w:r w:rsidRPr="002A52FE">
        <w:rPr>
          <w:lang w:val="ru-RU"/>
        </w:rPr>
        <w:t xml:space="preserve"> </w:t>
      </w:r>
      <w:r>
        <w:rPr>
          <w:lang w:val="ru-RU"/>
        </w:rPr>
        <w:t>итоги</w:t>
      </w:r>
      <w:r w:rsidRPr="002A52FE">
        <w:rPr>
          <w:lang w:val="ru-RU"/>
        </w:rPr>
        <w:t xml:space="preserve"> </w:t>
      </w:r>
      <w:r>
        <w:rPr>
          <w:lang w:val="ru-RU"/>
        </w:rPr>
        <w:t>заседаний</w:t>
      </w:r>
      <w:r w:rsidRPr="002A52FE">
        <w:rPr>
          <w:lang w:val="ru-RU"/>
        </w:rPr>
        <w:t xml:space="preserve"> </w:t>
      </w:r>
      <w:r w:rsidR="00710EB1">
        <w:rPr>
          <w:lang w:val="ru-RU"/>
        </w:rPr>
        <w:t>С</w:t>
      </w:r>
      <w:r>
        <w:rPr>
          <w:lang w:val="ru-RU"/>
        </w:rPr>
        <w:t xml:space="preserve">овета и </w:t>
      </w:r>
      <w:r w:rsidR="00B0785E" w:rsidRPr="00B0785E">
        <w:rPr>
          <w:lang w:val="ru-RU"/>
        </w:rPr>
        <w:t>к</w:t>
      </w:r>
      <w:r w:rsidRPr="00B0785E">
        <w:rPr>
          <w:lang w:val="ru-RU"/>
        </w:rPr>
        <w:t>омитета полного состава</w:t>
      </w:r>
      <w:r>
        <w:rPr>
          <w:lang w:val="ru-RU"/>
        </w:rPr>
        <w:t>.</w:t>
      </w:r>
    </w:p>
    <w:p w:rsidR="002A52FE" w:rsidRPr="00710EB1" w:rsidRDefault="00113D02" w:rsidP="002A52FE">
      <w:pPr>
        <w:numPr>
          <w:ilvl w:val="0"/>
          <w:numId w:val="25"/>
        </w:numPr>
        <w:ind w:left="1440"/>
        <w:rPr>
          <w:lang w:val="ru-RU"/>
        </w:rPr>
      </w:pPr>
      <w:r>
        <w:rPr>
          <w:lang w:val="ru-RU"/>
        </w:rPr>
        <w:t>Краткое изложение обсужденных</w:t>
      </w:r>
      <w:r w:rsidR="00710EB1">
        <w:rPr>
          <w:lang w:val="ru-RU"/>
        </w:rPr>
        <w:t xml:space="preserve"> вопросов (в связи с заседаниями Совета).</w:t>
      </w:r>
    </w:p>
    <w:p w:rsidR="002A52FE" w:rsidRPr="00710EB1" w:rsidRDefault="00710EB1" w:rsidP="002A52FE">
      <w:pPr>
        <w:numPr>
          <w:ilvl w:val="0"/>
          <w:numId w:val="25"/>
        </w:numPr>
        <w:ind w:left="1440"/>
        <w:rPr>
          <w:lang w:val="ru-RU"/>
        </w:rPr>
      </w:pPr>
      <w:r>
        <w:rPr>
          <w:lang w:val="ru-RU"/>
        </w:rPr>
        <w:t>Отчеты</w:t>
      </w:r>
      <w:r w:rsidRPr="00710EB1">
        <w:rPr>
          <w:lang w:val="ru-RU"/>
        </w:rPr>
        <w:t xml:space="preserve">, </w:t>
      </w:r>
      <w:r>
        <w:rPr>
          <w:lang w:val="ru-RU"/>
        </w:rPr>
        <w:t>представляемые</w:t>
      </w:r>
      <w:r w:rsidRPr="00710EB1">
        <w:rPr>
          <w:lang w:val="ru-RU"/>
        </w:rPr>
        <w:t xml:space="preserve"> </w:t>
      </w:r>
      <w:r>
        <w:rPr>
          <w:lang w:val="ru-RU"/>
        </w:rPr>
        <w:t>Совету</w:t>
      </w:r>
      <w:r w:rsidRPr="00710EB1">
        <w:rPr>
          <w:lang w:val="ru-RU"/>
        </w:rPr>
        <w:t xml:space="preserve"> </w:t>
      </w:r>
      <w:r w:rsidR="00314411">
        <w:rPr>
          <w:lang w:val="ru-RU"/>
        </w:rPr>
        <w:t>комите</w:t>
      </w:r>
      <w:r>
        <w:rPr>
          <w:lang w:val="ru-RU"/>
        </w:rPr>
        <w:t>тами</w:t>
      </w:r>
      <w:r w:rsidRPr="00710EB1">
        <w:rPr>
          <w:lang w:val="ru-RU"/>
        </w:rPr>
        <w:t xml:space="preserve"> </w:t>
      </w:r>
      <w:r>
        <w:rPr>
          <w:lang w:val="ru-RU"/>
        </w:rPr>
        <w:t>в</w:t>
      </w:r>
      <w:r w:rsidRPr="00710EB1">
        <w:rPr>
          <w:lang w:val="ru-RU"/>
        </w:rPr>
        <w:t xml:space="preserve"> </w:t>
      </w:r>
      <w:r>
        <w:rPr>
          <w:lang w:val="ru-RU"/>
        </w:rPr>
        <w:t>его</w:t>
      </w:r>
      <w:r w:rsidRPr="00710EB1">
        <w:rPr>
          <w:lang w:val="ru-RU"/>
        </w:rPr>
        <w:t xml:space="preserve"> </w:t>
      </w:r>
      <w:r>
        <w:rPr>
          <w:lang w:val="ru-RU"/>
        </w:rPr>
        <w:t>составе</w:t>
      </w:r>
      <w:r w:rsidRPr="00710EB1">
        <w:rPr>
          <w:lang w:val="ru-RU"/>
        </w:rPr>
        <w:t xml:space="preserve"> </w:t>
      </w:r>
      <w:r w:rsidR="002A52FE" w:rsidRPr="00710EB1">
        <w:rPr>
          <w:lang w:val="ru-RU"/>
        </w:rPr>
        <w:t>(</w:t>
      </w:r>
      <w:r>
        <w:rPr>
          <w:lang w:val="ru-RU"/>
        </w:rPr>
        <w:t>“</w:t>
      </w:r>
      <w:r w:rsidRPr="00B0785E">
        <w:rPr>
          <w:lang w:val="ru-RU"/>
        </w:rPr>
        <w:t>зеленые документы</w:t>
      </w:r>
      <w:r>
        <w:rPr>
          <w:lang w:val="ru-RU"/>
        </w:rPr>
        <w:t>”), из которых изымается информация о совещательном процессе (сводная часть “</w:t>
      </w:r>
      <w:r w:rsidRPr="00B0785E">
        <w:rPr>
          <w:lang w:val="ru-RU"/>
        </w:rPr>
        <w:t>зеленого документа</w:t>
      </w:r>
      <w:r>
        <w:rPr>
          <w:lang w:val="ru-RU"/>
        </w:rPr>
        <w:t xml:space="preserve">”), если </w:t>
      </w:r>
      <w:r w:rsidR="00893367">
        <w:rPr>
          <w:lang w:val="ru-RU"/>
        </w:rPr>
        <w:t xml:space="preserve">последующее </w:t>
      </w:r>
      <w:r>
        <w:rPr>
          <w:lang w:val="ru-RU"/>
        </w:rPr>
        <w:t>обсуждение данных вопросов Советом не планируется</w:t>
      </w:r>
      <w:r w:rsidR="002A52FE" w:rsidRPr="00710EB1">
        <w:rPr>
          <w:lang w:val="ru-RU"/>
        </w:rPr>
        <w:t>.</w:t>
      </w:r>
    </w:p>
    <w:p w:rsidR="002A52FE" w:rsidRPr="00710EB1" w:rsidRDefault="00710EB1" w:rsidP="002A52FE">
      <w:pPr>
        <w:numPr>
          <w:ilvl w:val="0"/>
          <w:numId w:val="25"/>
        </w:numPr>
        <w:ind w:left="1440"/>
        <w:rPr>
          <w:lang w:val="ru-RU"/>
        </w:rPr>
      </w:pPr>
      <w:r>
        <w:rPr>
          <w:lang w:val="ru-RU"/>
        </w:rPr>
        <w:t xml:space="preserve">Годовые отчеты </w:t>
      </w:r>
      <w:r w:rsidRPr="00B0785E">
        <w:rPr>
          <w:lang w:val="ru-RU"/>
        </w:rPr>
        <w:t>комитетов в составе совета</w:t>
      </w:r>
      <w:r w:rsidR="002A52FE" w:rsidRPr="00710EB1">
        <w:rPr>
          <w:lang w:val="ru-RU"/>
        </w:rPr>
        <w:t>.</w:t>
      </w:r>
    </w:p>
    <w:p w:rsidR="002A52FE" w:rsidRPr="00710EB1" w:rsidRDefault="002A52FE" w:rsidP="002A52FE">
      <w:pPr>
        <w:ind w:left="1440" w:firstLine="60"/>
        <w:rPr>
          <w:lang w:val="ru-RU"/>
        </w:rPr>
      </w:pPr>
    </w:p>
    <w:p w:rsidR="002A52FE" w:rsidRPr="00893367" w:rsidRDefault="00893367" w:rsidP="002A52FE">
      <w:pPr>
        <w:numPr>
          <w:ilvl w:val="0"/>
          <w:numId w:val="24"/>
        </w:numPr>
        <w:rPr>
          <w:lang w:val="ru-RU"/>
        </w:rPr>
      </w:pPr>
      <w:r>
        <w:rPr>
          <w:lang w:val="ru-RU"/>
        </w:rPr>
        <w:t>Документы</w:t>
      </w:r>
      <w:r w:rsidRPr="00893367">
        <w:rPr>
          <w:lang w:val="ru-RU"/>
        </w:rPr>
        <w:t xml:space="preserve"> </w:t>
      </w:r>
      <w:r>
        <w:rPr>
          <w:lang w:val="ru-RU"/>
        </w:rPr>
        <w:t>Совета</w:t>
      </w:r>
      <w:r w:rsidRPr="00893367">
        <w:rPr>
          <w:lang w:val="ru-RU"/>
        </w:rPr>
        <w:t xml:space="preserve">, </w:t>
      </w:r>
      <w:r>
        <w:rPr>
          <w:lang w:val="ru-RU"/>
        </w:rPr>
        <w:t>распространяемые</w:t>
      </w:r>
      <w:r w:rsidRPr="00893367">
        <w:rPr>
          <w:lang w:val="ru-RU"/>
        </w:rPr>
        <w:t xml:space="preserve"> </w:t>
      </w:r>
      <w:r>
        <w:rPr>
          <w:lang w:val="ru-RU"/>
        </w:rPr>
        <w:t>для</w:t>
      </w:r>
      <w:r w:rsidRPr="00893367">
        <w:rPr>
          <w:lang w:val="ru-RU"/>
        </w:rPr>
        <w:t xml:space="preserve"> </w:t>
      </w:r>
      <w:r>
        <w:rPr>
          <w:lang w:val="ru-RU"/>
        </w:rPr>
        <w:t>обсуждения</w:t>
      </w:r>
      <w:r w:rsidRPr="00893367">
        <w:rPr>
          <w:lang w:val="ru-RU"/>
        </w:rPr>
        <w:t xml:space="preserve"> </w:t>
      </w:r>
      <w:r>
        <w:rPr>
          <w:lang w:val="ru-RU"/>
        </w:rPr>
        <w:t>или рассмотрения (принятия решения) Советом, как правило, публикуются в конце совещательного процесса, по завершении работы над этими документами. Однако следующие документы Совета, в процессе подготовки которых могли проводиться консультации с затронутыми сторонами, группами гражданского общества и другими заинтересованными сторонами, публикуются до их обсуждения Советом:</w:t>
      </w:r>
    </w:p>
    <w:p w:rsidR="002A52FE" w:rsidRPr="00893367" w:rsidRDefault="002A52FE" w:rsidP="002A52FE">
      <w:pPr>
        <w:rPr>
          <w:color w:val="000000"/>
          <w:lang w:val="ru-RU"/>
        </w:rPr>
      </w:pPr>
    </w:p>
    <w:p w:rsidR="002A52FE" w:rsidRPr="00893367" w:rsidRDefault="00893367" w:rsidP="002A52FE">
      <w:pPr>
        <w:numPr>
          <w:ilvl w:val="0"/>
          <w:numId w:val="26"/>
        </w:numPr>
        <w:ind w:left="1440"/>
        <w:rPr>
          <w:color w:val="000000"/>
          <w:lang w:val="ru-RU"/>
        </w:rPr>
      </w:pPr>
      <w:r>
        <w:rPr>
          <w:color w:val="000000"/>
          <w:lang w:val="ru-RU"/>
        </w:rPr>
        <w:t>Документы</w:t>
      </w:r>
      <w:r w:rsidRPr="00893367">
        <w:rPr>
          <w:color w:val="000000"/>
          <w:lang w:val="ru-RU"/>
        </w:rPr>
        <w:t xml:space="preserve"> </w:t>
      </w:r>
      <w:r>
        <w:rPr>
          <w:color w:val="000000"/>
          <w:lang w:val="ru-RU"/>
        </w:rPr>
        <w:t>с</w:t>
      </w:r>
      <w:r w:rsidRPr="00893367">
        <w:rPr>
          <w:color w:val="000000"/>
          <w:lang w:val="ru-RU"/>
        </w:rPr>
        <w:t xml:space="preserve"> </w:t>
      </w:r>
      <w:r>
        <w:rPr>
          <w:color w:val="000000"/>
          <w:lang w:val="ru-RU"/>
        </w:rPr>
        <w:t>изложением</w:t>
      </w:r>
      <w:r w:rsidRPr="00893367">
        <w:rPr>
          <w:color w:val="000000"/>
          <w:lang w:val="ru-RU"/>
        </w:rPr>
        <w:t xml:space="preserve"> </w:t>
      </w:r>
      <w:r>
        <w:rPr>
          <w:color w:val="000000"/>
          <w:lang w:val="ru-RU"/>
        </w:rPr>
        <w:t>принципов</w:t>
      </w:r>
      <w:r w:rsidRPr="00893367">
        <w:rPr>
          <w:color w:val="000000"/>
          <w:lang w:val="ru-RU"/>
        </w:rPr>
        <w:t xml:space="preserve"> </w:t>
      </w:r>
      <w:r w:rsidR="00B0785E">
        <w:rPr>
          <w:color w:val="000000"/>
          <w:lang w:val="ru-RU"/>
        </w:rPr>
        <w:t xml:space="preserve">операционной </w:t>
      </w:r>
      <w:r>
        <w:rPr>
          <w:color w:val="000000"/>
          <w:lang w:val="ru-RU"/>
        </w:rPr>
        <w:t>деятельности</w:t>
      </w:r>
      <w:r w:rsidRPr="00893367">
        <w:rPr>
          <w:color w:val="000000"/>
          <w:lang w:val="ru-RU"/>
        </w:rPr>
        <w:t xml:space="preserve"> </w:t>
      </w:r>
      <w:r>
        <w:rPr>
          <w:color w:val="000000"/>
          <w:lang w:val="ru-RU"/>
        </w:rPr>
        <w:t>и</w:t>
      </w:r>
      <w:r w:rsidRPr="00893367">
        <w:rPr>
          <w:color w:val="000000"/>
          <w:lang w:val="ru-RU"/>
        </w:rPr>
        <w:t xml:space="preserve"> </w:t>
      </w:r>
      <w:r w:rsidR="00B0785E">
        <w:rPr>
          <w:color w:val="000000"/>
          <w:lang w:val="ru-RU"/>
        </w:rPr>
        <w:t xml:space="preserve">отраслевых </w:t>
      </w:r>
      <w:r>
        <w:rPr>
          <w:color w:val="000000"/>
          <w:lang w:val="ru-RU"/>
        </w:rPr>
        <w:t>стратегий</w:t>
      </w:r>
      <w:r w:rsidRPr="00893367">
        <w:rPr>
          <w:color w:val="000000"/>
          <w:lang w:val="ru-RU"/>
        </w:rPr>
        <w:t xml:space="preserve"> </w:t>
      </w:r>
      <w:r>
        <w:rPr>
          <w:color w:val="000000"/>
          <w:lang w:val="ru-RU"/>
        </w:rPr>
        <w:t>составляются</w:t>
      </w:r>
      <w:r w:rsidRPr="00893367">
        <w:rPr>
          <w:color w:val="000000"/>
          <w:lang w:val="ru-RU"/>
        </w:rPr>
        <w:t xml:space="preserve"> </w:t>
      </w:r>
      <w:r>
        <w:rPr>
          <w:color w:val="000000"/>
          <w:lang w:val="ru-RU"/>
        </w:rPr>
        <w:t>по</w:t>
      </w:r>
      <w:r w:rsidRPr="00893367">
        <w:rPr>
          <w:color w:val="000000"/>
          <w:lang w:val="ru-RU"/>
        </w:rPr>
        <w:t xml:space="preserve"> </w:t>
      </w:r>
      <w:r>
        <w:rPr>
          <w:color w:val="000000"/>
          <w:lang w:val="ru-RU"/>
        </w:rPr>
        <w:t>результатам</w:t>
      </w:r>
      <w:r w:rsidRPr="00893367">
        <w:rPr>
          <w:color w:val="000000"/>
          <w:lang w:val="ru-RU"/>
        </w:rPr>
        <w:t xml:space="preserve"> </w:t>
      </w:r>
      <w:r>
        <w:rPr>
          <w:color w:val="000000"/>
          <w:lang w:val="ru-RU"/>
        </w:rPr>
        <w:t>консультаций</w:t>
      </w:r>
      <w:r w:rsidRPr="00893367">
        <w:rPr>
          <w:color w:val="000000"/>
          <w:lang w:val="ru-RU"/>
        </w:rPr>
        <w:t xml:space="preserve"> </w:t>
      </w:r>
      <w:r>
        <w:rPr>
          <w:color w:val="000000"/>
          <w:lang w:val="ru-RU"/>
        </w:rPr>
        <w:t>с</w:t>
      </w:r>
      <w:r w:rsidRPr="00893367">
        <w:rPr>
          <w:color w:val="000000"/>
          <w:lang w:val="ru-RU"/>
        </w:rPr>
        <w:t xml:space="preserve"> </w:t>
      </w:r>
      <w:r>
        <w:rPr>
          <w:color w:val="000000"/>
          <w:lang w:val="ru-RU"/>
        </w:rPr>
        <w:t>общественностью</w:t>
      </w:r>
      <w:r w:rsidRPr="00893367">
        <w:rPr>
          <w:color w:val="000000"/>
          <w:lang w:val="ru-RU"/>
        </w:rPr>
        <w:t>,</w:t>
      </w:r>
      <w:r>
        <w:rPr>
          <w:color w:val="000000"/>
          <w:lang w:val="ru-RU"/>
        </w:rPr>
        <w:t xml:space="preserve"> если исполнительные директора уже ознакомились с проектом документа</w:t>
      </w:r>
      <w:r w:rsidR="002A52FE" w:rsidRPr="006432D6">
        <w:rPr>
          <w:rStyle w:val="FootnoteReference"/>
          <w:color w:val="000000"/>
        </w:rPr>
        <w:footnoteReference w:id="22"/>
      </w:r>
      <w:r>
        <w:rPr>
          <w:color w:val="000000"/>
          <w:lang w:val="ru-RU"/>
        </w:rPr>
        <w:t>.</w:t>
      </w:r>
    </w:p>
    <w:p w:rsidR="002A52FE" w:rsidRPr="00893367" w:rsidRDefault="002A52FE" w:rsidP="002A52FE">
      <w:pPr>
        <w:ind w:left="900"/>
        <w:rPr>
          <w:color w:val="000000"/>
          <w:lang w:val="ru-RU"/>
        </w:rPr>
      </w:pPr>
    </w:p>
    <w:p w:rsidR="002A52FE" w:rsidRPr="00893367" w:rsidRDefault="00893367" w:rsidP="002A52FE">
      <w:pPr>
        <w:numPr>
          <w:ilvl w:val="0"/>
          <w:numId w:val="26"/>
        </w:numPr>
        <w:ind w:left="1440"/>
        <w:rPr>
          <w:color w:val="000000"/>
          <w:lang w:val="ru-RU"/>
        </w:rPr>
      </w:pPr>
      <w:r>
        <w:rPr>
          <w:color w:val="000000"/>
          <w:lang w:val="ru-RU"/>
        </w:rPr>
        <w:t xml:space="preserve">Документы </w:t>
      </w:r>
      <w:r w:rsidR="00421771">
        <w:rPr>
          <w:color w:val="000000"/>
          <w:lang w:val="ru-RU"/>
        </w:rPr>
        <w:t xml:space="preserve">о </w:t>
      </w:r>
      <w:r>
        <w:rPr>
          <w:color w:val="000000"/>
          <w:lang w:val="ru-RU"/>
        </w:rPr>
        <w:t xml:space="preserve">Стратегии содействия стране, документы об экспертизе проекта и программные документы, если государство-член не возражает против </w:t>
      </w:r>
      <w:r w:rsidR="00B0785E">
        <w:rPr>
          <w:color w:val="000000"/>
          <w:lang w:val="ru-RU"/>
        </w:rPr>
        <w:t>их</w:t>
      </w:r>
      <w:r>
        <w:rPr>
          <w:color w:val="000000"/>
          <w:lang w:val="ru-RU"/>
        </w:rPr>
        <w:t xml:space="preserve"> заблаговременной публикации.</w:t>
      </w:r>
    </w:p>
    <w:p w:rsidR="002A52FE" w:rsidRPr="00893367" w:rsidRDefault="002A52FE" w:rsidP="002A52FE">
      <w:pPr>
        <w:ind w:left="720"/>
        <w:rPr>
          <w:color w:val="000000"/>
          <w:lang w:val="ru-RU"/>
        </w:rPr>
      </w:pPr>
    </w:p>
    <w:p w:rsidR="002A52FE" w:rsidRPr="00893367" w:rsidRDefault="00893367" w:rsidP="002A52FE">
      <w:pPr>
        <w:numPr>
          <w:ilvl w:val="0"/>
          <w:numId w:val="24"/>
        </w:numPr>
        <w:rPr>
          <w:color w:val="000000"/>
          <w:lang w:val="ru-RU"/>
        </w:rPr>
      </w:pPr>
      <w:r>
        <w:rPr>
          <w:lang w:val="ru-RU"/>
        </w:rPr>
        <w:t>Документы</w:t>
      </w:r>
      <w:r w:rsidRPr="00893367">
        <w:rPr>
          <w:lang w:val="ru-RU"/>
        </w:rPr>
        <w:t xml:space="preserve"> </w:t>
      </w:r>
      <w:r>
        <w:rPr>
          <w:lang w:val="ru-RU"/>
        </w:rPr>
        <w:t>Совета</w:t>
      </w:r>
      <w:r w:rsidRPr="00893367">
        <w:rPr>
          <w:lang w:val="ru-RU"/>
        </w:rPr>
        <w:t xml:space="preserve">, </w:t>
      </w:r>
      <w:r>
        <w:rPr>
          <w:lang w:val="ru-RU"/>
        </w:rPr>
        <w:t>распространяемые</w:t>
      </w:r>
      <w:r w:rsidRPr="00893367">
        <w:rPr>
          <w:lang w:val="ru-RU"/>
        </w:rPr>
        <w:t xml:space="preserve"> </w:t>
      </w:r>
      <w:r>
        <w:rPr>
          <w:lang w:val="ru-RU"/>
        </w:rPr>
        <w:t>для</w:t>
      </w:r>
      <w:r w:rsidRPr="00893367">
        <w:rPr>
          <w:lang w:val="ru-RU"/>
        </w:rPr>
        <w:t xml:space="preserve"> </w:t>
      </w:r>
      <w:r>
        <w:rPr>
          <w:lang w:val="ru-RU"/>
        </w:rPr>
        <w:t>обсуждения</w:t>
      </w:r>
      <w:r w:rsidRPr="00893367">
        <w:rPr>
          <w:lang w:val="ru-RU"/>
        </w:rPr>
        <w:t xml:space="preserve"> </w:t>
      </w:r>
      <w:r w:rsidR="00B0785E">
        <w:rPr>
          <w:lang w:val="ru-RU"/>
        </w:rPr>
        <w:t>к</w:t>
      </w:r>
      <w:r>
        <w:rPr>
          <w:lang w:val="ru-RU"/>
        </w:rPr>
        <w:t>омитетом Совета, публикуются</w:t>
      </w:r>
      <w:r w:rsidR="00B0785E">
        <w:rPr>
          <w:lang w:val="ru-RU"/>
        </w:rPr>
        <w:t xml:space="preserve"> в конце совещаний, проводимых к</w:t>
      </w:r>
      <w:r>
        <w:rPr>
          <w:lang w:val="ru-RU"/>
        </w:rPr>
        <w:t>омитетом, если последующее обсуждение данных вопросов Советом не планируется.</w:t>
      </w:r>
    </w:p>
    <w:p w:rsidR="002A52FE" w:rsidRPr="00893367" w:rsidRDefault="002A52FE" w:rsidP="002A52FE">
      <w:pPr>
        <w:rPr>
          <w:color w:val="000000"/>
          <w:lang w:val="ru-RU"/>
        </w:rPr>
      </w:pPr>
    </w:p>
    <w:p w:rsidR="002A52FE" w:rsidRPr="00EE08B5" w:rsidRDefault="00893367" w:rsidP="002A52FE">
      <w:pPr>
        <w:numPr>
          <w:ilvl w:val="0"/>
          <w:numId w:val="24"/>
        </w:numPr>
        <w:rPr>
          <w:color w:val="000000"/>
          <w:lang w:val="ru-RU"/>
        </w:rPr>
      </w:pPr>
      <w:r>
        <w:rPr>
          <w:lang w:val="ru-RU"/>
        </w:rPr>
        <w:t>Документы</w:t>
      </w:r>
      <w:r w:rsidRPr="00EE08B5">
        <w:rPr>
          <w:lang w:val="ru-RU"/>
        </w:rPr>
        <w:t xml:space="preserve"> </w:t>
      </w:r>
      <w:r>
        <w:rPr>
          <w:lang w:val="ru-RU"/>
        </w:rPr>
        <w:t>Совета</w:t>
      </w:r>
      <w:r w:rsidRPr="00EE08B5">
        <w:rPr>
          <w:lang w:val="ru-RU"/>
        </w:rPr>
        <w:t xml:space="preserve">, </w:t>
      </w:r>
      <w:r>
        <w:rPr>
          <w:lang w:val="ru-RU"/>
        </w:rPr>
        <w:t>распространяемые</w:t>
      </w:r>
      <w:r w:rsidRPr="00EE08B5">
        <w:rPr>
          <w:lang w:val="ru-RU"/>
        </w:rPr>
        <w:t xml:space="preserve"> </w:t>
      </w:r>
      <w:r w:rsidR="00B0785E">
        <w:rPr>
          <w:lang w:val="ru-RU"/>
        </w:rPr>
        <w:t>среди</w:t>
      </w:r>
      <w:r w:rsidR="00EE08B5">
        <w:rPr>
          <w:lang w:val="ru-RU"/>
        </w:rPr>
        <w:t xml:space="preserve"> исполнительны</w:t>
      </w:r>
      <w:r w:rsidR="00B0785E">
        <w:rPr>
          <w:lang w:val="ru-RU"/>
        </w:rPr>
        <w:t>х</w:t>
      </w:r>
      <w:r w:rsidR="00EE08B5">
        <w:rPr>
          <w:lang w:val="ru-RU"/>
        </w:rPr>
        <w:t xml:space="preserve"> директор</w:t>
      </w:r>
      <w:r w:rsidR="00B0785E">
        <w:rPr>
          <w:lang w:val="ru-RU"/>
        </w:rPr>
        <w:t>ов</w:t>
      </w:r>
      <w:r w:rsidR="00EE08B5">
        <w:rPr>
          <w:lang w:val="ru-RU"/>
        </w:rPr>
        <w:t xml:space="preserve"> для ознакомления, публикуются после и</w:t>
      </w:r>
      <w:r w:rsidR="00B0785E">
        <w:rPr>
          <w:lang w:val="ru-RU"/>
        </w:rPr>
        <w:t>х</w:t>
      </w:r>
      <w:r w:rsidR="00EE08B5">
        <w:rPr>
          <w:lang w:val="ru-RU"/>
        </w:rPr>
        <w:t xml:space="preserve"> распространения</w:t>
      </w:r>
      <w:r w:rsidR="00EE08B5">
        <w:rPr>
          <w:color w:val="000000"/>
          <w:lang w:val="ru-RU"/>
        </w:rPr>
        <w:t>.</w:t>
      </w:r>
    </w:p>
    <w:p w:rsidR="002A52FE" w:rsidRPr="00EE08B5" w:rsidRDefault="002A52FE" w:rsidP="002A52FE">
      <w:pPr>
        <w:tabs>
          <w:tab w:val="num" w:pos="9090"/>
        </w:tabs>
        <w:rPr>
          <w:lang w:val="ru-RU"/>
        </w:rPr>
      </w:pPr>
    </w:p>
    <w:p w:rsidR="00EE08B5" w:rsidRDefault="00EE08B5" w:rsidP="002A52FE">
      <w:pPr>
        <w:numPr>
          <w:ilvl w:val="0"/>
          <w:numId w:val="13"/>
        </w:numPr>
        <w:ind w:left="0" w:firstLine="0"/>
        <w:rPr>
          <w:lang w:val="ru-RU"/>
        </w:rPr>
      </w:pPr>
      <w:r>
        <w:rPr>
          <w:b/>
          <w:i/>
          <w:lang w:val="ru-RU"/>
        </w:rPr>
        <w:lastRenderedPageBreak/>
        <w:t>Информация, предоставляемая по запросу</w:t>
      </w:r>
      <w:r>
        <w:rPr>
          <w:lang w:val="ru-RU"/>
        </w:rPr>
        <w:t>. Информация, которая может быть раскрыта в соответствии с настоящей политикой и не опубликованная на внешнем веб-сайте Банка, может быть предоставлена по запросу (в соответствии с пунктом 26). Такие запросы могут подаваться в письменной форме, в электронной форме, по почте или по факсу. В таких запросах достаточно точно и конкретно должно быть указано, какая информац</w:t>
      </w:r>
      <w:r w:rsidR="00F909ED">
        <w:rPr>
          <w:lang w:val="ru-RU"/>
        </w:rPr>
        <w:t xml:space="preserve">ия требуется, с тем чтобы Банк </w:t>
      </w:r>
      <w:r>
        <w:rPr>
          <w:lang w:val="ru-RU"/>
        </w:rPr>
        <w:t>м</w:t>
      </w:r>
      <w:r w:rsidR="00F909ED">
        <w:rPr>
          <w:lang w:val="ru-RU"/>
        </w:rPr>
        <w:t>ог в приемлемые сроки найти эту</w:t>
      </w:r>
      <w:r>
        <w:rPr>
          <w:lang w:val="ru-RU"/>
        </w:rPr>
        <w:t xml:space="preserve"> информацию. Если требуется конкретный документ, необходимо точно описать его, предпочтительно с указанием даты и названия документа. Запросы в электронной форме следует направлять</w:t>
      </w:r>
      <w:r w:rsidR="000861F7">
        <w:rPr>
          <w:lang w:val="ru-RU"/>
        </w:rPr>
        <w:t xml:space="preserve"> через веб</w:t>
      </w:r>
      <w:r w:rsidR="000861F7">
        <w:rPr>
          <w:lang w:val="ru-RU"/>
        </w:rPr>
        <w:noBreakHyphen/>
      </w:r>
      <w:r>
        <w:rPr>
          <w:lang w:val="ru-RU"/>
        </w:rPr>
        <w:t>сайт Всемирного банка (</w:t>
      </w:r>
      <w:r w:rsidR="00D73CD9">
        <w:fldChar w:fldCharType="begin"/>
      </w:r>
      <w:r w:rsidR="00D95F05">
        <w:instrText>HYPERLINK "http://www.worldbank.org/wbaccess"</w:instrText>
      </w:r>
      <w:r w:rsidR="00D73CD9">
        <w:fldChar w:fldCharType="separate"/>
      </w:r>
      <w:r w:rsidRPr="00314411">
        <w:rPr>
          <w:rStyle w:val="Hyperlink"/>
          <w:u w:val="none"/>
        </w:rPr>
        <w:t>www</w:t>
      </w:r>
      <w:r w:rsidRPr="00314411">
        <w:rPr>
          <w:rStyle w:val="Hyperlink"/>
          <w:u w:val="none"/>
          <w:lang w:val="ru-RU"/>
        </w:rPr>
        <w:t>.</w:t>
      </w:r>
      <w:proofErr w:type="spellStart"/>
      <w:r w:rsidRPr="00314411">
        <w:rPr>
          <w:rStyle w:val="Hyperlink"/>
          <w:u w:val="none"/>
        </w:rPr>
        <w:t>worldbank</w:t>
      </w:r>
      <w:proofErr w:type="spellEnd"/>
      <w:r w:rsidRPr="00314411">
        <w:rPr>
          <w:rStyle w:val="Hyperlink"/>
          <w:u w:val="none"/>
          <w:lang w:val="ru-RU"/>
        </w:rPr>
        <w:t>.</w:t>
      </w:r>
      <w:r w:rsidRPr="00314411">
        <w:rPr>
          <w:rStyle w:val="Hyperlink"/>
          <w:u w:val="none"/>
        </w:rPr>
        <w:t>org</w:t>
      </w:r>
      <w:r w:rsidRPr="00314411">
        <w:rPr>
          <w:rStyle w:val="Hyperlink"/>
          <w:u w:val="none"/>
          <w:lang w:val="ru-RU"/>
        </w:rPr>
        <w:t>/</w:t>
      </w:r>
      <w:proofErr w:type="spellStart"/>
      <w:r w:rsidRPr="00314411">
        <w:rPr>
          <w:rStyle w:val="Hyperlink"/>
          <w:u w:val="none"/>
        </w:rPr>
        <w:t>wbaccess</w:t>
      </w:r>
      <w:proofErr w:type="spellEnd"/>
      <w:r w:rsidR="00D73CD9">
        <w:fldChar w:fldCharType="end"/>
      </w:r>
      <w:r>
        <w:rPr>
          <w:lang w:val="ru-RU"/>
        </w:rPr>
        <w:t xml:space="preserve">). За информацией можно также обратиться лично в книжном магазине Всемирного банка </w:t>
      </w:r>
      <w:proofErr w:type="spellStart"/>
      <w:r w:rsidRPr="008B2082">
        <w:t>InfoShop</w:t>
      </w:r>
      <w:proofErr w:type="spellEnd"/>
      <w:r>
        <w:rPr>
          <w:lang w:val="ru-RU"/>
        </w:rPr>
        <w:t>, расположенном в г. Вашингтоне (Федеральный округ Колумбия) или в одном из общественных информационных центров в странах-членах.</w:t>
      </w:r>
    </w:p>
    <w:p w:rsidR="00EE08B5" w:rsidRDefault="00EE08B5" w:rsidP="00EE08B5">
      <w:pPr>
        <w:rPr>
          <w:lang w:val="ru-RU"/>
        </w:rPr>
      </w:pPr>
    </w:p>
    <w:p w:rsidR="0052589E" w:rsidRDefault="00EE08B5" w:rsidP="002A52FE">
      <w:pPr>
        <w:numPr>
          <w:ilvl w:val="0"/>
          <w:numId w:val="13"/>
        </w:numPr>
        <w:ind w:left="0" w:firstLine="0"/>
        <w:rPr>
          <w:lang w:val="ru-RU"/>
        </w:rPr>
      </w:pPr>
      <w:r>
        <w:rPr>
          <w:lang w:val="ru-RU"/>
        </w:rPr>
        <w:t xml:space="preserve"> </w:t>
      </w:r>
      <w:r w:rsidR="00860B5A" w:rsidRPr="00860B5A">
        <w:rPr>
          <w:b/>
          <w:i/>
          <w:lang w:val="ru-RU"/>
        </w:rPr>
        <w:t>Сроки обработки запросов</w:t>
      </w:r>
      <w:r w:rsidR="00860B5A">
        <w:rPr>
          <w:lang w:val="ru-RU"/>
        </w:rPr>
        <w:t xml:space="preserve">. Банк подтверждает получение запроса на информацию в письменной форме в течение 5 рабочих дней и старается дать более полный ответ в течение 20 рабочих дней. В особых случаях может потребоваться дополнительное время, например, когда приходится иметь дело со сложными или объемными запросами или с запросами, которые должны быть просмотрены внутренними подразделениями Банка, внешними сторонами, </w:t>
      </w:r>
      <w:r w:rsidR="00860B5A" w:rsidRPr="00031B5C">
        <w:rPr>
          <w:lang w:val="ru-RU"/>
        </w:rPr>
        <w:t xml:space="preserve">Комитетом по </w:t>
      </w:r>
      <w:r w:rsidR="00F909ED" w:rsidRPr="00031B5C">
        <w:rPr>
          <w:lang w:val="ru-RU"/>
        </w:rPr>
        <w:t xml:space="preserve">вопросам </w:t>
      </w:r>
      <w:r w:rsidR="00860B5A" w:rsidRPr="00031B5C">
        <w:rPr>
          <w:lang w:val="ru-RU"/>
        </w:rPr>
        <w:t>доступ</w:t>
      </w:r>
      <w:r w:rsidR="00F909ED" w:rsidRPr="00031B5C">
        <w:rPr>
          <w:lang w:val="ru-RU"/>
        </w:rPr>
        <w:t>а</w:t>
      </w:r>
      <w:r w:rsidR="00860B5A" w:rsidRPr="00031B5C">
        <w:rPr>
          <w:lang w:val="ru-RU"/>
        </w:rPr>
        <w:t xml:space="preserve"> к информации</w:t>
      </w:r>
      <w:r w:rsidR="00860B5A">
        <w:rPr>
          <w:lang w:val="ru-RU"/>
        </w:rPr>
        <w:t xml:space="preserve"> или Советом, либо когда необходимо проконсультироваться с перечисленными сторонами относительно этих запросов.</w:t>
      </w:r>
    </w:p>
    <w:p w:rsidR="00860B5A" w:rsidRDefault="00860B5A" w:rsidP="00860B5A">
      <w:pPr>
        <w:rPr>
          <w:lang w:val="ru-RU"/>
        </w:rPr>
      </w:pPr>
    </w:p>
    <w:p w:rsidR="00860B5A" w:rsidRDefault="00670A16" w:rsidP="000861F7">
      <w:pPr>
        <w:numPr>
          <w:ilvl w:val="0"/>
          <w:numId w:val="13"/>
        </w:numPr>
        <w:ind w:left="0" w:firstLine="0"/>
        <w:rPr>
          <w:lang w:val="ru-RU"/>
        </w:rPr>
      </w:pPr>
      <w:r>
        <w:rPr>
          <w:b/>
          <w:i/>
          <w:lang w:val="ru-RU"/>
        </w:rPr>
        <w:t xml:space="preserve">Необоснованные или невыполнимые </w:t>
      </w:r>
      <w:r w:rsidR="00860B5A" w:rsidRPr="00860B5A">
        <w:rPr>
          <w:b/>
          <w:i/>
          <w:lang w:val="ru-RU"/>
        </w:rPr>
        <w:t>запросы</w:t>
      </w:r>
      <w:r w:rsidR="00860B5A">
        <w:rPr>
          <w:lang w:val="ru-RU"/>
        </w:rPr>
        <w:t xml:space="preserve">. </w:t>
      </w:r>
      <w:r w:rsidR="003270C7">
        <w:rPr>
          <w:lang w:val="ru-RU"/>
        </w:rPr>
        <w:t xml:space="preserve">Банк оставляет за собой право отклонять необоснованные </w:t>
      </w:r>
      <w:r>
        <w:rPr>
          <w:lang w:val="ru-RU"/>
        </w:rPr>
        <w:t xml:space="preserve">или невыполнимые </w:t>
      </w:r>
      <w:r w:rsidR="003270C7">
        <w:rPr>
          <w:lang w:val="ru-RU"/>
        </w:rPr>
        <w:t>запросы, в том числе неоднократно повторенные или комплексные запросы, запросы общего характера, не содержащие указаний относительно конкретной информации, и любые запросы, для удовлетворения которых Банку потребовалось бы собирать, генерировать или составлять информацию и</w:t>
      </w:r>
      <w:r w:rsidR="00A70EEC">
        <w:rPr>
          <w:lang w:val="ru-RU"/>
        </w:rPr>
        <w:t>ли данные, которых пока не существует или которые не содержатся в системе ведения документации Банка</w:t>
      </w:r>
      <w:r w:rsidR="00A70EEC">
        <w:rPr>
          <w:rStyle w:val="FootnoteReference"/>
        </w:rPr>
        <w:footnoteReference w:id="23"/>
      </w:r>
      <w:r w:rsidR="00A70EEC">
        <w:rPr>
          <w:lang w:val="ru-RU"/>
        </w:rPr>
        <w:t xml:space="preserve">. Как правило, Банк сообщает о своем решении об отказе в удовлетворении необоснованного </w:t>
      </w:r>
      <w:r>
        <w:rPr>
          <w:lang w:val="ru-RU"/>
        </w:rPr>
        <w:t xml:space="preserve">или невыполнимого </w:t>
      </w:r>
      <w:r w:rsidR="00A70EEC">
        <w:rPr>
          <w:lang w:val="ru-RU"/>
        </w:rPr>
        <w:t xml:space="preserve">запроса в течение периода </w:t>
      </w:r>
      <w:r w:rsidR="000861F7">
        <w:rPr>
          <w:lang w:val="ru-RU"/>
        </w:rPr>
        <w:t>времени, указанного в пункте 25 </w:t>
      </w:r>
      <w:r w:rsidR="00A70EEC">
        <w:rPr>
          <w:lang w:val="ru-RU"/>
        </w:rPr>
        <w:t xml:space="preserve">настоящего документа </w:t>
      </w:r>
      <w:r w:rsidR="00421771">
        <w:rPr>
          <w:lang w:val="ru-RU"/>
        </w:rPr>
        <w:t>по вопросам</w:t>
      </w:r>
      <w:r w:rsidR="00A70EEC">
        <w:rPr>
          <w:lang w:val="ru-RU"/>
        </w:rPr>
        <w:t xml:space="preserve"> политики.</w:t>
      </w:r>
    </w:p>
    <w:p w:rsidR="00A70EEC" w:rsidRDefault="00A70EEC" w:rsidP="00A70EEC">
      <w:pPr>
        <w:rPr>
          <w:lang w:val="ru-RU"/>
        </w:rPr>
      </w:pPr>
    </w:p>
    <w:p w:rsidR="00B62DB9" w:rsidRPr="00B62DB9" w:rsidRDefault="00A70EEC" w:rsidP="00925824">
      <w:pPr>
        <w:numPr>
          <w:ilvl w:val="0"/>
          <w:numId w:val="13"/>
        </w:numPr>
        <w:tabs>
          <w:tab w:val="clear" w:pos="720"/>
        </w:tabs>
        <w:ind w:left="0" w:firstLine="0"/>
        <w:rPr>
          <w:color w:val="000000"/>
          <w:lang w:val="ru-RU"/>
        </w:rPr>
      </w:pPr>
      <w:r>
        <w:rPr>
          <w:b/>
          <w:i/>
          <w:lang w:val="ru-RU"/>
        </w:rPr>
        <w:t>Плата за услуги</w:t>
      </w:r>
      <w:r>
        <w:rPr>
          <w:lang w:val="ru-RU"/>
        </w:rPr>
        <w:t>. Б</w:t>
      </w:r>
      <w:r w:rsidR="00BF681F">
        <w:rPr>
          <w:lang w:val="ru-RU"/>
        </w:rPr>
        <w:t>ó</w:t>
      </w:r>
      <w:r>
        <w:rPr>
          <w:lang w:val="ru-RU"/>
        </w:rPr>
        <w:t>льш</w:t>
      </w:r>
      <w:r w:rsidR="00BF681F">
        <w:rPr>
          <w:lang w:val="ru-RU"/>
        </w:rPr>
        <w:t>ая часть</w:t>
      </w:r>
      <w:r>
        <w:rPr>
          <w:lang w:val="ru-RU"/>
        </w:rPr>
        <w:t xml:space="preserve"> информации об операциях регулярно публикуется на </w:t>
      </w:r>
      <w:r w:rsidR="00E823F8">
        <w:rPr>
          <w:lang w:val="ru-RU"/>
        </w:rPr>
        <w:t xml:space="preserve">Интерне </w:t>
      </w:r>
      <w:r>
        <w:rPr>
          <w:lang w:val="ru-RU"/>
        </w:rPr>
        <w:t>сайте Всемирного банка, откуда ее можно скачать бесплатно. Применительно к запрос</w:t>
      </w:r>
      <w:r w:rsidR="00BF681F">
        <w:rPr>
          <w:lang w:val="ru-RU"/>
        </w:rPr>
        <w:t>ам</w:t>
      </w:r>
      <w:r>
        <w:rPr>
          <w:lang w:val="ru-RU"/>
        </w:rPr>
        <w:t xml:space="preserve"> на любую информацию, которая не </w:t>
      </w:r>
      <w:r w:rsidR="00E823F8">
        <w:rPr>
          <w:lang w:val="ru-RU"/>
        </w:rPr>
        <w:t>размещается</w:t>
      </w:r>
      <w:r>
        <w:rPr>
          <w:lang w:val="ru-RU"/>
        </w:rPr>
        <w:t xml:space="preserve"> на его сайте в установленном порядке, Банк может взимать умеренную плату за предоставление информации на цифровых или бумажных носителях, особенно </w:t>
      </w:r>
      <w:r w:rsidR="00BF681F">
        <w:rPr>
          <w:lang w:val="ru-RU"/>
        </w:rPr>
        <w:t xml:space="preserve">в случае </w:t>
      </w:r>
      <w:r>
        <w:rPr>
          <w:lang w:val="ru-RU"/>
        </w:rPr>
        <w:t>сложны</w:t>
      </w:r>
      <w:r w:rsidR="00BF681F">
        <w:rPr>
          <w:lang w:val="ru-RU"/>
        </w:rPr>
        <w:t>х запросов,</w:t>
      </w:r>
      <w:r>
        <w:rPr>
          <w:lang w:val="ru-RU"/>
        </w:rPr>
        <w:t xml:space="preserve"> обработка которых занимает много времени. Публикации, некоторые специализированные базы данных и другие информационные продукты (в том числе подписные услуги) можно </w:t>
      </w:r>
      <w:r>
        <w:rPr>
          <w:lang w:val="ru-RU"/>
        </w:rPr>
        <w:lastRenderedPageBreak/>
        <w:t xml:space="preserve">приобрести </w:t>
      </w:r>
      <w:r w:rsidR="00B62DB9">
        <w:rPr>
          <w:lang w:val="ru-RU"/>
        </w:rPr>
        <w:t xml:space="preserve">через Отдел публикаций Всемирного банка. Полный текст изданий, публикуемых Отделом публикаций, можно просмотреть и скачать бесплатно на </w:t>
      </w:r>
      <w:r w:rsidR="00E823F8">
        <w:rPr>
          <w:lang w:val="ru-RU"/>
        </w:rPr>
        <w:t>Инетернет</w:t>
      </w:r>
      <w:r w:rsidR="00B62DB9">
        <w:rPr>
          <w:lang w:val="ru-RU"/>
        </w:rPr>
        <w:t xml:space="preserve">-сайте Всемирного банка или в системе </w:t>
      </w:r>
      <w:r w:rsidR="00B62DB9">
        <w:t>Google</w:t>
      </w:r>
      <w:r w:rsidR="00B62DB9" w:rsidRPr="00B62DB9">
        <w:rPr>
          <w:lang w:val="ru-RU"/>
        </w:rPr>
        <w:t xml:space="preserve"> </w:t>
      </w:r>
      <w:r w:rsidR="00B62DB9">
        <w:t>Books</w:t>
      </w:r>
      <w:r w:rsidR="00B62DB9" w:rsidRPr="00B62DB9">
        <w:rPr>
          <w:lang w:val="ru-RU"/>
        </w:rPr>
        <w:t xml:space="preserve">. </w:t>
      </w:r>
      <w:r w:rsidR="00B62DB9">
        <w:rPr>
          <w:lang w:val="ru-RU"/>
        </w:rPr>
        <w:t xml:space="preserve">Доступ к основным базам статистических данных можно получить бесплатно через </w:t>
      </w:r>
      <w:r w:rsidR="00E823F8">
        <w:rPr>
          <w:lang w:val="ru-RU"/>
        </w:rPr>
        <w:t>Интернет</w:t>
      </w:r>
      <w:r w:rsidR="00B62DB9">
        <w:rPr>
          <w:lang w:val="ru-RU"/>
        </w:rPr>
        <w:t>-сайт Всемирного банка.</w:t>
      </w:r>
      <w:r w:rsidR="00B62DB9" w:rsidRPr="00B62DB9">
        <w:rPr>
          <w:color w:val="000000"/>
          <w:lang w:val="ru-RU"/>
        </w:rPr>
        <w:t xml:space="preserve">  </w:t>
      </w:r>
    </w:p>
    <w:p w:rsidR="00B62DB9" w:rsidRPr="00B62DB9" w:rsidRDefault="00B62DB9" w:rsidP="00B62DB9">
      <w:pPr>
        <w:tabs>
          <w:tab w:val="num" w:pos="720"/>
        </w:tabs>
        <w:jc w:val="both"/>
        <w:rPr>
          <w:lang w:val="ru-RU"/>
        </w:rPr>
      </w:pPr>
    </w:p>
    <w:p w:rsidR="00B62DB9" w:rsidRPr="006432D6" w:rsidRDefault="00B62DB9" w:rsidP="00B62DB9">
      <w:pPr>
        <w:jc w:val="both"/>
        <w:rPr>
          <w:b/>
          <w:color w:val="000000"/>
        </w:rPr>
      </w:pPr>
      <w:r>
        <w:rPr>
          <w:b/>
          <w:color w:val="000000"/>
        </w:rPr>
        <w:t>B</w:t>
      </w:r>
      <w:r w:rsidRPr="006432D6">
        <w:rPr>
          <w:b/>
          <w:color w:val="000000"/>
        </w:rPr>
        <w:t>.</w:t>
      </w:r>
      <w:r w:rsidRPr="006432D6">
        <w:rPr>
          <w:b/>
          <w:color w:val="000000"/>
        </w:rPr>
        <w:tab/>
      </w:r>
      <w:r w:rsidR="00E823F8">
        <w:rPr>
          <w:b/>
          <w:color w:val="000000"/>
          <w:lang w:val="ru-RU"/>
        </w:rPr>
        <w:t>Классификация информации</w:t>
      </w:r>
      <w:r w:rsidRPr="006432D6">
        <w:rPr>
          <w:b/>
          <w:color w:val="000000"/>
        </w:rPr>
        <w:t xml:space="preserve"> </w:t>
      </w:r>
    </w:p>
    <w:p w:rsidR="00B62DB9" w:rsidRPr="006432D6" w:rsidRDefault="00B62DB9" w:rsidP="00B62DB9">
      <w:pPr>
        <w:jc w:val="both"/>
        <w:rPr>
          <w:color w:val="000000"/>
        </w:rPr>
      </w:pPr>
    </w:p>
    <w:p w:rsidR="00A70EEC" w:rsidRPr="00B62DB9" w:rsidRDefault="00B62DB9" w:rsidP="00B62DB9">
      <w:pPr>
        <w:numPr>
          <w:ilvl w:val="0"/>
          <w:numId w:val="13"/>
        </w:numPr>
        <w:ind w:left="0" w:firstLine="0"/>
        <w:rPr>
          <w:lang w:val="ru-RU"/>
        </w:rPr>
      </w:pPr>
      <w:r>
        <w:rPr>
          <w:color w:val="000000"/>
          <w:lang w:val="ru-RU"/>
        </w:rPr>
        <w:t>Документ</w:t>
      </w:r>
      <w:r w:rsidR="00E823F8">
        <w:rPr>
          <w:color w:val="000000"/>
          <w:lang w:val="ru-RU"/>
        </w:rPr>
        <w:t>ы</w:t>
      </w:r>
      <w:r w:rsidRPr="00B62DB9">
        <w:rPr>
          <w:color w:val="000000"/>
          <w:lang w:val="ru-RU"/>
        </w:rPr>
        <w:t xml:space="preserve"> </w:t>
      </w:r>
      <w:r>
        <w:rPr>
          <w:color w:val="000000"/>
          <w:lang w:val="ru-RU"/>
        </w:rPr>
        <w:t>Банка</w:t>
      </w:r>
      <w:r w:rsidRPr="00B62DB9">
        <w:rPr>
          <w:color w:val="000000"/>
          <w:lang w:val="ru-RU"/>
        </w:rPr>
        <w:t xml:space="preserve"> </w:t>
      </w:r>
      <w:r w:rsidR="00E823F8">
        <w:rPr>
          <w:color w:val="000000"/>
          <w:lang w:val="ru-RU"/>
        </w:rPr>
        <w:t>классифицируются следующим образом:</w:t>
      </w:r>
      <w:r w:rsidRPr="00B62DB9">
        <w:rPr>
          <w:color w:val="000000"/>
          <w:lang w:val="ru-RU"/>
        </w:rPr>
        <w:t xml:space="preserve"> </w:t>
      </w:r>
      <w:r>
        <w:rPr>
          <w:color w:val="000000"/>
          <w:lang w:val="ru-RU"/>
        </w:rPr>
        <w:t>“общедоступная информация”, “только для служебного пользования”, “конфиденциально” и “строго конфиденциально”.</w:t>
      </w:r>
    </w:p>
    <w:p w:rsidR="00B62DB9" w:rsidRPr="00B62DB9" w:rsidRDefault="00B62DB9" w:rsidP="00B62DB9">
      <w:pPr>
        <w:rPr>
          <w:lang w:val="ru-RU"/>
        </w:rPr>
      </w:pPr>
    </w:p>
    <w:p w:rsidR="00925824" w:rsidRPr="00925824" w:rsidRDefault="00B62DB9" w:rsidP="00B62DB9">
      <w:pPr>
        <w:numPr>
          <w:ilvl w:val="0"/>
          <w:numId w:val="13"/>
        </w:numPr>
        <w:ind w:left="0" w:firstLine="0"/>
        <w:rPr>
          <w:lang w:val="ru-RU"/>
        </w:rPr>
      </w:pPr>
      <w:r w:rsidRPr="00B62DB9">
        <w:rPr>
          <w:b/>
          <w:i/>
          <w:lang w:val="ru-RU"/>
        </w:rPr>
        <w:t>Информация, генерируемая Банком</w:t>
      </w:r>
      <w:r>
        <w:rPr>
          <w:lang w:val="ru-RU"/>
        </w:rPr>
        <w:t xml:space="preserve">. </w:t>
      </w:r>
      <w:r w:rsidR="00DF3A42">
        <w:rPr>
          <w:lang w:val="ru-RU"/>
        </w:rPr>
        <w:t xml:space="preserve">В соответствии с </w:t>
      </w:r>
      <w:r w:rsidR="00925824" w:rsidRPr="00167DD9">
        <w:rPr>
          <w:color w:val="000000"/>
        </w:rPr>
        <w:t>AMS</w:t>
      </w:r>
      <w:r w:rsidR="00925824" w:rsidRPr="00167DD9">
        <w:rPr>
          <w:color w:val="000000"/>
          <w:lang w:val="ru-RU"/>
        </w:rPr>
        <w:t xml:space="preserve"> 6.21</w:t>
      </w:r>
      <w:r w:rsidR="00925824" w:rsidRPr="00167DD9">
        <w:rPr>
          <w:color w:val="000000"/>
        </w:rPr>
        <w:t>A</w:t>
      </w:r>
      <w:r w:rsidR="00925824">
        <w:rPr>
          <w:color w:val="000000"/>
          <w:lang w:val="ru-RU"/>
        </w:rPr>
        <w:t xml:space="preserve">, “Ведение документации”, Банк требует от составителей документов, составляемых в порядке выполнения </w:t>
      </w:r>
      <w:r w:rsidR="0015184D">
        <w:rPr>
          <w:color w:val="000000"/>
          <w:lang w:val="ru-RU"/>
        </w:rPr>
        <w:t xml:space="preserve">ими </w:t>
      </w:r>
      <w:r w:rsidR="00925824">
        <w:rPr>
          <w:color w:val="000000"/>
          <w:lang w:val="ru-RU"/>
        </w:rPr>
        <w:t xml:space="preserve">своих служебных обязанностей, регистрировать такие документы в системе ведения документации Банка. Значительная часть информации, генерируемой Банком, является доступной для всех и относится к категории “общедоступная информация”. Информации, относящейся к категории исключений, и документам, содержащим такую информацию, присваиваются категории “только для служебного пользования”, “конфиденциально” или “строго конфиденциально” в соответствии с </w:t>
      </w:r>
      <w:r w:rsidR="00925824" w:rsidRPr="00167DD9">
        <w:rPr>
          <w:color w:val="000000"/>
        </w:rPr>
        <w:t>AMS</w:t>
      </w:r>
      <w:r w:rsidR="00925824" w:rsidRPr="00167DD9">
        <w:rPr>
          <w:color w:val="000000"/>
          <w:lang w:val="ru-RU"/>
        </w:rPr>
        <w:t xml:space="preserve"> 6.21</w:t>
      </w:r>
      <w:r w:rsidR="00925824" w:rsidRPr="00167DD9">
        <w:rPr>
          <w:color w:val="000000"/>
        </w:rPr>
        <w:t>A</w:t>
      </w:r>
      <w:r w:rsidR="00925824" w:rsidRPr="00925824">
        <w:rPr>
          <w:color w:val="000000"/>
          <w:lang w:val="ru-RU"/>
        </w:rPr>
        <w:t>,</w:t>
      </w:r>
      <w:r w:rsidR="00925824">
        <w:rPr>
          <w:color w:val="000000"/>
          <w:lang w:val="ru-RU"/>
        </w:rPr>
        <w:t xml:space="preserve"> “Правила классификации информации и управления доступом к информации”. Проекты документов считаются информацией, имеющей отношение к совещательному процессу.</w:t>
      </w:r>
    </w:p>
    <w:p w:rsidR="00925824" w:rsidRDefault="00925824" w:rsidP="00925824">
      <w:pPr>
        <w:rPr>
          <w:color w:val="000000"/>
          <w:lang w:val="ru-RU"/>
        </w:rPr>
      </w:pPr>
    </w:p>
    <w:p w:rsidR="007F3350" w:rsidRPr="007F3350" w:rsidRDefault="00925824" w:rsidP="007F3350">
      <w:pPr>
        <w:numPr>
          <w:ilvl w:val="0"/>
          <w:numId w:val="13"/>
        </w:numPr>
        <w:tabs>
          <w:tab w:val="clear" w:pos="720"/>
        </w:tabs>
        <w:ind w:left="0" w:firstLine="0"/>
        <w:rPr>
          <w:color w:val="000000"/>
          <w:lang w:val="ru-RU"/>
        </w:rPr>
      </w:pPr>
      <w:r>
        <w:rPr>
          <w:b/>
          <w:i/>
          <w:lang w:val="ru-RU"/>
        </w:rPr>
        <w:t>Информация, получаемая Банком</w:t>
      </w:r>
      <w:r>
        <w:rPr>
          <w:lang w:val="ru-RU"/>
        </w:rPr>
        <w:t xml:space="preserve">. </w:t>
      </w:r>
      <w:r w:rsidR="003A3350">
        <w:rPr>
          <w:lang w:val="ru-RU"/>
        </w:rPr>
        <w:t>Банк также требует от государств-членов или третьих сторон присваивать информации, которую они передают Банку, соответствующую категорию. Если Банк получает от государства-члена или от третьей стороны информацию</w:t>
      </w:r>
      <w:r>
        <w:rPr>
          <w:color w:val="000000"/>
          <w:lang w:val="ru-RU"/>
        </w:rPr>
        <w:t xml:space="preserve"> </w:t>
      </w:r>
      <w:r w:rsidR="003A3350">
        <w:rPr>
          <w:color w:val="000000"/>
          <w:lang w:val="ru-RU"/>
        </w:rPr>
        <w:t xml:space="preserve">в конфиденциальном порядке, организационное подразделение Банка, получившее такую информацию, обеспечивает (а) присвоение такой информации одной из используемых Банком категорий в соответствии с пожеланиями стороны, от которой получена информация, и (b) регистрацию информации в системе ведения документации Банка. Банк не раскрывает такую информацию без письменного согласия </w:t>
      </w:r>
      <w:r w:rsidR="00314411">
        <w:rPr>
          <w:color w:val="000000"/>
          <w:lang w:val="ru-RU"/>
        </w:rPr>
        <w:t>государства</w:t>
      </w:r>
      <w:r w:rsidR="003A3350">
        <w:rPr>
          <w:color w:val="000000"/>
          <w:lang w:val="ru-RU"/>
        </w:rPr>
        <w:t xml:space="preserve">-члена или третьей стороны, предоставившей эту информацию. Если </w:t>
      </w:r>
      <w:r w:rsidR="00314411">
        <w:rPr>
          <w:color w:val="000000"/>
          <w:lang w:val="ru-RU"/>
        </w:rPr>
        <w:t>государство</w:t>
      </w:r>
      <w:r w:rsidR="003A3350">
        <w:rPr>
          <w:color w:val="000000"/>
          <w:lang w:val="ru-RU"/>
        </w:rPr>
        <w:t>-член или тр</w:t>
      </w:r>
      <w:r w:rsidR="00314411">
        <w:rPr>
          <w:color w:val="000000"/>
          <w:lang w:val="ru-RU"/>
        </w:rPr>
        <w:t>етья сторона не классифицировали</w:t>
      </w:r>
      <w:r w:rsidR="003A3350">
        <w:rPr>
          <w:color w:val="000000"/>
          <w:lang w:val="ru-RU"/>
        </w:rPr>
        <w:t xml:space="preserve"> переданную Банку информацию, и, если, насколько известно Банку, </w:t>
      </w:r>
      <w:r w:rsidR="007F3350">
        <w:rPr>
          <w:color w:val="000000"/>
          <w:lang w:val="ru-RU"/>
        </w:rPr>
        <w:t xml:space="preserve">эта информация </w:t>
      </w:r>
      <w:r w:rsidR="00314411">
        <w:rPr>
          <w:color w:val="000000"/>
          <w:lang w:val="ru-RU"/>
        </w:rPr>
        <w:t xml:space="preserve">еще </w:t>
      </w:r>
      <w:r w:rsidR="007F3350">
        <w:rPr>
          <w:color w:val="000000"/>
          <w:lang w:val="ru-RU"/>
        </w:rPr>
        <w:t>не опубликована страной-членом или третьей стороной, Банк считает ее информацией</w:t>
      </w:r>
      <w:r w:rsidR="00E823F8">
        <w:rPr>
          <w:color w:val="000000"/>
          <w:lang w:val="ru-RU"/>
        </w:rPr>
        <w:t xml:space="preserve"> </w:t>
      </w:r>
      <w:r w:rsidR="00314411">
        <w:rPr>
          <w:color w:val="000000"/>
          <w:lang w:val="ru-RU"/>
        </w:rPr>
        <w:t xml:space="preserve"> совещательн</w:t>
      </w:r>
      <w:r w:rsidR="00E823F8">
        <w:rPr>
          <w:color w:val="000000"/>
          <w:lang w:val="ru-RU"/>
        </w:rPr>
        <w:t xml:space="preserve">ого характера </w:t>
      </w:r>
      <w:r w:rsidR="007F3350">
        <w:rPr>
          <w:color w:val="000000"/>
          <w:lang w:val="ru-RU"/>
        </w:rPr>
        <w:t xml:space="preserve"> или информацией, предоставленной в конфиденциальном порядке</w:t>
      </w:r>
      <w:r w:rsidR="007F3350">
        <w:rPr>
          <w:rStyle w:val="FootnoteReference"/>
          <w:color w:val="000000"/>
        </w:rPr>
        <w:footnoteReference w:id="24"/>
      </w:r>
      <w:r w:rsidR="007F3350">
        <w:rPr>
          <w:color w:val="000000"/>
          <w:lang w:val="ru-RU"/>
        </w:rPr>
        <w:t xml:space="preserve">, и организационное подразделение, получившее такую информацию, классифицирует ее в соответствии с </w:t>
      </w:r>
      <w:r w:rsidR="007F3350" w:rsidRPr="00167DD9">
        <w:rPr>
          <w:color w:val="000000"/>
        </w:rPr>
        <w:t>AMS</w:t>
      </w:r>
      <w:r w:rsidR="007F3350" w:rsidRPr="00167DD9">
        <w:rPr>
          <w:color w:val="000000"/>
          <w:lang w:val="ru-RU"/>
        </w:rPr>
        <w:t xml:space="preserve"> 6.21</w:t>
      </w:r>
      <w:r w:rsidR="007F3350" w:rsidRPr="00167DD9">
        <w:rPr>
          <w:color w:val="000000"/>
        </w:rPr>
        <w:t>A</w:t>
      </w:r>
      <w:r w:rsidR="007F3350">
        <w:rPr>
          <w:color w:val="000000"/>
          <w:lang w:val="ru-RU"/>
        </w:rPr>
        <w:t xml:space="preserve">, </w:t>
      </w:r>
      <w:r w:rsidR="000861F7">
        <w:rPr>
          <w:color w:val="000000"/>
          <w:lang w:val="ru-RU"/>
        </w:rPr>
        <w:t>“</w:t>
      </w:r>
      <w:r w:rsidR="007F3350">
        <w:rPr>
          <w:color w:val="000000"/>
          <w:lang w:val="ru-RU"/>
        </w:rPr>
        <w:t>Правила классификации информации и управления доступом к информации</w:t>
      </w:r>
      <w:r w:rsidR="000861F7">
        <w:rPr>
          <w:color w:val="000000"/>
          <w:lang w:val="ru-RU"/>
        </w:rPr>
        <w:t>”</w:t>
      </w:r>
      <w:r w:rsidR="007F3350">
        <w:rPr>
          <w:color w:val="000000"/>
          <w:lang w:val="ru-RU"/>
        </w:rPr>
        <w:t>.</w:t>
      </w:r>
      <w:r w:rsidR="007F3350" w:rsidRPr="007F3350">
        <w:rPr>
          <w:color w:val="000000"/>
          <w:lang w:val="ru-RU"/>
        </w:rPr>
        <w:t xml:space="preserve"> </w:t>
      </w:r>
    </w:p>
    <w:p w:rsidR="007F3350" w:rsidRPr="007F3350" w:rsidRDefault="007F3350" w:rsidP="007F3350">
      <w:pPr>
        <w:jc w:val="both"/>
        <w:rPr>
          <w:b/>
          <w:color w:val="000000"/>
          <w:lang w:val="ru-RU"/>
        </w:rPr>
      </w:pPr>
    </w:p>
    <w:p w:rsidR="007F3350" w:rsidRPr="007F3350" w:rsidRDefault="007F3350" w:rsidP="007F3350">
      <w:pPr>
        <w:jc w:val="both"/>
        <w:rPr>
          <w:b/>
          <w:color w:val="000000"/>
          <w:lang w:val="ru-RU"/>
        </w:rPr>
      </w:pPr>
      <w:r>
        <w:rPr>
          <w:b/>
          <w:color w:val="000000"/>
        </w:rPr>
        <w:t>C</w:t>
      </w:r>
      <w:r w:rsidRPr="00E823F8">
        <w:rPr>
          <w:b/>
          <w:color w:val="000000"/>
          <w:lang w:val="ru-RU"/>
        </w:rPr>
        <w:t>.</w:t>
      </w:r>
      <w:r w:rsidRPr="00E823F8">
        <w:rPr>
          <w:b/>
          <w:color w:val="000000"/>
          <w:lang w:val="ru-RU"/>
        </w:rPr>
        <w:tab/>
      </w:r>
      <w:r w:rsidR="00E823F8">
        <w:rPr>
          <w:b/>
          <w:color w:val="000000"/>
          <w:lang w:val="ru-RU"/>
        </w:rPr>
        <w:t>Раскрытие</w:t>
      </w:r>
      <w:r>
        <w:rPr>
          <w:b/>
          <w:color w:val="000000"/>
          <w:lang w:val="ru-RU"/>
        </w:rPr>
        <w:t xml:space="preserve"> информации</w:t>
      </w:r>
      <w:r w:rsidR="00E823F8">
        <w:rPr>
          <w:b/>
          <w:color w:val="000000"/>
          <w:lang w:val="ru-RU"/>
        </w:rPr>
        <w:t xml:space="preserve"> по истечению времени</w:t>
      </w:r>
    </w:p>
    <w:p w:rsidR="007F3350" w:rsidRPr="00E823F8" w:rsidRDefault="007F3350" w:rsidP="007F3350">
      <w:pPr>
        <w:jc w:val="both"/>
        <w:rPr>
          <w:color w:val="000000"/>
          <w:lang w:val="ru-RU"/>
        </w:rPr>
      </w:pPr>
    </w:p>
    <w:p w:rsidR="00B62DB9" w:rsidRPr="007F3350" w:rsidRDefault="007F3350" w:rsidP="007F3350">
      <w:pPr>
        <w:numPr>
          <w:ilvl w:val="0"/>
          <w:numId w:val="13"/>
        </w:numPr>
        <w:ind w:left="0" w:firstLine="0"/>
        <w:rPr>
          <w:lang w:val="ru-RU"/>
        </w:rPr>
      </w:pPr>
      <w:r>
        <w:rPr>
          <w:color w:val="000000"/>
          <w:lang w:val="ru-RU"/>
        </w:rPr>
        <w:lastRenderedPageBreak/>
        <w:t xml:space="preserve">Периодически Банк </w:t>
      </w:r>
      <w:r w:rsidR="00E823F8">
        <w:rPr>
          <w:color w:val="000000"/>
          <w:lang w:val="ru-RU"/>
        </w:rPr>
        <w:t>раскрывает ранее закрытую информацию</w:t>
      </w:r>
      <w:r>
        <w:rPr>
          <w:color w:val="000000"/>
          <w:lang w:val="ru-RU"/>
        </w:rPr>
        <w:t xml:space="preserve"> – как правило, на своем внешнем веб-сайте или в ответ на запросы, – некоторые виды информации ограниченного доступа (в том числе информацию, подготовленную в соответствии с ранее действовавшими правилами раскрытия информации Банка), поскольку степень </w:t>
      </w:r>
      <w:r w:rsidR="00E823F8">
        <w:rPr>
          <w:color w:val="000000"/>
          <w:lang w:val="ru-RU"/>
        </w:rPr>
        <w:t>чувствительности</w:t>
      </w:r>
      <w:r>
        <w:rPr>
          <w:color w:val="000000"/>
          <w:lang w:val="ru-RU"/>
        </w:rPr>
        <w:t xml:space="preserve"> информации со временем снижается. Некоторые виды </w:t>
      </w:r>
      <w:r w:rsidR="00E823F8">
        <w:rPr>
          <w:color w:val="000000"/>
          <w:lang w:val="ru-RU"/>
        </w:rPr>
        <w:t>закрытой</w:t>
      </w:r>
      <w:r>
        <w:rPr>
          <w:color w:val="000000"/>
          <w:lang w:val="ru-RU"/>
        </w:rPr>
        <w:t xml:space="preserve"> информации не подлежат </w:t>
      </w:r>
      <w:r w:rsidR="00E823F8">
        <w:rPr>
          <w:color w:val="000000"/>
          <w:lang w:val="ru-RU"/>
        </w:rPr>
        <w:t>раскрытию</w:t>
      </w:r>
      <w:r>
        <w:rPr>
          <w:color w:val="000000"/>
          <w:lang w:val="ru-RU"/>
        </w:rPr>
        <w:t>.</w:t>
      </w:r>
    </w:p>
    <w:p w:rsidR="007F3350" w:rsidRPr="007F3350" w:rsidRDefault="007F3350" w:rsidP="007F3350">
      <w:pPr>
        <w:rPr>
          <w:lang w:val="ru-RU"/>
        </w:rPr>
      </w:pPr>
    </w:p>
    <w:p w:rsidR="007F3350" w:rsidRDefault="007F3350" w:rsidP="007F3350">
      <w:pPr>
        <w:numPr>
          <w:ilvl w:val="0"/>
          <w:numId w:val="13"/>
        </w:numPr>
        <w:ind w:left="0" w:firstLine="0"/>
        <w:rPr>
          <w:lang w:val="ru-RU"/>
        </w:rPr>
      </w:pPr>
      <w:r>
        <w:rPr>
          <w:b/>
          <w:i/>
          <w:lang w:val="ru-RU"/>
        </w:rPr>
        <w:t xml:space="preserve">Информация, не подлежащая </w:t>
      </w:r>
      <w:r w:rsidR="00E823F8">
        <w:rPr>
          <w:b/>
          <w:i/>
          <w:lang w:val="ru-RU"/>
        </w:rPr>
        <w:t>раскрытию</w:t>
      </w:r>
      <w:r>
        <w:rPr>
          <w:lang w:val="ru-RU"/>
        </w:rPr>
        <w:t>.</w:t>
      </w:r>
      <w:r w:rsidR="0077482B">
        <w:rPr>
          <w:lang w:val="ru-RU"/>
        </w:rPr>
        <w:t xml:space="preserve"> Не подлежащая </w:t>
      </w:r>
      <w:r w:rsidR="00E823F8">
        <w:rPr>
          <w:lang w:val="ru-RU"/>
        </w:rPr>
        <w:t>раскрытию</w:t>
      </w:r>
      <w:r w:rsidR="0077482B">
        <w:rPr>
          <w:lang w:val="ru-RU"/>
        </w:rPr>
        <w:t xml:space="preserve"> информация, отнесенная к категории исключений в соответствии с пунктами с 8 по 15 и 17(d) настоящего документа </w:t>
      </w:r>
      <w:r w:rsidR="00421771">
        <w:rPr>
          <w:lang w:val="ru-RU"/>
        </w:rPr>
        <w:t>по вопросам</w:t>
      </w:r>
      <w:r w:rsidR="0077482B">
        <w:rPr>
          <w:lang w:val="ru-RU"/>
        </w:rPr>
        <w:t xml:space="preserve"> политики (например, личная информация, информация, которой обмениваются офисы исполнительных директоров, информация о работе Комитета по этике, информация, полученная адвокатом от клиента, информация, имеющая отношение к охране и безопасности, и</w:t>
      </w:r>
      <w:r w:rsidR="0077482B" w:rsidRPr="0077482B">
        <w:rPr>
          <w:lang w:val="ru-RU"/>
        </w:rPr>
        <w:t>нформация, доступ к которой ограничен в соответствии с отдельными правилами и процедурами раскрытия информации, и другие данные</w:t>
      </w:r>
      <w:r w:rsidR="00325DAB">
        <w:rPr>
          <w:lang w:val="ru-RU"/>
        </w:rPr>
        <w:t xml:space="preserve"> расследований</w:t>
      </w:r>
      <w:r w:rsidR="0077482B">
        <w:rPr>
          <w:lang w:val="ru-RU"/>
        </w:rPr>
        <w:t>, и</w:t>
      </w:r>
      <w:r w:rsidR="0077482B" w:rsidRPr="0077482B">
        <w:rPr>
          <w:lang w:val="ru-RU"/>
        </w:rPr>
        <w:t>нформация, получаемая от государств-членов или третьих сторон в конфиденциальном порядке</w:t>
      </w:r>
      <w:r w:rsidR="0077482B">
        <w:rPr>
          <w:lang w:val="ru-RU"/>
        </w:rPr>
        <w:t>, информация о внутриорганизационных административных вопросах, б</w:t>
      </w:r>
      <w:r w:rsidR="0077482B" w:rsidRPr="0077482B">
        <w:rPr>
          <w:lang w:val="ru-RU"/>
        </w:rPr>
        <w:t>анковская информация или информация о счетах по учреждениям в составе Группы организаций Всемирного банка, государствам-членам, клиентам, донорам, получателям займов или подрядчикам, включая консультантов</w:t>
      </w:r>
      <w:r w:rsidR="001F67E9">
        <w:rPr>
          <w:lang w:val="ru-RU"/>
        </w:rPr>
        <w:t xml:space="preserve">), а также финансовые документы или обсужденные документы, содержащие подобную информацию или имеющие к ней отношение, не подлежат </w:t>
      </w:r>
      <w:r w:rsidR="00E823F8">
        <w:rPr>
          <w:lang w:val="ru-RU"/>
        </w:rPr>
        <w:t>раскрытию</w:t>
      </w:r>
      <w:r w:rsidR="001F67E9">
        <w:rPr>
          <w:lang w:val="ru-RU"/>
        </w:rPr>
        <w:t>.</w:t>
      </w:r>
    </w:p>
    <w:p w:rsidR="001F67E9" w:rsidRDefault="001F67E9" w:rsidP="001F67E9">
      <w:pPr>
        <w:rPr>
          <w:lang w:val="ru-RU"/>
        </w:rPr>
      </w:pPr>
    </w:p>
    <w:p w:rsidR="001F67E9" w:rsidRPr="001F67E9" w:rsidRDefault="001F67E9" w:rsidP="001F67E9">
      <w:pPr>
        <w:numPr>
          <w:ilvl w:val="0"/>
          <w:numId w:val="13"/>
        </w:numPr>
        <w:tabs>
          <w:tab w:val="clear" w:pos="720"/>
        </w:tabs>
        <w:ind w:left="0" w:firstLine="0"/>
        <w:rPr>
          <w:b/>
          <w:u w:val="single"/>
          <w:lang w:val="ru-RU"/>
        </w:rPr>
      </w:pPr>
      <w:r w:rsidRPr="001F67E9">
        <w:rPr>
          <w:b/>
          <w:i/>
          <w:lang w:val="ru-RU"/>
        </w:rPr>
        <w:t xml:space="preserve">Информация, подлежащая </w:t>
      </w:r>
      <w:r w:rsidR="00E823F8">
        <w:rPr>
          <w:b/>
          <w:i/>
          <w:lang w:val="ru-RU"/>
        </w:rPr>
        <w:t>раскрытию</w:t>
      </w:r>
      <w:r>
        <w:rPr>
          <w:lang w:val="ru-RU"/>
        </w:rPr>
        <w:t xml:space="preserve">. Перечисленные ниже документы подлежат </w:t>
      </w:r>
      <w:r w:rsidR="00E823F8">
        <w:rPr>
          <w:lang w:val="ru-RU"/>
        </w:rPr>
        <w:t>раскрытию</w:t>
      </w:r>
      <w:r>
        <w:rPr>
          <w:lang w:val="ru-RU"/>
        </w:rPr>
        <w:t xml:space="preserve"> через 5, 10, или 20 лет после даты составления документа</w:t>
      </w:r>
      <w:r w:rsidRPr="006432D6">
        <w:rPr>
          <w:rStyle w:val="FootnoteReference"/>
        </w:rPr>
        <w:footnoteReference w:id="25"/>
      </w:r>
      <w:r>
        <w:rPr>
          <w:lang w:val="ru-RU"/>
        </w:rPr>
        <w:t xml:space="preserve">, </w:t>
      </w:r>
      <w:r w:rsidRPr="001F67E9">
        <w:rPr>
          <w:i/>
          <w:u w:val="single"/>
          <w:lang w:val="ru-RU"/>
        </w:rPr>
        <w:t xml:space="preserve">при условии, что они не содержат информации, не подлежащей </w:t>
      </w:r>
      <w:r w:rsidR="00E823F8">
        <w:rPr>
          <w:i/>
          <w:u w:val="single"/>
          <w:lang w:val="ru-RU"/>
        </w:rPr>
        <w:t>раскрытию</w:t>
      </w:r>
      <w:r w:rsidRPr="001F67E9">
        <w:rPr>
          <w:i/>
          <w:u w:val="single"/>
          <w:lang w:val="ru-RU"/>
        </w:rPr>
        <w:t xml:space="preserve"> в соответствии с пунктом 32 настоящего документа </w:t>
      </w:r>
      <w:r w:rsidR="00421771">
        <w:rPr>
          <w:i/>
          <w:u w:val="single"/>
          <w:lang w:val="ru-RU"/>
        </w:rPr>
        <w:t>по вопросам</w:t>
      </w:r>
      <w:r w:rsidRPr="001F67E9">
        <w:rPr>
          <w:i/>
          <w:u w:val="single"/>
          <w:lang w:val="ru-RU"/>
        </w:rPr>
        <w:t xml:space="preserve"> политики, или не содержат ссылок на такую информацию</w:t>
      </w:r>
      <w:r>
        <w:rPr>
          <w:lang w:val="ru-RU"/>
        </w:rPr>
        <w:t>:</w:t>
      </w:r>
      <w:r w:rsidRPr="001F67E9">
        <w:rPr>
          <w:b/>
          <w:u w:val="single"/>
          <w:lang w:val="ru-RU"/>
        </w:rPr>
        <w:t xml:space="preserve"> </w:t>
      </w:r>
    </w:p>
    <w:p w:rsidR="001F67E9" w:rsidRPr="001F67E9" w:rsidRDefault="001F67E9" w:rsidP="001F67E9">
      <w:pPr>
        <w:tabs>
          <w:tab w:val="num" w:pos="720"/>
        </w:tabs>
        <w:jc w:val="both"/>
        <w:rPr>
          <w:lang w:val="ru-RU"/>
        </w:rPr>
      </w:pPr>
    </w:p>
    <w:p w:rsidR="001F67E9" w:rsidRDefault="001F67E9" w:rsidP="001F67E9">
      <w:pPr>
        <w:ind w:left="720"/>
        <w:jc w:val="both"/>
        <w:rPr>
          <w:b/>
          <w:i/>
        </w:rPr>
      </w:pPr>
      <w:r>
        <w:rPr>
          <w:b/>
          <w:i/>
          <w:lang w:val="ru-RU"/>
        </w:rPr>
        <w:t xml:space="preserve">Через </w:t>
      </w:r>
      <w:r w:rsidRPr="006432D6">
        <w:rPr>
          <w:b/>
          <w:i/>
        </w:rPr>
        <w:t xml:space="preserve">5 </w:t>
      </w:r>
      <w:r>
        <w:rPr>
          <w:b/>
          <w:i/>
          <w:lang w:val="ru-RU"/>
        </w:rPr>
        <w:t>лет</w:t>
      </w:r>
      <w:r w:rsidRPr="006432D6">
        <w:rPr>
          <w:b/>
          <w:i/>
        </w:rPr>
        <w:t xml:space="preserve"> </w:t>
      </w:r>
    </w:p>
    <w:p w:rsidR="001F67E9" w:rsidRDefault="001F67E9" w:rsidP="001F67E9">
      <w:pPr>
        <w:ind w:left="1440"/>
        <w:jc w:val="both"/>
      </w:pPr>
    </w:p>
    <w:p w:rsidR="001F67E9" w:rsidRPr="00113D02" w:rsidRDefault="00113D02" w:rsidP="00113D02">
      <w:pPr>
        <w:numPr>
          <w:ilvl w:val="0"/>
          <w:numId w:val="9"/>
        </w:numPr>
        <w:tabs>
          <w:tab w:val="clear" w:pos="720"/>
        </w:tabs>
        <w:ind w:left="1440"/>
        <w:rPr>
          <w:lang w:val="ru-RU"/>
        </w:rPr>
      </w:pPr>
      <w:r>
        <w:rPr>
          <w:lang w:val="ru-RU"/>
        </w:rPr>
        <w:t>Протоколы</w:t>
      </w:r>
      <w:r w:rsidRPr="00113D02">
        <w:rPr>
          <w:lang w:val="ru-RU"/>
        </w:rPr>
        <w:t xml:space="preserve"> </w:t>
      </w:r>
      <w:r>
        <w:rPr>
          <w:lang w:val="ru-RU"/>
        </w:rPr>
        <w:t>заседаний</w:t>
      </w:r>
      <w:r w:rsidRPr="00113D02">
        <w:rPr>
          <w:lang w:val="ru-RU"/>
        </w:rPr>
        <w:t xml:space="preserve"> </w:t>
      </w:r>
      <w:r>
        <w:rPr>
          <w:lang w:val="ru-RU"/>
        </w:rPr>
        <w:t>Совета</w:t>
      </w:r>
      <w:r w:rsidRPr="00113D02">
        <w:rPr>
          <w:lang w:val="ru-RU"/>
        </w:rPr>
        <w:t xml:space="preserve">, </w:t>
      </w:r>
      <w:r>
        <w:rPr>
          <w:lang w:val="ru-RU"/>
        </w:rPr>
        <w:t>составленные</w:t>
      </w:r>
      <w:r w:rsidRPr="00113D02">
        <w:rPr>
          <w:lang w:val="ru-RU"/>
        </w:rPr>
        <w:t xml:space="preserve"> </w:t>
      </w:r>
      <w:r>
        <w:rPr>
          <w:lang w:val="ru-RU"/>
        </w:rPr>
        <w:t>до</w:t>
      </w:r>
      <w:r w:rsidRPr="00113D02">
        <w:rPr>
          <w:lang w:val="ru-RU"/>
        </w:rPr>
        <w:t xml:space="preserve"> 1 </w:t>
      </w:r>
      <w:r>
        <w:rPr>
          <w:lang w:val="ru-RU"/>
        </w:rPr>
        <w:t>апреля</w:t>
      </w:r>
      <w:r w:rsidRPr="00113D02">
        <w:rPr>
          <w:lang w:val="ru-RU"/>
        </w:rPr>
        <w:t xml:space="preserve"> 2005 </w:t>
      </w:r>
      <w:r>
        <w:rPr>
          <w:lang w:val="ru-RU"/>
        </w:rPr>
        <w:t>года</w:t>
      </w:r>
      <w:r w:rsidRPr="00113D02">
        <w:rPr>
          <w:lang w:val="ru-RU"/>
        </w:rPr>
        <w:t xml:space="preserve">, </w:t>
      </w:r>
      <w:r>
        <w:rPr>
          <w:lang w:val="ru-RU"/>
        </w:rPr>
        <w:t>за</w:t>
      </w:r>
      <w:r w:rsidRPr="00113D02">
        <w:rPr>
          <w:lang w:val="ru-RU"/>
        </w:rPr>
        <w:t xml:space="preserve"> </w:t>
      </w:r>
      <w:r>
        <w:rPr>
          <w:lang w:val="ru-RU"/>
        </w:rPr>
        <w:t>исключением</w:t>
      </w:r>
      <w:r w:rsidRPr="00113D02">
        <w:rPr>
          <w:lang w:val="ru-RU"/>
        </w:rPr>
        <w:t xml:space="preserve"> </w:t>
      </w:r>
      <w:r>
        <w:rPr>
          <w:lang w:val="ru-RU"/>
        </w:rPr>
        <w:t>протоколов</w:t>
      </w:r>
      <w:r w:rsidRPr="00113D02">
        <w:rPr>
          <w:lang w:val="ru-RU"/>
        </w:rPr>
        <w:t xml:space="preserve"> </w:t>
      </w:r>
      <w:r>
        <w:rPr>
          <w:lang w:val="ru-RU"/>
        </w:rPr>
        <w:t>закрытых</w:t>
      </w:r>
      <w:r w:rsidRPr="00113D02">
        <w:rPr>
          <w:lang w:val="ru-RU"/>
        </w:rPr>
        <w:t xml:space="preserve"> </w:t>
      </w:r>
      <w:r>
        <w:rPr>
          <w:lang w:val="ru-RU"/>
        </w:rPr>
        <w:t>заседаний</w:t>
      </w:r>
      <w:r w:rsidRPr="00113D02">
        <w:rPr>
          <w:lang w:val="ru-RU"/>
        </w:rPr>
        <w:t xml:space="preserve"> </w:t>
      </w:r>
      <w:r>
        <w:rPr>
          <w:lang w:val="ru-RU"/>
        </w:rPr>
        <w:t>или</w:t>
      </w:r>
      <w:r w:rsidRPr="00113D02">
        <w:rPr>
          <w:lang w:val="ru-RU"/>
        </w:rPr>
        <w:t xml:space="preserve"> </w:t>
      </w:r>
      <w:r>
        <w:rPr>
          <w:lang w:val="ru-RU"/>
        </w:rPr>
        <w:t>закрытых</w:t>
      </w:r>
      <w:r w:rsidRPr="00113D02">
        <w:rPr>
          <w:lang w:val="ru-RU"/>
        </w:rPr>
        <w:t xml:space="preserve"> </w:t>
      </w:r>
      <w:r>
        <w:rPr>
          <w:lang w:val="ru-RU"/>
        </w:rPr>
        <w:t>заседаний</w:t>
      </w:r>
      <w:r w:rsidRPr="00113D02">
        <w:rPr>
          <w:lang w:val="ru-RU"/>
        </w:rPr>
        <w:t xml:space="preserve"> </w:t>
      </w:r>
      <w:r>
        <w:rPr>
          <w:lang w:val="ru-RU"/>
        </w:rPr>
        <w:t>с</w:t>
      </w:r>
      <w:r w:rsidRPr="00113D02">
        <w:rPr>
          <w:lang w:val="ru-RU"/>
        </w:rPr>
        <w:t xml:space="preserve"> </w:t>
      </w:r>
      <w:r>
        <w:rPr>
          <w:lang w:val="ru-RU"/>
        </w:rPr>
        <w:t>ограниченным</w:t>
      </w:r>
      <w:r w:rsidRPr="00113D02">
        <w:rPr>
          <w:lang w:val="ru-RU"/>
        </w:rPr>
        <w:t xml:space="preserve"> </w:t>
      </w:r>
      <w:r>
        <w:rPr>
          <w:lang w:val="ru-RU"/>
        </w:rPr>
        <w:t>числом</w:t>
      </w:r>
      <w:r w:rsidRPr="00113D02">
        <w:rPr>
          <w:lang w:val="ru-RU"/>
        </w:rPr>
        <w:t xml:space="preserve"> </w:t>
      </w:r>
      <w:r>
        <w:rPr>
          <w:lang w:val="ru-RU"/>
        </w:rPr>
        <w:t>участников.</w:t>
      </w:r>
    </w:p>
    <w:p w:rsidR="001F67E9" w:rsidRPr="00113D02" w:rsidRDefault="00113D02" w:rsidP="00113D02">
      <w:pPr>
        <w:numPr>
          <w:ilvl w:val="0"/>
          <w:numId w:val="9"/>
        </w:numPr>
        <w:tabs>
          <w:tab w:val="clear" w:pos="720"/>
        </w:tabs>
        <w:ind w:left="1440"/>
        <w:rPr>
          <w:lang w:val="ru-RU"/>
        </w:rPr>
      </w:pPr>
      <w:r>
        <w:rPr>
          <w:lang w:val="ru-RU"/>
        </w:rPr>
        <w:t>Протоколы</w:t>
      </w:r>
      <w:r w:rsidRPr="00113D02">
        <w:rPr>
          <w:lang w:val="ru-RU"/>
        </w:rPr>
        <w:t xml:space="preserve"> </w:t>
      </w:r>
      <w:r>
        <w:rPr>
          <w:lang w:val="ru-RU"/>
        </w:rPr>
        <w:t>заседаний</w:t>
      </w:r>
      <w:r w:rsidRPr="00113D02">
        <w:rPr>
          <w:lang w:val="ru-RU"/>
        </w:rPr>
        <w:t xml:space="preserve"> </w:t>
      </w:r>
      <w:r>
        <w:rPr>
          <w:lang w:val="ru-RU"/>
        </w:rPr>
        <w:t>Совета</w:t>
      </w:r>
      <w:r w:rsidRPr="00113D02">
        <w:rPr>
          <w:lang w:val="ru-RU"/>
        </w:rPr>
        <w:t xml:space="preserve">, </w:t>
      </w:r>
      <w:r>
        <w:rPr>
          <w:lang w:val="ru-RU"/>
        </w:rPr>
        <w:t>составленные</w:t>
      </w:r>
      <w:r w:rsidRPr="00113D02">
        <w:rPr>
          <w:lang w:val="ru-RU"/>
        </w:rPr>
        <w:t xml:space="preserve"> </w:t>
      </w:r>
      <w:r>
        <w:rPr>
          <w:lang w:val="ru-RU"/>
        </w:rPr>
        <w:t>до</w:t>
      </w:r>
      <w:r w:rsidRPr="00113D02">
        <w:rPr>
          <w:lang w:val="ru-RU"/>
        </w:rPr>
        <w:t xml:space="preserve"> 1 </w:t>
      </w:r>
      <w:r>
        <w:rPr>
          <w:lang w:val="ru-RU"/>
        </w:rPr>
        <w:t>июля</w:t>
      </w:r>
      <w:r w:rsidRPr="00113D02">
        <w:rPr>
          <w:lang w:val="ru-RU"/>
        </w:rPr>
        <w:t xml:space="preserve"> </w:t>
      </w:r>
      <w:r>
        <w:rPr>
          <w:lang w:val="ru-RU"/>
        </w:rPr>
        <w:t>2010 года, за исключением протоколов</w:t>
      </w:r>
      <w:r w:rsidRPr="00113D02">
        <w:rPr>
          <w:lang w:val="ru-RU"/>
        </w:rPr>
        <w:t xml:space="preserve"> </w:t>
      </w:r>
      <w:r>
        <w:rPr>
          <w:lang w:val="ru-RU"/>
        </w:rPr>
        <w:t>закрытых</w:t>
      </w:r>
      <w:r w:rsidRPr="00113D02">
        <w:rPr>
          <w:lang w:val="ru-RU"/>
        </w:rPr>
        <w:t xml:space="preserve"> </w:t>
      </w:r>
      <w:r>
        <w:rPr>
          <w:lang w:val="ru-RU"/>
        </w:rPr>
        <w:t>заседаний</w:t>
      </w:r>
      <w:r w:rsidRPr="00113D02">
        <w:rPr>
          <w:lang w:val="ru-RU"/>
        </w:rPr>
        <w:t xml:space="preserve"> </w:t>
      </w:r>
      <w:r>
        <w:rPr>
          <w:lang w:val="ru-RU"/>
        </w:rPr>
        <w:t>или</w:t>
      </w:r>
      <w:r w:rsidRPr="00113D02">
        <w:rPr>
          <w:lang w:val="ru-RU"/>
        </w:rPr>
        <w:t xml:space="preserve"> </w:t>
      </w:r>
      <w:r>
        <w:rPr>
          <w:lang w:val="ru-RU"/>
        </w:rPr>
        <w:t>закрытых</w:t>
      </w:r>
      <w:r w:rsidRPr="00113D02">
        <w:rPr>
          <w:lang w:val="ru-RU"/>
        </w:rPr>
        <w:t xml:space="preserve"> </w:t>
      </w:r>
      <w:r>
        <w:rPr>
          <w:lang w:val="ru-RU"/>
        </w:rPr>
        <w:t>заседаний</w:t>
      </w:r>
      <w:r w:rsidRPr="00113D02">
        <w:rPr>
          <w:lang w:val="ru-RU"/>
        </w:rPr>
        <w:t xml:space="preserve"> </w:t>
      </w:r>
      <w:r>
        <w:rPr>
          <w:lang w:val="ru-RU"/>
        </w:rPr>
        <w:t>с</w:t>
      </w:r>
      <w:r w:rsidRPr="00113D02">
        <w:rPr>
          <w:lang w:val="ru-RU"/>
        </w:rPr>
        <w:t xml:space="preserve"> </w:t>
      </w:r>
      <w:r>
        <w:rPr>
          <w:lang w:val="ru-RU"/>
        </w:rPr>
        <w:t>ограниченным</w:t>
      </w:r>
      <w:r w:rsidRPr="00113D02">
        <w:rPr>
          <w:lang w:val="ru-RU"/>
        </w:rPr>
        <w:t xml:space="preserve"> </w:t>
      </w:r>
      <w:r>
        <w:rPr>
          <w:lang w:val="ru-RU"/>
        </w:rPr>
        <w:t>числом</w:t>
      </w:r>
      <w:r w:rsidRPr="00113D02">
        <w:rPr>
          <w:lang w:val="ru-RU"/>
        </w:rPr>
        <w:t xml:space="preserve"> </w:t>
      </w:r>
      <w:r>
        <w:rPr>
          <w:lang w:val="ru-RU"/>
        </w:rPr>
        <w:t>участников.</w:t>
      </w:r>
    </w:p>
    <w:p w:rsidR="001F67E9" w:rsidRPr="00113D02" w:rsidRDefault="00113D02" w:rsidP="00113D02">
      <w:pPr>
        <w:numPr>
          <w:ilvl w:val="0"/>
          <w:numId w:val="9"/>
        </w:numPr>
        <w:tabs>
          <w:tab w:val="clear" w:pos="720"/>
        </w:tabs>
        <w:ind w:left="1440"/>
        <w:rPr>
          <w:lang w:val="ru-RU"/>
        </w:rPr>
      </w:pPr>
      <w:r>
        <w:rPr>
          <w:lang w:val="ru-RU"/>
        </w:rPr>
        <w:lastRenderedPageBreak/>
        <w:t>Заключительные</w:t>
      </w:r>
      <w:r w:rsidRPr="00113D02">
        <w:rPr>
          <w:lang w:val="ru-RU"/>
        </w:rPr>
        <w:t xml:space="preserve"> </w:t>
      </w:r>
      <w:r>
        <w:rPr>
          <w:lang w:val="ru-RU"/>
        </w:rPr>
        <w:t>замечания</w:t>
      </w:r>
      <w:r w:rsidRPr="00113D02">
        <w:rPr>
          <w:lang w:val="ru-RU"/>
        </w:rPr>
        <w:t xml:space="preserve"> </w:t>
      </w:r>
      <w:r>
        <w:rPr>
          <w:lang w:val="ru-RU"/>
        </w:rPr>
        <w:t>председателя</w:t>
      </w:r>
      <w:r w:rsidRPr="00113D02">
        <w:rPr>
          <w:lang w:val="ru-RU"/>
        </w:rPr>
        <w:t xml:space="preserve"> </w:t>
      </w:r>
      <w:r>
        <w:rPr>
          <w:lang w:val="ru-RU"/>
        </w:rPr>
        <w:t>и</w:t>
      </w:r>
      <w:r w:rsidRPr="00113D02">
        <w:rPr>
          <w:lang w:val="ru-RU"/>
        </w:rPr>
        <w:t xml:space="preserve"> </w:t>
      </w:r>
      <w:r>
        <w:rPr>
          <w:lang w:val="ru-RU"/>
        </w:rPr>
        <w:t>документы</w:t>
      </w:r>
      <w:r w:rsidRPr="002A52FE">
        <w:rPr>
          <w:lang w:val="ru-RU"/>
        </w:rPr>
        <w:t xml:space="preserve">, </w:t>
      </w:r>
      <w:r>
        <w:rPr>
          <w:lang w:val="ru-RU"/>
        </w:rPr>
        <w:t>в</w:t>
      </w:r>
      <w:r w:rsidRPr="002A52FE">
        <w:rPr>
          <w:lang w:val="ru-RU"/>
        </w:rPr>
        <w:t xml:space="preserve"> </w:t>
      </w:r>
      <w:r>
        <w:rPr>
          <w:lang w:val="ru-RU"/>
        </w:rPr>
        <w:t>которых</w:t>
      </w:r>
      <w:r w:rsidRPr="002A52FE">
        <w:rPr>
          <w:lang w:val="ru-RU"/>
        </w:rPr>
        <w:t xml:space="preserve"> </w:t>
      </w:r>
      <w:r>
        <w:rPr>
          <w:lang w:val="ru-RU"/>
        </w:rPr>
        <w:t>подводятся</w:t>
      </w:r>
      <w:r w:rsidRPr="002A52FE">
        <w:rPr>
          <w:lang w:val="ru-RU"/>
        </w:rPr>
        <w:t xml:space="preserve"> </w:t>
      </w:r>
      <w:r>
        <w:rPr>
          <w:lang w:val="ru-RU"/>
        </w:rPr>
        <w:t>итоги</w:t>
      </w:r>
      <w:r w:rsidRPr="002A52FE">
        <w:rPr>
          <w:lang w:val="ru-RU"/>
        </w:rPr>
        <w:t xml:space="preserve"> </w:t>
      </w:r>
      <w:r>
        <w:rPr>
          <w:lang w:val="ru-RU"/>
        </w:rPr>
        <w:t>заседаний</w:t>
      </w:r>
      <w:r w:rsidRPr="002A52FE">
        <w:rPr>
          <w:lang w:val="ru-RU"/>
        </w:rPr>
        <w:t xml:space="preserve"> </w:t>
      </w:r>
      <w:r>
        <w:rPr>
          <w:lang w:val="ru-RU"/>
        </w:rPr>
        <w:t>Совета, подготовленные до 1 января 2002 года.</w:t>
      </w:r>
    </w:p>
    <w:p w:rsidR="001F67E9" w:rsidRPr="00113D02" w:rsidRDefault="00113D02" w:rsidP="00113D02">
      <w:pPr>
        <w:numPr>
          <w:ilvl w:val="0"/>
          <w:numId w:val="9"/>
        </w:numPr>
        <w:tabs>
          <w:tab w:val="clear" w:pos="720"/>
        </w:tabs>
        <w:ind w:left="1440"/>
        <w:rPr>
          <w:lang w:val="ru-RU"/>
        </w:rPr>
      </w:pPr>
      <w:r>
        <w:rPr>
          <w:lang w:val="ru-RU"/>
        </w:rPr>
        <w:t>Документы, в которых подводятся итоги заседания Комитета полного состава, подготовленные до 1 июля 2010 года.</w:t>
      </w:r>
    </w:p>
    <w:p w:rsidR="001F67E9" w:rsidRPr="00113D02" w:rsidRDefault="00113D02" w:rsidP="00113D02">
      <w:pPr>
        <w:numPr>
          <w:ilvl w:val="0"/>
          <w:numId w:val="9"/>
        </w:numPr>
        <w:tabs>
          <w:tab w:val="clear" w:pos="720"/>
        </w:tabs>
        <w:ind w:left="1440"/>
        <w:rPr>
          <w:lang w:val="ru-RU"/>
        </w:rPr>
      </w:pPr>
      <w:r>
        <w:rPr>
          <w:lang w:val="ru-RU"/>
        </w:rPr>
        <w:t>Документы</w:t>
      </w:r>
      <w:r w:rsidRPr="00113D02">
        <w:rPr>
          <w:lang w:val="ru-RU"/>
        </w:rPr>
        <w:t xml:space="preserve"> </w:t>
      </w:r>
      <w:r>
        <w:rPr>
          <w:lang w:val="ru-RU"/>
        </w:rPr>
        <w:t>с</w:t>
      </w:r>
      <w:r w:rsidRPr="00113D02">
        <w:rPr>
          <w:lang w:val="ru-RU"/>
        </w:rPr>
        <w:t xml:space="preserve"> </w:t>
      </w:r>
      <w:r>
        <w:rPr>
          <w:lang w:val="ru-RU"/>
        </w:rPr>
        <w:t>кратким</w:t>
      </w:r>
      <w:r w:rsidRPr="00113D02">
        <w:rPr>
          <w:lang w:val="ru-RU"/>
        </w:rPr>
        <w:t xml:space="preserve"> </w:t>
      </w:r>
      <w:r>
        <w:rPr>
          <w:lang w:val="ru-RU"/>
        </w:rPr>
        <w:t>изложением</w:t>
      </w:r>
      <w:r w:rsidRPr="00113D02">
        <w:rPr>
          <w:lang w:val="ru-RU"/>
        </w:rPr>
        <w:t xml:space="preserve"> </w:t>
      </w:r>
      <w:r>
        <w:rPr>
          <w:lang w:val="ru-RU"/>
        </w:rPr>
        <w:t>обсужденных</w:t>
      </w:r>
      <w:r w:rsidRPr="00113D02">
        <w:rPr>
          <w:lang w:val="ru-RU"/>
        </w:rPr>
        <w:t xml:space="preserve"> </w:t>
      </w:r>
      <w:r>
        <w:rPr>
          <w:lang w:val="ru-RU"/>
        </w:rPr>
        <w:t>вопросов</w:t>
      </w:r>
      <w:r w:rsidRPr="00113D02">
        <w:rPr>
          <w:lang w:val="ru-RU"/>
        </w:rPr>
        <w:t xml:space="preserve"> </w:t>
      </w:r>
      <w:r>
        <w:rPr>
          <w:lang w:val="ru-RU"/>
        </w:rPr>
        <w:t>(в связи с заседаниями Совета), подготовленные до 1 июля 2010 года.</w:t>
      </w:r>
    </w:p>
    <w:p w:rsidR="001F67E9" w:rsidRPr="00113D02" w:rsidRDefault="00113D02" w:rsidP="00113D02">
      <w:pPr>
        <w:numPr>
          <w:ilvl w:val="0"/>
          <w:numId w:val="9"/>
        </w:numPr>
        <w:tabs>
          <w:tab w:val="clear" w:pos="720"/>
        </w:tabs>
        <w:ind w:left="1440"/>
        <w:rPr>
          <w:lang w:val="ru-RU"/>
        </w:rPr>
      </w:pPr>
      <w:r>
        <w:rPr>
          <w:lang w:val="ru-RU"/>
        </w:rPr>
        <w:t>Годовые отчеты комитетов в составе совета, подготовленные до 1 июля 2010 года.</w:t>
      </w:r>
    </w:p>
    <w:p w:rsidR="001F67E9" w:rsidRPr="00113D02" w:rsidRDefault="00113D02" w:rsidP="00113D02">
      <w:pPr>
        <w:numPr>
          <w:ilvl w:val="0"/>
          <w:numId w:val="9"/>
        </w:numPr>
        <w:tabs>
          <w:tab w:val="clear" w:pos="720"/>
        </w:tabs>
        <w:ind w:left="1440"/>
        <w:rPr>
          <w:lang w:val="ru-RU"/>
        </w:rPr>
      </w:pPr>
      <w:r>
        <w:rPr>
          <w:lang w:val="ru-RU"/>
        </w:rPr>
        <w:t>Документы</w:t>
      </w:r>
      <w:r w:rsidRPr="00113D02">
        <w:rPr>
          <w:lang w:val="ru-RU"/>
        </w:rPr>
        <w:t xml:space="preserve"> </w:t>
      </w:r>
      <w:r>
        <w:rPr>
          <w:lang w:val="ru-RU"/>
        </w:rPr>
        <w:t>Совета</w:t>
      </w:r>
      <w:r w:rsidRPr="00113D02">
        <w:rPr>
          <w:lang w:val="ru-RU"/>
        </w:rPr>
        <w:t xml:space="preserve">, </w:t>
      </w:r>
      <w:r>
        <w:rPr>
          <w:lang w:val="ru-RU"/>
        </w:rPr>
        <w:t>подготовленные</w:t>
      </w:r>
      <w:r w:rsidRPr="00113D02">
        <w:rPr>
          <w:lang w:val="ru-RU"/>
        </w:rPr>
        <w:t xml:space="preserve"> </w:t>
      </w:r>
      <w:r>
        <w:rPr>
          <w:lang w:val="ru-RU"/>
        </w:rPr>
        <w:t>до</w:t>
      </w:r>
      <w:r w:rsidRPr="00113D02">
        <w:rPr>
          <w:lang w:val="ru-RU"/>
        </w:rPr>
        <w:t xml:space="preserve"> 1 </w:t>
      </w:r>
      <w:r>
        <w:rPr>
          <w:lang w:val="ru-RU"/>
        </w:rPr>
        <w:t>июля 2010 года с грифом “только для служебного пользования”.</w:t>
      </w:r>
    </w:p>
    <w:p w:rsidR="001F67E9" w:rsidRPr="00113D02" w:rsidRDefault="00113D02" w:rsidP="00113D02">
      <w:pPr>
        <w:numPr>
          <w:ilvl w:val="0"/>
          <w:numId w:val="9"/>
        </w:numPr>
        <w:tabs>
          <w:tab w:val="clear" w:pos="720"/>
        </w:tabs>
        <w:ind w:left="1440"/>
        <w:rPr>
          <w:lang w:val="ru-RU"/>
        </w:rPr>
      </w:pPr>
      <w:r>
        <w:rPr>
          <w:lang w:val="ru-RU"/>
        </w:rPr>
        <w:t xml:space="preserve">Окончательные варианты документов с грифом “только для служебного пользования”, перечисленных в Приложении к настоящему документу </w:t>
      </w:r>
      <w:r w:rsidR="00421771">
        <w:rPr>
          <w:lang w:val="ru-RU"/>
        </w:rPr>
        <w:t>по вопросам</w:t>
      </w:r>
      <w:r>
        <w:rPr>
          <w:lang w:val="ru-RU"/>
        </w:rPr>
        <w:t xml:space="preserve"> политики, подготовленных до 1</w:t>
      </w:r>
      <w:r w:rsidR="000861F7">
        <w:rPr>
          <w:lang w:val="ru-RU"/>
        </w:rPr>
        <w:t> </w:t>
      </w:r>
      <w:r>
        <w:rPr>
          <w:lang w:val="ru-RU"/>
        </w:rPr>
        <w:t>июля</w:t>
      </w:r>
      <w:r w:rsidR="001F6E82">
        <w:rPr>
          <w:lang w:val="ru-RU"/>
        </w:rPr>
        <w:t xml:space="preserve"> 2010 года (проекты документов и другие документы, имеющие отношение к совещательному процессу, несмотря на то что они отнесены к категории “только для служебного пользования”, считаются информацией, имеющей отношение к совещательному процессу и подлежат рассекречиванию не раньше, чем по истечении 20 лет.)</w:t>
      </w:r>
    </w:p>
    <w:p w:rsidR="001F67E9" w:rsidRPr="00113D02" w:rsidRDefault="001F67E9" w:rsidP="00113D02">
      <w:pPr>
        <w:ind w:firstLine="720"/>
        <w:rPr>
          <w:b/>
          <w:i/>
          <w:lang w:val="ru-RU"/>
        </w:rPr>
      </w:pPr>
    </w:p>
    <w:p w:rsidR="001F67E9" w:rsidRDefault="001F6E82" w:rsidP="00113D02">
      <w:pPr>
        <w:ind w:firstLine="720"/>
      </w:pPr>
      <w:r>
        <w:rPr>
          <w:b/>
          <w:i/>
          <w:lang w:val="ru-RU"/>
        </w:rPr>
        <w:t xml:space="preserve">Через </w:t>
      </w:r>
      <w:r w:rsidR="001F67E9" w:rsidRPr="006432D6">
        <w:rPr>
          <w:b/>
          <w:i/>
        </w:rPr>
        <w:t xml:space="preserve">10 </w:t>
      </w:r>
      <w:r>
        <w:rPr>
          <w:b/>
          <w:i/>
          <w:lang w:val="ru-RU"/>
        </w:rPr>
        <w:t>лет</w:t>
      </w:r>
      <w:r w:rsidR="001F67E9" w:rsidRPr="006432D6">
        <w:rPr>
          <w:b/>
          <w:i/>
        </w:rPr>
        <w:t xml:space="preserve"> </w:t>
      </w:r>
    </w:p>
    <w:p w:rsidR="001F67E9" w:rsidRDefault="001F67E9" w:rsidP="00113D02">
      <w:pPr>
        <w:ind w:left="1440"/>
      </w:pPr>
    </w:p>
    <w:p w:rsidR="001F6E82" w:rsidRPr="001F6E82" w:rsidRDefault="004E3A21" w:rsidP="00113D02">
      <w:pPr>
        <w:numPr>
          <w:ilvl w:val="0"/>
          <w:numId w:val="10"/>
        </w:numPr>
        <w:tabs>
          <w:tab w:val="clear" w:pos="720"/>
        </w:tabs>
        <w:ind w:left="1440"/>
        <w:rPr>
          <w:lang w:val="ru-RU"/>
        </w:rPr>
      </w:pPr>
      <w:r>
        <w:rPr>
          <w:lang w:val="ru-RU"/>
        </w:rPr>
        <w:t>Стенограммы совещаний Совета и к</w:t>
      </w:r>
      <w:r w:rsidR="001F6E82" w:rsidRPr="001F6E82">
        <w:rPr>
          <w:lang w:val="ru-RU"/>
        </w:rPr>
        <w:t>омитет</w:t>
      </w:r>
      <w:r>
        <w:rPr>
          <w:lang w:val="ru-RU"/>
        </w:rPr>
        <w:t>ов</w:t>
      </w:r>
      <w:r w:rsidR="001F6E82" w:rsidRPr="001F6E82">
        <w:rPr>
          <w:lang w:val="ru-RU"/>
        </w:rPr>
        <w:t xml:space="preserve"> Совета</w:t>
      </w:r>
      <w:r w:rsidR="001F6E82">
        <w:rPr>
          <w:lang w:val="ru-RU"/>
        </w:rPr>
        <w:t>.</w:t>
      </w:r>
    </w:p>
    <w:p w:rsidR="001F67E9" w:rsidRPr="001F6E82" w:rsidRDefault="001F6E82" w:rsidP="00113D02">
      <w:pPr>
        <w:numPr>
          <w:ilvl w:val="0"/>
          <w:numId w:val="10"/>
        </w:numPr>
        <w:tabs>
          <w:tab w:val="clear" w:pos="720"/>
        </w:tabs>
        <w:ind w:left="1440"/>
        <w:rPr>
          <w:lang w:val="ru-RU"/>
        </w:rPr>
      </w:pPr>
      <w:r>
        <w:rPr>
          <w:lang w:val="ru-RU"/>
        </w:rPr>
        <w:t>З</w:t>
      </w:r>
      <w:r w:rsidRPr="001F6E82">
        <w:rPr>
          <w:lang w:val="ru-RU"/>
        </w:rPr>
        <w:t xml:space="preserve">аявления исполнительных директоров и сотрудников в контексте совещаний Совета или </w:t>
      </w:r>
      <w:r w:rsidR="004E3A21" w:rsidRPr="004E3A21">
        <w:rPr>
          <w:lang w:val="ru-RU"/>
        </w:rPr>
        <w:t>к</w:t>
      </w:r>
      <w:r w:rsidRPr="004E3A21">
        <w:rPr>
          <w:lang w:val="ru-RU"/>
        </w:rPr>
        <w:t>омитет</w:t>
      </w:r>
      <w:r w:rsidR="004E3A21" w:rsidRPr="004E3A21">
        <w:rPr>
          <w:lang w:val="ru-RU"/>
        </w:rPr>
        <w:t>ов</w:t>
      </w:r>
      <w:r w:rsidRPr="004E3A21">
        <w:rPr>
          <w:lang w:val="ru-RU"/>
        </w:rPr>
        <w:t xml:space="preserve"> Совета</w:t>
      </w:r>
      <w:r>
        <w:rPr>
          <w:lang w:val="ru-RU"/>
        </w:rPr>
        <w:t>.</w:t>
      </w:r>
    </w:p>
    <w:p w:rsidR="001F6E82" w:rsidRPr="001F6E82" w:rsidRDefault="001F6E82" w:rsidP="00113D02">
      <w:pPr>
        <w:numPr>
          <w:ilvl w:val="0"/>
          <w:numId w:val="10"/>
        </w:numPr>
        <w:tabs>
          <w:tab w:val="clear" w:pos="720"/>
        </w:tabs>
        <w:ind w:left="1440"/>
        <w:rPr>
          <w:lang w:val="ru-RU"/>
        </w:rPr>
      </w:pPr>
      <w:r w:rsidRPr="001F6E82">
        <w:rPr>
          <w:lang w:val="ru-RU"/>
        </w:rPr>
        <w:t>Доклады, составляемые для Совета комитетами в его составе (“</w:t>
      </w:r>
      <w:r w:rsidRPr="004E3A21">
        <w:rPr>
          <w:lang w:val="ru-RU"/>
        </w:rPr>
        <w:t>зеленые документы</w:t>
      </w:r>
      <w:r w:rsidRPr="001F6E82">
        <w:rPr>
          <w:lang w:val="ru-RU"/>
        </w:rPr>
        <w:t>”)</w:t>
      </w:r>
      <w:r>
        <w:rPr>
          <w:lang w:val="ru-RU"/>
        </w:rPr>
        <w:t>.</w:t>
      </w:r>
    </w:p>
    <w:p w:rsidR="001F67E9" w:rsidRPr="001F6E82" w:rsidRDefault="001F6E82" w:rsidP="00113D02">
      <w:pPr>
        <w:numPr>
          <w:ilvl w:val="0"/>
          <w:numId w:val="10"/>
        </w:numPr>
        <w:tabs>
          <w:tab w:val="clear" w:pos="720"/>
        </w:tabs>
        <w:ind w:left="1440"/>
        <w:rPr>
          <w:lang w:val="ru-RU"/>
        </w:rPr>
      </w:pPr>
      <w:r w:rsidRPr="001F6E82">
        <w:rPr>
          <w:lang w:val="ru-RU"/>
        </w:rPr>
        <w:t>Различные меморандумы и неофициальные записки, рассылаемые членам Сове</w:t>
      </w:r>
      <w:r w:rsidR="004E3A21">
        <w:rPr>
          <w:lang w:val="ru-RU"/>
        </w:rPr>
        <w:t>та в полном составе или членам к</w:t>
      </w:r>
      <w:r w:rsidRPr="001F6E82">
        <w:rPr>
          <w:lang w:val="ru-RU"/>
        </w:rPr>
        <w:t>омитет</w:t>
      </w:r>
      <w:r w:rsidR="004E3A21">
        <w:rPr>
          <w:lang w:val="ru-RU"/>
        </w:rPr>
        <w:t>ов</w:t>
      </w:r>
      <w:r w:rsidRPr="001F6E82">
        <w:rPr>
          <w:lang w:val="ru-RU"/>
        </w:rPr>
        <w:t xml:space="preserve"> Совета</w:t>
      </w:r>
      <w:r w:rsidR="001F67E9" w:rsidRPr="001F6E82">
        <w:rPr>
          <w:lang w:val="ru-RU"/>
        </w:rPr>
        <w:t xml:space="preserve">. </w:t>
      </w:r>
    </w:p>
    <w:p w:rsidR="001F67E9" w:rsidRPr="001F6E82" w:rsidRDefault="001F67E9" w:rsidP="00113D02">
      <w:pPr>
        <w:ind w:left="1440"/>
        <w:rPr>
          <w:lang w:val="ru-RU"/>
        </w:rPr>
      </w:pPr>
    </w:p>
    <w:p w:rsidR="001F67E9" w:rsidRDefault="001F6E82" w:rsidP="00113D02">
      <w:pPr>
        <w:ind w:left="720"/>
      </w:pPr>
      <w:r>
        <w:rPr>
          <w:b/>
          <w:i/>
          <w:lang w:val="ru-RU"/>
        </w:rPr>
        <w:t>Через 20 лет</w:t>
      </w:r>
      <w:r w:rsidR="001F67E9" w:rsidRPr="006432D6">
        <w:rPr>
          <w:b/>
          <w:i/>
        </w:rPr>
        <w:t xml:space="preserve"> </w:t>
      </w:r>
    </w:p>
    <w:p w:rsidR="001F67E9" w:rsidRDefault="001F67E9" w:rsidP="00113D02">
      <w:pPr>
        <w:ind w:left="1440"/>
      </w:pPr>
    </w:p>
    <w:p w:rsidR="001F67E9" w:rsidRPr="001F6E82" w:rsidRDefault="001F6E82" w:rsidP="00113D02">
      <w:pPr>
        <w:numPr>
          <w:ilvl w:val="0"/>
          <w:numId w:val="11"/>
        </w:numPr>
        <w:rPr>
          <w:lang w:val="ru-RU"/>
        </w:rPr>
      </w:pPr>
      <w:r>
        <w:rPr>
          <w:lang w:val="ru-RU"/>
        </w:rPr>
        <w:t>Протоколы</w:t>
      </w:r>
      <w:r w:rsidRPr="00113D02">
        <w:rPr>
          <w:lang w:val="ru-RU"/>
        </w:rPr>
        <w:t xml:space="preserve"> </w:t>
      </w:r>
      <w:r>
        <w:rPr>
          <w:lang w:val="ru-RU"/>
        </w:rPr>
        <w:t>закрытых заседаний</w:t>
      </w:r>
      <w:r w:rsidRPr="00113D02">
        <w:rPr>
          <w:lang w:val="ru-RU"/>
        </w:rPr>
        <w:t xml:space="preserve"> </w:t>
      </w:r>
      <w:r>
        <w:rPr>
          <w:lang w:val="ru-RU"/>
        </w:rPr>
        <w:t>и заседаний с ограниченным числом участников Совета и его комитетов.</w:t>
      </w:r>
    </w:p>
    <w:p w:rsidR="001F67E9" w:rsidRPr="001F6E82" w:rsidRDefault="001F6E82" w:rsidP="00113D02">
      <w:pPr>
        <w:numPr>
          <w:ilvl w:val="0"/>
          <w:numId w:val="11"/>
        </w:numPr>
        <w:rPr>
          <w:lang w:val="ru-RU"/>
        </w:rPr>
      </w:pPr>
      <w:r>
        <w:rPr>
          <w:lang w:val="ru-RU"/>
        </w:rPr>
        <w:t>Информация</w:t>
      </w:r>
      <w:r w:rsidRPr="001F6E82">
        <w:rPr>
          <w:lang w:val="ru-RU"/>
        </w:rPr>
        <w:t xml:space="preserve"> </w:t>
      </w:r>
      <w:r>
        <w:rPr>
          <w:lang w:val="ru-RU"/>
        </w:rPr>
        <w:t>и</w:t>
      </w:r>
      <w:r w:rsidRPr="001F6E82">
        <w:rPr>
          <w:lang w:val="ru-RU"/>
        </w:rPr>
        <w:t xml:space="preserve"> </w:t>
      </w:r>
      <w:r>
        <w:rPr>
          <w:lang w:val="ru-RU"/>
        </w:rPr>
        <w:t>меморандумы</w:t>
      </w:r>
      <w:r w:rsidRPr="001F6E82">
        <w:rPr>
          <w:lang w:val="ru-RU"/>
        </w:rPr>
        <w:t xml:space="preserve">, </w:t>
      </w:r>
      <w:r>
        <w:rPr>
          <w:lang w:val="ru-RU"/>
        </w:rPr>
        <w:t>имеющие</w:t>
      </w:r>
      <w:r w:rsidRPr="001F6E82">
        <w:rPr>
          <w:lang w:val="ru-RU"/>
        </w:rPr>
        <w:t xml:space="preserve"> </w:t>
      </w:r>
      <w:r>
        <w:rPr>
          <w:lang w:val="ru-RU"/>
        </w:rPr>
        <w:t>отношение</w:t>
      </w:r>
      <w:r w:rsidRPr="001F6E82">
        <w:rPr>
          <w:lang w:val="ru-RU"/>
        </w:rPr>
        <w:t xml:space="preserve"> </w:t>
      </w:r>
      <w:r>
        <w:rPr>
          <w:lang w:val="ru-RU"/>
        </w:rPr>
        <w:t>к</w:t>
      </w:r>
      <w:r w:rsidRPr="001F6E82">
        <w:rPr>
          <w:lang w:val="ru-RU"/>
        </w:rPr>
        <w:t xml:space="preserve"> </w:t>
      </w:r>
      <w:r>
        <w:rPr>
          <w:lang w:val="ru-RU"/>
        </w:rPr>
        <w:t>работе</w:t>
      </w:r>
      <w:r w:rsidRPr="001F6E82">
        <w:rPr>
          <w:lang w:val="ru-RU"/>
        </w:rPr>
        <w:t xml:space="preserve"> </w:t>
      </w:r>
      <w:r>
        <w:rPr>
          <w:lang w:val="ru-RU"/>
        </w:rPr>
        <w:t>Совета</w:t>
      </w:r>
      <w:r w:rsidRPr="001F6E82">
        <w:rPr>
          <w:lang w:val="ru-RU"/>
        </w:rPr>
        <w:t xml:space="preserve"> </w:t>
      </w:r>
      <w:r>
        <w:rPr>
          <w:lang w:val="ru-RU"/>
        </w:rPr>
        <w:t>или</w:t>
      </w:r>
      <w:r w:rsidRPr="001F6E82">
        <w:rPr>
          <w:lang w:val="ru-RU"/>
        </w:rPr>
        <w:t xml:space="preserve"> </w:t>
      </w:r>
      <w:r w:rsidR="00A41F71">
        <w:rPr>
          <w:lang w:val="ru-RU"/>
        </w:rPr>
        <w:t>к</w:t>
      </w:r>
      <w:r>
        <w:rPr>
          <w:lang w:val="ru-RU"/>
        </w:rPr>
        <w:t>омитат</w:t>
      </w:r>
      <w:r w:rsidR="00A41F71">
        <w:rPr>
          <w:lang w:val="ru-RU"/>
        </w:rPr>
        <w:t>ов</w:t>
      </w:r>
      <w:r w:rsidRPr="001F6E82">
        <w:rPr>
          <w:lang w:val="ru-RU"/>
        </w:rPr>
        <w:t xml:space="preserve"> </w:t>
      </w:r>
      <w:r>
        <w:rPr>
          <w:lang w:val="ru-RU"/>
        </w:rPr>
        <w:t>Совета</w:t>
      </w:r>
      <w:r w:rsidRPr="001F6E82">
        <w:rPr>
          <w:lang w:val="ru-RU"/>
        </w:rPr>
        <w:t xml:space="preserve"> </w:t>
      </w:r>
      <w:r>
        <w:rPr>
          <w:lang w:val="ru-RU"/>
        </w:rPr>
        <w:t>и</w:t>
      </w:r>
      <w:r w:rsidRPr="001F6E82">
        <w:rPr>
          <w:lang w:val="ru-RU"/>
        </w:rPr>
        <w:t xml:space="preserve"> </w:t>
      </w:r>
      <w:r>
        <w:rPr>
          <w:lang w:val="ru-RU"/>
        </w:rPr>
        <w:t>исходящие из офисов исполнительных директоров.</w:t>
      </w:r>
    </w:p>
    <w:p w:rsidR="001F67E9" w:rsidRPr="001F6E82" w:rsidRDefault="001F6E82" w:rsidP="00113D02">
      <w:pPr>
        <w:numPr>
          <w:ilvl w:val="0"/>
          <w:numId w:val="11"/>
        </w:numPr>
        <w:rPr>
          <w:lang w:val="ru-RU"/>
        </w:rPr>
      </w:pPr>
      <w:r>
        <w:rPr>
          <w:lang w:val="ru-RU"/>
        </w:rPr>
        <w:t>Документы Совета с грифами “конфиденциально” или “строго конфиденциально”.</w:t>
      </w:r>
    </w:p>
    <w:p w:rsidR="001F6E82" w:rsidRPr="001F6E82" w:rsidRDefault="001F6E82" w:rsidP="00113D02">
      <w:pPr>
        <w:numPr>
          <w:ilvl w:val="0"/>
          <w:numId w:val="11"/>
        </w:numPr>
        <w:rPr>
          <w:lang w:val="ru-RU"/>
        </w:rPr>
      </w:pPr>
      <w:r>
        <w:rPr>
          <w:lang w:val="ru-RU"/>
        </w:rPr>
        <w:t>М</w:t>
      </w:r>
      <w:r w:rsidRPr="001F6E82">
        <w:rPr>
          <w:lang w:val="ru-RU"/>
        </w:rPr>
        <w:t>еморандумы президент</w:t>
      </w:r>
      <w:r w:rsidR="00BE2166">
        <w:rPr>
          <w:lang w:val="ru-RU"/>
        </w:rPr>
        <w:t>а</w:t>
      </w:r>
      <w:r w:rsidRPr="001F6E82">
        <w:rPr>
          <w:lang w:val="ru-RU"/>
        </w:rPr>
        <w:t>, прилагаемые к таким документам Совета</w:t>
      </w:r>
      <w:r>
        <w:rPr>
          <w:lang w:val="ru-RU"/>
        </w:rPr>
        <w:t>.</w:t>
      </w:r>
    </w:p>
    <w:p w:rsidR="001F6E82" w:rsidRPr="001F6E82" w:rsidRDefault="001F6E82" w:rsidP="001F6E82">
      <w:pPr>
        <w:numPr>
          <w:ilvl w:val="0"/>
          <w:numId w:val="11"/>
        </w:numPr>
        <w:rPr>
          <w:lang w:val="ru-RU"/>
        </w:rPr>
      </w:pPr>
      <w:r>
        <w:rPr>
          <w:lang w:val="ru-RU"/>
        </w:rPr>
        <w:t>Окончател</w:t>
      </w:r>
      <w:r w:rsidR="00EF5F84">
        <w:rPr>
          <w:lang w:val="ru-RU"/>
        </w:rPr>
        <w:t>ьные варианты документов с грифами</w:t>
      </w:r>
      <w:r>
        <w:rPr>
          <w:lang w:val="ru-RU"/>
        </w:rPr>
        <w:t xml:space="preserve"> “конфиденциально” или “строго конфиденциально”, перечисленных в Приложении к настоящему документу </w:t>
      </w:r>
      <w:r w:rsidR="00421771">
        <w:rPr>
          <w:lang w:val="ru-RU"/>
        </w:rPr>
        <w:t>по вопросам</w:t>
      </w:r>
      <w:r>
        <w:rPr>
          <w:lang w:val="ru-RU"/>
        </w:rPr>
        <w:t xml:space="preserve"> политики, подготовленных до 1 июля 2010 года.</w:t>
      </w:r>
    </w:p>
    <w:p w:rsidR="001F6E82" w:rsidRPr="002820BA" w:rsidRDefault="001F6E82" w:rsidP="001F6E82">
      <w:pPr>
        <w:numPr>
          <w:ilvl w:val="0"/>
          <w:numId w:val="11"/>
        </w:numPr>
        <w:rPr>
          <w:lang w:val="ru-RU"/>
        </w:rPr>
      </w:pPr>
      <w:r>
        <w:rPr>
          <w:lang w:val="ru-RU"/>
        </w:rPr>
        <w:lastRenderedPageBreak/>
        <w:t>Финансовая</w:t>
      </w:r>
      <w:r w:rsidRPr="002820BA">
        <w:rPr>
          <w:lang w:val="ru-RU"/>
        </w:rPr>
        <w:t xml:space="preserve"> </w:t>
      </w:r>
      <w:r w:rsidR="002820BA">
        <w:rPr>
          <w:lang w:val="ru-RU"/>
        </w:rPr>
        <w:t>информация, доступ к которой ограничен в соответствии с пунктами 17</w:t>
      </w:r>
      <w:r w:rsidR="001F67E9" w:rsidRPr="002820BA">
        <w:rPr>
          <w:lang w:val="ru-RU"/>
        </w:rPr>
        <w:t>(</w:t>
      </w:r>
      <w:r w:rsidR="001F67E9" w:rsidRPr="00530544">
        <w:t>a</w:t>
      </w:r>
      <w:r w:rsidR="001F67E9" w:rsidRPr="002820BA">
        <w:rPr>
          <w:lang w:val="ru-RU"/>
        </w:rPr>
        <w:t>), (</w:t>
      </w:r>
      <w:r w:rsidR="001F67E9" w:rsidRPr="00530544">
        <w:t>b</w:t>
      </w:r>
      <w:r w:rsidR="002820BA">
        <w:rPr>
          <w:lang w:val="ru-RU"/>
        </w:rPr>
        <w:t xml:space="preserve">) и </w:t>
      </w:r>
      <w:r w:rsidR="001F67E9" w:rsidRPr="002820BA">
        <w:rPr>
          <w:lang w:val="ru-RU"/>
        </w:rPr>
        <w:t>(</w:t>
      </w:r>
      <w:r w:rsidR="001F67E9" w:rsidRPr="00530544">
        <w:t>c</w:t>
      </w:r>
      <w:r w:rsidR="001F67E9" w:rsidRPr="002820BA">
        <w:rPr>
          <w:lang w:val="ru-RU"/>
        </w:rPr>
        <w:t xml:space="preserve">), </w:t>
      </w:r>
      <w:r w:rsidR="002820BA">
        <w:rPr>
          <w:lang w:val="ru-RU"/>
        </w:rPr>
        <w:t xml:space="preserve">за исключением случаев, когда такая информация относится к категории исключений, перечисленных в пунктах с </w:t>
      </w:r>
      <w:r w:rsidR="001F67E9" w:rsidRPr="002820BA">
        <w:rPr>
          <w:lang w:val="ru-RU"/>
        </w:rPr>
        <w:t>8</w:t>
      </w:r>
      <w:r w:rsidR="002820BA">
        <w:rPr>
          <w:lang w:val="ru-RU"/>
        </w:rPr>
        <w:t xml:space="preserve"> по </w:t>
      </w:r>
      <w:r w:rsidR="001F67E9" w:rsidRPr="002820BA">
        <w:rPr>
          <w:lang w:val="ru-RU"/>
        </w:rPr>
        <w:t xml:space="preserve">15 </w:t>
      </w:r>
      <w:r w:rsidR="002820BA">
        <w:rPr>
          <w:lang w:val="ru-RU"/>
        </w:rPr>
        <w:t xml:space="preserve">или </w:t>
      </w:r>
      <w:r w:rsidR="001F67E9" w:rsidRPr="002820BA">
        <w:rPr>
          <w:lang w:val="ru-RU"/>
        </w:rPr>
        <w:t>17(</w:t>
      </w:r>
      <w:r w:rsidR="001F67E9">
        <w:t>d</w:t>
      </w:r>
      <w:r w:rsidR="001F67E9" w:rsidRPr="002820BA">
        <w:rPr>
          <w:lang w:val="ru-RU"/>
        </w:rPr>
        <w:t>)</w:t>
      </w:r>
      <w:r w:rsidR="002820BA">
        <w:rPr>
          <w:lang w:val="ru-RU"/>
        </w:rPr>
        <w:t xml:space="preserve"> настоящего документа </w:t>
      </w:r>
      <w:r w:rsidR="00421771">
        <w:rPr>
          <w:lang w:val="ru-RU"/>
        </w:rPr>
        <w:t>по вопросам</w:t>
      </w:r>
      <w:r w:rsidR="002820BA">
        <w:rPr>
          <w:lang w:val="ru-RU"/>
        </w:rPr>
        <w:t xml:space="preserve"> политики.</w:t>
      </w:r>
    </w:p>
    <w:p w:rsidR="001F67E9" w:rsidRPr="002820BA" w:rsidRDefault="002820BA" w:rsidP="00113D02">
      <w:pPr>
        <w:numPr>
          <w:ilvl w:val="0"/>
          <w:numId w:val="11"/>
        </w:numPr>
        <w:rPr>
          <w:b/>
          <w:lang w:val="ru-RU"/>
        </w:rPr>
      </w:pPr>
      <w:r>
        <w:rPr>
          <w:lang w:val="ru-RU"/>
        </w:rPr>
        <w:t>Другие</w:t>
      </w:r>
      <w:r w:rsidRPr="002820BA">
        <w:rPr>
          <w:lang w:val="ru-RU"/>
        </w:rPr>
        <w:t xml:space="preserve"> </w:t>
      </w:r>
      <w:r>
        <w:rPr>
          <w:lang w:val="ru-RU"/>
        </w:rPr>
        <w:t>документы</w:t>
      </w:r>
      <w:r w:rsidRPr="002820BA">
        <w:rPr>
          <w:lang w:val="ru-RU"/>
        </w:rPr>
        <w:t xml:space="preserve">, </w:t>
      </w:r>
      <w:r w:rsidR="004635E6">
        <w:rPr>
          <w:lang w:val="ru-RU"/>
        </w:rPr>
        <w:t>хранящ</w:t>
      </w:r>
      <w:r>
        <w:rPr>
          <w:lang w:val="ru-RU"/>
        </w:rPr>
        <w:t>иеся</w:t>
      </w:r>
      <w:r w:rsidRPr="002820BA">
        <w:rPr>
          <w:lang w:val="ru-RU"/>
        </w:rPr>
        <w:t xml:space="preserve"> </w:t>
      </w:r>
      <w:r w:rsidR="004635E6">
        <w:rPr>
          <w:lang w:val="ru-RU"/>
        </w:rPr>
        <w:t>в</w:t>
      </w:r>
      <w:r w:rsidRPr="002820BA">
        <w:rPr>
          <w:lang w:val="ru-RU"/>
        </w:rPr>
        <w:t xml:space="preserve"> </w:t>
      </w:r>
      <w:r>
        <w:rPr>
          <w:lang w:val="ru-RU"/>
        </w:rPr>
        <w:t>Архивно</w:t>
      </w:r>
      <w:r w:rsidR="004635E6">
        <w:rPr>
          <w:lang w:val="ru-RU"/>
        </w:rPr>
        <w:t>м</w:t>
      </w:r>
      <w:r w:rsidRPr="002820BA">
        <w:rPr>
          <w:lang w:val="ru-RU"/>
        </w:rPr>
        <w:t xml:space="preserve"> </w:t>
      </w:r>
      <w:r>
        <w:rPr>
          <w:lang w:val="ru-RU"/>
        </w:rPr>
        <w:t>отдел</w:t>
      </w:r>
      <w:r w:rsidR="004635E6">
        <w:rPr>
          <w:lang w:val="ru-RU"/>
        </w:rPr>
        <w:t>е</w:t>
      </w:r>
      <w:r w:rsidRPr="002820BA">
        <w:rPr>
          <w:lang w:val="ru-RU"/>
        </w:rPr>
        <w:t xml:space="preserve"> </w:t>
      </w:r>
      <w:r>
        <w:rPr>
          <w:lang w:val="ru-RU"/>
        </w:rPr>
        <w:t>Банка</w:t>
      </w:r>
      <w:r w:rsidRPr="002820BA">
        <w:rPr>
          <w:lang w:val="ru-RU"/>
        </w:rPr>
        <w:t xml:space="preserve">, </w:t>
      </w:r>
      <w:r>
        <w:rPr>
          <w:lang w:val="ru-RU"/>
        </w:rPr>
        <w:t>за</w:t>
      </w:r>
      <w:r w:rsidRPr="002820BA">
        <w:rPr>
          <w:lang w:val="ru-RU"/>
        </w:rPr>
        <w:t xml:space="preserve"> </w:t>
      </w:r>
      <w:r>
        <w:rPr>
          <w:lang w:val="ru-RU"/>
        </w:rPr>
        <w:t xml:space="preserve">исключением случаев, </w:t>
      </w:r>
      <w:r w:rsidR="000E453F">
        <w:rPr>
          <w:lang w:val="ru-RU"/>
        </w:rPr>
        <w:t xml:space="preserve">когда такая информация относится </w:t>
      </w:r>
      <w:r>
        <w:rPr>
          <w:lang w:val="ru-RU"/>
        </w:rPr>
        <w:t xml:space="preserve">к категории исключений, перечисленных в пунктах с </w:t>
      </w:r>
      <w:r w:rsidRPr="002820BA">
        <w:rPr>
          <w:lang w:val="ru-RU"/>
        </w:rPr>
        <w:t>8</w:t>
      </w:r>
      <w:r>
        <w:rPr>
          <w:lang w:val="ru-RU"/>
        </w:rPr>
        <w:t xml:space="preserve"> по </w:t>
      </w:r>
      <w:r w:rsidRPr="002820BA">
        <w:rPr>
          <w:lang w:val="ru-RU"/>
        </w:rPr>
        <w:t xml:space="preserve">15 </w:t>
      </w:r>
      <w:r>
        <w:rPr>
          <w:lang w:val="ru-RU"/>
        </w:rPr>
        <w:t xml:space="preserve">или </w:t>
      </w:r>
      <w:r w:rsidRPr="002820BA">
        <w:rPr>
          <w:lang w:val="ru-RU"/>
        </w:rPr>
        <w:t>17(</w:t>
      </w:r>
      <w:r>
        <w:t>d</w:t>
      </w:r>
      <w:r w:rsidRPr="002820BA">
        <w:rPr>
          <w:lang w:val="ru-RU"/>
        </w:rPr>
        <w:t>)</w:t>
      </w:r>
      <w:r>
        <w:rPr>
          <w:lang w:val="ru-RU"/>
        </w:rPr>
        <w:t xml:space="preserve"> настоящего документа </w:t>
      </w:r>
      <w:r w:rsidR="00421771">
        <w:rPr>
          <w:lang w:val="ru-RU"/>
        </w:rPr>
        <w:t>по вопросам</w:t>
      </w:r>
      <w:r>
        <w:rPr>
          <w:lang w:val="ru-RU"/>
        </w:rPr>
        <w:t xml:space="preserve"> политики</w:t>
      </w:r>
      <w:r w:rsidR="000E453F">
        <w:rPr>
          <w:lang w:val="ru-RU"/>
        </w:rPr>
        <w:t xml:space="preserve">, в том числе любые документы, имеющие отношение к совещательному процессу, или финансовые документы, содержащие информацию, отнесенную к категории исключений, или ссылки на такую информацию. </w:t>
      </w:r>
    </w:p>
    <w:p w:rsidR="001F67E9" w:rsidRPr="002820BA" w:rsidRDefault="001F67E9" w:rsidP="00113D02">
      <w:pPr>
        <w:rPr>
          <w:b/>
          <w:lang w:val="ru-RU"/>
        </w:rPr>
      </w:pPr>
    </w:p>
    <w:p w:rsidR="001F67E9" w:rsidRPr="006432D6" w:rsidRDefault="001F67E9" w:rsidP="000E453F">
      <w:pPr>
        <w:keepNext/>
        <w:keepLines/>
        <w:rPr>
          <w:b/>
        </w:rPr>
      </w:pPr>
      <w:r>
        <w:rPr>
          <w:b/>
        </w:rPr>
        <w:t>D</w:t>
      </w:r>
      <w:r w:rsidRPr="006432D6">
        <w:rPr>
          <w:b/>
        </w:rPr>
        <w:t>.</w:t>
      </w:r>
      <w:r w:rsidRPr="006432D6">
        <w:rPr>
          <w:b/>
        </w:rPr>
        <w:tab/>
      </w:r>
      <w:r w:rsidR="000E453F">
        <w:rPr>
          <w:b/>
          <w:lang w:val="ru-RU"/>
        </w:rPr>
        <w:t>Электронная почта</w:t>
      </w:r>
    </w:p>
    <w:p w:rsidR="001F67E9" w:rsidRPr="006432D6" w:rsidRDefault="001F67E9" w:rsidP="000E453F">
      <w:pPr>
        <w:keepNext/>
        <w:keepLines/>
        <w:rPr>
          <w:b/>
        </w:rPr>
      </w:pPr>
    </w:p>
    <w:p w:rsidR="00D2711D" w:rsidRPr="00D2711D" w:rsidRDefault="00213BC0" w:rsidP="00D2711D">
      <w:pPr>
        <w:numPr>
          <w:ilvl w:val="0"/>
          <w:numId w:val="13"/>
        </w:numPr>
        <w:ind w:left="0" w:firstLine="0"/>
        <w:rPr>
          <w:lang w:val="ru-RU"/>
        </w:rPr>
      </w:pPr>
      <w:r>
        <w:rPr>
          <w:lang w:val="ru-RU"/>
        </w:rPr>
        <w:t>На электронную почту, которая стала основным средством связи и обмена информаци</w:t>
      </w:r>
      <w:r w:rsidR="004635E6">
        <w:rPr>
          <w:lang w:val="ru-RU"/>
        </w:rPr>
        <w:t>ей в Банке</w:t>
      </w:r>
      <w:r>
        <w:rPr>
          <w:lang w:val="ru-RU"/>
        </w:rPr>
        <w:t>, распространяются следующие правила:</w:t>
      </w:r>
      <w:r w:rsidR="00D2711D" w:rsidRPr="00D2711D">
        <w:rPr>
          <w:lang w:val="ru-RU"/>
        </w:rPr>
        <w:t xml:space="preserve"> </w:t>
      </w:r>
    </w:p>
    <w:p w:rsidR="00D2711D" w:rsidRPr="00D2711D" w:rsidRDefault="00D2711D" w:rsidP="00D2711D">
      <w:pPr>
        <w:tabs>
          <w:tab w:val="num" w:pos="0"/>
        </w:tabs>
        <w:rPr>
          <w:lang w:val="ru-RU"/>
        </w:rPr>
      </w:pPr>
    </w:p>
    <w:p w:rsidR="00D2711D" w:rsidRPr="00D2711D" w:rsidRDefault="00D2711D" w:rsidP="00D2711D">
      <w:pPr>
        <w:numPr>
          <w:ilvl w:val="0"/>
          <w:numId w:val="22"/>
        </w:numPr>
        <w:rPr>
          <w:b/>
          <w:lang w:val="ru-RU"/>
        </w:rPr>
      </w:pPr>
      <w:r w:rsidRPr="00D2711D">
        <w:rPr>
          <w:lang w:val="ru-RU"/>
        </w:rPr>
        <w:t xml:space="preserve">Передаваемые по электронной почте сообщения, содержащие решения и результаты, регистрируемые в системе ведения документации Банка и отнесенные к категории “общедоступная информация”, либо информацию о таких решениях и результатах, являются общедоступными.  </w:t>
      </w:r>
    </w:p>
    <w:p w:rsidR="00D2711D" w:rsidRPr="00D2711D" w:rsidRDefault="00D2711D" w:rsidP="00D2711D">
      <w:pPr>
        <w:ind w:left="1080"/>
        <w:rPr>
          <w:b/>
          <w:lang w:val="ru-RU"/>
        </w:rPr>
      </w:pPr>
    </w:p>
    <w:p w:rsidR="00D2711D" w:rsidRPr="00D2711D" w:rsidRDefault="00D2711D" w:rsidP="00D2711D">
      <w:pPr>
        <w:numPr>
          <w:ilvl w:val="0"/>
          <w:numId w:val="22"/>
        </w:numPr>
        <w:rPr>
          <w:b/>
          <w:lang w:val="ru-RU"/>
        </w:rPr>
      </w:pPr>
      <w:r w:rsidRPr="00D2711D">
        <w:rPr>
          <w:lang w:val="ru-RU"/>
        </w:rPr>
        <w:t>Передаваемые по электронной почте сообщения, регистрируемые в системе ведения документации Банка и отнесенные к категориям “только для служебного пользования”, “конфиденциально” и “строго конфиденциально” не являются общедоступными, кроме тех случаев, когда содержащаяся в этих сообщениях информация со временем становится подлежащей раскрытию.</w:t>
      </w:r>
    </w:p>
    <w:p w:rsidR="00D2711D" w:rsidRPr="00D2711D" w:rsidRDefault="00D2711D" w:rsidP="00D2711D">
      <w:pPr>
        <w:pStyle w:val="ListParagraph"/>
        <w:rPr>
          <w:lang w:val="ru-RU"/>
        </w:rPr>
      </w:pPr>
    </w:p>
    <w:p w:rsidR="00D2711D" w:rsidRPr="00D2711D" w:rsidRDefault="00D2711D" w:rsidP="00D2711D">
      <w:pPr>
        <w:numPr>
          <w:ilvl w:val="0"/>
          <w:numId w:val="22"/>
        </w:numPr>
        <w:rPr>
          <w:b/>
          <w:lang w:val="ru-RU"/>
        </w:rPr>
      </w:pPr>
      <w:r w:rsidRPr="00D2711D">
        <w:rPr>
          <w:color w:val="000000"/>
          <w:lang w:val="ru-RU"/>
        </w:rPr>
        <w:t>Банк не предоставляет доступ к передаваемым по электронной почте сообщениям, хранящимся вне его системы ведения документации (в том числе к сообщениям, не имеющим отношения к исполнению служебных обязанностей, и к сообщениям, содержащим личную информацию или информацию, которой сотрудники Банка обмениваются с другими должностными лицами; (см. также пункты 8(а) и 16</w:t>
      </w:r>
      <w:r w:rsidR="00C009E9">
        <w:rPr>
          <w:color w:val="000000"/>
          <w:lang w:val="ru-RU"/>
        </w:rPr>
        <w:t xml:space="preserve"> (а) и </w:t>
      </w:r>
      <w:r w:rsidRPr="00D2711D">
        <w:rPr>
          <w:color w:val="000000"/>
          <w:lang w:val="ru-RU"/>
        </w:rPr>
        <w:t>(</w:t>
      </w:r>
      <w:r w:rsidRPr="00D2711D">
        <w:rPr>
          <w:color w:val="000000"/>
        </w:rPr>
        <w:t>b</w:t>
      </w:r>
      <w:r w:rsidRPr="00D2711D">
        <w:rPr>
          <w:color w:val="000000"/>
          <w:lang w:val="ru-RU"/>
        </w:rPr>
        <w:t xml:space="preserve">) настоящего документа </w:t>
      </w:r>
      <w:r w:rsidR="00421771">
        <w:rPr>
          <w:color w:val="000000"/>
          <w:lang w:val="ru-RU"/>
        </w:rPr>
        <w:t>по вопросам</w:t>
      </w:r>
      <w:r w:rsidRPr="00D2711D">
        <w:rPr>
          <w:color w:val="000000"/>
          <w:lang w:val="ru-RU"/>
        </w:rPr>
        <w:t xml:space="preserve"> политики).  </w:t>
      </w:r>
    </w:p>
    <w:p w:rsidR="00D2711D" w:rsidRPr="00D2711D" w:rsidRDefault="00D2711D" w:rsidP="00D2711D">
      <w:pPr>
        <w:autoSpaceDE w:val="0"/>
        <w:autoSpaceDN w:val="0"/>
        <w:adjustRightInd w:val="0"/>
        <w:spacing w:line="240" w:lineRule="atLeast"/>
        <w:rPr>
          <w:b/>
          <w:lang w:val="ru-RU"/>
        </w:rPr>
      </w:pPr>
    </w:p>
    <w:p w:rsidR="00D2711D" w:rsidRPr="00FB59C7" w:rsidRDefault="00D2711D" w:rsidP="00FB59C7">
      <w:pPr>
        <w:ind w:left="720" w:hanging="720"/>
        <w:rPr>
          <w:lang w:val="ru-RU"/>
        </w:rPr>
      </w:pPr>
      <w:r w:rsidRPr="006432D6">
        <w:rPr>
          <w:b/>
        </w:rPr>
        <w:t>E</w:t>
      </w:r>
      <w:r w:rsidRPr="00FB59C7">
        <w:rPr>
          <w:b/>
          <w:lang w:val="ru-RU"/>
        </w:rPr>
        <w:t>.</w:t>
      </w:r>
      <w:r w:rsidRPr="00FB59C7">
        <w:rPr>
          <w:b/>
          <w:lang w:val="ru-RU"/>
        </w:rPr>
        <w:tab/>
      </w:r>
      <w:r w:rsidR="00FB59C7" w:rsidRPr="00C009E9">
        <w:rPr>
          <w:b/>
          <w:lang w:val="ru-RU"/>
        </w:rPr>
        <w:t xml:space="preserve">Комитет по </w:t>
      </w:r>
      <w:r w:rsidR="00C009E9" w:rsidRPr="00C009E9">
        <w:rPr>
          <w:b/>
          <w:lang w:val="ru-RU"/>
        </w:rPr>
        <w:t>вопросам</w:t>
      </w:r>
      <w:r w:rsidR="00FB59C7" w:rsidRPr="00C009E9">
        <w:rPr>
          <w:b/>
          <w:lang w:val="ru-RU"/>
        </w:rPr>
        <w:t xml:space="preserve"> доступ</w:t>
      </w:r>
      <w:r w:rsidR="00C009E9" w:rsidRPr="00C009E9">
        <w:rPr>
          <w:b/>
          <w:lang w:val="ru-RU"/>
        </w:rPr>
        <w:t>а</w:t>
      </w:r>
      <w:r w:rsidR="00FB59C7" w:rsidRPr="00C009E9">
        <w:rPr>
          <w:b/>
          <w:lang w:val="ru-RU"/>
        </w:rPr>
        <w:t xml:space="preserve"> к информации</w:t>
      </w:r>
      <w:r w:rsidRPr="00FB59C7">
        <w:rPr>
          <w:b/>
          <w:lang w:val="ru-RU"/>
        </w:rPr>
        <w:t xml:space="preserve"> </w:t>
      </w:r>
    </w:p>
    <w:p w:rsidR="00D2711D" w:rsidRPr="00FB59C7" w:rsidRDefault="00D2711D" w:rsidP="00D2711D">
      <w:pPr>
        <w:rPr>
          <w:lang w:val="ru-RU"/>
        </w:rPr>
      </w:pPr>
    </w:p>
    <w:p w:rsidR="00FB59C7" w:rsidRPr="00FB59C7" w:rsidRDefault="00FB59C7" w:rsidP="00C61201">
      <w:pPr>
        <w:numPr>
          <w:ilvl w:val="0"/>
          <w:numId w:val="13"/>
        </w:numPr>
        <w:ind w:left="0" w:firstLine="0"/>
        <w:rPr>
          <w:lang w:val="ru-RU"/>
        </w:rPr>
      </w:pPr>
      <w:r>
        <w:rPr>
          <w:lang w:val="ru-RU"/>
        </w:rPr>
        <w:t xml:space="preserve">Для того чтобы обеспечить надлежащее применение настоящей Политики, Банк </w:t>
      </w:r>
      <w:r w:rsidR="00C009E9">
        <w:rPr>
          <w:lang w:val="ru-RU"/>
        </w:rPr>
        <w:t>учреди</w:t>
      </w:r>
      <w:r>
        <w:rPr>
          <w:lang w:val="ru-RU"/>
        </w:rPr>
        <w:t xml:space="preserve">л </w:t>
      </w:r>
      <w:r w:rsidRPr="00C009E9">
        <w:rPr>
          <w:lang w:val="ru-RU"/>
        </w:rPr>
        <w:t xml:space="preserve">Комитет по </w:t>
      </w:r>
      <w:r w:rsidR="00C009E9" w:rsidRPr="00C009E9">
        <w:rPr>
          <w:lang w:val="ru-RU"/>
        </w:rPr>
        <w:t>вопросам</w:t>
      </w:r>
      <w:r w:rsidRPr="00C009E9">
        <w:rPr>
          <w:lang w:val="ru-RU"/>
        </w:rPr>
        <w:t xml:space="preserve"> доступ</w:t>
      </w:r>
      <w:r w:rsidR="00C009E9" w:rsidRPr="00C009E9">
        <w:rPr>
          <w:lang w:val="ru-RU"/>
        </w:rPr>
        <w:t>а</w:t>
      </w:r>
      <w:r w:rsidRPr="00C009E9">
        <w:rPr>
          <w:lang w:val="ru-RU"/>
        </w:rPr>
        <w:t xml:space="preserve"> к информации (</w:t>
      </w:r>
      <w:r w:rsidR="00C009E9">
        <w:t>AI</w:t>
      </w:r>
      <w:r>
        <w:rPr>
          <w:lang w:val="ru-RU"/>
        </w:rPr>
        <w:t xml:space="preserve">) – административный орган, отчитывающийся перед руководством Банка. </w:t>
      </w:r>
      <w:r w:rsidRPr="00C009E9">
        <w:rPr>
          <w:lang w:val="ru-RU"/>
        </w:rPr>
        <w:t xml:space="preserve">Комитет </w:t>
      </w:r>
      <w:r w:rsidR="00C009E9">
        <w:t>AI</w:t>
      </w:r>
      <w:r>
        <w:rPr>
          <w:lang w:val="ru-RU"/>
        </w:rPr>
        <w:t xml:space="preserve"> предоставляет руководству рекомендации относительно использования настоящей Политики применительно к сложным вопросам, рассматривает предложения </w:t>
      </w:r>
      <w:r>
        <w:rPr>
          <w:lang w:val="ru-RU"/>
        </w:rPr>
        <w:lastRenderedPageBreak/>
        <w:t>относительно раскрытия информации, относящейся к категории исключений</w:t>
      </w:r>
      <w:r w:rsidRPr="006432D6">
        <w:rPr>
          <w:rStyle w:val="FootnoteReference"/>
        </w:rPr>
        <w:footnoteReference w:id="26"/>
      </w:r>
      <w:r>
        <w:rPr>
          <w:lang w:val="ru-RU"/>
        </w:rPr>
        <w:t>, получает апелляции и принимает решения по ним в соответствии с положениями настоящей Политики</w:t>
      </w:r>
      <w:r w:rsidRPr="006432D6">
        <w:rPr>
          <w:rStyle w:val="FootnoteReference"/>
        </w:rPr>
        <w:footnoteReference w:id="27"/>
      </w:r>
      <w:r>
        <w:rPr>
          <w:lang w:val="ru-RU"/>
        </w:rPr>
        <w:t xml:space="preserve">, устанавливает плату за услуги и стандарты обслуживания и рассылает инструкции персоналу относительно применения действующих правил. </w:t>
      </w:r>
      <w:r w:rsidRPr="00C009E9">
        <w:rPr>
          <w:lang w:val="ru-RU"/>
        </w:rPr>
        <w:t xml:space="preserve">Комитет </w:t>
      </w:r>
      <w:r>
        <w:rPr>
          <w:lang w:val="ru-RU"/>
        </w:rPr>
        <w:t>уполномочен интерпретировать положения настоящей Политики в соответствии с ее руководящими принципами, а также подтверждать или отменять ранее принятые решения об отказе в предоставлении доступа к информации, за исключением решений, принятых Советом Банка.</w:t>
      </w:r>
      <w:r w:rsidRPr="00FB59C7">
        <w:rPr>
          <w:lang w:val="ru-RU"/>
        </w:rPr>
        <w:t xml:space="preserve"> </w:t>
      </w:r>
    </w:p>
    <w:p w:rsidR="00FB59C7" w:rsidRPr="00FB59C7" w:rsidRDefault="00FB59C7" w:rsidP="00FB59C7">
      <w:pPr>
        <w:tabs>
          <w:tab w:val="num" w:pos="540"/>
        </w:tabs>
        <w:jc w:val="both"/>
        <w:rPr>
          <w:lang w:val="ru-RU"/>
        </w:rPr>
      </w:pPr>
    </w:p>
    <w:p w:rsidR="00FB59C7" w:rsidRPr="00C61201" w:rsidRDefault="00FB59C7" w:rsidP="00C61201">
      <w:pPr>
        <w:keepNext/>
        <w:keepLines/>
        <w:jc w:val="both"/>
        <w:rPr>
          <w:b/>
          <w:i/>
          <w:color w:val="000000"/>
          <w:lang w:val="ru-RU"/>
        </w:rPr>
      </w:pPr>
      <w:r w:rsidRPr="006432D6">
        <w:rPr>
          <w:b/>
          <w:color w:val="000000"/>
        </w:rPr>
        <w:t>F.</w:t>
      </w:r>
      <w:r w:rsidRPr="006432D6">
        <w:rPr>
          <w:b/>
          <w:color w:val="000000"/>
        </w:rPr>
        <w:tab/>
      </w:r>
      <w:r w:rsidR="00C61201">
        <w:rPr>
          <w:b/>
          <w:lang w:val="ru-RU"/>
        </w:rPr>
        <w:t>Апелляции</w:t>
      </w:r>
    </w:p>
    <w:p w:rsidR="00FB59C7" w:rsidRPr="006432D6" w:rsidRDefault="00FB59C7" w:rsidP="00C61201">
      <w:pPr>
        <w:pStyle w:val="FootnoteText"/>
        <w:keepNext/>
        <w:keepLines/>
        <w:jc w:val="both"/>
        <w:rPr>
          <w:color w:val="000000"/>
          <w:sz w:val="24"/>
          <w:szCs w:val="24"/>
        </w:rPr>
      </w:pPr>
    </w:p>
    <w:p w:rsidR="00FB59C7" w:rsidRPr="00C61201" w:rsidRDefault="00C61201" w:rsidP="00C61201">
      <w:pPr>
        <w:keepNext/>
        <w:keepLines/>
        <w:numPr>
          <w:ilvl w:val="0"/>
          <w:numId w:val="13"/>
        </w:numPr>
        <w:ind w:left="0" w:firstLine="0"/>
        <w:rPr>
          <w:kern w:val="2"/>
          <w:lang w:val="ru-RU"/>
        </w:rPr>
      </w:pPr>
      <w:r>
        <w:rPr>
          <w:kern w:val="2"/>
          <w:lang w:val="ru-RU"/>
        </w:rPr>
        <w:t>Податель</w:t>
      </w:r>
      <w:r w:rsidRPr="00C61201">
        <w:rPr>
          <w:kern w:val="2"/>
          <w:lang w:val="ru-RU"/>
        </w:rPr>
        <w:t xml:space="preserve"> </w:t>
      </w:r>
      <w:r>
        <w:rPr>
          <w:kern w:val="2"/>
          <w:lang w:val="ru-RU"/>
        </w:rPr>
        <w:t>запроса</w:t>
      </w:r>
      <w:r w:rsidRPr="00C61201">
        <w:rPr>
          <w:kern w:val="2"/>
          <w:lang w:val="ru-RU"/>
        </w:rPr>
        <w:t xml:space="preserve">, </w:t>
      </w:r>
      <w:r>
        <w:rPr>
          <w:kern w:val="2"/>
          <w:lang w:val="ru-RU"/>
        </w:rPr>
        <w:t>которому</w:t>
      </w:r>
      <w:r w:rsidRPr="00C61201">
        <w:rPr>
          <w:kern w:val="2"/>
          <w:lang w:val="ru-RU"/>
        </w:rPr>
        <w:t xml:space="preserve"> </w:t>
      </w:r>
      <w:r>
        <w:rPr>
          <w:kern w:val="2"/>
          <w:lang w:val="ru-RU"/>
        </w:rPr>
        <w:t>Банк</w:t>
      </w:r>
      <w:r w:rsidRPr="00C61201">
        <w:rPr>
          <w:kern w:val="2"/>
          <w:lang w:val="ru-RU"/>
        </w:rPr>
        <w:t xml:space="preserve"> </w:t>
      </w:r>
      <w:r>
        <w:rPr>
          <w:kern w:val="2"/>
          <w:lang w:val="ru-RU"/>
        </w:rPr>
        <w:t>отказал</w:t>
      </w:r>
      <w:r w:rsidRPr="00C61201">
        <w:rPr>
          <w:kern w:val="2"/>
          <w:lang w:val="ru-RU"/>
        </w:rPr>
        <w:t xml:space="preserve"> </w:t>
      </w:r>
      <w:r>
        <w:rPr>
          <w:kern w:val="2"/>
          <w:lang w:val="ru-RU"/>
        </w:rPr>
        <w:t>в</w:t>
      </w:r>
      <w:r w:rsidRPr="00C61201">
        <w:rPr>
          <w:kern w:val="2"/>
          <w:lang w:val="ru-RU"/>
        </w:rPr>
        <w:t xml:space="preserve"> </w:t>
      </w:r>
      <w:r>
        <w:rPr>
          <w:kern w:val="2"/>
          <w:lang w:val="ru-RU"/>
        </w:rPr>
        <w:t>предоставлении</w:t>
      </w:r>
      <w:r w:rsidRPr="00C61201">
        <w:rPr>
          <w:kern w:val="2"/>
          <w:lang w:val="ru-RU"/>
        </w:rPr>
        <w:t xml:space="preserve"> </w:t>
      </w:r>
      <w:r>
        <w:rPr>
          <w:kern w:val="2"/>
          <w:lang w:val="ru-RU"/>
        </w:rPr>
        <w:t>доступа</w:t>
      </w:r>
      <w:r w:rsidRPr="00C61201">
        <w:rPr>
          <w:kern w:val="2"/>
          <w:lang w:val="ru-RU"/>
        </w:rPr>
        <w:t xml:space="preserve"> </w:t>
      </w:r>
      <w:r>
        <w:rPr>
          <w:kern w:val="2"/>
          <w:lang w:val="ru-RU"/>
        </w:rPr>
        <w:t>к</w:t>
      </w:r>
      <w:r w:rsidRPr="00C61201">
        <w:rPr>
          <w:kern w:val="2"/>
          <w:lang w:val="ru-RU"/>
        </w:rPr>
        <w:t xml:space="preserve"> </w:t>
      </w:r>
      <w:r>
        <w:rPr>
          <w:kern w:val="2"/>
          <w:lang w:val="ru-RU"/>
        </w:rPr>
        <w:t>информации</w:t>
      </w:r>
      <w:r w:rsidRPr="00C61201">
        <w:rPr>
          <w:lang w:val="ru-RU"/>
        </w:rPr>
        <w:t xml:space="preserve">, </w:t>
      </w:r>
      <w:r>
        <w:rPr>
          <w:lang w:val="ru-RU"/>
        </w:rPr>
        <w:t>имеет</w:t>
      </w:r>
      <w:r w:rsidRPr="00C61201">
        <w:rPr>
          <w:lang w:val="ru-RU"/>
        </w:rPr>
        <w:t xml:space="preserve"> </w:t>
      </w:r>
      <w:r>
        <w:rPr>
          <w:lang w:val="ru-RU"/>
        </w:rPr>
        <w:t>право</w:t>
      </w:r>
      <w:r w:rsidRPr="00C61201">
        <w:rPr>
          <w:lang w:val="ru-RU"/>
        </w:rPr>
        <w:t xml:space="preserve"> </w:t>
      </w:r>
      <w:r>
        <w:rPr>
          <w:lang w:val="ru-RU"/>
        </w:rPr>
        <w:t>подать</w:t>
      </w:r>
      <w:r w:rsidRPr="00C61201">
        <w:rPr>
          <w:lang w:val="ru-RU"/>
        </w:rPr>
        <w:t xml:space="preserve"> </w:t>
      </w:r>
      <w:r>
        <w:rPr>
          <w:lang w:val="ru-RU"/>
        </w:rPr>
        <w:t>апелляцию</w:t>
      </w:r>
      <w:r w:rsidRPr="00C61201">
        <w:rPr>
          <w:lang w:val="ru-RU"/>
        </w:rPr>
        <w:t xml:space="preserve"> </w:t>
      </w:r>
      <w:r>
        <w:rPr>
          <w:lang w:val="ru-RU"/>
        </w:rPr>
        <w:t>в</w:t>
      </w:r>
      <w:r w:rsidRPr="00C61201">
        <w:rPr>
          <w:lang w:val="ru-RU"/>
        </w:rPr>
        <w:t xml:space="preserve"> </w:t>
      </w:r>
      <w:r>
        <w:rPr>
          <w:lang w:val="ru-RU"/>
        </w:rPr>
        <w:t>следующих случаях:</w:t>
      </w:r>
    </w:p>
    <w:p w:rsidR="00FB59C7" w:rsidRPr="00C61201" w:rsidRDefault="00FB59C7" w:rsidP="00C61201">
      <w:pPr>
        <w:keepNext/>
        <w:keepLines/>
        <w:tabs>
          <w:tab w:val="num" w:pos="0"/>
          <w:tab w:val="num" w:pos="720"/>
        </w:tabs>
        <w:rPr>
          <w:kern w:val="2"/>
          <w:lang w:val="ru-RU"/>
        </w:rPr>
      </w:pPr>
    </w:p>
    <w:p w:rsidR="00FB59C7" w:rsidRPr="00C61201" w:rsidRDefault="00C61201" w:rsidP="00C61201">
      <w:pPr>
        <w:keepNext/>
        <w:keepLines/>
        <w:numPr>
          <w:ilvl w:val="0"/>
          <w:numId w:val="12"/>
        </w:numPr>
        <w:rPr>
          <w:lang w:val="ru-RU"/>
        </w:rPr>
      </w:pPr>
      <w:r>
        <w:rPr>
          <w:lang w:val="ru-RU"/>
        </w:rPr>
        <w:t>Податель</w:t>
      </w:r>
      <w:r w:rsidRPr="00C61201">
        <w:rPr>
          <w:lang w:val="ru-RU"/>
        </w:rPr>
        <w:t xml:space="preserve"> </w:t>
      </w:r>
      <w:r>
        <w:rPr>
          <w:lang w:val="ru-RU"/>
        </w:rPr>
        <w:t>запроса</w:t>
      </w:r>
      <w:r w:rsidRPr="00C61201">
        <w:rPr>
          <w:lang w:val="ru-RU"/>
        </w:rPr>
        <w:t xml:space="preserve"> </w:t>
      </w:r>
      <w:r>
        <w:rPr>
          <w:lang w:val="ru-RU"/>
        </w:rPr>
        <w:t>способен</w:t>
      </w:r>
      <w:r w:rsidRPr="00C61201">
        <w:rPr>
          <w:lang w:val="ru-RU"/>
        </w:rPr>
        <w:t xml:space="preserve"> </w:t>
      </w:r>
      <w:r>
        <w:rPr>
          <w:lang w:val="ru-RU"/>
        </w:rPr>
        <w:t>предоставить</w:t>
      </w:r>
      <w:r w:rsidRPr="00C61201">
        <w:rPr>
          <w:lang w:val="ru-RU"/>
        </w:rPr>
        <w:t xml:space="preserve"> </w:t>
      </w:r>
      <w:r>
        <w:rPr>
          <w:lang w:val="ru-RU"/>
        </w:rPr>
        <w:t>достаточные</w:t>
      </w:r>
      <w:r w:rsidRPr="00C61201">
        <w:rPr>
          <w:lang w:val="ru-RU"/>
        </w:rPr>
        <w:t xml:space="preserve"> </w:t>
      </w:r>
      <w:r>
        <w:rPr>
          <w:lang w:val="ru-RU"/>
        </w:rPr>
        <w:t>доказательства</w:t>
      </w:r>
      <w:r w:rsidRPr="00C61201">
        <w:rPr>
          <w:lang w:val="ru-RU"/>
        </w:rPr>
        <w:t xml:space="preserve"> </w:t>
      </w:r>
      <w:r>
        <w:rPr>
          <w:lang w:val="ru-RU"/>
        </w:rPr>
        <w:t xml:space="preserve">того, что Банк действовал в нарушение положений настоящей Политики, необоснованно ограничив доступ к информации, которую он обычно предоставляет в соответствии с настоящей Политикой; или </w:t>
      </w:r>
    </w:p>
    <w:p w:rsidR="00FB59C7" w:rsidRPr="00C61201" w:rsidRDefault="00FB59C7" w:rsidP="00C61201">
      <w:pPr>
        <w:rPr>
          <w:lang w:val="ru-RU"/>
        </w:rPr>
      </w:pPr>
    </w:p>
    <w:p w:rsidR="00FB59C7" w:rsidRPr="00C61201" w:rsidRDefault="00C61201" w:rsidP="00C61201">
      <w:pPr>
        <w:numPr>
          <w:ilvl w:val="0"/>
          <w:numId w:val="12"/>
        </w:numPr>
        <w:rPr>
          <w:kern w:val="2"/>
          <w:lang w:val="ru-RU"/>
        </w:rPr>
      </w:pPr>
      <w:r>
        <w:rPr>
          <w:lang w:val="ru-RU"/>
        </w:rPr>
        <w:t>Податель</w:t>
      </w:r>
      <w:r w:rsidRPr="00C61201">
        <w:rPr>
          <w:lang w:val="ru-RU"/>
        </w:rPr>
        <w:t xml:space="preserve"> </w:t>
      </w:r>
      <w:r>
        <w:rPr>
          <w:lang w:val="ru-RU"/>
        </w:rPr>
        <w:t>запроса</w:t>
      </w:r>
      <w:r w:rsidRPr="00C61201">
        <w:rPr>
          <w:lang w:val="ru-RU"/>
        </w:rPr>
        <w:t xml:space="preserve"> </w:t>
      </w:r>
      <w:r>
        <w:rPr>
          <w:lang w:val="ru-RU"/>
        </w:rPr>
        <w:t>способен</w:t>
      </w:r>
      <w:r w:rsidRPr="00C61201">
        <w:rPr>
          <w:lang w:val="ru-RU"/>
        </w:rPr>
        <w:t xml:space="preserve"> </w:t>
      </w:r>
      <w:r>
        <w:rPr>
          <w:lang w:val="ru-RU"/>
        </w:rPr>
        <w:t>доказать</w:t>
      </w:r>
      <w:r w:rsidRPr="00C61201">
        <w:rPr>
          <w:lang w:val="ru-RU"/>
        </w:rPr>
        <w:t xml:space="preserve">, </w:t>
      </w:r>
      <w:r>
        <w:rPr>
          <w:lang w:val="ru-RU"/>
        </w:rPr>
        <w:t>что</w:t>
      </w:r>
      <w:r w:rsidRPr="00C61201">
        <w:rPr>
          <w:lang w:val="ru-RU"/>
        </w:rPr>
        <w:t xml:space="preserve"> </w:t>
      </w:r>
      <w:r>
        <w:rPr>
          <w:lang w:val="ru-RU"/>
        </w:rPr>
        <w:t>предусмотренные</w:t>
      </w:r>
      <w:r w:rsidRPr="00C61201">
        <w:rPr>
          <w:lang w:val="ru-RU"/>
        </w:rPr>
        <w:t xml:space="preserve"> </w:t>
      </w:r>
      <w:r>
        <w:rPr>
          <w:lang w:val="ru-RU"/>
        </w:rPr>
        <w:t>Политикой</w:t>
      </w:r>
      <w:r w:rsidRPr="00C61201">
        <w:rPr>
          <w:lang w:val="ru-RU"/>
        </w:rPr>
        <w:t xml:space="preserve"> </w:t>
      </w:r>
      <w:r>
        <w:rPr>
          <w:lang w:val="ru-RU"/>
        </w:rPr>
        <w:t>исключения, ограничивающие доступ к запрошенной им информации, противоречат общественным интересам и поэтому не должны действовать в данном случае (применительно только к тем исключениям, которые изложены в пункте 15 (</w:t>
      </w:r>
      <w:r w:rsidR="00C009E9">
        <w:rPr>
          <w:lang w:val="ru-RU"/>
        </w:rPr>
        <w:t>корпоратив</w:t>
      </w:r>
      <w:r>
        <w:rPr>
          <w:lang w:val="ru-RU"/>
        </w:rPr>
        <w:t>ные административные вопросы), пункте 16 (</w:t>
      </w:r>
      <w:r w:rsidR="00EF5F84">
        <w:rPr>
          <w:lang w:val="ru-RU"/>
        </w:rPr>
        <w:t>и</w:t>
      </w:r>
      <w:r>
        <w:rPr>
          <w:lang w:val="ru-RU"/>
        </w:rPr>
        <w:t>нформация о совещательном процессе) и пункте 17(а), (b) и (с) (некоторые виды финансовой информации)</w:t>
      </w:r>
      <w:r w:rsidR="001D3775">
        <w:rPr>
          <w:lang w:val="ru-RU"/>
        </w:rPr>
        <w:t xml:space="preserve"> настоящего документа </w:t>
      </w:r>
      <w:r w:rsidR="00421771">
        <w:rPr>
          <w:lang w:val="ru-RU"/>
        </w:rPr>
        <w:t>по вопросам</w:t>
      </w:r>
      <w:r w:rsidR="001D3775">
        <w:rPr>
          <w:lang w:val="ru-RU"/>
        </w:rPr>
        <w:t xml:space="preserve"> политики).</w:t>
      </w:r>
    </w:p>
    <w:p w:rsidR="00FB59C7" w:rsidRPr="00C61201" w:rsidRDefault="00FB59C7" w:rsidP="00C61201">
      <w:pPr>
        <w:rPr>
          <w:lang w:val="ru-RU"/>
        </w:rPr>
      </w:pPr>
    </w:p>
    <w:p w:rsidR="00FB59C7" w:rsidRPr="001D3775" w:rsidRDefault="001D3775" w:rsidP="00C61201">
      <w:pPr>
        <w:rPr>
          <w:lang w:val="ru-RU"/>
        </w:rPr>
      </w:pPr>
      <w:r>
        <w:rPr>
          <w:lang w:val="ru-RU"/>
        </w:rPr>
        <w:t xml:space="preserve">Никаких других средств компенсации </w:t>
      </w:r>
      <w:r w:rsidR="002A1ACE">
        <w:rPr>
          <w:lang w:val="ru-RU"/>
        </w:rPr>
        <w:t xml:space="preserve">для </w:t>
      </w:r>
      <w:r>
        <w:rPr>
          <w:lang w:val="ru-RU"/>
        </w:rPr>
        <w:t>подателя запроса, чья апелляция удовлетворена, кроме предоставления ему запрошенной информации, не предусмотрено.</w:t>
      </w:r>
    </w:p>
    <w:p w:rsidR="00FB59C7" w:rsidRPr="001D3775" w:rsidRDefault="00FB59C7" w:rsidP="00C61201">
      <w:pPr>
        <w:rPr>
          <w:i/>
          <w:lang w:val="ru-RU"/>
        </w:rPr>
      </w:pPr>
    </w:p>
    <w:p w:rsidR="00506D54" w:rsidRPr="00506D54" w:rsidRDefault="001D3775" w:rsidP="00506D54">
      <w:pPr>
        <w:numPr>
          <w:ilvl w:val="0"/>
          <w:numId w:val="13"/>
        </w:numPr>
        <w:ind w:left="0" w:firstLine="0"/>
        <w:rPr>
          <w:lang w:val="ru-RU"/>
        </w:rPr>
      </w:pPr>
      <w:r>
        <w:rPr>
          <w:b/>
          <w:i/>
          <w:lang w:val="ru-RU"/>
        </w:rPr>
        <w:t>Обжалование первоначального решения</w:t>
      </w:r>
      <w:r w:rsidR="00C827CE">
        <w:rPr>
          <w:b/>
          <w:i/>
          <w:lang w:val="ru-RU"/>
        </w:rPr>
        <w:t xml:space="preserve"> об отказе в доступе к информации</w:t>
      </w:r>
      <w:r>
        <w:rPr>
          <w:b/>
          <w:i/>
          <w:lang w:val="ru-RU"/>
        </w:rPr>
        <w:t xml:space="preserve"> – Комитет по </w:t>
      </w:r>
      <w:r w:rsidR="00C827CE">
        <w:rPr>
          <w:b/>
          <w:i/>
          <w:lang w:val="ru-RU"/>
        </w:rPr>
        <w:t xml:space="preserve">вопросам </w:t>
      </w:r>
      <w:r>
        <w:rPr>
          <w:b/>
          <w:i/>
          <w:lang w:val="ru-RU"/>
        </w:rPr>
        <w:t>доступ</w:t>
      </w:r>
      <w:r w:rsidR="00C827CE">
        <w:rPr>
          <w:b/>
          <w:i/>
          <w:lang w:val="ru-RU"/>
        </w:rPr>
        <w:t>а</w:t>
      </w:r>
      <w:r>
        <w:rPr>
          <w:b/>
          <w:i/>
          <w:lang w:val="ru-RU"/>
        </w:rPr>
        <w:t xml:space="preserve"> к информации</w:t>
      </w:r>
      <w:r>
        <w:rPr>
          <w:lang w:val="ru-RU"/>
        </w:rPr>
        <w:t xml:space="preserve">. Апелляции по принятому Банком решению отказать в доступе к информации сначала рассматриваются Комитетом </w:t>
      </w:r>
      <w:r w:rsidR="00C827CE">
        <w:t>AI</w:t>
      </w:r>
      <w:r>
        <w:rPr>
          <w:lang w:val="ru-RU"/>
        </w:rPr>
        <w:t xml:space="preserve"> Банка</w:t>
      </w:r>
      <w:r w:rsidRPr="00421B6E">
        <w:rPr>
          <w:rStyle w:val="FootnoteReference"/>
        </w:rPr>
        <w:footnoteReference w:id="28"/>
      </w:r>
      <w:r>
        <w:rPr>
          <w:lang w:val="ru-RU"/>
        </w:rPr>
        <w:t>. Решени</w:t>
      </w:r>
      <w:r w:rsidR="00C827CE">
        <w:rPr>
          <w:lang w:val="ru-RU"/>
        </w:rPr>
        <w:t>я, приняты</w:t>
      </w:r>
      <w:r w:rsidR="009B582F">
        <w:rPr>
          <w:lang w:val="ru-RU"/>
        </w:rPr>
        <w:t xml:space="preserve">е Комитетом </w:t>
      </w:r>
      <w:r w:rsidR="00C827CE">
        <w:t>AI</w:t>
      </w:r>
      <w:r w:rsidR="009B582F">
        <w:rPr>
          <w:lang w:val="ru-RU"/>
        </w:rPr>
        <w:t xml:space="preserve"> по апелляци</w:t>
      </w:r>
      <w:r w:rsidR="00C827CE">
        <w:rPr>
          <w:lang w:val="ru-RU"/>
        </w:rPr>
        <w:t>ям</w:t>
      </w:r>
      <w:r w:rsidR="009B582F">
        <w:rPr>
          <w:lang w:val="ru-RU"/>
        </w:rPr>
        <w:t>, в котор</w:t>
      </w:r>
      <w:r w:rsidR="00C827CE">
        <w:rPr>
          <w:lang w:val="ru-RU"/>
        </w:rPr>
        <w:t>ых утверждается</w:t>
      </w:r>
      <w:r>
        <w:rPr>
          <w:lang w:val="ru-RU"/>
        </w:rPr>
        <w:t xml:space="preserve">, что </w:t>
      </w:r>
      <w:r w:rsidR="009B582F">
        <w:rPr>
          <w:lang w:val="ru-RU"/>
        </w:rPr>
        <w:t>предусмотренные</w:t>
      </w:r>
      <w:r w:rsidR="009B582F" w:rsidRPr="00C61201">
        <w:rPr>
          <w:lang w:val="ru-RU"/>
        </w:rPr>
        <w:t xml:space="preserve"> </w:t>
      </w:r>
      <w:r w:rsidR="009B582F">
        <w:rPr>
          <w:lang w:val="ru-RU"/>
        </w:rPr>
        <w:t>Политикой</w:t>
      </w:r>
      <w:r w:rsidR="009B582F" w:rsidRPr="00C61201">
        <w:rPr>
          <w:lang w:val="ru-RU"/>
        </w:rPr>
        <w:t xml:space="preserve"> </w:t>
      </w:r>
      <w:r w:rsidR="009B582F">
        <w:rPr>
          <w:lang w:val="ru-RU"/>
        </w:rPr>
        <w:t>исключения, ограничивающие доступ к запрошенной информации, противоречат общественным интересам и поэтому не должны действовать в данном случае</w:t>
      </w:r>
      <w:r w:rsidR="009B582F" w:rsidRPr="006432D6">
        <w:rPr>
          <w:rStyle w:val="FootnoteReference"/>
        </w:rPr>
        <w:footnoteReference w:id="29"/>
      </w:r>
      <w:r w:rsidR="00C827CE">
        <w:rPr>
          <w:lang w:val="ru-RU"/>
        </w:rPr>
        <w:t xml:space="preserve">, </w:t>
      </w:r>
      <w:r w:rsidR="00C827CE">
        <w:rPr>
          <w:lang w:val="ru-RU"/>
        </w:rPr>
        <w:lastRenderedPageBreak/>
        <w:t>являю</w:t>
      </w:r>
      <w:r w:rsidR="009B582F">
        <w:rPr>
          <w:lang w:val="ru-RU"/>
        </w:rPr>
        <w:t>тся окончательным</w:t>
      </w:r>
      <w:r w:rsidR="00C827CE">
        <w:rPr>
          <w:lang w:val="ru-RU"/>
        </w:rPr>
        <w:t>и</w:t>
      </w:r>
      <w:r w:rsidR="009B582F">
        <w:rPr>
          <w:lang w:val="ru-RU"/>
        </w:rPr>
        <w:t xml:space="preserve">. Комитет </w:t>
      </w:r>
      <w:r w:rsidR="00C827CE">
        <w:t>AI</w:t>
      </w:r>
      <w:r w:rsidR="009B582F">
        <w:rPr>
          <w:lang w:val="ru-RU"/>
        </w:rPr>
        <w:t xml:space="preserve"> может принять решение о передаче того или иного вопроса на рассмотрение соответствующего </w:t>
      </w:r>
      <w:r w:rsidR="00460A5A">
        <w:rPr>
          <w:lang w:val="ru-RU"/>
        </w:rPr>
        <w:t>У</w:t>
      </w:r>
      <w:r w:rsidR="00C827CE">
        <w:rPr>
          <w:lang w:val="ru-RU"/>
        </w:rPr>
        <w:t xml:space="preserve">правляющего </w:t>
      </w:r>
      <w:r w:rsidR="009B582F">
        <w:rPr>
          <w:lang w:val="ru-RU"/>
        </w:rPr>
        <w:t xml:space="preserve">директора для вынесения им рекомендации, которую Комитет </w:t>
      </w:r>
      <w:r w:rsidR="00460A5A">
        <w:t>AI</w:t>
      </w:r>
      <w:r w:rsidR="009B582F">
        <w:rPr>
          <w:lang w:val="ru-RU"/>
        </w:rPr>
        <w:t xml:space="preserve"> принимает во внимание, вынося свое решение</w:t>
      </w:r>
      <w:r w:rsidR="009B582F" w:rsidRPr="006432D6">
        <w:rPr>
          <w:rStyle w:val="FootnoteReference"/>
        </w:rPr>
        <w:footnoteReference w:id="30"/>
      </w:r>
      <w:r w:rsidR="009B582F">
        <w:rPr>
          <w:lang w:val="ru-RU"/>
        </w:rPr>
        <w:t xml:space="preserve">. Апелляции должны подаваться Комитету </w:t>
      </w:r>
      <w:r w:rsidR="00460A5A">
        <w:t>AI</w:t>
      </w:r>
      <w:r w:rsidR="009B582F">
        <w:rPr>
          <w:lang w:val="ru-RU"/>
        </w:rPr>
        <w:t xml:space="preserve"> в письменной форме в течение 60 календарных дней с даты принятия Банком первоначального решения об отказе в доступе к запрошенной информации. Комитет </w:t>
      </w:r>
      <w:r w:rsidR="00460A5A">
        <w:t>AI</w:t>
      </w:r>
      <w:r w:rsidR="009B582F">
        <w:rPr>
          <w:lang w:val="ru-RU"/>
        </w:rPr>
        <w:t xml:space="preserve"> делает все возможное для того, чтобы принимать решения по апелляциям в течение 45 рабочих дней с момента получения апелляции (в случае задержки подателю </w:t>
      </w:r>
      <w:r w:rsidR="00A41525">
        <w:rPr>
          <w:lang w:val="ru-RU"/>
        </w:rPr>
        <w:t>запроса</w:t>
      </w:r>
      <w:r w:rsidR="009B582F">
        <w:rPr>
          <w:lang w:val="ru-RU"/>
        </w:rPr>
        <w:t xml:space="preserve"> направляется соответствующее письменное уведомление)</w:t>
      </w:r>
      <w:r w:rsidR="00506D54">
        <w:rPr>
          <w:lang w:val="ru-RU"/>
        </w:rPr>
        <w:t>.</w:t>
      </w:r>
      <w:r w:rsidR="00506D54" w:rsidRPr="00506D54">
        <w:rPr>
          <w:lang w:val="ru-RU"/>
        </w:rPr>
        <w:t xml:space="preserve"> </w:t>
      </w:r>
      <w:r w:rsidR="00460A5A">
        <w:rPr>
          <w:lang w:val="ru-RU"/>
        </w:rPr>
        <w:t xml:space="preserve">  </w:t>
      </w:r>
      <w:r w:rsidR="00C827CE">
        <w:rPr>
          <w:lang w:val="ru-RU"/>
        </w:rPr>
        <w:t xml:space="preserve"> </w:t>
      </w:r>
    </w:p>
    <w:p w:rsidR="00506D54" w:rsidRPr="00506D54" w:rsidRDefault="00506D54" w:rsidP="00506D54">
      <w:pPr>
        <w:tabs>
          <w:tab w:val="num" w:pos="0"/>
          <w:tab w:val="num" w:pos="720"/>
        </w:tabs>
        <w:jc w:val="both"/>
        <w:rPr>
          <w:lang w:val="ru-RU"/>
        </w:rPr>
      </w:pPr>
    </w:p>
    <w:p w:rsidR="00817EF5" w:rsidRPr="00817EF5" w:rsidRDefault="005F11B7" w:rsidP="00A41525">
      <w:pPr>
        <w:numPr>
          <w:ilvl w:val="0"/>
          <w:numId w:val="13"/>
        </w:numPr>
        <w:ind w:left="0" w:firstLine="0"/>
        <w:rPr>
          <w:color w:val="FF0000"/>
          <w:lang w:val="ru-RU"/>
        </w:rPr>
      </w:pPr>
      <w:r>
        <w:rPr>
          <w:b/>
          <w:i/>
          <w:lang w:val="ru-RU"/>
        </w:rPr>
        <w:t xml:space="preserve">Обжалование решения, принятого Комитетом </w:t>
      </w:r>
      <w:r w:rsidR="00460A5A" w:rsidRPr="00460A5A">
        <w:rPr>
          <w:b/>
          <w:i/>
        </w:rPr>
        <w:t>AI</w:t>
      </w:r>
      <w:r>
        <w:rPr>
          <w:b/>
          <w:i/>
          <w:lang w:val="ru-RU"/>
        </w:rPr>
        <w:t xml:space="preserve"> – Апелляционный совет. </w:t>
      </w:r>
      <w:r>
        <w:rPr>
          <w:lang w:val="ru-RU"/>
        </w:rPr>
        <w:t>Банком создан независимый Апелляционный совет</w:t>
      </w:r>
      <w:r w:rsidRPr="006432D6">
        <w:rPr>
          <w:rStyle w:val="FootnoteReference"/>
        </w:rPr>
        <w:footnoteReference w:id="31"/>
      </w:r>
      <w:r>
        <w:rPr>
          <w:lang w:val="ru-RU"/>
        </w:rPr>
        <w:t>, рассматривающий апелляции, в которых утверждается, что Банк действовал в нарушение положений настоящей Политики, необоснованно ограничив доступ к информации, которую он обычно предоставляет в соответствии с настоящей Политикой</w:t>
      </w:r>
      <w:r>
        <w:rPr>
          <w:rStyle w:val="FootnoteReference"/>
        </w:rPr>
        <w:footnoteReference w:id="32"/>
      </w:r>
      <w:r>
        <w:rPr>
          <w:lang w:val="ru-RU"/>
        </w:rPr>
        <w:t xml:space="preserve">, если первоначальное решение об отказе в предоставлении доступа к информации было оставлено в силе Комитетом </w:t>
      </w:r>
      <w:r w:rsidR="00460A5A">
        <w:t>AI</w:t>
      </w:r>
      <w:r>
        <w:rPr>
          <w:lang w:val="ru-RU"/>
        </w:rPr>
        <w:t>; Апелляционный совет не рассматривает апелляции, в которых податели запросов требуют отменить исключения, предусмотренные настоящей политикой</w:t>
      </w:r>
      <w:r>
        <w:rPr>
          <w:rStyle w:val="FootnoteReference"/>
        </w:rPr>
        <w:footnoteReference w:id="33"/>
      </w:r>
      <w:r>
        <w:rPr>
          <w:lang w:val="ru-RU"/>
        </w:rPr>
        <w:t xml:space="preserve">. Апелляционный совет уполномочен оставлять в силе или отменять соответствующие решения Комитета </w:t>
      </w:r>
      <w:r w:rsidR="00460A5A">
        <w:t>AI</w:t>
      </w:r>
      <w:r>
        <w:rPr>
          <w:lang w:val="ru-RU"/>
        </w:rPr>
        <w:t xml:space="preserve">, и в таких случаях решения Апелляционного </w:t>
      </w:r>
      <w:r w:rsidR="00A41525">
        <w:rPr>
          <w:lang w:val="ru-RU"/>
        </w:rPr>
        <w:t>совета</w:t>
      </w:r>
      <w:r>
        <w:rPr>
          <w:lang w:val="ru-RU"/>
        </w:rPr>
        <w:t xml:space="preserve"> являются окончательными. Апелляции должны подаваться Апелляционному </w:t>
      </w:r>
      <w:r w:rsidR="00A41525">
        <w:rPr>
          <w:lang w:val="ru-RU"/>
        </w:rPr>
        <w:t>совету</w:t>
      </w:r>
      <w:r>
        <w:rPr>
          <w:lang w:val="ru-RU"/>
        </w:rPr>
        <w:t xml:space="preserve"> </w:t>
      </w:r>
      <w:r w:rsidR="00817EF5">
        <w:rPr>
          <w:lang w:val="ru-RU"/>
        </w:rPr>
        <w:t>в письменной форме в течение 60 </w:t>
      </w:r>
      <w:r>
        <w:rPr>
          <w:lang w:val="ru-RU"/>
        </w:rPr>
        <w:t xml:space="preserve">календарных дней с даты принятия Комитетом </w:t>
      </w:r>
      <w:r w:rsidR="00460A5A">
        <w:t>AI</w:t>
      </w:r>
      <w:r>
        <w:rPr>
          <w:lang w:val="ru-RU"/>
        </w:rPr>
        <w:t xml:space="preserve"> решения об оставлении в силе первоначального решения Банка </w:t>
      </w:r>
      <w:r w:rsidR="00460A5A">
        <w:rPr>
          <w:lang w:val="ru-RU"/>
        </w:rPr>
        <w:t xml:space="preserve">об </w:t>
      </w:r>
      <w:r>
        <w:rPr>
          <w:lang w:val="ru-RU"/>
        </w:rPr>
        <w:t xml:space="preserve">отказе в доступе к запрошенной информации. </w:t>
      </w:r>
      <w:r w:rsidR="00817EF5">
        <w:rPr>
          <w:lang w:val="ru-RU"/>
        </w:rPr>
        <w:t xml:space="preserve">Апелляционный </w:t>
      </w:r>
      <w:r w:rsidR="00A41525">
        <w:rPr>
          <w:lang w:val="ru-RU"/>
        </w:rPr>
        <w:t>совет</w:t>
      </w:r>
      <w:r>
        <w:rPr>
          <w:lang w:val="ru-RU"/>
        </w:rPr>
        <w:t xml:space="preserve"> делает все возможное для того, чтобы принимать решения по апелляциям в </w:t>
      </w:r>
      <w:r w:rsidR="00817EF5">
        <w:rPr>
          <w:lang w:val="ru-RU"/>
        </w:rPr>
        <w:t>разумные сроки до своего очередного заседания.</w:t>
      </w:r>
      <w:r w:rsidR="00FF55E8" w:rsidRPr="00FF55E8">
        <w:rPr>
          <w:lang w:val="ru-RU"/>
        </w:rPr>
        <w:t xml:space="preserve"> </w:t>
      </w:r>
      <w:r w:rsidR="00460A5A">
        <w:rPr>
          <w:lang w:val="ru-RU"/>
        </w:rPr>
        <w:t xml:space="preserve">  </w:t>
      </w:r>
      <w:r w:rsidR="00817EF5" w:rsidRPr="00817EF5">
        <w:rPr>
          <w:lang w:val="ru-RU"/>
        </w:rPr>
        <w:t xml:space="preserve">  </w:t>
      </w:r>
    </w:p>
    <w:p w:rsidR="00817EF5" w:rsidRPr="00817EF5" w:rsidRDefault="00817EF5" w:rsidP="00A41525">
      <w:pPr>
        <w:tabs>
          <w:tab w:val="num" w:pos="0"/>
          <w:tab w:val="num" w:pos="720"/>
        </w:tabs>
        <w:rPr>
          <w:color w:val="FF0000"/>
          <w:lang w:val="ru-RU"/>
        </w:rPr>
      </w:pPr>
    </w:p>
    <w:p w:rsidR="00A41525" w:rsidRPr="00A41525" w:rsidRDefault="00817EF5" w:rsidP="00A41525">
      <w:pPr>
        <w:numPr>
          <w:ilvl w:val="0"/>
          <w:numId w:val="13"/>
        </w:numPr>
        <w:ind w:left="0" w:firstLine="0"/>
        <w:rPr>
          <w:kern w:val="2"/>
          <w:lang w:val="ru-RU"/>
        </w:rPr>
      </w:pPr>
      <w:r>
        <w:rPr>
          <w:b/>
          <w:i/>
          <w:lang w:val="ru-RU"/>
        </w:rPr>
        <w:t xml:space="preserve">Подача апелляции. </w:t>
      </w:r>
      <w:r>
        <w:rPr>
          <w:lang w:val="ru-RU"/>
        </w:rPr>
        <w:t xml:space="preserve">Все апелляции должны подаваться в письменной форме в </w:t>
      </w:r>
      <w:r w:rsidRPr="00460A5A">
        <w:rPr>
          <w:lang w:val="ru-RU"/>
        </w:rPr>
        <w:t xml:space="preserve">Секретариат </w:t>
      </w:r>
      <w:r w:rsidR="00460A5A" w:rsidRPr="00460A5A">
        <w:rPr>
          <w:lang w:val="ru-RU"/>
        </w:rPr>
        <w:t xml:space="preserve">Комитета </w:t>
      </w:r>
      <w:r w:rsidRPr="00460A5A">
        <w:rPr>
          <w:lang w:val="ru-RU"/>
        </w:rPr>
        <w:t xml:space="preserve">по </w:t>
      </w:r>
      <w:r w:rsidR="00460A5A" w:rsidRPr="00460A5A">
        <w:rPr>
          <w:lang w:val="ru-RU"/>
        </w:rPr>
        <w:t>вопросам</w:t>
      </w:r>
      <w:r w:rsidRPr="00460A5A">
        <w:rPr>
          <w:lang w:val="ru-RU"/>
        </w:rPr>
        <w:t xml:space="preserve"> доступ</w:t>
      </w:r>
      <w:r w:rsidR="00460A5A" w:rsidRPr="00460A5A">
        <w:rPr>
          <w:lang w:val="ru-RU"/>
        </w:rPr>
        <w:t>а</w:t>
      </w:r>
      <w:r w:rsidRPr="00460A5A">
        <w:rPr>
          <w:lang w:val="ru-RU"/>
        </w:rPr>
        <w:t xml:space="preserve"> к информации</w:t>
      </w:r>
      <w:r>
        <w:rPr>
          <w:lang w:val="ru-RU"/>
        </w:rPr>
        <w:t xml:space="preserve"> в течение 60 календарных дней с даты принятия решения об отказе в предоставлении доступа к информации. Апелляции, подаваемые в Комитет </w:t>
      </w:r>
      <w:r w:rsidR="00FF55E8">
        <w:t>AI</w:t>
      </w:r>
      <w:r>
        <w:rPr>
          <w:lang w:val="ru-RU"/>
        </w:rPr>
        <w:t xml:space="preserve"> (первая стадия обжалования) и в Апелляционный совет (вторая стадия обжалования), не полученные в установленный срок – в течение 60 дней – считаются несвоевременными и не подлежат рассмотрению. Апелляции могут подаваться в электро</w:t>
      </w:r>
      <w:r w:rsidR="00E823F8">
        <w:rPr>
          <w:lang w:val="ru-RU"/>
        </w:rPr>
        <w:t xml:space="preserve">нной форме на интернет </w:t>
      </w:r>
      <w:r>
        <w:rPr>
          <w:lang w:val="ru-RU"/>
        </w:rPr>
        <w:t xml:space="preserve">сайте Банка по следующему адресу: </w:t>
      </w:r>
      <w:r w:rsidRPr="00495418">
        <w:rPr>
          <w:kern w:val="2"/>
          <w:u w:val="single"/>
        </w:rPr>
        <w:t>www</w:t>
      </w:r>
      <w:r w:rsidRPr="00817EF5">
        <w:rPr>
          <w:kern w:val="2"/>
          <w:u w:val="single"/>
          <w:lang w:val="ru-RU"/>
        </w:rPr>
        <w:t>.</w:t>
      </w:r>
      <w:proofErr w:type="spellStart"/>
      <w:r w:rsidRPr="00495418">
        <w:rPr>
          <w:kern w:val="2"/>
          <w:u w:val="single"/>
        </w:rPr>
        <w:t>worldbank</w:t>
      </w:r>
      <w:proofErr w:type="spellEnd"/>
      <w:r w:rsidRPr="00817EF5">
        <w:rPr>
          <w:kern w:val="2"/>
          <w:u w:val="single"/>
          <w:lang w:val="ru-RU"/>
        </w:rPr>
        <w:t>.</w:t>
      </w:r>
      <w:r w:rsidRPr="00495418">
        <w:rPr>
          <w:kern w:val="2"/>
          <w:u w:val="single"/>
        </w:rPr>
        <w:t>org</w:t>
      </w:r>
      <w:r w:rsidRPr="00817EF5">
        <w:rPr>
          <w:kern w:val="2"/>
          <w:u w:val="single"/>
          <w:lang w:val="ru-RU"/>
        </w:rPr>
        <w:t>/</w:t>
      </w:r>
      <w:proofErr w:type="spellStart"/>
      <w:r w:rsidRPr="00495418">
        <w:rPr>
          <w:kern w:val="2"/>
          <w:u w:val="single"/>
        </w:rPr>
        <w:t>wbaccess</w:t>
      </w:r>
      <w:proofErr w:type="spellEnd"/>
      <w:r>
        <w:rPr>
          <w:lang w:val="ru-RU"/>
        </w:rPr>
        <w:t>. Апелляци</w:t>
      </w:r>
      <w:r w:rsidR="00FF55E8">
        <w:rPr>
          <w:lang w:val="ru-RU"/>
        </w:rPr>
        <w:t>и</w:t>
      </w:r>
      <w:r>
        <w:rPr>
          <w:lang w:val="ru-RU"/>
        </w:rPr>
        <w:t xml:space="preserve"> мо</w:t>
      </w:r>
      <w:r w:rsidR="00FF55E8">
        <w:rPr>
          <w:lang w:val="ru-RU"/>
        </w:rPr>
        <w:t>гу</w:t>
      </w:r>
      <w:r>
        <w:rPr>
          <w:lang w:val="ru-RU"/>
        </w:rPr>
        <w:t>т быть также подан</w:t>
      </w:r>
      <w:r w:rsidR="00FF55E8">
        <w:rPr>
          <w:lang w:val="ru-RU"/>
        </w:rPr>
        <w:t>ы</w:t>
      </w:r>
      <w:r>
        <w:rPr>
          <w:lang w:val="ru-RU"/>
        </w:rPr>
        <w:t xml:space="preserve"> в виде краткого письма, направляемого по почте в </w:t>
      </w:r>
      <w:r w:rsidRPr="00FF55E8">
        <w:rPr>
          <w:lang w:val="ru-RU"/>
        </w:rPr>
        <w:t xml:space="preserve">Секретариат </w:t>
      </w:r>
      <w:r w:rsidR="00FF55E8" w:rsidRPr="00460A5A">
        <w:rPr>
          <w:lang w:val="ru-RU"/>
        </w:rPr>
        <w:t xml:space="preserve">Комитета по вопросам доступа </w:t>
      </w:r>
      <w:r w:rsidRPr="00FF55E8">
        <w:rPr>
          <w:lang w:val="ru-RU"/>
        </w:rPr>
        <w:t>к информации</w:t>
      </w:r>
      <w:r>
        <w:rPr>
          <w:lang w:val="ru-RU"/>
        </w:rPr>
        <w:t xml:space="preserve"> по следующему адресу: </w:t>
      </w:r>
      <w:r w:rsidRPr="00BD6B2D">
        <w:rPr>
          <w:kern w:val="2"/>
        </w:rPr>
        <w:t>World</w:t>
      </w:r>
      <w:r w:rsidRPr="00817EF5">
        <w:rPr>
          <w:kern w:val="2"/>
          <w:lang w:val="ru-RU"/>
        </w:rPr>
        <w:t xml:space="preserve"> </w:t>
      </w:r>
      <w:r w:rsidRPr="00BD6B2D">
        <w:rPr>
          <w:kern w:val="2"/>
        </w:rPr>
        <w:t>Bank</w:t>
      </w:r>
      <w:r w:rsidRPr="00817EF5">
        <w:rPr>
          <w:kern w:val="2"/>
          <w:lang w:val="ru-RU"/>
        </w:rPr>
        <w:t xml:space="preserve">, 1818 </w:t>
      </w:r>
      <w:r w:rsidRPr="00BD6B2D">
        <w:rPr>
          <w:kern w:val="2"/>
        </w:rPr>
        <w:t>H</w:t>
      </w:r>
      <w:r w:rsidRPr="00817EF5">
        <w:rPr>
          <w:kern w:val="2"/>
          <w:lang w:val="ru-RU"/>
        </w:rPr>
        <w:t xml:space="preserve"> </w:t>
      </w:r>
      <w:r w:rsidRPr="00BD6B2D">
        <w:rPr>
          <w:kern w:val="2"/>
        </w:rPr>
        <w:t>Street</w:t>
      </w:r>
      <w:r w:rsidRPr="00817EF5">
        <w:rPr>
          <w:kern w:val="2"/>
          <w:lang w:val="ru-RU"/>
        </w:rPr>
        <w:t xml:space="preserve">, </w:t>
      </w:r>
      <w:r w:rsidRPr="00BD6B2D">
        <w:rPr>
          <w:kern w:val="2"/>
        </w:rPr>
        <w:t>NW</w:t>
      </w:r>
      <w:r w:rsidRPr="00817EF5">
        <w:rPr>
          <w:kern w:val="2"/>
          <w:lang w:val="ru-RU"/>
        </w:rPr>
        <w:t xml:space="preserve">, </w:t>
      </w:r>
      <w:r w:rsidRPr="00BD6B2D">
        <w:rPr>
          <w:kern w:val="2"/>
        </w:rPr>
        <w:t>Washington</w:t>
      </w:r>
      <w:r w:rsidRPr="00817EF5">
        <w:rPr>
          <w:kern w:val="2"/>
          <w:lang w:val="ru-RU"/>
        </w:rPr>
        <w:t xml:space="preserve">, </w:t>
      </w:r>
      <w:r w:rsidRPr="00BD6B2D">
        <w:rPr>
          <w:kern w:val="2"/>
        </w:rPr>
        <w:t>DC</w:t>
      </w:r>
      <w:r w:rsidRPr="00817EF5">
        <w:rPr>
          <w:kern w:val="2"/>
          <w:lang w:val="ru-RU"/>
        </w:rPr>
        <w:t>, 20433</w:t>
      </w:r>
      <w:r>
        <w:rPr>
          <w:kern w:val="2"/>
          <w:lang w:val="ru-RU"/>
        </w:rPr>
        <w:t xml:space="preserve">. Апелляции должны быть адресованы либо Комитету </w:t>
      </w:r>
      <w:r w:rsidR="00FF55E8">
        <w:t>AI</w:t>
      </w:r>
      <w:r>
        <w:rPr>
          <w:kern w:val="2"/>
          <w:lang w:val="ru-RU"/>
        </w:rPr>
        <w:t xml:space="preserve"> (первая стадия обжалования) или </w:t>
      </w:r>
      <w:r>
        <w:rPr>
          <w:kern w:val="2"/>
          <w:lang w:val="ru-RU"/>
        </w:rPr>
        <w:lastRenderedPageBreak/>
        <w:t xml:space="preserve">Апелляционному </w:t>
      </w:r>
      <w:r w:rsidR="00A41525">
        <w:rPr>
          <w:kern w:val="2"/>
          <w:lang w:val="ru-RU"/>
        </w:rPr>
        <w:t>совету</w:t>
      </w:r>
      <w:r>
        <w:rPr>
          <w:kern w:val="2"/>
          <w:lang w:val="ru-RU"/>
        </w:rPr>
        <w:t xml:space="preserve"> (вторая стадия обжалования для подателей апелляций, в которых утверждается, что </w:t>
      </w:r>
      <w:r>
        <w:rPr>
          <w:lang w:val="ru-RU"/>
        </w:rPr>
        <w:t>Банк действовал в нарушение положений настоящей Политики, необоснованно ограничив доступ к информации, которую он обычно предоставляет в соответствии с настоящей Политикой</w:t>
      </w:r>
      <w:r w:rsidR="00A41525">
        <w:rPr>
          <w:lang w:val="ru-RU"/>
        </w:rPr>
        <w:t>). В любой апелляции должна быть указана следующая информация:</w:t>
      </w:r>
      <w:r w:rsidR="00A41525" w:rsidRPr="00A41525">
        <w:rPr>
          <w:kern w:val="2"/>
          <w:lang w:val="ru-RU"/>
        </w:rPr>
        <w:t xml:space="preserve">  </w:t>
      </w:r>
    </w:p>
    <w:p w:rsidR="00A41525" w:rsidRPr="00A41525" w:rsidRDefault="00A41525" w:rsidP="00A41525">
      <w:pPr>
        <w:tabs>
          <w:tab w:val="num" w:pos="9090"/>
        </w:tabs>
        <w:rPr>
          <w:kern w:val="2"/>
          <w:lang w:val="ru-RU"/>
        </w:rPr>
      </w:pPr>
    </w:p>
    <w:p w:rsidR="00A41525" w:rsidRPr="00A41525" w:rsidRDefault="00A41525" w:rsidP="00A41525">
      <w:pPr>
        <w:tabs>
          <w:tab w:val="num" w:pos="9090"/>
        </w:tabs>
        <w:ind w:left="720" w:hanging="360"/>
        <w:rPr>
          <w:kern w:val="2"/>
          <w:lang w:val="ru-RU"/>
        </w:rPr>
      </w:pPr>
      <w:r w:rsidRPr="00A41525">
        <w:rPr>
          <w:kern w:val="2"/>
          <w:lang w:val="ru-RU"/>
        </w:rPr>
        <w:t>(</w:t>
      </w:r>
      <w:r w:rsidRPr="006432D6">
        <w:rPr>
          <w:kern w:val="2"/>
        </w:rPr>
        <w:t>a</w:t>
      </w:r>
      <w:r w:rsidRPr="00A41525">
        <w:rPr>
          <w:kern w:val="2"/>
          <w:lang w:val="ru-RU"/>
        </w:rPr>
        <w:t xml:space="preserve">)  </w:t>
      </w:r>
      <w:r>
        <w:rPr>
          <w:kern w:val="2"/>
          <w:lang w:val="ru-RU"/>
        </w:rPr>
        <w:t>номер</w:t>
      </w:r>
      <w:r w:rsidRPr="00A41525">
        <w:rPr>
          <w:kern w:val="2"/>
          <w:lang w:val="ru-RU"/>
        </w:rPr>
        <w:t xml:space="preserve">, </w:t>
      </w:r>
      <w:r>
        <w:rPr>
          <w:kern w:val="2"/>
          <w:lang w:val="ru-RU"/>
        </w:rPr>
        <w:t>присвоенный первоначальному делу, указанный Банком в ответе на запрос на предоставление информации</w:t>
      </w:r>
      <w:r w:rsidRPr="00A41525">
        <w:rPr>
          <w:kern w:val="2"/>
          <w:lang w:val="ru-RU"/>
        </w:rPr>
        <w:t xml:space="preserve">; </w:t>
      </w:r>
    </w:p>
    <w:p w:rsidR="00A41525" w:rsidRPr="00A41525" w:rsidRDefault="00A41525" w:rsidP="00A41525">
      <w:pPr>
        <w:tabs>
          <w:tab w:val="num" w:pos="9090"/>
        </w:tabs>
        <w:ind w:left="720" w:hanging="360"/>
        <w:rPr>
          <w:kern w:val="2"/>
          <w:lang w:val="ru-RU"/>
        </w:rPr>
      </w:pPr>
      <w:r w:rsidRPr="00A41525">
        <w:rPr>
          <w:kern w:val="2"/>
          <w:lang w:val="ru-RU"/>
        </w:rPr>
        <w:t>(</w:t>
      </w:r>
      <w:r>
        <w:rPr>
          <w:kern w:val="2"/>
        </w:rPr>
        <w:t>b</w:t>
      </w:r>
      <w:r w:rsidRPr="00A41525">
        <w:rPr>
          <w:kern w:val="2"/>
          <w:lang w:val="ru-RU"/>
        </w:rPr>
        <w:t>)</w:t>
      </w:r>
      <w:r w:rsidRPr="00A41525">
        <w:rPr>
          <w:kern w:val="2"/>
          <w:lang w:val="ru-RU"/>
        </w:rPr>
        <w:tab/>
      </w:r>
      <w:r>
        <w:rPr>
          <w:kern w:val="2"/>
          <w:lang w:val="ru-RU"/>
        </w:rPr>
        <w:t>описание</w:t>
      </w:r>
      <w:r w:rsidRPr="00A41525">
        <w:rPr>
          <w:kern w:val="2"/>
          <w:lang w:val="ru-RU"/>
        </w:rPr>
        <w:t xml:space="preserve"> </w:t>
      </w:r>
      <w:r>
        <w:rPr>
          <w:kern w:val="2"/>
          <w:lang w:val="ru-RU"/>
        </w:rPr>
        <w:t>первоначально запрошенной информации</w:t>
      </w:r>
      <w:r w:rsidRPr="00A41525">
        <w:rPr>
          <w:kern w:val="2"/>
          <w:lang w:val="ru-RU"/>
        </w:rPr>
        <w:t xml:space="preserve">; </w:t>
      </w:r>
      <w:r>
        <w:rPr>
          <w:kern w:val="2"/>
          <w:lang w:val="ru-RU"/>
        </w:rPr>
        <w:t>и</w:t>
      </w:r>
    </w:p>
    <w:p w:rsidR="00A41525" w:rsidRPr="00A41525" w:rsidRDefault="00A41525" w:rsidP="00A41525">
      <w:pPr>
        <w:tabs>
          <w:tab w:val="num" w:pos="9090"/>
        </w:tabs>
        <w:ind w:left="720" w:hanging="360"/>
        <w:rPr>
          <w:kern w:val="2"/>
          <w:lang w:val="ru-RU"/>
        </w:rPr>
      </w:pPr>
      <w:r w:rsidRPr="00A41525">
        <w:rPr>
          <w:kern w:val="2"/>
          <w:lang w:val="ru-RU"/>
        </w:rPr>
        <w:t>(</w:t>
      </w:r>
      <w:r>
        <w:rPr>
          <w:kern w:val="2"/>
        </w:rPr>
        <w:t>c</w:t>
      </w:r>
      <w:r w:rsidRPr="00A41525">
        <w:rPr>
          <w:kern w:val="2"/>
          <w:lang w:val="ru-RU"/>
        </w:rPr>
        <w:t>)</w:t>
      </w:r>
      <w:r w:rsidRPr="00A41525">
        <w:rPr>
          <w:kern w:val="2"/>
          <w:lang w:val="ru-RU"/>
        </w:rPr>
        <w:tab/>
      </w:r>
      <w:r>
        <w:rPr>
          <w:kern w:val="2"/>
          <w:lang w:val="ru-RU"/>
        </w:rPr>
        <w:t>объяснение</w:t>
      </w:r>
      <w:r w:rsidRPr="00A41525">
        <w:rPr>
          <w:kern w:val="2"/>
          <w:lang w:val="ru-RU"/>
        </w:rPr>
        <w:t xml:space="preserve"> </w:t>
      </w:r>
      <w:r>
        <w:rPr>
          <w:kern w:val="2"/>
          <w:lang w:val="ru-RU"/>
        </w:rPr>
        <w:t>с</w:t>
      </w:r>
      <w:r w:rsidRPr="00A41525">
        <w:rPr>
          <w:kern w:val="2"/>
          <w:lang w:val="ru-RU"/>
        </w:rPr>
        <w:t xml:space="preserve"> </w:t>
      </w:r>
      <w:r>
        <w:rPr>
          <w:kern w:val="2"/>
          <w:lang w:val="ru-RU"/>
        </w:rPr>
        <w:t>указанием</w:t>
      </w:r>
      <w:r w:rsidRPr="00A41525">
        <w:rPr>
          <w:kern w:val="2"/>
          <w:lang w:val="ru-RU"/>
        </w:rPr>
        <w:t xml:space="preserve"> </w:t>
      </w:r>
      <w:r>
        <w:rPr>
          <w:kern w:val="2"/>
          <w:lang w:val="ru-RU"/>
        </w:rPr>
        <w:t>фактов</w:t>
      </w:r>
      <w:r w:rsidRPr="00A41525">
        <w:rPr>
          <w:kern w:val="2"/>
          <w:lang w:val="ru-RU"/>
        </w:rPr>
        <w:t xml:space="preserve"> </w:t>
      </w:r>
      <w:r>
        <w:rPr>
          <w:kern w:val="2"/>
          <w:lang w:val="ru-RU"/>
        </w:rPr>
        <w:t>и</w:t>
      </w:r>
      <w:r w:rsidRPr="00A41525">
        <w:rPr>
          <w:kern w:val="2"/>
          <w:lang w:val="ru-RU"/>
        </w:rPr>
        <w:t xml:space="preserve"> </w:t>
      </w:r>
      <w:r>
        <w:rPr>
          <w:kern w:val="2"/>
          <w:lang w:val="ru-RU"/>
        </w:rPr>
        <w:t>доводов</w:t>
      </w:r>
      <w:r w:rsidRPr="00A41525">
        <w:rPr>
          <w:kern w:val="2"/>
          <w:lang w:val="ru-RU"/>
        </w:rPr>
        <w:t xml:space="preserve">, </w:t>
      </w:r>
      <w:r>
        <w:rPr>
          <w:kern w:val="2"/>
          <w:lang w:val="ru-RU"/>
        </w:rPr>
        <w:t xml:space="preserve">приводимых в качестве подтверждения того, что (i) </w:t>
      </w:r>
      <w:r>
        <w:rPr>
          <w:lang w:val="ru-RU"/>
        </w:rPr>
        <w:t>Банк действовал в нарушение положений настоящей Политики, необоснованно ограничив доступ к информации, которую он обычно предоставляет в соответствии с настоящей Политикой</w:t>
      </w:r>
      <w:r w:rsidRPr="00A41525">
        <w:rPr>
          <w:lang w:val="ru-RU"/>
        </w:rPr>
        <w:t xml:space="preserve">; </w:t>
      </w:r>
      <w:r>
        <w:rPr>
          <w:lang w:val="ru-RU"/>
        </w:rPr>
        <w:t xml:space="preserve">или что </w:t>
      </w:r>
      <w:r w:rsidRPr="00A41525">
        <w:rPr>
          <w:lang w:val="ru-RU"/>
        </w:rPr>
        <w:t>(</w:t>
      </w:r>
      <w:r>
        <w:t>ii</w:t>
      </w:r>
      <w:r w:rsidRPr="00A41525">
        <w:rPr>
          <w:lang w:val="ru-RU"/>
        </w:rPr>
        <w:t>)</w:t>
      </w:r>
      <w:r>
        <w:rPr>
          <w:lang w:val="ru-RU"/>
        </w:rPr>
        <w:t xml:space="preserve"> отмена предусмотренных Политикой исключений в данном случае обоснована общественными интересами.</w:t>
      </w:r>
    </w:p>
    <w:p w:rsidR="00A41525" w:rsidRPr="00A41525" w:rsidRDefault="00A41525" w:rsidP="00A41525">
      <w:pPr>
        <w:tabs>
          <w:tab w:val="num" w:pos="9090"/>
        </w:tabs>
        <w:rPr>
          <w:kern w:val="2"/>
          <w:lang w:val="ru-RU"/>
        </w:rPr>
      </w:pPr>
    </w:p>
    <w:p w:rsidR="00C03A43" w:rsidRDefault="00A41525" w:rsidP="00A41525">
      <w:pPr>
        <w:numPr>
          <w:ilvl w:val="0"/>
          <w:numId w:val="13"/>
        </w:numPr>
        <w:ind w:left="0" w:firstLine="0"/>
        <w:rPr>
          <w:kern w:val="2"/>
          <w:lang w:val="ru-RU"/>
        </w:rPr>
        <w:sectPr w:rsidR="00C03A43" w:rsidSect="00147454">
          <w:footerReference w:type="first" r:id="rId16"/>
          <w:pgSz w:w="12240" w:h="15840"/>
          <w:pgMar w:top="1440" w:right="1800" w:bottom="1440" w:left="1800" w:header="720" w:footer="720" w:gutter="0"/>
          <w:pgNumType w:start="1"/>
          <w:cols w:space="720"/>
          <w:titlePg/>
          <w:docGrid w:linePitch="360"/>
        </w:sectPr>
      </w:pPr>
      <w:r>
        <w:rPr>
          <w:b/>
          <w:i/>
          <w:lang w:val="ru-RU"/>
        </w:rPr>
        <w:t xml:space="preserve">Уведомление о принятом решении. </w:t>
      </w:r>
      <w:r>
        <w:rPr>
          <w:lang w:val="ru-RU"/>
        </w:rPr>
        <w:t xml:space="preserve">Податель запроса получает уведомление о том, что апелляция была отклонена, (а) </w:t>
      </w:r>
      <w:r>
        <w:rPr>
          <w:kern w:val="2"/>
          <w:lang w:val="ru-RU"/>
        </w:rPr>
        <w:t>поскольку она не была получена в установленный срок; (b) поскольку не была предоставлена достаточная информация</w:t>
      </w:r>
      <w:r w:rsidR="00C03A43">
        <w:rPr>
          <w:kern w:val="2"/>
          <w:lang w:val="ru-RU"/>
        </w:rPr>
        <w:t xml:space="preserve"> </w:t>
      </w:r>
      <w:r w:rsidR="00CB3D09">
        <w:rPr>
          <w:kern w:val="2"/>
          <w:lang w:val="ru-RU"/>
        </w:rPr>
        <w:t>в</w:t>
      </w:r>
      <w:r w:rsidR="00C03A43">
        <w:rPr>
          <w:kern w:val="2"/>
          <w:lang w:val="ru-RU"/>
        </w:rPr>
        <w:t xml:space="preserve"> </w:t>
      </w:r>
      <w:r w:rsidR="00CB3D09">
        <w:rPr>
          <w:kern w:val="2"/>
          <w:lang w:val="ru-RU"/>
        </w:rPr>
        <w:t>об</w:t>
      </w:r>
      <w:r w:rsidR="00C03A43">
        <w:rPr>
          <w:kern w:val="2"/>
          <w:lang w:val="ru-RU"/>
        </w:rPr>
        <w:t>основани</w:t>
      </w:r>
      <w:r w:rsidR="00CB3D09">
        <w:rPr>
          <w:kern w:val="2"/>
          <w:lang w:val="ru-RU"/>
        </w:rPr>
        <w:t>е апелляции</w:t>
      </w:r>
      <w:r w:rsidR="00C03A43">
        <w:rPr>
          <w:kern w:val="2"/>
          <w:lang w:val="ru-RU"/>
        </w:rPr>
        <w:t xml:space="preserve">; или (с) если апелляция подана в отношении вопроса, который Комитет </w:t>
      </w:r>
      <w:r w:rsidR="00CB3D09">
        <w:t>AI</w:t>
      </w:r>
      <w:r w:rsidR="00C03A43">
        <w:rPr>
          <w:kern w:val="2"/>
          <w:lang w:val="ru-RU"/>
        </w:rPr>
        <w:t xml:space="preserve"> или Апелляционный совет не уполномочены рассматривать. После того как Комитет </w:t>
      </w:r>
      <w:r w:rsidR="00CB3D09">
        <w:t>AI</w:t>
      </w:r>
      <w:r w:rsidR="00C03A43">
        <w:rPr>
          <w:kern w:val="2"/>
          <w:lang w:val="ru-RU"/>
        </w:rPr>
        <w:t xml:space="preserve"> или Апелляционный совет приняли решение по апелляции, податель запроса получает соответствующее уведомление об этом решении. Если Комитет </w:t>
      </w:r>
      <w:r w:rsidR="00CB3D09">
        <w:t>AI</w:t>
      </w:r>
      <w:r w:rsidR="00C03A43">
        <w:rPr>
          <w:kern w:val="2"/>
          <w:lang w:val="ru-RU"/>
        </w:rPr>
        <w:t xml:space="preserve"> или Апелляционный совет оставляют в силе первоначальное решение об отказе в предоставлении доступа к запрошенной информации, в этом уведомлении указываются причины, по которым это решение оставлено в силе. Если Комитет </w:t>
      </w:r>
      <w:r w:rsidR="00CB3D09">
        <w:t>AI</w:t>
      </w:r>
      <w:r w:rsidR="00C03A43">
        <w:rPr>
          <w:kern w:val="2"/>
          <w:lang w:val="ru-RU"/>
        </w:rPr>
        <w:t xml:space="preserve"> или Апелляционный совет отменяют решение об отказе в предоставлении доступа к запрошенной информации, податель запроса получает соответствующее уведомление, в котором изложен порядок предоставления ему запрошенной информации.</w:t>
      </w:r>
      <w:r w:rsidR="00CB3D09">
        <w:rPr>
          <w:kern w:val="2"/>
          <w:lang w:val="ru-RU"/>
        </w:rPr>
        <w:t xml:space="preserve"> </w:t>
      </w:r>
    </w:p>
    <w:p w:rsidR="00C03A43" w:rsidRPr="00747DD9" w:rsidRDefault="00807AFE" w:rsidP="00C03A43">
      <w:pPr>
        <w:jc w:val="right"/>
        <w:rPr>
          <w:lang w:val="ru-RU"/>
        </w:rPr>
      </w:pPr>
      <w:r>
        <w:rPr>
          <w:lang w:val="ru-RU"/>
        </w:rPr>
        <w:lastRenderedPageBreak/>
        <w:t>ПРИЛОЖЕНИЕ</w:t>
      </w:r>
    </w:p>
    <w:p w:rsidR="00C03A43" w:rsidRPr="00747DD9" w:rsidRDefault="00C03A43" w:rsidP="00C03A43">
      <w:pPr>
        <w:ind w:left="360"/>
        <w:rPr>
          <w:b/>
          <w:i/>
          <w:lang w:val="ru-RU"/>
        </w:rPr>
      </w:pPr>
    </w:p>
    <w:p w:rsidR="00C03A43" w:rsidRPr="00416697" w:rsidRDefault="00416697" w:rsidP="00C03A43">
      <w:pPr>
        <w:jc w:val="center"/>
        <w:rPr>
          <w:b/>
          <w:smallCaps/>
          <w:color w:val="000000"/>
          <w:lang w:val="ru-RU"/>
        </w:rPr>
      </w:pPr>
      <w:r>
        <w:rPr>
          <w:b/>
          <w:smallCaps/>
          <w:color w:val="000000"/>
          <w:lang w:val="ru-RU"/>
        </w:rPr>
        <w:t>График</w:t>
      </w:r>
      <w:r w:rsidRPr="00416697">
        <w:rPr>
          <w:b/>
          <w:smallCaps/>
          <w:color w:val="000000"/>
          <w:lang w:val="ru-RU"/>
        </w:rPr>
        <w:t xml:space="preserve"> </w:t>
      </w:r>
      <w:r w:rsidR="00E823F8">
        <w:rPr>
          <w:b/>
          <w:smallCaps/>
          <w:color w:val="000000"/>
          <w:lang w:val="ru-RU"/>
        </w:rPr>
        <w:t>раскрытия</w:t>
      </w:r>
      <w:r w:rsidRPr="00416697">
        <w:rPr>
          <w:b/>
          <w:smallCaps/>
          <w:color w:val="000000"/>
          <w:lang w:val="ru-RU"/>
        </w:rPr>
        <w:t xml:space="preserve"> </w:t>
      </w:r>
      <w:r>
        <w:rPr>
          <w:b/>
          <w:smallCaps/>
          <w:color w:val="000000"/>
          <w:lang w:val="ru-RU"/>
        </w:rPr>
        <w:t>некоторых</w:t>
      </w:r>
      <w:r w:rsidRPr="00416697">
        <w:rPr>
          <w:b/>
          <w:smallCaps/>
          <w:color w:val="000000"/>
          <w:lang w:val="ru-RU"/>
        </w:rPr>
        <w:t xml:space="preserve"> </w:t>
      </w:r>
      <w:r>
        <w:rPr>
          <w:b/>
          <w:smallCaps/>
          <w:color w:val="000000"/>
          <w:lang w:val="ru-RU"/>
        </w:rPr>
        <w:t>видов</w:t>
      </w:r>
      <w:r w:rsidRPr="00416697">
        <w:rPr>
          <w:b/>
          <w:smallCaps/>
          <w:color w:val="000000"/>
          <w:lang w:val="ru-RU"/>
        </w:rPr>
        <w:t xml:space="preserve"> </w:t>
      </w:r>
      <w:r w:rsidRPr="00416697">
        <w:rPr>
          <w:b/>
          <w:smallCaps/>
          <w:color w:val="000000"/>
          <w:lang w:val="ru-RU"/>
        </w:rPr>
        <w:tab/>
      </w:r>
      <w:r>
        <w:rPr>
          <w:b/>
          <w:smallCaps/>
          <w:color w:val="000000"/>
          <w:lang w:val="ru-RU"/>
        </w:rPr>
        <w:t>не обновляемых документов, составленных до 1 июля 2010 года</w:t>
      </w:r>
      <w:r w:rsidR="00C03A43" w:rsidRPr="00416697">
        <w:rPr>
          <w:b/>
          <w:smallCaps/>
          <w:color w:val="000000"/>
          <w:lang w:val="ru-RU"/>
        </w:rPr>
        <w:t xml:space="preserve"> </w:t>
      </w:r>
    </w:p>
    <w:p w:rsidR="00C03A43" w:rsidRPr="00416697" w:rsidRDefault="00D73CD9" w:rsidP="00C03A43">
      <w:pPr>
        <w:rPr>
          <w:b/>
          <w:smallCaps/>
          <w:color w:val="000000"/>
          <w:lang w:val="ru-RU"/>
        </w:rPr>
      </w:pPr>
      <w:r>
        <w:rPr>
          <w:b/>
          <w:smallCaps/>
          <w:color w:val="000000"/>
        </w:rPr>
        <w:fldChar w:fldCharType="begin"/>
      </w:r>
      <w:r w:rsidR="00C03A43" w:rsidRPr="00416697">
        <w:rPr>
          <w:lang w:val="ru-RU"/>
        </w:rPr>
        <w:instrText xml:space="preserve"> </w:instrText>
      </w:r>
      <w:r w:rsidR="00C03A43">
        <w:instrText>TC</w:instrText>
      </w:r>
      <w:r w:rsidR="00C03A43" w:rsidRPr="00416697">
        <w:rPr>
          <w:lang w:val="ru-RU"/>
        </w:rPr>
        <w:instrText xml:space="preserve"> "</w:instrText>
      </w:r>
      <w:bookmarkStart w:id="0" w:name="_Toc242256973"/>
      <w:r w:rsidR="00C03A43" w:rsidRPr="00222452">
        <w:rPr>
          <w:b/>
          <w:smallCaps/>
          <w:color w:val="000000"/>
        </w:rPr>
        <w:instrText>Annex</w:instrText>
      </w:r>
      <w:r w:rsidR="00C03A43" w:rsidRPr="00416697">
        <w:rPr>
          <w:b/>
          <w:smallCaps/>
          <w:color w:val="000000"/>
          <w:lang w:val="ru-RU"/>
        </w:rPr>
        <w:instrText xml:space="preserve"> </w:instrText>
      </w:r>
      <w:r w:rsidR="00C03A43" w:rsidRPr="00222452">
        <w:rPr>
          <w:b/>
          <w:smallCaps/>
          <w:color w:val="000000"/>
        </w:rPr>
        <w:instrText>B</w:instrText>
      </w:r>
      <w:r w:rsidR="00C03A43" w:rsidRPr="00416697">
        <w:rPr>
          <w:b/>
          <w:smallCaps/>
          <w:color w:val="000000"/>
          <w:lang w:val="ru-RU"/>
        </w:rPr>
        <w:instrText xml:space="preserve">. </w:instrText>
      </w:r>
      <w:r w:rsidR="00C03A43" w:rsidRPr="00222452">
        <w:rPr>
          <w:b/>
          <w:smallCaps/>
          <w:color w:val="000000"/>
        </w:rPr>
        <w:instrText>Sample</w:instrText>
      </w:r>
      <w:r w:rsidR="00C03A43" w:rsidRPr="00416697">
        <w:rPr>
          <w:b/>
          <w:smallCaps/>
          <w:color w:val="000000"/>
          <w:lang w:val="ru-RU"/>
        </w:rPr>
        <w:instrText xml:space="preserve"> </w:instrText>
      </w:r>
      <w:r w:rsidR="00C03A43" w:rsidRPr="00222452">
        <w:rPr>
          <w:b/>
          <w:smallCaps/>
          <w:color w:val="000000"/>
        </w:rPr>
        <w:instrText>of</w:instrText>
      </w:r>
      <w:r w:rsidR="00C03A43" w:rsidRPr="00416697">
        <w:rPr>
          <w:b/>
          <w:smallCaps/>
          <w:color w:val="000000"/>
          <w:lang w:val="ru-RU"/>
        </w:rPr>
        <w:instrText xml:space="preserve"> </w:instrText>
      </w:r>
      <w:r w:rsidR="00C03A43" w:rsidRPr="00222452">
        <w:rPr>
          <w:b/>
          <w:smallCaps/>
          <w:color w:val="000000"/>
        </w:rPr>
        <w:instrText>Core</w:instrText>
      </w:r>
      <w:r w:rsidR="00C03A43" w:rsidRPr="00416697">
        <w:rPr>
          <w:b/>
          <w:smallCaps/>
          <w:color w:val="000000"/>
          <w:lang w:val="ru-RU"/>
        </w:rPr>
        <w:instrText xml:space="preserve"> </w:instrText>
      </w:r>
      <w:r w:rsidR="00C03A43" w:rsidRPr="00222452">
        <w:rPr>
          <w:b/>
          <w:smallCaps/>
          <w:color w:val="000000"/>
        </w:rPr>
        <w:instrText>Documents</w:instrText>
      </w:r>
      <w:r w:rsidR="00C03A43" w:rsidRPr="00416697">
        <w:rPr>
          <w:b/>
          <w:smallCaps/>
          <w:color w:val="000000"/>
          <w:lang w:val="ru-RU"/>
        </w:rPr>
        <w:instrText xml:space="preserve"> </w:instrText>
      </w:r>
      <w:r w:rsidR="00C03A43" w:rsidRPr="00222452">
        <w:rPr>
          <w:b/>
          <w:smallCaps/>
          <w:color w:val="000000"/>
        </w:rPr>
        <w:instrText>and</w:instrText>
      </w:r>
      <w:r w:rsidR="00C03A43" w:rsidRPr="00416697">
        <w:rPr>
          <w:b/>
          <w:smallCaps/>
          <w:color w:val="000000"/>
          <w:lang w:val="ru-RU"/>
        </w:rPr>
        <w:instrText xml:space="preserve"> </w:instrText>
      </w:r>
      <w:r w:rsidR="00C03A43" w:rsidRPr="00222452">
        <w:rPr>
          <w:b/>
          <w:smallCaps/>
          <w:color w:val="000000"/>
        </w:rPr>
        <w:instrText>Information</w:instrText>
      </w:r>
      <w:r w:rsidR="00C03A43" w:rsidRPr="00416697">
        <w:rPr>
          <w:b/>
          <w:smallCaps/>
          <w:color w:val="000000"/>
          <w:lang w:val="ru-RU"/>
        </w:rPr>
        <w:instrText xml:space="preserve"> </w:instrText>
      </w:r>
      <w:r w:rsidR="00C03A43" w:rsidRPr="00222452">
        <w:rPr>
          <w:b/>
          <w:smallCaps/>
          <w:color w:val="000000"/>
        </w:rPr>
        <w:instrText>that</w:instrText>
      </w:r>
      <w:r w:rsidR="00C03A43" w:rsidRPr="00416697">
        <w:rPr>
          <w:b/>
          <w:smallCaps/>
          <w:color w:val="000000"/>
          <w:lang w:val="ru-RU"/>
        </w:rPr>
        <w:instrText xml:space="preserve"> </w:instrText>
      </w:r>
      <w:r w:rsidR="00C03A43" w:rsidRPr="00222452">
        <w:rPr>
          <w:b/>
          <w:smallCaps/>
          <w:color w:val="000000"/>
        </w:rPr>
        <w:instrText>would</w:instrText>
      </w:r>
      <w:r w:rsidR="00C03A43" w:rsidRPr="00416697">
        <w:rPr>
          <w:b/>
          <w:smallCaps/>
          <w:color w:val="000000"/>
          <w:lang w:val="ru-RU"/>
        </w:rPr>
        <w:instrText xml:space="preserve"> </w:instrText>
      </w:r>
      <w:r w:rsidR="00C03A43" w:rsidRPr="00222452">
        <w:rPr>
          <w:b/>
          <w:smallCaps/>
          <w:color w:val="000000"/>
        </w:rPr>
        <w:instrText>be</w:instrText>
      </w:r>
      <w:r w:rsidR="00C03A43" w:rsidRPr="00416697">
        <w:rPr>
          <w:b/>
          <w:smallCaps/>
          <w:color w:val="000000"/>
          <w:lang w:val="ru-RU"/>
        </w:rPr>
        <w:instrText xml:space="preserve"> </w:instrText>
      </w:r>
      <w:r w:rsidR="00C03A43" w:rsidRPr="00222452">
        <w:rPr>
          <w:b/>
          <w:smallCaps/>
          <w:color w:val="000000"/>
        </w:rPr>
        <w:instrText>Routinely</w:instrText>
      </w:r>
      <w:r w:rsidR="00C03A43" w:rsidRPr="00416697">
        <w:rPr>
          <w:b/>
          <w:smallCaps/>
          <w:color w:val="000000"/>
          <w:lang w:val="ru-RU"/>
        </w:rPr>
        <w:instrText xml:space="preserve"> </w:instrText>
      </w:r>
      <w:r w:rsidR="00C03A43" w:rsidRPr="00222452">
        <w:rPr>
          <w:b/>
          <w:smallCaps/>
          <w:color w:val="000000"/>
        </w:rPr>
        <w:instrText>Posted</w:instrText>
      </w:r>
      <w:r w:rsidR="00C03A43" w:rsidRPr="00416697">
        <w:rPr>
          <w:b/>
          <w:smallCaps/>
          <w:color w:val="000000"/>
          <w:lang w:val="ru-RU"/>
        </w:rPr>
        <w:instrText xml:space="preserve"> </w:instrText>
      </w:r>
      <w:r w:rsidR="00C03A43" w:rsidRPr="00222452">
        <w:rPr>
          <w:b/>
          <w:smallCaps/>
          <w:color w:val="000000"/>
        </w:rPr>
        <w:instrText>on</w:instrText>
      </w:r>
      <w:r w:rsidR="00C03A43" w:rsidRPr="00416697">
        <w:rPr>
          <w:b/>
          <w:smallCaps/>
          <w:color w:val="000000"/>
          <w:lang w:val="ru-RU"/>
        </w:rPr>
        <w:instrText xml:space="preserve"> </w:instrText>
      </w:r>
      <w:r w:rsidR="00C03A43" w:rsidRPr="00222452">
        <w:rPr>
          <w:b/>
          <w:smallCaps/>
          <w:color w:val="000000"/>
        </w:rPr>
        <w:instrText>the</w:instrText>
      </w:r>
      <w:r w:rsidR="00C03A43" w:rsidRPr="00416697">
        <w:rPr>
          <w:b/>
          <w:smallCaps/>
          <w:color w:val="000000"/>
          <w:lang w:val="ru-RU"/>
        </w:rPr>
        <w:instrText xml:space="preserve"> </w:instrText>
      </w:r>
      <w:r w:rsidR="00C03A43" w:rsidRPr="00222452">
        <w:rPr>
          <w:b/>
          <w:smallCaps/>
          <w:color w:val="000000"/>
        </w:rPr>
        <w:instrText>World</w:instrText>
      </w:r>
      <w:r w:rsidR="00C03A43" w:rsidRPr="00416697">
        <w:rPr>
          <w:b/>
          <w:smallCaps/>
          <w:color w:val="000000"/>
          <w:lang w:val="ru-RU"/>
        </w:rPr>
        <w:instrText xml:space="preserve"> </w:instrText>
      </w:r>
      <w:r w:rsidR="00C03A43" w:rsidRPr="00222452">
        <w:rPr>
          <w:b/>
          <w:smallCaps/>
          <w:color w:val="000000"/>
        </w:rPr>
        <w:instrText>Bank</w:instrText>
      </w:r>
      <w:r w:rsidR="00C03A43" w:rsidRPr="00416697">
        <w:rPr>
          <w:b/>
          <w:smallCaps/>
          <w:color w:val="000000"/>
          <w:lang w:val="ru-RU"/>
        </w:rPr>
        <w:instrText>’</w:instrText>
      </w:r>
      <w:r w:rsidR="00C03A43" w:rsidRPr="00222452">
        <w:rPr>
          <w:b/>
          <w:smallCaps/>
          <w:color w:val="000000"/>
        </w:rPr>
        <w:instrText>s</w:instrText>
      </w:r>
      <w:r w:rsidR="00C03A43" w:rsidRPr="00416697">
        <w:rPr>
          <w:b/>
          <w:smallCaps/>
          <w:color w:val="000000"/>
          <w:lang w:val="ru-RU"/>
        </w:rPr>
        <w:instrText xml:space="preserve"> </w:instrText>
      </w:r>
      <w:r w:rsidR="00C03A43" w:rsidRPr="00222452">
        <w:rPr>
          <w:b/>
          <w:smallCaps/>
          <w:color w:val="000000"/>
        </w:rPr>
        <w:instrText>External</w:instrText>
      </w:r>
      <w:r w:rsidR="00C03A43" w:rsidRPr="00416697">
        <w:rPr>
          <w:b/>
          <w:smallCaps/>
          <w:color w:val="000000"/>
          <w:lang w:val="ru-RU"/>
        </w:rPr>
        <w:instrText xml:space="preserve"> </w:instrText>
      </w:r>
      <w:r w:rsidR="00C03A43" w:rsidRPr="00222452">
        <w:rPr>
          <w:b/>
          <w:smallCaps/>
          <w:color w:val="000000"/>
        </w:rPr>
        <w:instrText>Website</w:instrText>
      </w:r>
      <w:bookmarkEnd w:id="0"/>
      <w:r w:rsidR="00C03A43" w:rsidRPr="00416697">
        <w:rPr>
          <w:lang w:val="ru-RU"/>
        </w:rPr>
        <w:instrText>" \</w:instrText>
      </w:r>
      <w:r w:rsidR="00C03A43">
        <w:instrText>f</w:instrText>
      </w:r>
      <w:r w:rsidR="00C03A43" w:rsidRPr="00416697">
        <w:rPr>
          <w:lang w:val="ru-RU"/>
        </w:rPr>
        <w:instrText xml:space="preserve"> </w:instrText>
      </w:r>
      <w:r w:rsidR="00C03A43">
        <w:instrText>A</w:instrText>
      </w:r>
      <w:r w:rsidR="00C03A43" w:rsidRPr="00416697">
        <w:rPr>
          <w:lang w:val="ru-RU"/>
        </w:rPr>
        <w:instrText xml:space="preserve"> \</w:instrText>
      </w:r>
      <w:r w:rsidR="00C03A43">
        <w:instrText>l</w:instrText>
      </w:r>
      <w:r w:rsidR="00C03A43" w:rsidRPr="00416697">
        <w:rPr>
          <w:lang w:val="ru-RU"/>
        </w:rPr>
        <w:instrText xml:space="preserve"> "1" </w:instrText>
      </w:r>
      <w:r>
        <w:rPr>
          <w:b/>
          <w:smallCaps/>
          <w:color w:val="000000"/>
        </w:rPr>
        <w:fldChar w:fldCharType="end"/>
      </w:r>
    </w:p>
    <w:p w:rsidR="00C03A43" w:rsidRPr="00416697" w:rsidRDefault="00416697" w:rsidP="00416697">
      <w:pPr>
        <w:rPr>
          <w:lang w:val="ru-RU"/>
        </w:rPr>
      </w:pPr>
      <w:r>
        <w:rPr>
          <w:lang w:val="ru-RU"/>
        </w:rPr>
        <w:t xml:space="preserve">В соответствии с пунктом 33 документа </w:t>
      </w:r>
      <w:r w:rsidR="00421771">
        <w:rPr>
          <w:lang w:val="ru-RU"/>
        </w:rPr>
        <w:t>по вопросам</w:t>
      </w:r>
      <w:r>
        <w:rPr>
          <w:lang w:val="ru-RU"/>
        </w:rPr>
        <w:t xml:space="preserve"> политики окончательные варианты документов, перечисленных в настоящем Приложении – при условии, что эти документы составлены до 1 июля 2010 год и уже не опубликованы </w:t>
      </w:r>
      <w:r>
        <w:rPr>
          <w:color w:val="000000"/>
          <w:lang w:val="ru-RU"/>
        </w:rPr>
        <w:t xml:space="preserve">в соответствии с ранее действовавшими правилами раскрытия информации Всемирного банка, – </w:t>
      </w:r>
      <w:r w:rsidR="0079660F">
        <w:rPr>
          <w:color w:val="000000"/>
          <w:lang w:val="ru-RU"/>
        </w:rPr>
        <w:t xml:space="preserve">могут быть </w:t>
      </w:r>
      <w:r w:rsidR="00E823F8">
        <w:rPr>
          <w:color w:val="000000"/>
          <w:lang w:val="ru-RU"/>
        </w:rPr>
        <w:t>раскрыты</w:t>
      </w:r>
      <w:r>
        <w:rPr>
          <w:color w:val="000000"/>
          <w:lang w:val="ru-RU"/>
        </w:rPr>
        <w:t xml:space="preserve"> в соответствии с представленным ниже графиком:</w:t>
      </w:r>
    </w:p>
    <w:p w:rsidR="00C03A43" w:rsidRPr="00416697" w:rsidRDefault="00C03A43" w:rsidP="00416697">
      <w:pPr>
        <w:rPr>
          <w:lang w:val="ru-RU"/>
        </w:rPr>
      </w:pPr>
    </w:p>
    <w:p w:rsidR="00C03A43" w:rsidRPr="0079660F" w:rsidRDefault="0079660F" w:rsidP="00416697">
      <w:pPr>
        <w:pStyle w:val="ListParagraph"/>
        <w:numPr>
          <w:ilvl w:val="0"/>
          <w:numId w:val="39"/>
        </w:numPr>
        <w:contextualSpacing/>
        <w:rPr>
          <w:lang w:val="ru-RU"/>
        </w:rPr>
      </w:pPr>
      <w:r>
        <w:rPr>
          <w:lang w:val="ru-RU"/>
        </w:rPr>
        <w:t>Через</w:t>
      </w:r>
      <w:r w:rsidRPr="0079660F">
        <w:rPr>
          <w:lang w:val="ru-RU"/>
        </w:rPr>
        <w:t xml:space="preserve"> </w:t>
      </w:r>
      <w:r w:rsidR="00C03A43" w:rsidRPr="0079660F">
        <w:rPr>
          <w:lang w:val="ru-RU"/>
        </w:rPr>
        <w:t xml:space="preserve">5 </w:t>
      </w:r>
      <w:r>
        <w:rPr>
          <w:lang w:val="ru-RU"/>
        </w:rPr>
        <w:t>лет</w:t>
      </w:r>
      <w:r w:rsidRPr="0079660F">
        <w:rPr>
          <w:lang w:val="ru-RU"/>
        </w:rPr>
        <w:t xml:space="preserve"> </w:t>
      </w:r>
      <w:r>
        <w:rPr>
          <w:lang w:val="ru-RU"/>
        </w:rPr>
        <w:t>после</w:t>
      </w:r>
      <w:r w:rsidRPr="0079660F">
        <w:rPr>
          <w:lang w:val="ru-RU"/>
        </w:rPr>
        <w:t xml:space="preserve"> </w:t>
      </w:r>
      <w:r>
        <w:rPr>
          <w:lang w:val="ru-RU"/>
        </w:rPr>
        <w:t>даты</w:t>
      </w:r>
      <w:r w:rsidRPr="0079660F">
        <w:rPr>
          <w:lang w:val="ru-RU"/>
        </w:rPr>
        <w:t xml:space="preserve"> </w:t>
      </w:r>
      <w:r>
        <w:rPr>
          <w:lang w:val="ru-RU"/>
        </w:rPr>
        <w:t xml:space="preserve">отнесения документа к категории “только для служебного пользования” и </w:t>
      </w:r>
    </w:p>
    <w:p w:rsidR="00C03A43" w:rsidRPr="0079660F" w:rsidRDefault="00C03A43" w:rsidP="00416697">
      <w:pPr>
        <w:pStyle w:val="ListParagraph"/>
        <w:rPr>
          <w:lang w:val="ru-RU"/>
        </w:rPr>
      </w:pPr>
    </w:p>
    <w:p w:rsidR="00C03A43" w:rsidRPr="0079660F" w:rsidRDefault="0079660F" w:rsidP="00416697">
      <w:pPr>
        <w:pStyle w:val="ListParagraph"/>
        <w:numPr>
          <w:ilvl w:val="0"/>
          <w:numId w:val="39"/>
        </w:numPr>
        <w:contextualSpacing/>
        <w:rPr>
          <w:lang w:val="ru-RU"/>
        </w:rPr>
      </w:pPr>
      <w:r>
        <w:rPr>
          <w:lang w:val="ru-RU"/>
        </w:rPr>
        <w:t>Через</w:t>
      </w:r>
      <w:r w:rsidRPr="0079660F">
        <w:rPr>
          <w:lang w:val="ru-RU"/>
        </w:rPr>
        <w:t xml:space="preserve"> </w:t>
      </w:r>
      <w:r w:rsidR="00C03A43" w:rsidRPr="0079660F">
        <w:rPr>
          <w:lang w:val="ru-RU"/>
        </w:rPr>
        <w:t xml:space="preserve">20 </w:t>
      </w:r>
      <w:r>
        <w:rPr>
          <w:lang w:val="ru-RU"/>
        </w:rPr>
        <w:t>лет после даты отнесения документа к категории “конфиденциально” или “строго конфиденциально”.</w:t>
      </w:r>
    </w:p>
    <w:p w:rsidR="00C03A43" w:rsidRPr="0079660F" w:rsidRDefault="00C03A43" w:rsidP="00416697">
      <w:pPr>
        <w:rPr>
          <w:lang w:val="ru-RU"/>
        </w:rPr>
      </w:pPr>
    </w:p>
    <w:p w:rsidR="00C03A43" w:rsidRPr="0079660F" w:rsidRDefault="0079660F" w:rsidP="00416697">
      <w:pPr>
        <w:rPr>
          <w:lang w:val="ru-RU"/>
        </w:rPr>
      </w:pPr>
      <w:r w:rsidRPr="0079660F">
        <w:rPr>
          <w:lang w:val="ru-RU"/>
        </w:rPr>
        <w:t xml:space="preserve">Эти документы могут быть </w:t>
      </w:r>
      <w:r w:rsidR="00E823F8">
        <w:rPr>
          <w:lang w:val="ru-RU"/>
        </w:rPr>
        <w:t>раскрыты</w:t>
      </w:r>
      <w:r w:rsidRPr="0079660F">
        <w:rPr>
          <w:lang w:val="ru-RU"/>
        </w:rPr>
        <w:t xml:space="preserve">, при условии, что они не содержат информации, не подлежащей </w:t>
      </w:r>
      <w:r w:rsidR="00E823F8">
        <w:rPr>
          <w:lang w:val="ru-RU"/>
        </w:rPr>
        <w:t>раскрытию</w:t>
      </w:r>
      <w:r w:rsidRPr="0079660F">
        <w:rPr>
          <w:lang w:val="ru-RU"/>
        </w:rPr>
        <w:t xml:space="preserve"> в соответствии с пунктом 32 настоящего документа </w:t>
      </w:r>
      <w:r w:rsidR="00421771">
        <w:rPr>
          <w:lang w:val="ru-RU"/>
        </w:rPr>
        <w:t>по вопросам</w:t>
      </w:r>
      <w:r w:rsidRPr="0079660F">
        <w:rPr>
          <w:lang w:val="ru-RU"/>
        </w:rPr>
        <w:t xml:space="preserve"> политики, или не содержат ссылок на такую информацию</w:t>
      </w:r>
      <w:r>
        <w:rPr>
          <w:lang w:val="ru-RU"/>
        </w:rPr>
        <w:t>).</w:t>
      </w:r>
    </w:p>
    <w:p w:rsidR="00C03A43" w:rsidRPr="0079660F" w:rsidRDefault="00C03A43" w:rsidP="00416697">
      <w:pPr>
        <w:rPr>
          <w:b/>
          <w:lang w:val="ru-RU"/>
        </w:rPr>
      </w:pPr>
    </w:p>
    <w:p w:rsidR="00C03A43" w:rsidRPr="000840F7" w:rsidRDefault="00C03A43" w:rsidP="00416697">
      <w:pPr>
        <w:rPr>
          <w:b/>
          <w:lang w:val="ru-RU"/>
        </w:rPr>
      </w:pPr>
      <w:r>
        <w:rPr>
          <w:b/>
        </w:rPr>
        <w:t>A</w:t>
      </w:r>
      <w:r w:rsidRPr="000840F7">
        <w:rPr>
          <w:b/>
          <w:lang w:val="ru-RU"/>
        </w:rPr>
        <w:t>.</w:t>
      </w:r>
      <w:r w:rsidRPr="000840F7">
        <w:rPr>
          <w:b/>
          <w:lang w:val="ru-RU"/>
        </w:rPr>
        <w:tab/>
      </w:r>
      <w:r w:rsidR="000840F7">
        <w:rPr>
          <w:b/>
          <w:lang w:val="ru-RU"/>
        </w:rPr>
        <w:t>Операционные документы, составляемые Банком</w:t>
      </w:r>
      <w:r w:rsidRPr="000840F7">
        <w:rPr>
          <w:b/>
          <w:lang w:val="ru-RU"/>
        </w:rPr>
        <w:t xml:space="preserve"> </w:t>
      </w:r>
    </w:p>
    <w:p w:rsidR="00C03A43" w:rsidRPr="000840F7" w:rsidRDefault="00C03A43" w:rsidP="00416697">
      <w:pPr>
        <w:rPr>
          <w:b/>
          <w:lang w:val="ru-RU"/>
        </w:rPr>
      </w:pPr>
    </w:p>
    <w:p w:rsidR="00C03A43" w:rsidRDefault="000840F7" w:rsidP="000840F7">
      <w:pPr>
        <w:numPr>
          <w:ilvl w:val="0"/>
          <w:numId w:val="15"/>
        </w:numPr>
        <w:ind w:left="1080"/>
      </w:pPr>
      <w:r>
        <w:rPr>
          <w:lang w:val="ru-RU"/>
        </w:rPr>
        <w:t>Стратегия содействия стране</w:t>
      </w:r>
      <w:r>
        <w:t xml:space="preserve"> </w:t>
      </w:r>
      <w:r w:rsidR="00C03A43">
        <w:t>(</w:t>
      </w:r>
      <w:r>
        <w:rPr>
          <w:lang w:val="ru-RU"/>
        </w:rPr>
        <w:t>ССС</w:t>
      </w:r>
      <w:r w:rsidR="00C03A43">
        <w:t>)</w:t>
      </w:r>
    </w:p>
    <w:p w:rsidR="00C03A43" w:rsidRPr="000840F7" w:rsidRDefault="000840F7" w:rsidP="000840F7">
      <w:pPr>
        <w:numPr>
          <w:ilvl w:val="0"/>
          <w:numId w:val="15"/>
        </w:numPr>
        <w:ind w:left="1080"/>
        <w:rPr>
          <w:lang w:val="ru-RU"/>
        </w:rPr>
      </w:pPr>
      <w:r>
        <w:rPr>
          <w:lang w:val="ru-RU"/>
        </w:rPr>
        <w:t>Доклад</w:t>
      </w:r>
      <w:r w:rsidRPr="000840F7">
        <w:rPr>
          <w:lang w:val="ru-RU"/>
        </w:rPr>
        <w:t xml:space="preserve"> </w:t>
      </w:r>
      <w:r>
        <w:rPr>
          <w:lang w:val="ru-RU"/>
        </w:rPr>
        <w:t>о</w:t>
      </w:r>
      <w:r w:rsidRPr="000840F7">
        <w:rPr>
          <w:lang w:val="ru-RU"/>
        </w:rPr>
        <w:t xml:space="preserve"> </w:t>
      </w:r>
      <w:r>
        <w:rPr>
          <w:lang w:val="ru-RU"/>
        </w:rPr>
        <w:t>ходе реализации ССС</w:t>
      </w:r>
      <w:r w:rsidR="00C03A43" w:rsidRPr="000840F7">
        <w:rPr>
          <w:lang w:val="ru-RU"/>
        </w:rPr>
        <w:t xml:space="preserve"> </w:t>
      </w:r>
    </w:p>
    <w:p w:rsidR="00C03A43" w:rsidRPr="00885B2B" w:rsidRDefault="000840F7" w:rsidP="000840F7">
      <w:pPr>
        <w:numPr>
          <w:ilvl w:val="0"/>
          <w:numId w:val="15"/>
        </w:numPr>
        <w:ind w:left="1080"/>
        <w:rPr>
          <w:lang w:val="ru-RU"/>
        </w:rPr>
      </w:pPr>
      <w:r w:rsidRPr="00885B2B">
        <w:rPr>
          <w:lang w:val="ru-RU"/>
        </w:rPr>
        <w:t xml:space="preserve">Предварительный документ </w:t>
      </w:r>
      <w:r w:rsidR="00421771" w:rsidRPr="00885B2B">
        <w:rPr>
          <w:lang w:val="ru-RU"/>
        </w:rPr>
        <w:t>по вопросам</w:t>
      </w:r>
      <w:r w:rsidRPr="00885B2B">
        <w:rPr>
          <w:lang w:val="ru-RU"/>
        </w:rPr>
        <w:t xml:space="preserve"> стратегии</w:t>
      </w:r>
      <w:r w:rsidR="00C03A43" w:rsidRPr="00885B2B">
        <w:rPr>
          <w:lang w:val="ru-RU"/>
        </w:rPr>
        <w:t xml:space="preserve"> </w:t>
      </w:r>
    </w:p>
    <w:p w:rsidR="00C03A43" w:rsidRPr="000840F7" w:rsidRDefault="000840F7" w:rsidP="000840F7">
      <w:pPr>
        <w:numPr>
          <w:ilvl w:val="0"/>
          <w:numId w:val="15"/>
        </w:numPr>
        <w:ind w:left="1080"/>
        <w:rPr>
          <w:lang w:val="ru-RU"/>
        </w:rPr>
      </w:pPr>
      <w:r>
        <w:rPr>
          <w:lang w:val="ru-RU"/>
        </w:rPr>
        <w:t>Доклад</w:t>
      </w:r>
      <w:r w:rsidRPr="000840F7">
        <w:rPr>
          <w:lang w:val="ru-RU"/>
        </w:rPr>
        <w:t xml:space="preserve"> </w:t>
      </w:r>
      <w:r>
        <w:rPr>
          <w:lang w:val="ru-RU"/>
        </w:rPr>
        <w:t>о</w:t>
      </w:r>
      <w:r w:rsidRPr="000840F7">
        <w:rPr>
          <w:lang w:val="ru-RU"/>
        </w:rPr>
        <w:t xml:space="preserve"> </w:t>
      </w:r>
      <w:r>
        <w:rPr>
          <w:lang w:val="ru-RU"/>
        </w:rPr>
        <w:t>завершении</w:t>
      </w:r>
      <w:r w:rsidRPr="000840F7">
        <w:rPr>
          <w:lang w:val="ru-RU"/>
        </w:rPr>
        <w:t xml:space="preserve"> </w:t>
      </w:r>
      <w:r>
        <w:rPr>
          <w:lang w:val="ru-RU"/>
        </w:rPr>
        <w:t>реализации</w:t>
      </w:r>
      <w:r w:rsidRPr="000840F7">
        <w:rPr>
          <w:lang w:val="ru-RU"/>
        </w:rPr>
        <w:t xml:space="preserve"> </w:t>
      </w:r>
      <w:r>
        <w:rPr>
          <w:lang w:val="ru-RU"/>
        </w:rPr>
        <w:t>ССС</w:t>
      </w:r>
      <w:r w:rsidR="00C03A43" w:rsidRPr="000840F7">
        <w:rPr>
          <w:lang w:val="ru-RU"/>
        </w:rPr>
        <w:t xml:space="preserve"> (</w:t>
      </w:r>
      <w:r>
        <w:rPr>
          <w:lang w:val="ru-RU"/>
        </w:rPr>
        <w:t>включаемый в последующую ССС в качестве приложения</w:t>
      </w:r>
      <w:r w:rsidR="00C03A43" w:rsidRPr="000840F7">
        <w:rPr>
          <w:lang w:val="ru-RU"/>
        </w:rPr>
        <w:t>)</w:t>
      </w:r>
    </w:p>
    <w:p w:rsidR="00C03A43" w:rsidRPr="00885B2B" w:rsidRDefault="000840F7" w:rsidP="000840F7">
      <w:pPr>
        <w:numPr>
          <w:ilvl w:val="0"/>
          <w:numId w:val="15"/>
        </w:numPr>
        <w:ind w:left="1080"/>
        <w:rPr>
          <w:lang w:val="ru-RU"/>
        </w:rPr>
      </w:pPr>
      <w:r w:rsidRPr="00885B2B">
        <w:rPr>
          <w:lang w:val="ru-RU"/>
        </w:rPr>
        <w:t>Общедоступный информационный документ об ССС</w:t>
      </w:r>
    </w:p>
    <w:p w:rsidR="00C03A43" w:rsidRPr="000840F7" w:rsidRDefault="000840F7" w:rsidP="000840F7">
      <w:pPr>
        <w:numPr>
          <w:ilvl w:val="0"/>
          <w:numId w:val="15"/>
        </w:numPr>
        <w:ind w:left="1080"/>
        <w:rPr>
          <w:lang w:val="ru-RU"/>
        </w:rPr>
      </w:pPr>
      <w:r w:rsidRPr="00885B2B">
        <w:rPr>
          <w:lang w:val="ru-RU"/>
        </w:rPr>
        <w:t xml:space="preserve">Совместный рекомендательный документ персонала </w:t>
      </w:r>
      <w:r w:rsidR="00885B2B">
        <w:rPr>
          <w:lang w:val="ru-RU"/>
        </w:rPr>
        <w:t xml:space="preserve">МБРР и МВФ </w:t>
      </w:r>
      <w:r w:rsidRPr="00885B2B">
        <w:rPr>
          <w:lang w:val="ru-RU"/>
        </w:rPr>
        <w:t>по Стратегии сокращения масштабов бедности</w:t>
      </w:r>
      <w:r w:rsidR="00C03A43" w:rsidRPr="00885B2B">
        <w:rPr>
          <w:lang w:val="ru-RU"/>
        </w:rPr>
        <w:t xml:space="preserve"> (</w:t>
      </w:r>
      <w:r w:rsidRPr="00885B2B">
        <w:t>PRSP</w:t>
      </w:r>
      <w:r w:rsidR="00C03A43" w:rsidRPr="000840F7">
        <w:rPr>
          <w:lang w:val="ru-RU"/>
        </w:rPr>
        <w:t>)</w:t>
      </w:r>
    </w:p>
    <w:p w:rsidR="00C03A43" w:rsidRPr="000840F7" w:rsidRDefault="000840F7" w:rsidP="000840F7">
      <w:pPr>
        <w:numPr>
          <w:ilvl w:val="0"/>
          <w:numId w:val="15"/>
        </w:numPr>
        <w:ind w:left="1080"/>
        <w:rPr>
          <w:lang w:val="ru-RU"/>
        </w:rPr>
      </w:pPr>
      <w:r>
        <w:rPr>
          <w:lang w:val="ru-RU"/>
        </w:rPr>
        <w:t>Параметры</w:t>
      </w:r>
      <w:r w:rsidRPr="000840F7">
        <w:rPr>
          <w:lang w:val="ru-RU"/>
        </w:rPr>
        <w:t xml:space="preserve"> </w:t>
      </w:r>
      <w:r>
        <w:rPr>
          <w:lang w:val="ru-RU"/>
        </w:rPr>
        <w:t>финансирования</w:t>
      </w:r>
      <w:r w:rsidRPr="000840F7">
        <w:rPr>
          <w:lang w:val="ru-RU"/>
        </w:rPr>
        <w:t xml:space="preserve"> </w:t>
      </w:r>
      <w:r>
        <w:rPr>
          <w:lang w:val="ru-RU"/>
        </w:rPr>
        <w:t>страны</w:t>
      </w:r>
      <w:r w:rsidRPr="000840F7">
        <w:rPr>
          <w:lang w:val="ru-RU"/>
        </w:rPr>
        <w:t xml:space="preserve"> (</w:t>
      </w:r>
      <w:r>
        <w:rPr>
          <w:lang w:val="ru-RU"/>
        </w:rPr>
        <w:t>в том числе результаты анализ</w:t>
      </w:r>
      <w:r w:rsidR="00885B2B">
        <w:rPr>
          <w:lang w:val="ru-RU"/>
        </w:rPr>
        <w:t>а</w:t>
      </w:r>
      <w:r>
        <w:rPr>
          <w:lang w:val="ru-RU"/>
        </w:rPr>
        <w:t>, на основе котор</w:t>
      </w:r>
      <w:r w:rsidR="00885B2B">
        <w:rPr>
          <w:lang w:val="ru-RU"/>
        </w:rPr>
        <w:t>ого</w:t>
      </w:r>
      <w:r>
        <w:rPr>
          <w:lang w:val="ru-RU"/>
        </w:rPr>
        <w:t xml:space="preserve"> были рассчитаны эти параметры)</w:t>
      </w:r>
    </w:p>
    <w:p w:rsidR="00C03A43" w:rsidRPr="00356061" w:rsidRDefault="00356061" w:rsidP="00416697">
      <w:pPr>
        <w:numPr>
          <w:ilvl w:val="0"/>
          <w:numId w:val="15"/>
        </w:numPr>
        <w:ind w:left="1080"/>
        <w:rPr>
          <w:lang w:val="ru-RU"/>
        </w:rPr>
      </w:pPr>
      <w:r>
        <w:rPr>
          <w:lang w:val="ru-RU"/>
        </w:rPr>
        <w:t>Экономические и отраслевые исследования и доклады о технической помощи, не связанной с кредитованием</w:t>
      </w:r>
      <w:r w:rsidR="00C03A43" w:rsidRPr="00356061">
        <w:rPr>
          <w:lang w:val="ru-RU"/>
        </w:rPr>
        <w:t xml:space="preserve"> </w:t>
      </w:r>
    </w:p>
    <w:p w:rsidR="00C03A43" w:rsidRPr="00356061" w:rsidRDefault="00356061" w:rsidP="00416697">
      <w:pPr>
        <w:numPr>
          <w:ilvl w:val="0"/>
          <w:numId w:val="15"/>
        </w:numPr>
        <w:tabs>
          <w:tab w:val="num" w:pos="1080"/>
        </w:tabs>
        <w:ind w:left="1080"/>
        <w:rPr>
          <w:lang w:val="ru-RU"/>
        </w:rPr>
      </w:pPr>
      <w:r>
        <w:rPr>
          <w:lang w:val="ru-RU"/>
        </w:rPr>
        <w:t>Технический документ с изложением фактов, на основе которых осуществлялась подготовка проекта</w:t>
      </w:r>
    </w:p>
    <w:p w:rsidR="00C03A43" w:rsidRPr="00356061" w:rsidRDefault="00356061" w:rsidP="00416697">
      <w:pPr>
        <w:numPr>
          <w:ilvl w:val="0"/>
          <w:numId w:val="15"/>
        </w:numPr>
        <w:tabs>
          <w:tab w:val="num" w:pos="1080"/>
        </w:tabs>
        <w:ind w:left="1080"/>
        <w:rPr>
          <w:lang w:val="ru-RU"/>
        </w:rPr>
      </w:pPr>
      <w:r>
        <w:rPr>
          <w:lang w:val="ru-RU"/>
        </w:rPr>
        <w:t>Документ об экспертизе проекта (ранее – Отчет персонала об экспертной оценке проекта</w:t>
      </w:r>
      <w:r w:rsidR="00C03A43" w:rsidRPr="00356061">
        <w:rPr>
          <w:lang w:val="ru-RU"/>
        </w:rPr>
        <w:t xml:space="preserve">) </w:t>
      </w:r>
    </w:p>
    <w:p w:rsidR="00C03A43" w:rsidRPr="00D84A55" w:rsidRDefault="00356061" w:rsidP="00416697">
      <w:pPr>
        <w:numPr>
          <w:ilvl w:val="0"/>
          <w:numId w:val="15"/>
        </w:numPr>
        <w:tabs>
          <w:tab w:val="num" w:pos="1080"/>
        </w:tabs>
        <w:ind w:left="1080"/>
      </w:pPr>
      <w:r>
        <w:rPr>
          <w:lang w:val="ru-RU"/>
        </w:rPr>
        <w:t>Документы по проекту</w:t>
      </w:r>
      <w:r w:rsidR="00C03A43" w:rsidRPr="00D84A55">
        <w:t xml:space="preserve"> </w:t>
      </w:r>
    </w:p>
    <w:p w:rsidR="00C03A43" w:rsidRPr="00356061" w:rsidRDefault="00356061" w:rsidP="00416697">
      <w:pPr>
        <w:numPr>
          <w:ilvl w:val="0"/>
          <w:numId w:val="15"/>
        </w:numPr>
        <w:tabs>
          <w:tab w:val="num" w:pos="1080"/>
        </w:tabs>
        <w:ind w:left="1080"/>
        <w:rPr>
          <w:lang w:val="ru-RU"/>
        </w:rPr>
      </w:pPr>
      <w:r w:rsidRPr="00885B2B">
        <w:rPr>
          <w:lang w:val="ru-RU"/>
        </w:rPr>
        <w:t>Программные документы об операциях, предусмотренных политикой в области развития (</w:t>
      </w:r>
      <w:r w:rsidRPr="00885B2B">
        <w:t>DPO</w:t>
      </w:r>
      <w:r>
        <w:rPr>
          <w:lang w:val="ru-RU"/>
        </w:rPr>
        <w:t>)</w:t>
      </w:r>
    </w:p>
    <w:p w:rsidR="00C03A43" w:rsidRPr="00356061" w:rsidRDefault="00885B2B" w:rsidP="00416697">
      <w:pPr>
        <w:numPr>
          <w:ilvl w:val="0"/>
          <w:numId w:val="15"/>
        </w:numPr>
        <w:tabs>
          <w:tab w:val="num" w:pos="1080"/>
        </w:tabs>
        <w:ind w:left="1080"/>
        <w:rPr>
          <w:lang w:val="ru-RU"/>
        </w:rPr>
      </w:pPr>
      <w:r>
        <w:rPr>
          <w:lang w:val="ru-RU"/>
        </w:rPr>
        <w:t>Д</w:t>
      </w:r>
      <w:r w:rsidR="00356061">
        <w:rPr>
          <w:lang w:val="ru-RU"/>
        </w:rPr>
        <w:t xml:space="preserve">окументы </w:t>
      </w:r>
      <w:r w:rsidR="00356061">
        <w:t>o</w:t>
      </w:r>
      <w:r w:rsidR="00356061" w:rsidRPr="00356061">
        <w:rPr>
          <w:lang w:val="ru-RU"/>
        </w:rPr>
        <w:t xml:space="preserve"> </w:t>
      </w:r>
      <w:r>
        <w:rPr>
          <w:lang w:val="ru-RU"/>
        </w:rPr>
        <w:t xml:space="preserve">дополнительном </w:t>
      </w:r>
      <w:r w:rsidR="00356061">
        <w:rPr>
          <w:lang w:val="ru-RU"/>
        </w:rPr>
        <w:t xml:space="preserve">финансировании </w:t>
      </w:r>
      <w:r w:rsidR="00C03A43" w:rsidRPr="00356061">
        <w:rPr>
          <w:lang w:val="ru-RU"/>
        </w:rPr>
        <w:t>(</w:t>
      </w:r>
      <w:r w:rsidR="00356061">
        <w:t>DPO</w:t>
      </w:r>
      <w:r w:rsidR="00C03A43" w:rsidRPr="00356061">
        <w:rPr>
          <w:lang w:val="ru-RU"/>
        </w:rPr>
        <w:t>)</w:t>
      </w:r>
    </w:p>
    <w:p w:rsidR="00C03A43" w:rsidRPr="00356061" w:rsidRDefault="00356061" w:rsidP="00416697">
      <w:pPr>
        <w:numPr>
          <w:ilvl w:val="0"/>
          <w:numId w:val="15"/>
        </w:numPr>
        <w:tabs>
          <w:tab w:val="num" w:pos="1080"/>
        </w:tabs>
        <w:ind w:left="1080"/>
        <w:rPr>
          <w:lang w:val="ru-RU"/>
        </w:rPr>
      </w:pPr>
      <w:r>
        <w:rPr>
          <w:lang w:val="ru-RU"/>
        </w:rPr>
        <w:t xml:space="preserve">Документы о выделяемых траншах </w:t>
      </w:r>
      <w:r w:rsidRPr="00356061">
        <w:rPr>
          <w:lang w:val="ru-RU"/>
        </w:rPr>
        <w:t>(</w:t>
      </w:r>
      <w:r w:rsidR="00885B2B">
        <w:t>TRD</w:t>
      </w:r>
      <w:r w:rsidR="00C03A43" w:rsidRPr="00356061">
        <w:rPr>
          <w:lang w:val="ru-RU"/>
        </w:rPr>
        <w:t>)</w:t>
      </w:r>
    </w:p>
    <w:p w:rsidR="00C03A43" w:rsidRPr="00356061" w:rsidRDefault="00356061" w:rsidP="00416697">
      <w:pPr>
        <w:numPr>
          <w:ilvl w:val="0"/>
          <w:numId w:val="15"/>
        </w:numPr>
        <w:tabs>
          <w:tab w:val="num" w:pos="1080"/>
        </w:tabs>
        <w:ind w:left="1080"/>
        <w:rPr>
          <w:lang w:val="ru-RU"/>
        </w:rPr>
      </w:pPr>
      <w:r>
        <w:rPr>
          <w:lang w:val="ru-RU"/>
        </w:rPr>
        <w:lastRenderedPageBreak/>
        <w:t xml:space="preserve">Сводные таблицы данных о </w:t>
      </w:r>
      <w:r w:rsidR="00885B2B">
        <w:rPr>
          <w:lang w:val="ru-RU"/>
        </w:rPr>
        <w:t xml:space="preserve">соблюдении </w:t>
      </w:r>
      <w:r>
        <w:rPr>
          <w:lang w:val="ru-RU"/>
        </w:rPr>
        <w:t>специальных защитных положени</w:t>
      </w:r>
      <w:r w:rsidR="00885B2B">
        <w:rPr>
          <w:lang w:val="ru-RU"/>
        </w:rPr>
        <w:t>й</w:t>
      </w:r>
    </w:p>
    <w:p w:rsidR="00C03A43" w:rsidRPr="00356061" w:rsidRDefault="00356061" w:rsidP="00416697">
      <w:pPr>
        <w:numPr>
          <w:ilvl w:val="0"/>
          <w:numId w:val="15"/>
        </w:numPr>
        <w:tabs>
          <w:tab w:val="num" w:pos="1080"/>
        </w:tabs>
        <w:ind w:left="1080"/>
        <w:rPr>
          <w:lang w:val="ru-RU"/>
        </w:rPr>
      </w:pPr>
      <w:r>
        <w:rPr>
          <w:lang w:val="ru-RU"/>
        </w:rPr>
        <w:t>Доклад</w:t>
      </w:r>
      <w:r w:rsidRPr="00356061">
        <w:rPr>
          <w:lang w:val="ru-RU"/>
        </w:rPr>
        <w:t xml:space="preserve"> </w:t>
      </w:r>
      <w:r>
        <w:rPr>
          <w:lang w:val="ru-RU"/>
        </w:rPr>
        <w:t>об</w:t>
      </w:r>
      <w:r w:rsidRPr="00356061">
        <w:rPr>
          <w:lang w:val="ru-RU"/>
        </w:rPr>
        <w:t xml:space="preserve"> </w:t>
      </w:r>
      <w:r>
        <w:rPr>
          <w:lang w:val="ru-RU"/>
        </w:rPr>
        <w:t>оценке</w:t>
      </w:r>
      <w:r w:rsidRPr="00356061">
        <w:rPr>
          <w:lang w:val="ru-RU"/>
        </w:rPr>
        <w:t xml:space="preserve"> </w:t>
      </w:r>
      <w:r>
        <w:rPr>
          <w:lang w:val="ru-RU"/>
        </w:rPr>
        <w:t>эффективности</w:t>
      </w:r>
      <w:r w:rsidRPr="00356061">
        <w:rPr>
          <w:lang w:val="ru-RU"/>
        </w:rPr>
        <w:t xml:space="preserve"> </w:t>
      </w:r>
      <w:r>
        <w:rPr>
          <w:lang w:val="ru-RU"/>
        </w:rPr>
        <w:t>использования</w:t>
      </w:r>
      <w:r w:rsidRPr="00356061">
        <w:rPr>
          <w:lang w:val="ru-RU"/>
        </w:rPr>
        <w:t xml:space="preserve"> </w:t>
      </w:r>
      <w:r>
        <w:rPr>
          <w:lang w:val="ru-RU"/>
        </w:rPr>
        <w:t xml:space="preserve">действующих в стране систем </w:t>
      </w:r>
      <w:r w:rsidR="00C03A43" w:rsidRPr="00356061">
        <w:rPr>
          <w:lang w:val="ru-RU"/>
        </w:rPr>
        <w:t>(</w:t>
      </w:r>
      <w:r w:rsidR="00C03A43">
        <w:t>UCS</w:t>
      </w:r>
      <w:r w:rsidR="00C03A43" w:rsidRPr="00356061">
        <w:rPr>
          <w:lang w:val="ru-RU"/>
        </w:rPr>
        <w:t>)</w:t>
      </w:r>
    </w:p>
    <w:p w:rsidR="00C03A43" w:rsidRPr="003D57A8" w:rsidRDefault="003D57A8" w:rsidP="00416697">
      <w:pPr>
        <w:numPr>
          <w:ilvl w:val="0"/>
          <w:numId w:val="15"/>
        </w:numPr>
        <w:tabs>
          <w:tab w:val="num" w:pos="1080"/>
        </w:tabs>
        <w:ind w:left="1080"/>
        <w:rPr>
          <w:lang w:val="ru-RU"/>
        </w:rPr>
      </w:pPr>
      <w:r>
        <w:rPr>
          <w:lang w:val="ru-RU"/>
        </w:rPr>
        <w:t xml:space="preserve">Предварительные оценки проектов в странах, где осуществляются проекты </w:t>
      </w:r>
      <w:r w:rsidR="00C03A43">
        <w:t>UCS</w:t>
      </w:r>
      <w:r w:rsidR="00C03A43" w:rsidRPr="003D57A8">
        <w:rPr>
          <w:lang w:val="ru-RU"/>
        </w:rPr>
        <w:t xml:space="preserve"> </w:t>
      </w:r>
    </w:p>
    <w:p w:rsidR="00C03A43" w:rsidRPr="003D57A8" w:rsidRDefault="003D57A8" w:rsidP="00416697">
      <w:pPr>
        <w:numPr>
          <w:ilvl w:val="0"/>
          <w:numId w:val="15"/>
        </w:numPr>
        <w:tabs>
          <w:tab w:val="num" w:pos="1080"/>
        </w:tabs>
        <w:ind w:left="1080"/>
        <w:rPr>
          <w:lang w:val="ru-RU"/>
        </w:rPr>
      </w:pPr>
      <w:r>
        <w:rPr>
          <w:lang w:val="ru-RU"/>
        </w:rPr>
        <w:t xml:space="preserve">Отчет о завершении реализации и результатах проекта </w:t>
      </w:r>
      <w:r w:rsidR="00C03A43" w:rsidRPr="003D57A8">
        <w:rPr>
          <w:lang w:val="ru-RU"/>
        </w:rPr>
        <w:t>(</w:t>
      </w:r>
      <w:r w:rsidR="00C03A43">
        <w:t>ICR</w:t>
      </w:r>
      <w:r w:rsidR="00C03A43" w:rsidRPr="003D57A8">
        <w:rPr>
          <w:lang w:val="ru-RU"/>
        </w:rPr>
        <w:t>)</w:t>
      </w:r>
    </w:p>
    <w:p w:rsidR="00C03A43" w:rsidRPr="00DA7DE6" w:rsidRDefault="00DA7DE6" w:rsidP="00416697">
      <w:pPr>
        <w:numPr>
          <w:ilvl w:val="0"/>
          <w:numId w:val="15"/>
        </w:numPr>
        <w:tabs>
          <w:tab w:val="num" w:pos="1080"/>
        </w:tabs>
        <w:ind w:left="1080"/>
        <w:rPr>
          <w:lang w:val="ru-RU"/>
        </w:rPr>
      </w:pPr>
      <w:r>
        <w:rPr>
          <w:lang w:val="ru-RU"/>
        </w:rPr>
        <w:t>Документ об аннулированной операции (ранее – Документ о завершении проекта)</w:t>
      </w:r>
    </w:p>
    <w:p w:rsidR="00C03A43" w:rsidRPr="00DA7DE6" w:rsidRDefault="00885B2B" w:rsidP="00416697">
      <w:pPr>
        <w:numPr>
          <w:ilvl w:val="0"/>
          <w:numId w:val="15"/>
        </w:numPr>
        <w:tabs>
          <w:tab w:val="num" w:pos="1080"/>
        </w:tabs>
        <w:ind w:left="1080"/>
        <w:rPr>
          <w:lang w:val="ru-RU"/>
        </w:rPr>
      </w:pPr>
      <w:r>
        <w:rPr>
          <w:lang w:val="ru-RU"/>
        </w:rPr>
        <w:t>Ежем</w:t>
      </w:r>
      <w:r w:rsidR="00DA7DE6">
        <w:rPr>
          <w:lang w:val="ru-RU"/>
        </w:rPr>
        <w:t>есячный отчет о займах и кредитах</w:t>
      </w:r>
    </w:p>
    <w:p w:rsidR="00C03A43" w:rsidRPr="00DA7DE6" w:rsidRDefault="00885B2B" w:rsidP="00416697">
      <w:pPr>
        <w:numPr>
          <w:ilvl w:val="0"/>
          <w:numId w:val="15"/>
        </w:numPr>
        <w:tabs>
          <w:tab w:val="num" w:pos="1080"/>
        </w:tabs>
        <w:ind w:left="1080"/>
        <w:rPr>
          <w:lang w:val="ru-RU"/>
        </w:rPr>
      </w:pPr>
      <w:r>
        <w:rPr>
          <w:lang w:val="ru-RU"/>
        </w:rPr>
        <w:t>Ежем</w:t>
      </w:r>
      <w:r w:rsidR="00DA7DE6">
        <w:rPr>
          <w:lang w:val="ru-RU"/>
        </w:rPr>
        <w:t xml:space="preserve">есячная сводка операций в рамках портфеля проектов </w:t>
      </w:r>
      <w:r w:rsidR="00C03A43" w:rsidRPr="00DA7DE6">
        <w:rPr>
          <w:lang w:val="ru-RU"/>
        </w:rPr>
        <w:t>(</w:t>
      </w:r>
      <w:r w:rsidR="00C03A43" w:rsidRPr="00D84A55">
        <w:t>MOS</w:t>
      </w:r>
      <w:r w:rsidR="00C03A43" w:rsidRPr="00DA7DE6">
        <w:rPr>
          <w:lang w:val="ru-RU"/>
        </w:rPr>
        <w:t>)</w:t>
      </w:r>
    </w:p>
    <w:p w:rsidR="00C03A43" w:rsidRPr="00DA7DE6" w:rsidRDefault="00DA7DE6" w:rsidP="00416697">
      <w:pPr>
        <w:numPr>
          <w:ilvl w:val="0"/>
          <w:numId w:val="15"/>
        </w:numPr>
        <w:tabs>
          <w:tab w:val="num" w:pos="1080"/>
        </w:tabs>
        <w:ind w:left="1080"/>
        <w:rPr>
          <w:lang w:val="ru-RU"/>
        </w:rPr>
      </w:pPr>
      <w:r>
        <w:rPr>
          <w:i/>
          <w:lang w:val="ru-RU"/>
        </w:rPr>
        <w:t>Статус</w:t>
      </w:r>
      <w:r w:rsidRPr="00DA7DE6">
        <w:rPr>
          <w:i/>
          <w:lang w:val="ru-RU"/>
        </w:rPr>
        <w:t xml:space="preserve"> </w:t>
      </w:r>
      <w:r>
        <w:rPr>
          <w:i/>
          <w:lang w:val="ru-RU"/>
        </w:rPr>
        <w:t xml:space="preserve">проектов на стадии реализации </w:t>
      </w:r>
      <w:r w:rsidR="00C03A43" w:rsidRPr="00DA7DE6">
        <w:rPr>
          <w:lang w:val="ru-RU"/>
        </w:rPr>
        <w:t>(</w:t>
      </w:r>
      <w:r w:rsidR="00C03A43" w:rsidRPr="00D84A55">
        <w:t>SOPE</w:t>
      </w:r>
      <w:r w:rsidR="00C03A43" w:rsidRPr="00DA7DE6">
        <w:rPr>
          <w:lang w:val="ru-RU"/>
        </w:rPr>
        <w:t xml:space="preserve">) </w:t>
      </w:r>
    </w:p>
    <w:p w:rsidR="00C03A43" w:rsidRPr="00397815" w:rsidRDefault="00DA7DE6" w:rsidP="00416697">
      <w:pPr>
        <w:numPr>
          <w:ilvl w:val="0"/>
          <w:numId w:val="15"/>
        </w:numPr>
        <w:tabs>
          <w:tab w:val="num" w:pos="1080"/>
        </w:tabs>
        <w:ind w:left="1080"/>
        <w:rPr>
          <w:lang w:val="ru-RU"/>
        </w:rPr>
      </w:pPr>
      <w:r w:rsidRPr="00397815">
        <w:rPr>
          <w:lang w:val="ru-RU"/>
        </w:rPr>
        <w:t xml:space="preserve">Обзор </w:t>
      </w:r>
      <w:r w:rsidR="00397815" w:rsidRPr="00397815">
        <w:rPr>
          <w:lang w:val="ru-RU"/>
        </w:rPr>
        <w:t xml:space="preserve">хода реализации </w:t>
      </w:r>
      <w:r w:rsidRPr="00397815">
        <w:rPr>
          <w:lang w:val="ru-RU"/>
        </w:rPr>
        <w:t>стран</w:t>
      </w:r>
      <w:r w:rsidR="00397815" w:rsidRPr="00397815">
        <w:rPr>
          <w:lang w:val="ru-RU"/>
        </w:rPr>
        <w:t>ового портфеля проектов</w:t>
      </w:r>
      <w:r w:rsidRPr="00397815">
        <w:rPr>
          <w:lang w:val="ru-RU"/>
        </w:rPr>
        <w:t xml:space="preserve"> </w:t>
      </w:r>
      <w:r w:rsidR="00C03A43" w:rsidRPr="00397815">
        <w:rPr>
          <w:lang w:val="ru-RU"/>
        </w:rPr>
        <w:t>(</w:t>
      </w:r>
      <w:r w:rsidR="00C03A43" w:rsidRPr="00397815">
        <w:t>CPPR</w:t>
      </w:r>
      <w:r w:rsidR="00C03A43" w:rsidRPr="00397815">
        <w:rPr>
          <w:lang w:val="ru-RU"/>
        </w:rPr>
        <w:t>)</w:t>
      </w:r>
    </w:p>
    <w:p w:rsidR="00C03A43" w:rsidRPr="00DA7DE6" w:rsidRDefault="00DA7DE6" w:rsidP="00416697">
      <w:pPr>
        <w:numPr>
          <w:ilvl w:val="0"/>
          <w:numId w:val="15"/>
        </w:numPr>
        <w:tabs>
          <w:tab w:val="num" w:pos="1080"/>
        </w:tabs>
        <w:ind w:left="1080"/>
        <w:rPr>
          <w:lang w:val="ru-RU"/>
        </w:rPr>
      </w:pPr>
      <w:r>
        <w:rPr>
          <w:lang w:val="ru-RU"/>
        </w:rPr>
        <w:t xml:space="preserve">Документы об отраслевых стратегиях </w:t>
      </w:r>
      <w:r w:rsidR="00C03A43" w:rsidRPr="00DA7DE6">
        <w:rPr>
          <w:lang w:val="ru-RU"/>
        </w:rPr>
        <w:t>(</w:t>
      </w:r>
      <w:r>
        <w:t>SSP</w:t>
      </w:r>
      <w:r w:rsidR="00C03A43" w:rsidRPr="00DA7DE6">
        <w:rPr>
          <w:lang w:val="ru-RU"/>
        </w:rPr>
        <w:t xml:space="preserve">), </w:t>
      </w:r>
      <w:r>
        <w:rPr>
          <w:lang w:val="ru-RU"/>
        </w:rPr>
        <w:t xml:space="preserve">проекты документов об отраслевых стратегиях, проекты концептуальных документов и план консультаций по </w:t>
      </w:r>
      <w:r w:rsidR="00C03A43">
        <w:t>SSP</w:t>
      </w:r>
    </w:p>
    <w:p w:rsidR="00C03A43" w:rsidRPr="00DA7DE6" w:rsidRDefault="00DA7DE6" w:rsidP="00416697">
      <w:pPr>
        <w:numPr>
          <w:ilvl w:val="0"/>
          <w:numId w:val="15"/>
        </w:numPr>
        <w:tabs>
          <w:tab w:val="num" w:pos="1080"/>
        </w:tabs>
        <w:ind w:left="1080"/>
        <w:rPr>
          <w:lang w:val="ru-RU"/>
        </w:rPr>
      </w:pPr>
      <w:r>
        <w:rPr>
          <w:lang w:val="ru-RU"/>
        </w:rPr>
        <w:t>Все остальные операционные и стратегические документы</w:t>
      </w:r>
    </w:p>
    <w:p w:rsidR="00C03A43" w:rsidRPr="00DA7DE6" w:rsidRDefault="00DA7DE6" w:rsidP="00416697">
      <w:pPr>
        <w:numPr>
          <w:ilvl w:val="0"/>
          <w:numId w:val="15"/>
        </w:numPr>
        <w:tabs>
          <w:tab w:val="num" w:pos="1080"/>
        </w:tabs>
        <w:ind w:left="1080"/>
        <w:rPr>
          <w:lang w:val="ru-RU"/>
        </w:rPr>
      </w:pPr>
      <w:r>
        <w:rPr>
          <w:lang w:val="ru-RU"/>
        </w:rPr>
        <w:t xml:space="preserve">Цифровые показатели рейтинга, присвоенного стране, </w:t>
      </w:r>
      <w:r w:rsidR="00397815">
        <w:rPr>
          <w:lang w:val="ru-RU"/>
        </w:rPr>
        <w:t>соответству</w:t>
      </w:r>
      <w:r>
        <w:rPr>
          <w:lang w:val="ru-RU"/>
        </w:rPr>
        <w:t xml:space="preserve">ющей </w:t>
      </w:r>
      <w:r w:rsidR="00397815">
        <w:rPr>
          <w:lang w:val="ru-RU"/>
        </w:rPr>
        <w:t>критериям для</w:t>
      </w:r>
      <w:r>
        <w:rPr>
          <w:lang w:val="ru-RU"/>
        </w:rPr>
        <w:t xml:space="preserve"> получени</w:t>
      </w:r>
      <w:r w:rsidR="00397815">
        <w:rPr>
          <w:lang w:val="ru-RU"/>
        </w:rPr>
        <w:t>я</w:t>
      </w:r>
      <w:r>
        <w:rPr>
          <w:lang w:val="ru-RU"/>
        </w:rPr>
        <w:t xml:space="preserve"> ресурсов от МАР, по результатам Оценки политики и институциональной основы страны </w:t>
      </w:r>
      <w:r w:rsidR="00C03A43" w:rsidRPr="00DA7DE6">
        <w:rPr>
          <w:lang w:val="ru-RU"/>
        </w:rPr>
        <w:t>(</w:t>
      </w:r>
      <w:r w:rsidR="00C03A43" w:rsidRPr="0096734F">
        <w:t>CPIA</w:t>
      </w:r>
      <w:r w:rsidR="00C03A43" w:rsidRPr="00DA7DE6">
        <w:rPr>
          <w:lang w:val="ru-RU"/>
        </w:rPr>
        <w:t>)</w:t>
      </w:r>
    </w:p>
    <w:p w:rsidR="00C03A43" w:rsidRPr="00DA7DE6" w:rsidRDefault="00DA7DE6" w:rsidP="00416697">
      <w:pPr>
        <w:numPr>
          <w:ilvl w:val="0"/>
          <w:numId w:val="15"/>
        </w:numPr>
        <w:tabs>
          <w:tab w:val="num" w:pos="1080"/>
        </w:tabs>
        <w:ind w:left="1080"/>
        <w:rPr>
          <w:lang w:val="ru-RU"/>
        </w:rPr>
      </w:pPr>
      <w:r>
        <w:rPr>
          <w:lang w:val="ru-RU"/>
        </w:rPr>
        <w:t xml:space="preserve">Цифровые показатели рейтинга эффективности деятельности в странах, финансируемых МАР (рассчитанные на основе рейтингов </w:t>
      </w:r>
      <w:r w:rsidR="00C03A43" w:rsidRPr="0096734F">
        <w:t>CPIA</w:t>
      </w:r>
      <w:r w:rsidR="00C03A43" w:rsidRPr="00DA7DE6">
        <w:rPr>
          <w:lang w:val="ru-RU"/>
        </w:rPr>
        <w:t>)</w:t>
      </w:r>
      <w:r w:rsidR="00C03A43" w:rsidRPr="00DA7DE6">
        <w:rPr>
          <w:color w:val="0070C0"/>
          <w:lang w:val="ru-RU"/>
        </w:rPr>
        <w:t xml:space="preserve"> </w:t>
      </w:r>
    </w:p>
    <w:p w:rsidR="00C03A43" w:rsidRPr="00F35776" w:rsidRDefault="00F35776" w:rsidP="00416697">
      <w:pPr>
        <w:numPr>
          <w:ilvl w:val="0"/>
          <w:numId w:val="15"/>
        </w:numPr>
        <w:tabs>
          <w:tab w:val="num" w:pos="1080"/>
        </w:tabs>
        <w:ind w:left="1080"/>
        <w:rPr>
          <w:color w:val="000000"/>
          <w:lang w:val="ru-RU"/>
        </w:rPr>
      </w:pPr>
      <w:r>
        <w:rPr>
          <w:color w:val="000000"/>
          <w:lang w:val="ru-RU"/>
        </w:rPr>
        <w:t>Предложения о финансировании деятельности, финансируемой через управляемые Банком трастовые фонды</w:t>
      </w:r>
    </w:p>
    <w:p w:rsidR="00C03A43" w:rsidRPr="00F35776" w:rsidRDefault="00F35776" w:rsidP="00416697">
      <w:pPr>
        <w:numPr>
          <w:ilvl w:val="0"/>
          <w:numId w:val="15"/>
        </w:numPr>
        <w:tabs>
          <w:tab w:val="num" w:pos="1080"/>
        </w:tabs>
        <w:ind w:left="1080"/>
        <w:rPr>
          <w:lang w:val="ru-RU"/>
        </w:rPr>
      </w:pPr>
      <w:r>
        <w:rPr>
          <w:lang w:val="ru-RU"/>
        </w:rPr>
        <w:t>Предварительный</w:t>
      </w:r>
      <w:r w:rsidRPr="00F35776">
        <w:rPr>
          <w:lang w:val="ru-RU"/>
        </w:rPr>
        <w:t xml:space="preserve"> </w:t>
      </w:r>
      <w:r>
        <w:rPr>
          <w:lang w:val="ru-RU"/>
        </w:rPr>
        <w:t>документ</w:t>
      </w:r>
      <w:r w:rsidRPr="00F35776">
        <w:rPr>
          <w:lang w:val="ru-RU"/>
        </w:rPr>
        <w:t xml:space="preserve">, </w:t>
      </w:r>
      <w:r>
        <w:rPr>
          <w:lang w:val="ru-RU"/>
        </w:rPr>
        <w:t>документы,</w:t>
      </w:r>
      <w:r w:rsidRPr="00F35776">
        <w:rPr>
          <w:lang w:val="ru-RU"/>
        </w:rPr>
        <w:t xml:space="preserve"> </w:t>
      </w:r>
      <w:r>
        <w:rPr>
          <w:lang w:val="ru-RU"/>
        </w:rPr>
        <w:t>составляемые по достижении момента принятия решения и по достижении момента завершения в рамках Инициативы в отношении долга бедных стран с высоким уровнем задолженности (ХИПК)</w:t>
      </w:r>
    </w:p>
    <w:p w:rsidR="00C03A43" w:rsidRPr="00F35776" w:rsidRDefault="00F35776" w:rsidP="00416697">
      <w:pPr>
        <w:numPr>
          <w:ilvl w:val="0"/>
          <w:numId w:val="15"/>
        </w:numPr>
        <w:tabs>
          <w:tab w:val="num" w:pos="1080"/>
        </w:tabs>
        <w:ind w:left="1080"/>
        <w:rPr>
          <w:lang w:val="ru-RU"/>
        </w:rPr>
      </w:pPr>
      <w:r>
        <w:rPr>
          <w:lang w:val="ru-RU"/>
        </w:rPr>
        <w:t xml:space="preserve">Сводный отчет Группы </w:t>
      </w:r>
      <w:r w:rsidR="00397815">
        <w:rPr>
          <w:lang w:val="ru-RU"/>
        </w:rPr>
        <w:t>обеспечения</w:t>
      </w:r>
      <w:r>
        <w:rPr>
          <w:lang w:val="ru-RU"/>
        </w:rPr>
        <w:t xml:space="preserve"> качества (</w:t>
      </w:r>
      <w:r w:rsidR="00C03A43" w:rsidRPr="00D84A55">
        <w:t>QAG</w:t>
      </w:r>
      <w:r>
        <w:rPr>
          <w:lang w:val="ru-RU"/>
        </w:rPr>
        <w:t>)</w:t>
      </w:r>
      <w:r w:rsidR="00C03A43" w:rsidRPr="00F35776">
        <w:rPr>
          <w:lang w:val="ru-RU"/>
        </w:rPr>
        <w:t xml:space="preserve">  </w:t>
      </w:r>
    </w:p>
    <w:p w:rsidR="00C03A43" w:rsidRPr="00F35776" w:rsidRDefault="00C03A43" w:rsidP="00416697">
      <w:pPr>
        <w:ind w:left="360"/>
        <w:rPr>
          <w:color w:val="FF0000"/>
          <w:lang w:val="ru-RU"/>
        </w:rPr>
      </w:pPr>
    </w:p>
    <w:p w:rsidR="00C03A43" w:rsidRDefault="00C03A43" w:rsidP="00416697">
      <w:pPr>
        <w:rPr>
          <w:b/>
          <w:color w:val="000000"/>
        </w:rPr>
      </w:pPr>
      <w:r>
        <w:rPr>
          <w:b/>
          <w:color w:val="000000"/>
        </w:rPr>
        <w:t>B.</w:t>
      </w:r>
      <w:r>
        <w:rPr>
          <w:b/>
          <w:color w:val="000000"/>
        </w:rPr>
        <w:tab/>
      </w:r>
      <w:r w:rsidR="00F35776">
        <w:rPr>
          <w:b/>
          <w:color w:val="000000"/>
          <w:lang w:val="ru-RU"/>
        </w:rPr>
        <w:t>Финансовая информация</w:t>
      </w:r>
    </w:p>
    <w:p w:rsidR="00C03A43" w:rsidRDefault="00C03A43" w:rsidP="00416697">
      <w:pPr>
        <w:rPr>
          <w:b/>
          <w:color w:val="000000"/>
        </w:rPr>
      </w:pPr>
    </w:p>
    <w:p w:rsidR="00C03A43" w:rsidRDefault="00F35776" w:rsidP="00416697">
      <w:pPr>
        <w:numPr>
          <w:ilvl w:val="0"/>
          <w:numId w:val="15"/>
        </w:numPr>
        <w:ind w:left="1080"/>
        <w:rPr>
          <w:color w:val="000000"/>
        </w:rPr>
      </w:pPr>
      <w:r>
        <w:rPr>
          <w:color w:val="000000"/>
          <w:lang w:val="ru-RU"/>
        </w:rPr>
        <w:t>Бюджет на год</w:t>
      </w:r>
    </w:p>
    <w:p w:rsidR="00C03A43" w:rsidRDefault="00C03A43" w:rsidP="00416697">
      <w:pPr>
        <w:ind w:left="720"/>
        <w:rPr>
          <w:b/>
        </w:rPr>
      </w:pPr>
    </w:p>
    <w:p w:rsidR="00C03A43" w:rsidRPr="00F35776" w:rsidRDefault="00C03A43" w:rsidP="00416697">
      <w:pPr>
        <w:rPr>
          <w:b/>
          <w:lang w:val="ru-RU"/>
        </w:rPr>
      </w:pPr>
      <w:r w:rsidRPr="00493372">
        <w:rPr>
          <w:b/>
        </w:rPr>
        <w:t>C</w:t>
      </w:r>
      <w:r w:rsidRPr="00F35776">
        <w:rPr>
          <w:b/>
          <w:lang w:val="ru-RU"/>
        </w:rPr>
        <w:t>.</w:t>
      </w:r>
      <w:r w:rsidRPr="00F35776">
        <w:rPr>
          <w:b/>
          <w:lang w:val="ru-RU"/>
        </w:rPr>
        <w:tab/>
      </w:r>
      <w:r w:rsidR="00F35776">
        <w:rPr>
          <w:b/>
          <w:lang w:val="ru-RU"/>
        </w:rPr>
        <w:t>Документы, составляемые государством-членом</w:t>
      </w:r>
    </w:p>
    <w:p w:rsidR="00C03A43" w:rsidRPr="00F35776" w:rsidRDefault="00C03A43" w:rsidP="00416697">
      <w:pPr>
        <w:rPr>
          <w:b/>
          <w:lang w:val="ru-RU"/>
        </w:rPr>
      </w:pPr>
    </w:p>
    <w:p w:rsidR="00C03A43" w:rsidRPr="00F35776" w:rsidRDefault="00F35776" w:rsidP="00416697">
      <w:pPr>
        <w:pStyle w:val="ListParagraph"/>
        <w:numPr>
          <w:ilvl w:val="0"/>
          <w:numId w:val="15"/>
        </w:numPr>
        <w:ind w:left="1080"/>
        <w:rPr>
          <w:lang w:val="ru-RU"/>
        </w:rPr>
      </w:pPr>
      <w:r>
        <w:rPr>
          <w:lang w:val="ru-RU"/>
        </w:rPr>
        <w:t>Документ о Стратегии сокращения бедности</w:t>
      </w:r>
      <w:r w:rsidR="00C03A43" w:rsidRPr="00F35776">
        <w:rPr>
          <w:lang w:val="ru-RU"/>
        </w:rPr>
        <w:t xml:space="preserve"> </w:t>
      </w:r>
    </w:p>
    <w:p w:rsidR="00C03A43" w:rsidRPr="00F35776" w:rsidRDefault="00F35776" w:rsidP="00416697">
      <w:pPr>
        <w:pStyle w:val="ListParagraph"/>
        <w:numPr>
          <w:ilvl w:val="0"/>
          <w:numId w:val="15"/>
        </w:numPr>
        <w:ind w:left="1080"/>
        <w:rPr>
          <w:lang w:val="ru-RU"/>
        </w:rPr>
      </w:pPr>
      <w:r>
        <w:rPr>
          <w:lang w:val="ru-RU"/>
        </w:rPr>
        <w:t>Документ о политике в области развития</w:t>
      </w:r>
    </w:p>
    <w:p w:rsidR="00C03A43" w:rsidRPr="00F35776" w:rsidRDefault="00F35776" w:rsidP="00416697">
      <w:pPr>
        <w:pStyle w:val="ListParagraph"/>
        <w:numPr>
          <w:ilvl w:val="0"/>
          <w:numId w:val="15"/>
        </w:numPr>
        <w:ind w:left="1080"/>
        <w:rPr>
          <w:lang w:val="ru-RU"/>
        </w:rPr>
      </w:pPr>
      <w:r>
        <w:rPr>
          <w:lang w:val="ru-RU"/>
        </w:rPr>
        <w:t>Планы</w:t>
      </w:r>
      <w:r w:rsidRPr="00F35776">
        <w:rPr>
          <w:lang w:val="ru-RU"/>
        </w:rPr>
        <w:t xml:space="preserve"> </w:t>
      </w:r>
      <w:r>
        <w:rPr>
          <w:lang w:val="ru-RU"/>
        </w:rPr>
        <w:t>закупок и последние данные по закупкам</w:t>
      </w:r>
    </w:p>
    <w:p w:rsidR="00C03A43" w:rsidRPr="00F35776" w:rsidRDefault="00C03A43" w:rsidP="00416697">
      <w:pPr>
        <w:pStyle w:val="ListParagraph"/>
        <w:ind w:left="1080"/>
        <w:rPr>
          <w:b/>
          <w:lang w:val="ru-RU"/>
        </w:rPr>
      </w:pPr>
    </w:p>
    <w:p w:rsidR="00C03A43" w:rsidRDefault="00C03A43" w:rsidP="00416697">
      <w:pPr>
        <w:rPr>
          <w:b/>
        </w:rPr>
      </w:pPr>
      <w:r w:rsidRPr="00493372">
        <w:rPr>
          <w:b/>
        </w:rPr>
        <w:t>D.</w:t>
      </w:r>
      <w:r w:rsidRPr="00493372">
        <w:rPr>
          <w:b/>
        </w:rPr>
        <w:tab/>
      </w:r>
      <w:r w:rsidR="00F35776">
        <w:rPr>
          <w:b/>
          <w:lang w:val="ru-RU"/>
        </w:rPr>
        <w:t>Работа Совета</w:t>
      </w:r>
      <w:r w:rsidRPr="00493372">
        <w:rPr>
          <w:b/>
        </w:rPr>
        <w:t xml:space="preserve"> </w:t>
      </w:r>
    </w:p>
    <w:p w:rsidR="00C03A43" w:rsidRPr="00493372" w:rsidRDefault="00C03A43" w:rsidP="00416697">
      <w:pPr>
        <w:rPr>
          <w:b/>
        </w:rPr>
      </w:pPr>
    </w:p>
    <w:p w:rsidR="00C03A43" w:rsidRPr="00F35776" w:rsidRDefault="00F35776" w:rsidP="00416697">
      <w:pPr>
        <w:numPr>
          <w:ilvl w:val="0"/>
          <w:numId w:val="17"/>
        </w:numPr>
        <w:ind w:left="1080"/>
        <w:rPr>
          <w:color w:val="000000"/>
          <w:lang w:val="ru-RU"/>
        </w:rPr>
      </w:pPr>
      <w:r>
        <w:rPr>
          <w:color w:val="000000"/>
          <w:lang w:val="ru-RU"/>
        </w:rPr>
        <w:t>Программа</w:t>
      </w:r>
      <w:r w:rsidRPr="00F35776">
        <w:rPr>
          <w:color w:val="000000"/>
          <w:lang w:val="ru-RU"/>
        </w:rPr>
        <w:t xml:space="preserve"> </w:t>
      </w:r>
      <w:r>
        <w:rPr>
          <w:color w:val="000000"/>
          <w:lang w:val="ru-RU"/>
        </w:rPr>
        <w:t>работ</w:t>
      </w:r>
      <w:r w:rsidRPr="00F35776">
        <w:rPr>
          <w:color w:val="000000"/>
          <w:lang w:val="ru-RU"/>
        </w:rPr>
        <w:t xml:space="preserve"> </w:t>
      </w:r>
      <w:r>
        <w:rPr>
          <w:color w:val="000000"/>
          <w:lang w:val="ru-RU"/>
        </w:rPr>
        <w:t>Совета исполнительных директоров</w:t>
      </w:r>
    </w:p>
    <w:p w:rsidR="00C03A43" w:rsidRPr="00F35776" w:rsidRDefault="00C03A43" w:rsidP="00416697">
      <w:pPr>
        <w:ind w:left="360"/>
        <w:rPr>
          <w:color w:val="000000"/>
          <w:lang w:val="ru-RU"/>
        </w:rPr>
      </w:pPr>
    </w:p>
    <w:p w:rsidR="00213BC0" w:rsidRPr="00F35776" w:rsidRDefault="00213BC0" w:rsidP="00416697">
      <w:pPr>
        <w:rPr>
          <w:lang w:val="ru-RU"/>
        </w:rPr>
      </w:pPr>
    </w:p>
    <w:sectPr w:rsidR="00213BC0" w:rsidRPr="00F35776" w:rsidSect="00147454">
      <w:footerReference w:type="first" r:id="rId17"/>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F8" w:rsidRDefault="00E823F8">
      <w:r>
        <w:separator/>
      </w:r>
    </w:p>
  </w:endnote>
  <w:endnote w:type="continuationSeparator" w:id="0">
    <w:p w:rsidR="00E823F8" w:rsidRDefault="00E82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Default="00E82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Pr="00384784" w:rsidRDefault="00E823F8" w:rsidP="003847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Default="00E823F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Pr="00384784" w:rsidRDefault="00E823F8" w:rsidP="0038478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Pr="00384784" w:rsidRDefault="00E823F8" w:rsidP="00384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F8" w:rsidRDefault="00E823F8">
      <w:r>
        <w:separator/>
      </w:r>
    </w:p>
  </w:footnote>
  <w:footnote w:type="continuationSeparator" w:id="0">
    <w:p w:rsidR="00E823F8" w:rsidRDefault="00E823F8">
      <w:r>
        <w:continuationSeparator/>
      </w:r>
    </w:p>
  </w:footnote>
  <w:footnote w:id="1">
    <w:p w:rsidR="00E823F8" w:rsidRPr="00747DD9" w:rsidRDefault="00E823F8" w:rsidP="005A32D3">
      <w:pPr>
        <w:pStyle w:val="FootnoteText"/>
        <w:ind w:left="360" w:hanging="360"/>
        <w:rPr>
          <w:lang w:val="ru-RU"/>
        </w:rPr>
      </w:pPr>
      <w:r w:rsidRPr="0080681B">
        <w:rPr>
          <w:rStyle w:val="FootnoteReference"/>
        </w:rPr>
        <w:footnoteRef/>
      </w:r>
      <w:r w:rsidRPr="005A32D3">
        <w:rPr>
          <w:lang w:val="ru-RU"/>
        </w:rPr>
        <w:t xml:space="preserve"> </w:t>
      </w:r>
      <w:r w:rsidRPr="005A32D3">
        <w:rPr>
          <w:lang w:val="ru-RU"/>
        </w:rPr>
        <w:tab/>
      </w:r>
      <w:r w:rsidRPr="009B15A5">
        <w:rPr>
          <w:lang w:val="ru-RU"/>
        </w:rPr>
        <w:t>Для целей настоящего документа по вопросам политики термин “Всемирный</w:t>
      </w:r>
      <w:r w:rsidRPr="00A662C4">
        <w:rPr>
          <w:sz w:val="24"/>
          <w:szCs w:val="24"/>
          <w:lang w:val="ru-RU"/>
        </w:rPr>
        <w:t xml:space="preserve"> банк” или “Банк”</w:t>
      </w:r>
      <w:r w:rsidRPr="005A32D3">
        <w:rPr>
          <w:lang w:val="ru-RU"/>
        </w:rPr>
        <w:t xml:space="preserve"> </w:t>
      </w:r>
      <w:r>
        <w:rPr>
          <w:lang w:val="ru-RU"/>
        </w:rPr>
        <w:t>означает</w:t>
      </w:r>
      <w:r w:rsidRPr="005A32D3">
        <w:rPr>
          <w:lang w:val="ru-RU"/>
        </w:rPr>
        <w:t xml:space="preserve"> </w:t>
      </w:r>
      <w:r>
        <w:rPr>
          <w:lang w:val="ru-RU"/>
        </w:rPr>
        <w:t>Международный</w:t>
      </w:r>
      <w:r w:rsidRPr="005A32D3">
        <w:rPr>
          <w:lang w:val="ru-RU"/>
        </w:rPr>
        <w:t xml:space="preserve"> </w:t>
      </w:r>
      <w:r>
        <w:rPr>
          <w:lang w:val="ru-RU"/>
        </w:rPr>
        <w:t>банк</w:t>
      </w:r>
      <w:r w:rsidRPr="005A32D3">
        <w:rPr>
          <w:lang w:val="ru-RU"/>
        </w:rPr>
        <w:t xml:space="preserve"> </w:t>
      </w:r>
      <w:r>
        <w:rPr>
          <w:lang w:val="ru-RU"/>
        </w:rPr>
        <w:t>реконструкции</w:t>
      </w:r>
      <w:r w:rsidRPr="005A32D3">
        <w:rPr>
          <w:lang w:val="ru-RU"/>
        </w:rPr>
        <w:t xml:space="preserve"> </w:t>
      </w:r>
      <w:r>
        <w:rPr>
          <w:lang w:val="ru-RU"/>
        </w:rPr>
        <w:t>и</w:t>
      </w:r>
      <w:r w:rsidRPr="005A32D3">
        <w:rPr>
          <w:lang w:val="ru-RU"/>
        </w:rPr>
        <w:t xml:space="preserve"> </w:t>
      </w:r>
      <w:r>
        <w:rPr>
          <w:lang w:val="ru-RU"/>
        </w:rPr>
        <w:t>развития</w:t>
      </w:r>
      <w:r w:rsidRPr="005A32D3">
        <w:rPr>
          <w:lang w:val="ru-RU"/>
        </w:rPr>
        <w:t xml:space="preserve"> (</w:t>
      </w:r>
      <w:r>
        <w:rPr>
          <w:lang w:val="ru-RU"/>
        </w:rPr>
        <w:t>МБРР</w:t>
      </w:r>
      <w:r w:rsidRPr="005A32D3">
        <w:rPr>
          <w:lang w:val="ru-RU"/>
        </w:rPr>
        <w:t xml:space="preserve">) </w:t>
      </w:r>
      <w:r>
        <w:rPr>
          <w:lang w:val="ru-RU"/>
        </w:rPr>
        <w:t>и</w:t>
      </w:r>
      <w:r w:rsidRPr="005A32D3">
        <w:rPr>
          <w:lang w:val="ru-RU"/>
        </w:rPr>
        <w:t xml:space="preserve"> </w:t>
      </w:r>
      <w:r>
        <w:rPr>
          <w:lang w:val="ru-RU"/>
        </w:rPr>
        <w:t>Международную</w:t>
      </w:r>
      <w:r w:rsidRPr="005A32D3">
        <w:rPr>
          <w:lang w:val="ru-RU"/>
        </w:rPr>
        <w:t xml:space="preserve"> </w:t>
      </w:r>
      <w:r>
        <w:rPr>
          <w:lang w:val="ru-RU"/>
        </w:rPr>
        <w:t>ассоциацию</w:t>
      </w:r>
      <w:r w:rsidRPr="005A32D3">
        <w:rPr>
          <w:lang w:val="ru-RU"/>
        </w:rPr>
        <w:t xml:space="preserve"> </w:t>
      </w:r>
      <w:r>
        <w:rPr>
          <w:lang w:val="ru-RU"/>
        </w:rPr>
        <w:t>развития</w:t>
      </w:r>
      <w:r w:rsidRPr="005A32D3">
        <w:rPr>
          <w:lang w:val="ru-RU"/>
        </w:rPr>
        <w:t xml:space="preserve"> (</w:t>
      </w:r>
      <w:r>
        <w:rPr>
          <w:lang w:val="ru-RU"/>
        </w:rPr>
        <w:t>МАР</w:t>
      </w:r>
      <w:r w:rsidRPr="005A32D3">
        <w:rPr>
          <w:lang w:val="ru-RU"/>
        </w:rPr>
        <w:t>); “</w:t>
      </w:r>
      <w:r>
        <w:rPr>
          <w:lang w:val="ru-RU"/>
        </w:rPr>
        <w:t>Группа</w:t>
      </w:r>
      <w:r w:rsidRPr="005A32D3">
        <w:rPr>
          <w:lang w:val="ru-RU"/>
        </w:rPr>
        <w:t xml:space="preserve"> </w:t>
      </w:r>
      <w:r>
        <w:rPr>
          <w:lang w:val="ru-RU"/>
        </w:rPr>
        <w:t>организаций</w:t>
      </w:r>
      <w:r w:rsidRPr="005A32D3">
        <w:rPr>
          <w:lang w:val="ru-RU"/>
        </w:rPr>
        <w:t xml:space="preserve"> </w:t>
      </w:r>
      <w:r>
        <w:rPr>
          <w:lang w:val="ru-RU"/>
        </w:rPr>
        <w:t>Всемирного</w:t>
      </w:r>
      <w:r w:rsidRPr="005A32D3">
        <w:rPr>
          <w:lang w:val="ru-RU"/>
        </w:rPr>
        <w:t xml:space="preserve"> </w:t>
      </w:r>
      <w:r>
        <w:rPr>
          <w:lang w:val="ru-RU"/>
        </w:rPr>
        <w:t>банка</w:t>
      </w:r>
      <w:r w:rsidRPr="005A32D3">
        <w:rPr>
          <w:lang w:val="ru-RU"/>
        </w:rPr>
        <w:t xml:space="preserve">” </w:t>
      </w:r>
      <w:r>
        <w:rPr>
          <w:lang w:val="ru-RU"/>
        </w:rPr>
        <w:t>означает</w:t>
      </w:r>
      <w:r w:rsidRPr="005A32D3">
        <w:rPr>
          <w:lang w:val="ru-RU"/>
        </w:rPr>
        <w:t xml:space="preserve"> </w:t>
      </w:r>
      <w:r>
        <w:rPr>
          <w:lang w:val="ru-RU"/>
        </w:rPr>
        <w:t>МБРР</w:t>
      </w:r>
      <w:r w:rsidRPr="005A32D3">
        <w:rPr>
          <w:lang w:val="ru-RU"/>
        </w:rPr>
        <w:t xml:space="preserve">, </w:t>
      </w:r>
      <w:r>
        <w:rPr>
          <w:lang w:val="ru-RU"/>
        </w:rPr>
        <w:t>МАР</w:t>
      </w:r>
      <w:r w:rsidRPr="005A32D3">
        <w:rPr>
          <w:lang w:val="ru-RU"/>
        </w:rPr>
        <w:t xml:space="preserve">, </w:t>
      </w:r>
      <w:r>
        <w:rPr>
          <w:lang w:val="ru-RU"/>
        </w:rPr>
        <w:t>Международную</w:t>
      </w:r>
      <w:r w:rsidRPr="005A32D3">
        <w:rPr>
          <w:lang w:val="ru-RU"/>
        </w:rPr>
        <w:t xml:space="preserve"> </w:t>
      </w:r>
      <w:r>
        <w:rPr>
          <w:lang w:val="ru-RU"/>
        </w:rPr>
        <w:t>финансовую</w:t>
      </w:r>
      <w:r w:rsidRPr="005A32D3">
        <w:rPr>
          <w:lang w:val="ru-RU"/>
        </w:rPr>
        <w:t xml:space="preserve"> </w:t>
      </w:r>
      <w:r>
        <w:rPr>
          <w:lang w:val="ru-RU"/>
        </w:rPr>
        <w:t>корпорацию</w:t>
      </w:r>
      <w:r w:rsidRPr="005A32D3">
        <w:rPr>
          <w:lang w:val="ru-RU"/>
        </w:rPr>
        <w:t xml:space="preserve"> </w:t>
      </w:r>
      <w:r w:rsidRPr="00C77ACE">
        <w:rPr>
          <w:lang w:val="ru-RU"/>
        </w:rPr>
        <w:t>(</w:t>
      </w:r>
      <w:r w:rsidRPr="00F83C5F">
        <w:t>IFC</w:t>
      </w:r>
      <w:r w:rsidRPr="00C77ACE">
        <w:rPr>
          <w:lang w:val="ru-RU"/>
        </w:rPr>
        <w:t xml:space="preserve">), </w:t>
      </w:r>
      <w:r>
        <w:rPr>
          <w:lang w:val="ru-RU"/>
        </w:rPr>
        <w:t>Международное</w:t>
      </w:r>
      <w:r w:rsidRPr="00C77ACE">
        <w:rPr>
          <w:lang w:val="ru-RU"/>
        </w:rPr>
        <w:t xml:space="preserve"> </w:t>
      </w:r>
      <w:r>
        <w:rPr>
          <w:lang w:val="ru-RU"/>
        </w:rPr>
        <w:t>агентство</w:t>
      </w:r>
      <w:r w:rsidRPr="00C77ACE">
        <w:rPr>
          <w:lang w:val="ru-RU"/>
        </w:rPr>
        <w:t xml:space="preserve"> </w:t>
      </w:r>
      <w:r>
        <w:rPr>
          <w:lang w:val="ru-RU"/>
        </w:rPr>
        <w:t>по</w:t>
      </w:r>
      <w:r w:rsidRPr="00C77ACE">
        <w:rPr>
          <w:lang w:val="ru-RU"/>
        </w:rPr>
        <w:t xml:space="preserve"> </w:t>
      </w:r>
      <w:r>
        <w:rPr>
          <w:lang w:val="ru-RU"/>
        </w:rPr>
        <w:t>инвестиционным</w:t>
      </w:r>
      <w:r w:rsidRPr="00C77ACE">
        <w:rPr>
          <w:lang w:val="ru-RU"/>
        </w:rPr>
        <w:t xml:space="preserve"> </w:t>
      </w:r>
      <w:r>
        <w:rPr>
          <w:lang w:val="ru-RU"/>
        </w:rPr>
        <w:t>гарантиям</w:t>
      </w:r>
      <w:r w:rsidRPr="00C77ACE">
        <w:rPr>
          <w:lang w:val="ru-RU"/>
        </w:rPr>
        <w:t xml:space="preserve"> (</w:t>
      </w:r>
      <w:r w:rsidRPr="00F83C5F">
        <w:t>MIGA</w:t>
      </w:r>
      <w:r w:rsidRPr="00C77ACE">
        <w:rPr>
          <w:lang w:val="ru-RU"/>
        </w:rPr>
        <w:t xml:space="preserve">), </w:t>
      </w:r>
      <w:r>
        <w:rPr>
          <w:lang w:val="ru-RU"/>
        </w:rPr>
        <w:t>и</w:t>
      </w:r>
      <w:r w:rsidRPr="00C77ACE">
        <w:rPr>
          <w:lang w:val="ru-RU"/>
        </w:rPr>
        <w:t xml:space="preserve"> </w:t>
      </w:r>
      <w:r>
        <w:rPr>
          <w:lang w:val="ru-RU"/>
        </w:rPr>
        <w:t>Международный</w:t>
      </w:r>
      <w:r w:rsidRPr="00C77ACE">
        <w:rPr>
          <w:lang w:val="ru-RU"/>
        </w:rPr>
        <w:t xml:space="preserve"> </w:t>
      </w:r>
      <w:r>
        <w:rPr>
          <w:lang w:val="ru-RU"/>
        </w:rPr>
        <w:t>центр</w:t>
      </w:r>
      <w:r w:rsidRPr="00C77ACE">
        <w:rPr>
          <w:lang w:val="ru-RU"/>
        </w:rPr>
        <w:t xml:space="preserve"> </w:t>
      </w:r>
      <w:r>
        <w:rPr>
          <w:lang w:val="ru-RU"/>
        </w:rPr>
        <w:t>по</w:t>
      </w:r>
      <w:r w:rsidRPr="00C77ACE">
        <w:rPr>
          <w:lang w:val="ru-RU"/>
        </w:rPr>
        <w:t xml:space="preserve"> </w:t>
      </w:r>
      <w:r>
        <w:rPr>
          <w:lang w:val="ru-RU"/>
        </w:rPr>
        <w:t>урегулированию</w:t>
      </w:r>
      <w:r w:rsidRPr="00C77ACE">
        <w:rPr>
          <w:lang w:val="ru-RU"/>
        </w:rPr>
        <w:t xml:space="preserve"> </w:t>
      </w:r>
      <w:r>
        <w:rPr>
          <w:lang w:val="ru-RU"/>
        </w:rPr>
        <w:t>инвестиционных</w:t>
      </w:r>
      <w:r w:rsidRPr="00C77ACE">
        <w:rPr>
          <w:lang w:val="ru-RU"/>
        </w:rPr>
        <w:t xml:space="preserve"> </w:t>
      </w:r>
      <w:r>
        <w:rPr>
          <w:lang w:val="ru-RU"/>
        </w:rPr>
        <w:t>споров</w:t>
      </w:r>
      <w:r w:rsidRPr="00C77ACE">
        <w:rPr>
          <w:lang w:val="ru-RU"/>
        </w:rPr>
        <w:t xml:space="preserve"> (</w:t>
      </w:r>
      <w:r>
        <w:t>ICSID</w:t>
      </w:r>
      <w:r w:rsidRPr="00C77ACE">
        <w:rPr>
          <w:lang w:val="ru-RU"/>
        </w:rPr>
        <w:t xml:space="preserve">); </w:t>
      </w:r>
      <w:r>
        <w:rPr>
          <w:lang w:val="ru-RU"/>
        </w:rPr>
        <w:t xml:space="preserve">к категории </w:t>
      </w:r>
      <w:r w:rsidRPr="00C77ACE">
        <w:rPr>
          <w:color w:val="000000"/>
          <w:lang w:val="ru-RU"/>
        </w:rPr>
        <w:t>“</w:t>
      </w:r>
      <w:r>
        <w:rPr>
          <w:color w:val="000000"/>
          <w:lang w:val="ru-RU"/>
        </w:rPr>
        <w:t>займов</w:t>
      </w:r>
      <w:r w:rsidRPr="00C77ACE">
        <w:rPr>
          <w:color w:val="000000"/>
          <w:lang w:val="ru-RU"/>
        </w:rPr>
        <w:t xml:space="preserve">” </w:t>
      </w:r>
      <w:r>
        <w:rPr>
          <w:color w:val="000000"/>
          <w:lang w:val="ru-RU"/>
        </w:rPr>
        <w:t>могут относиться кредиты и гранты МАР, гранты, выделяемые из чистого дохода и административного бюджета Банка, и гранты трастовых фондов</w:t>
      </w:r>
      <w:r w:rsidRPr="00C77ACE">
        <w:rPr>
          <w:color w:val="000000"/>
          <w:lang w:val="ru-RU"/>
        </w:rPr>
        <w:t xml:space="preserve">; </w:t>
      </w:r>
      <w:r>
        <w:rPr>
          <w:color w:val="000000"/>
          <w:lang w:val="ru-RU"/>
        </w:rPr>
        <w:t xml:space="preserve">к </w:t>
      </w:r>
      <w:r w:rsidRPr="00C77ACE">
        <w:rPr>
          <w:lang w:val="ru-RU"/>
        </w:rPr>
        <w:t>“</w:t>
      </w:r>
      <w:r>
        <w:rPr>
          <w:lang w:val="ru-RU"/>
        </w:rPr>
        <w:t>заемщикам</w:t>
      </w:r>
      <w:r w:rsidRPr="00C77ACE">
        <w:rPr>
          <w:lang w:val="ru-RU"/>
        </w:rPr>
        <w:t xml:space="preserve">” </w:t>
      </w:r>
      <w:r>
        <w:rPr>
          <w:lang w:val="ru-RU"/>
        </w:rPr>
        <w:t>относятся получатели кредитов и грантов, а также гаранты</w:t>
      </w:r>
      <w:r w:rsidRPr="00C77ACE">
        <w:rPr>
          <w:lang w:val="ru-RU"/>
        </w:rPr>
        <w:t xml:space="preserve">; </w:t>
      </w:r>
      <w:r w:rsidRPr="00C77ACE">
        <w:rPr>
          <w:color w:val="000000"/>
          <w:lang w:val="ru-RU"/>
        </w:rPr>
        <w:t>“</w:t>
      </w:r>
      <w:r>
        <w:rPr>
          <w:color w:val="000000"/>
          <w:lang w:val="ru-RU"/>
        </w:rPr>
        <w:t>информация</w:t>
      </w:r>
      <w:r w:rsidRPr="00C77ACE">
        <w:rPr>
          <w:color w:val="000000"/>
          <w:lang w:val="ru-RU"/>
        </w:rPr>
        <w:t xml:space="preserve">” </w:t>
      </w:r>
      <w:r>
        <w:rPr>
          <w:color w:val="000000"/>
          <w:lang w:val="ru-RU"/>
        </w:rPr>
        <w:t xml:space="preserve">означает документы в любом виде (например, в бумажной форме, на электронном носителе, фотографии, фото- и кинопленка, звукозаписи, видеокассеты), подготовленные или полученные Банком в порядке исполнения им официальных обязанностей; а </w:t>
      </w:r>
      <w:r w:rsidRPr="00C77ACE">
        <w:rPr>
          <w:lang w:val="ru-RU"/>
        </w:rPr>
        <w:t>“</w:t>
      </w:r>
      <w:r>
        <w:rPr>
          <w:lang w:val="ru-RU"/>
        </w:rPr>
        <w:t>третья сторона</w:t>
      </w:r>
      <w:r w:rsidRPr="00C77ACE">
        <w:rPr>
          <w:lang w:val="ru-RU"/>
        </w:rPr>
        <w:t xml:space="preserve">” </w:t>
      </w:r>
      <w:r>
        <w:rPr>
          <w:lang w:val="ru-RU"/>
        </w:rPr>
        <w:t xml:space="preserve">означает любое физическое лицо, группу физических лиц, организацию или любое другое юридическое лицо, предоставляющие информацию Банку. Термины </w:t>
      </w:r>
      <w:r w:rsidRPr="00C77ACE">
        <w:rPr>
          <w:lang w:val="ru-RU"/>
        </w:rPr>
        <w:t>“</w:t>
      </w:r>
      <w:r>
        <w:rPr>
          <w:lang w:val="ru-RU"/>
        </w:rPr>
        <w:t>раскрывать информацию</w:t>
      </w:r>
      <w:r w:rsidRPr="00C77ACE">
        <w:rPr>
          <w:lang w:val="ru-RU"/>
        </w:rPr>
        <w:t>”</w:t>
      </w:r>
      <w:r>
        <w:rPr>
          <w:lang w:val="ru-RU"/>
        </w:rPr>
        <w:t>,</w:t>
      </w:r>
      <w:r w:rsidRPr="00C77ACE">
        <w:rPr>
          <w:lang w:val="ru-RU"/>
        </w:rPr>
        <w:t xml:space="preserve"> “</w:t>
      </w:r>
      <w:r>
        <w:rPr>
          <w:lang w:val="ru-RU"/>
        </w:rPr>
        <w:t>предоставлять доступ</w:t>
      </w:r>
      <w:r w:rsidRPr="00C77ACE">
        <w:rPr>
          <w:lang w:val="ru-RU"/>
        </w:rPr>
        <w:t xml:space="preserve">” </w:t>
      </w:r>
      <w:r>
        <w:rPr>
          <w:lang w:val="ru-RU"/>
        </w:rPr>
        <w:t xml:space="preserve">и </w:t>
      </w:r>
      <w:r w:rsidRPr="00C77ACE">
        <w:rPr>
          <w:lang w:val="ru-RU"/>
        </w:rPr>
        <w:t>“</w:t>
      </w:r>
      <w:r>
        <w:rPr>
          <w:lang w:val="ru-RU"/>
        </w:rPr>
        <w:t>делать общедоступной</w:t>
      </w:r>
      <w:r w:rsidRPr="00C77ACE">
        <w:rPr>
          <w:lang w:val="ru-RU"/>
        </w:rPr>
        <w:t>” (</w:t>
      </w:r>
      <w:r>
        <w:rPr>
          <w:lang w:val="ru-RU"/>
        </w:rPr>
        <w:t>и их вариации</w:t>
      </w:r>
      <w:r w:rsidRPr="00C77ACE">
        <w:rPr>
          <w:lang w:val="ru-RU"/>
        </w:rPr>
        <w:t xml:space="preserve">) </w:t>
      </w:r>
      <w:r>
        <w:rPr>
          <w:lang w:val="ru-RU"/>
        </w:rPr>
        <w:t>в настоящем документе используются взаимозаменяемо. Настоящие правила могут время от времени пересматриваться.</w:t>
      </w:r>
    </w:p>
  </w:footnote>
  <w:footnote w:id="2">
    <w:p w:rsidR="00E823F8" w:rsidRPr="006762CE" w:rsidRDefault="00E823F8" w:rsidP="006762CE">
      <w:pPr>
        <w:pStyle w:val="FootnoteText"/>
        <w:ind w:left="360" w:hanging="360"/>
        <w:rPr>
          <w:lang w:val="ru-RU"/>
        </w:rPr>
      </w:pPr>
      <w:r>
        <w:rPr>
          <w:rStyle w:val="FootnoteReference"/>
        </w:rPr>
        <w:footnoteRef/>
      </w:r>
      <w:r w:rsidRPr="006762CE">
        <w:rPr>
          <w:lang w:val="ru-RU"/>
        </w:rPr>
        <w:t xml:space="preserve"> </w:t>
      </w:r>
      <w:r w:rsidRPr="006762CE">
        <w:rPr>
          <w:lang w:val="ru-RU"/>
        </w:rPr>
        <w:tab/>
      </w:r>
      <w:r>
        <w:rPr>
          <w:lang w:val="ru-RU"/>
        </w:rPr>
        <w:t>В</w:t>
      </w:r>
      <w:r w:rsidRPr="006762CE">
        <w:rPr>
          <w:lang w:val="ru-RU"/>
        </w:rPr>
        <w:t xml:space="preserve"> </w:t>
      </w:r>
      <w:r>
        <w:rPr>
          <w:lang w:val="ru-RU"/>
        </w:rPr>
        <w:t>настоящем</w:t>
      </w:r>
      <w:r w:rsidRPr="006762CE">
        <w:rPr>
          <w:lang w:val="ru-RU"/>
        </w:rPr>
        <w:t xml:space="preserve"> </w:t>
      </w:r>
      <w:r>
        <w:rPr>
          <w:lang w:val="ru-RU"/>
        </w:rPr>
        <w:t>документе</w:t>
      </w:r>
      <w:r w:rsidRPr="006762CE">
        <w:rPr>
          <w:lang w:val="ru-RU"/>
        </w:rPr>
        <w:t xml:space="preserve"> </w:t>
      </w:r>
      <w:r>
        <w:rPr>
          <w:lang w:val="ru-RU"/>
        </w:rPr>
        <w:t>по вопросам</w:t>
      </w:r>
      <w:r w:rsidRPr="006762CE">
        <w:rPr>
          <w:lang w:val="ru-RU"/>
        </w:rPr>
        <w:t xml:space="preserve"> </w:t>
      </w:r>
      <w:r>
        <w:rPr>
          <w:lang w:val="ru-RU"/>
        </w:rPr>
        <w:t>политики</w:t>
      </w:r>
      <w:r w:rsidRPr="006762CE">
        <w:rPr>
          <w:lang w:val="ru-RU"/>
        </w:rPr>
        <w:t xml:space="preserve"> </w:t>
      </w:r>
      <w:r>
        <w:rPr>
          <w:lang w:val="ru-RU"/>
        </w:rPr>
        <w:t>информация</w:t>
      </w:r>
      <w:r w:rsidRPr="006762CE">
        <w:rPr>
          <w:lang w:val="ru-RU"/>
        </w:rPr>
        <w:t xml:space="preserve">, </w:t>
      </w:r>
      <w:r>
        <w:rPr>
          <w:lang w:val="ru-RU"/>
        </w:rPr>
        <w:t>относящаяся</w:t>
      </w:r>
      <w:r w:rsidRPr="006762CE">
        <w:rPr>
          <w:lang w:val="ru-RU"/>
        </w:rPr>
        <w:t xml:space="preserve"> </w:t>
      </w:r>
      <w:r>
        <w:rPr>
          <w:lang w:val="ru-RU"/>
        </w:rPr>
        <w:t>к</w:t>
      </w:r>
      <w:r w:rsidRPr="006762CE">
        <w:rPr>
          <w:lang w:val="ru-RU"/>
        </w:rPr>
        <w:t xml:space="preserve"> </w:t>
      </w:r>
      <w:r>
        <w:rPr>
          <w:lang w:val="ru-RU"/>
        </w:rPr>
        <w:t>исключениям</w:t>
      </w:r>
      <w:r w:rsidRPr="006762CE">
        <w:rPr>
          <w:lang w:val="ru-RU"/>
        </w:rPr>
        <w:t xml:space="preserve">, </w:t>
      </w:r>
      <w:r>
        <w:rPr>
          <w:lang w:val="ru-RU"/>
        </w:rPr>
        <w:t>также</w:t>
      </w:r>
      <w:r w:rsidRPr="006762CE">
        <w:rPr>
          <w:lang w:val="ru-RU"/>
        </w:rPr>
        <w:t xml:space="preserve"> </w:t>
      </w:r>
      <w:r>
        <w:rPr>
          <w:lang w:val="ru-RU"/>
        </w:rPr>
        <w:t>называется</w:t>
      </w:r>
      <w:r w:rsidRPr="006762CE">
        <w:rPr>
          <w:lang w:val="ru-RU"/>
        </w:rPr>
        <w:t xml:space="preserve"> “</w:t>
      </w:r>
      <w:r>
        <w:rPr>
          <w:lang w:val="ru-RU"/>
        </w:rPr>
        <w:t>информацией ограниченного доступа</w:t>
      </w:r>
      <w:r w:rsidRPr="006762CE">
        <w:rPr>
          <w:lang w:val="ru-RU"/>
        </w:rPr>
        <w:t>”</w:t>
      </w:r>
      <w:r>
        <w:rPr>
          <w:lang w:val="ru-RU"/>
        </w:rPr>
        <w:t>.</w:t>
      </w:r>
      <w:r w:rsidRPr="006762CE">
        <w:rPr>
          <w:lang w:val="ru-RU"/>
        </w:rPr>
        <w:t xml:space="preserve"> </w:t>
      </w:r>
    </w:p>
  </w:footnote>
  <w:footnote w:id="3">
    <w:p w:rsidR="00E823F8" w:rsidRPr="006762CE" w:rsidRDefault="00E823F8" w:rsidP="006762CE">
      <w:pPr>
        <w:pStyle w:val="FootnoteText"/>
        <w:ind w:left="360" w:hanging="360"/>
        <w:rPr>
          <w:color w:val="000000"/>
          <w:lang w:val="ru-RU"/>
        </w:rPr>
      </w:pPr>
      <w:r w:rsidRPr="005B3D60">
        <w:rPr>
          <w:rStyle w:val="FootnoteReference"/>
          <w:color w:val="000000"/>
        </w:rPr>
        <w:footnoteRef/>
      </w:r>
      <w:r w:rsidRPr="006762CE">
        <w:rPr>
          <w:color w:val="000000"/>
          <w:lang w:val="ru-RU"/>
        </w:rPr>
        <w:t xml:space="preserve"> </w:t>
      </w:r>
      <w:r w:rsidRPr="006762CE">
        <w:rPr>
          <w:color w:val="000000"/>
          <w:lang w:val="ru-RU"/>
        </w:rPr>
        <w:tab/>
      </w:r>
      <w:r w:rsidRPr="006762CE">
        <w:rPr>
          <w:bCs/>
          <w:color w:val="000000"/>
          <w:lang w:val="ru-RU"/>
        </w:rPr>
        <w:t>“</w:t>
      </w:r>
      <w:r>
        <w:rPr>
          <w:bCs/>
          <w:color w:val="000000"/>
          <w:lang w:val="ru-RU"/>
        </w:rPr>
        <w:t>Правила</w:t>
      </w:r>
      <w:r w:rsidRPr="006762CE">
        <w:rPr>
          <w:bCs/>
          <w:color w:val="000000"/>
          <w:lang w:val="ru-RU"/>
        </w:rPr>
        <w:t xml:space="preserve"> </w:t>
      </w:r>
      <w:r>
        <w:rPr>
          <w:bCs/>
          <w:color w:val="000000"/>
          <w:lang w:val="ru-RU"/>
        </w:rPr>
        <w:t>о</w:t>
      </w:r>
      <w:r w:rsidRPr="006762CE">
        <w:rPr>
          <w:bCs/>
          <w:color w:val="000000"/>
          <w:lang w:val="ru-RU"/>
        </w:rPr>
        <w:t xml:space="preserve"> </w:t>
      </w:r>
      <w:r>
        <w:rPr>
          <w:bCs/>
          <w:color w:val="000000"/>
          <w:lang w:val="ru-RU"/>
        </w:rPr>
        <w:t>персонале</w:t>
      </w:r>
      <w:r w:rsidRPr="006762CE">
        <w:rPr>
          <w:bCs/>
          <w:color w:val="000000"/>
          <w:lang w:val="ru-RU"/>
        </w:rPr>
        <w:t xml:space="preserve">” – </w:t>
      </w:r>
      <w:r>
        <w:rPr>
          <w:bCs/>
          <w:color w:val="000000"/>
          <w:lang w:val="ru-RU"/>
        </w:rPr>
        <w:t>это</w:t>
      </w:r>
      <w:r w:rsidRPr="006762CE">
        <w:rPr>
          <w:bCs/>
          <w:color w:val="000000"/>
          <w:lang w:val="ru-RU"/>
        </w:rPr>
        <w:t xml:space="preserve"> </w:t>
      </w:r>
      <w:r>
        <w:rPr>
          <w:bCs/>
          <w:color w:val="000000"/>
          <w:lang w:val="ru-RU"/>
        </w:rPr>
        <w:t>правила</w:t>
      </w:r>
      <w:r w:rsidRPr="006762CE">
        <w:rPr>
          <w:bCs/>
          <w:color w:val="000000"/>
          <w:lang w:val="ru-RU"/>
        </w:rPr>
        <w:t xml:space="preserve">, </w:t>
      </w:r>
      <w:r>
        <w:rPr>
          <w:bCs/>
          <w:color w:val="000000"/>
          <w:lang w:val="ru-RU"/>
        </w:rPr>
        <w:t>изложенные</w:t>
      </w:r>
      <w:r w:rsidRPr="006762CE">
        <w:rPr>
          <w:bCs/>
          <w:color w:val="000000"/>
          <w:lang w:val="ru-RU"/>
        </w:rPr>
        <w:t xml:space="preserve"> </w:t>
      </w:r>
      <w:r>
        <w:rPr>
          <w:bCs/>
          <w:color w:val="000000"/>
          <w:lang w:val="ru-RU"/>
        </w:rPr>
        <w:t>в</w:t>
      </w:r>
      <w:r w:rsidRPr="006762CE">
        <w:rPr>
          <w:bCs/>
          <w:color w:val="000000"/>
          <w:lang w:val="ru-RU"/>
        </w:rPr>
        <w:t xml:space="preserve"> </w:t>
      </w:r>
      <w:r>
        <w:rPr>
          <w:bCs/>
          <w:color w:val="000000"/>
          <w:lang w:val="ru-RU"/>
        </w:rPr>
        <w:t>разделе</w:t>
      </w:r>
      <w:r w:rsidRPr="006762CE">
        <w:rPr>
          <w:bCs/>
          <w:color w:val="000000"/>
          <w:lang w:val="ru-RU"/>
        </w:rPr>
        <w:t xml:space="preserve"> 2 </w:t>
      </w:r>
      <w:r w:rsidRPr="00EA6A59">
        <w:rPr>
          <w:bCs/>
          <w:color w:val="000000"/>
          <w:lang w:val="ru-RU"/>
        </w:rPr>
        <w:t>Руководства по персоналу</w:t>
      </w:r>
      <w:r w:rsidRPr="006762CE">
        <w:rPr>
          <w:bCs/>
          <w:color w:val="000000"/>
          <w:lang w:val="ru-RU"/>
        </w:rPr>
        <w:t xml:space="preserve">, </w:t>
      </w:r>
      <w:r>
        <w:rPr>
          <w:bCs/>
          <w:color w:val="000000"/>
          <w:lang w:val="ru-RU"/>
        </w:rPr>
        <w:t>где обсуждаются общие обязанности Банка в отношении сотрудников.</w:t>
      </w:r>
    </w:p>
  </w:footnote>
  <w:footnote w:id="4">
    <w:p w:rsidR="00E823F8" w:rsidRPr="00082D59" w:rsidRDefault="00E823F8" w:rsidP="000C599B">
      <w:pPr>
        <w:pStyle w:val="FootnoteText"/>
        <w:ind w:left="360" w:hanging="360"/>
        <w:jc w:val="both"/>
        <w:rPr>
          <w:lang w:val="ru-RU"/>
        </w:rPr>
      </w:pPr>
      <w:r>
        <w:rPr>
          <w:rStyle w:val="FootnoteReference"/>
        </w:rPr>
        <w:footnoteRef/>
      </w:r>
      <w:r w:rsidRPr="00747DD9">
        <w:rPr>
          <w:lang w:val="ru-RU"/>
        </w:rPr>
        <w:t xml:space="preserve">  </w:t>
      </w:r>
      <w:r w:rsidRPr="00747DD9">
        <w:rPr>
          <w:lang w:val="ru-RU"/>
        </w:rPr>
        <w:tab/>
      </w:r>
      <w:r>
        <w:rPr>
          <w:lang w:val="ru-RU"/>
        </w:rPr>
        <w:t>См</w:t>
      </w:r>
      <w:r w:rsidRPr="00747DD9">
        <w:rPr>
          <w:lang w:val="ru-RU"/>
        </w:rPr>
        <w:t xml:space="preserve">. </w:t>
      </w:r>
      <w:hyperlink r:id="rId1" w:history="1">
        <w:r>
          <w:rPr>
            <w:rStyle w:val="Hyperlink"/>
            <w:lang w:val="ru-RU"/>
          </w:rPr>
          <w:t>Документ</w:t>
        </w:r>
        <w:r w:rsidRPr="00082D59">
          <w:rPr>
            <w:rStyle w:val="Hyperlink"/>
            <w:lang w:val="ru-RU"/>
          </w:rPr>
          <w:t xml:space="preserve"> </w:t>
        </w:r>
        <w:r>
          <w:rPr>
            <w:rStyle w:val="Hyperlink"/>
            <w:lang w:val="ru-RU"/>
          </w:rPr>
          <w:t>ГНО</w:t>
        </w:r>
        <w:r w:rsidRPr="00082D59">
          <w:rPr>
            <w:rStyle w:val="Hyperlink"/>
            <w:lang w:val="ru-RU"/>
          </w:rPr>
          <w:t xml:space="preserve"> </w:t>
        </w:r>
        <w:r>
          <w:rPr>
            <w:rStyle w:val="Hyperlink"/>
          </w:rPr>
          <w:t>o</w:t>
        </w:r>
        <w:r w:rsidRPr="00082D59">
          <w:rPr>
            <w:rStyle w:val="Hyperlink"/>
            <w:lang w:val="ru-RU"/>
          </w:rPr>
          <w:t xml:space="preserve"> </w:t>
        </w:r>
        <w:r w:rsidRPr="00747DD9">
          <w:rPr>
            <w:rStyle w:val="Hyperlink"/>
            <w:lang w:val="ru-RU"/>
          </w:rPr>
          <w:t>правилах</w:t>
        </w:r>
        <w:r w:rsidRPr="00082D59">
          <w:rPr>
            <w:rStyle w:val="Hyperlink"/>
            <w:lang w:val="ru-RU"/>
          </w:rPr>
          <w:t xml:space="preserve"> </w:t>
        </w:r>
        <w:r w:rsidRPr="00747DD9">
          <w:rPr>
            <w:rStyle w:val="Hyperlink"/>
            <w:lang w:val="ru-RU"/>
          </w:rPr>
          <w:t>раскрытия</w:t>
        </w:r>
        <w:r w:rsidRPr="00082D59">
          <w:rPr>
            <w:rStyle w:val="Hyperlink"/>
            <w:lang w:val="ru-RU"/>
          </w:rPr>
          <w:t xml:space="preserve"> </w:t>
        </w:r>
        <w:r w:rsidRPr="00747DD9">
          <w:rPr>
            <w:rStyle w:val="Hyperlink"/>
            <w:lang w:val="ru-RU"/>
          </w:rPr>
          <w:t>информации</w:t>
        </w:r>
      </w:hyperlink>
      <w:r w:rsidRPr="00082D59">
        <w:rPr>
          <w:lang w:val="ru-RU"/>
        </w:rPr>
        <w:t xml:space="preserve">. </w:t>
      </w:r>
    </w:p>
  </w:footnote>
  <w:footnote w:id="5">
    <w:p w:rsidR="00E823F8" w:rsidRPr="00747DD9" w:rsidRDefault="00E823F8" w:rsidP="00FE2876">
      <w:pPr>
        <w:pStyle w:val="FootnoteText"/>
        <w:ind w:left="360" w:hanging="360"/>
        <w:rPr>
          <w:lang w:val="ru-RU"/>
        </w:rPr>
      </w:pPr>
      <w:r w:rsidRPr="006432D6">
        <w:rPr>
          <w:rStyle w:val="FootnoteReference"/>
        </w:rPr>
        <w:footnoteRef/>
      </w:r>
      <w:r w:rsidRPr="006432D6">
        <w:t xml:space="preserve"> </w:t>
      </w:r>
      <w:r w:rsidRPr="006432D6">
        <w:tab/>
      </w:r>
      <w:r>
        <w:rPr>
          <w:lang w:val="ru-RU"/>
        </w:rPr>
        <w:t>См</w:t>
      </w:r>
      <w:r w:rsidRPr="00FE2876">
        <w:t xml:space="preserve">. </w:t>
      </w:r>
      <w:r>
        <w:rPr>
          <w:lang w:val="ru-RU"/>
        </w:rPr>
        <w:t>Резолюцию</w:t>
      </w:r>
      <w:r w:rsidRPr="00FE2876">
        <w:t xml:space="preserve"> №</w:t>
      </w:r>
      <w:r w:rsidRPr="006432D6">
        <w:t xml:space="preserve"> IBR</w:t>
      </w:r>
      <w:r>
        <w:t>D</w:t>
      </w:r>
      <w:r w:rsidRPr="006432D6">
        <w:t xml:space="preserve"> 93-10, </w:t>
      </w:r>
      <w:r w:rsidRPr="00FE2876">
        <w:t>№</w:t>
      </w:r>
      <w:r>
        <w:t xml:space="preserve"> IDA 93-6 </w:t>
      </w:r>
      <w:proofErr w:type="spellStart"/>
      <w:r>
        <w:t>от</w:t>
      </w:r>
      <w:proofErr w:type="spellEnd"/>
      <w:r>
        <w:t xml:space="preserve"> </w:t>
      </w:r>
      <w:proofErr w:type="spellStart"/>
      <w:r>
        <w:t>сентября</w:t>
      </w:r>
      <w:proofErr w:type="spellEnd"/>
      <w:r>
        <w:t xml:space="preserve"> </w:t>
      </w:r>
      <w:r w:rsidRPr="006432D6">
        <w:t xml:space="preserve">1993 </w:t>
      </w:r>
      <w:r>
        <w:rPr>
          <w:lang w:val="ru-RU"/>
        </w:rPr>
        <w:t>года</w:t>
      </w:r>
      <w:r w:rsidRPr="00FE2876">
        <w:t xml:space="preserve"> </w:t>
      </w:r>
      <w:r w:rsidRPr="006432D6">
        <w:t>(</w:t>
      </w:r>
      <w:r>
        <w:rPr>
          <w:lang w:val="ru-RU"/>
        </w:rPr>
        <w:t>Резолюцию</w:t>
      </w:r>
      <w:r w:rsidRPr="006432D6">
        <w:t xml:space="preserve">) </w:t>
      </w:r>
      <w:r>
        <w:rPr>
          <w:lang w:val="ru-RU"/>
        </w:rPr>
        <w:t>о</w:t>
      </w:r>
      <w:r w:rsidRPr="00FE2876">
        <w:t xml:space="preserve"> </w:t>
      </w:r>
      <w:r>
        <w:rPr>
          <w:lang w:val="ru-RU"/>
        </w:rPr>
        <w:t>создании</w:t>
      </w:r>
      <w:r w:rsidRPr="00FE2876">
        <w:t xml:space="preserve"> </w:t>
      </w:r>
      <w:r>
        <w:rPr>
          <w:lang w:val="ru-RU"/>
        </w:rPr>
        <w:t>Инспекционного</w:t>
      </w:r>
      <w:r w:rsidRPr="00FE2876">
        <w:t xml:space="preserve"> </w:t>
      </w:r>
      <w:r>
        <w:rPr>
          <w:lang w:val="ru-RU"/>
        </w:rPr>
        <w:t>совета</w:t>
      </w:r>
      <w:r w:rsidRPr="00FE2876">
        <w:t xml:space="preserve"> </w:t>
      </w:r>
      <w:r>
        <w:rPr>
          <w:lang w:val="ru-RU"/>
        </w:rPr>
        <w:t>и</w:t>
      </w:r>
      <w:r w:rsidRPr="00FE2876">
        <w:t xml:space="preserve"> </w:t>
      </w:r>
      <w:r>
        <w:rPr>
          <w:lang w:val="ru-RU"/>
        </w:rPr>
        <w:t>последующие</w:t>
      </w:r>
      <w:r w:rsidRPr="00FE2876">
        <w:t xml:space="preserve"> </w:t>
      </w:r>
      <w:r>
        <w:rPr>
          <w:lang w:val="ru-RU"/>
        </w:rPr>
        <w:t>пояснительные</w:t>
      </w:r>
      <w:r w:rsidRPr="00363133">
        <w:t xml:space="preserve"> </w:t>
      </w:r>
      <w:r>
        <w:rPr>
          <w:lang w:val="ru-RU"/>
        </w:rPr>
        <w:t>документы</w:t>
      </w:r>
      <w:r w:rsidRPr="00363133">
        <w:t xml:space="preserve"> </w:t>
      </w:r>
      <w:r>
        <w:rPr>
          <w:lang w:val="ru-RU"/>
        </w:rPr>
        <w:t>к</w:t>
      </w:r>
      <w:r w:rsidRPr="00FE2876">
        <w:t xml:space="preserve"> </w:t>
      </w:r>
      <w:r>
        <w:rPr>
          <w:lang w:val="ru-RU"/>
        </w:rPr>
        <w:t>этой</w:t>
      </w:r>
      <w:r w:rsidRPr="00FE2876">
        <w:t xml:space="preserve"> </w:t>
      </w:r>
      <w:r>
        <w:rPr>
          <w:lang w:val="ru-RU"/>
        </w:rPr>
        <w:t>Резолюции</w:t>
      </w:r>
      <w:r w:rsidRPr="00FE2876">
        <w:t xml:space="preserve"> </w:t>
      </w:r>
      <w:r>
        <w:t>(</w:t>
      </w:r>
      <w:r>
        <w:rPr>
          <w:lang w:val="ru-RU"/>
        </w:rPr>
        <w:t>в</w:t>
      </w:r>
      <w:r w:rsidRPr="00FE2876">
        <w:t xml:space="preserve"> </w:t>
      </w:r>
      <w:r>
        <w:rPr>
          <w:lang w:val="ru-RU"/>
        </w:rPr>
        <w:t>т</w:t>
      </w:r>
      <w:r w:rsidRPr="00FE2876">
        <w:t>.</w:t>
      </w:r>
      <w:r>
        <w:rPr>
          <w:lang w:val="ru-RU"/>
        </w:rPr>
        <w:t>ч</w:t>
      </w:r>
      <w:r w:rsidRPr="00FE2876">
        <w:t xml:space="preserve">. </w:t>
      </w:r>
      <w:r w:rsidRPr="006C47D4">
        <w:t xml:space="preserve">«Review of the Resolution Establishing the Inspection Panel: 1996 Clarification of Certain Aspects of the Inspection Panel»; </w:t>
      </w:r>
      <w:r w:rsidRPr="006C47D4">
        <w:rPr>
          <w:lang w:val="ru-RU"/>
        </w:rPr>
        <w:t>и</w:t>
      </w:r>
      <w:r w:rsidRPr="006C47D4">
        <w:t xml:space="preserve"> «1999 Clarification of the Board’s Second Review of the Inspection Panel»).</w:t>
      </w:r>
      <w:r w:rsidRPr="00363133">
        <w:rPr>
          <w:i/>
        </w:rPr>
        <w:t xml:space="preserve"> </w:t>
      </w:r>
      <w:r>
        <w:rPr>
          <w:lang w:val="ru-RU"/>
        </w:rPr>
        <w:t>Все</w:t>
      </w:r>
      <w:r w:rsidRPr="00747DD9">
        <w:rPr>
          <w:lang w:val="ru-RU"/>
        </w:rPr>
        <w:t xml:space="preserve"> </w:t>
      </w:r>
      <w:r>
        <w:rPr>
          <w:lang w:val="ru-RU"/>
        </w:rPr>
        <w:t>эти</w:t>
      </w:r>
      <w:r w:rsidRPr="00747DD9">
        <w:rPr>
          <w:lang w:val="ru-RU"/>
        </w:rPr>
        <w:t xml:space="preserve"> </w:t>
      </w:r>
      <w:r>
        <w:rPr>
          <w:lang w:val="ru-RU"/>
        </w:rPr>
        <w:t>документы</w:t>
      </w:r>
      <w:r w:rsidRPr="00747DD9">
        <w:rPr>
          <w:lang w:val="ru-RU"/>
        </w:rPr>
        <w:t xml:space="preserve"> </w:t>
      </w:r>
      <w:r>
        <w:rPr>
          <w:lang w:val="ru-RU"/>
        </w:rPr>
        <w:t>опубликованы</w:t>
      </w:r>
      <w:r w:rsidRPr="00747DD9">
        <w:rPr>
          <w:lang w:val="ru-RU"/>
        </w:rPr>
        <w:t xml:space="preserve"> </w:t>
      </w:r>
      <w:r>
        <w:rPr>
          <w:lang w:val="ru-RU"/>
        </w:rPr>
        <w:t>на</w:t>
      </w:r>
      <w:r w:rsidRPr="00747DD9">
        <w:rPr>
          <w:lang w:val="ru-RU"/>
        </w:rPr>
        <w:t xml:space="preserve"> </w:t>
      </w:r>
      <w:r>
        <w:rPr>
          <w:lang w:val="ru-RU"/>
        </w:rPr>
        <w:t>веб</w:t>
      </w:r>
      <w:r w:rsidRPr="00747DD9">
        <w:rPr>
          <w:lang w:val="ru-RU"/>
        </w:rPr>
        <w:t>-</w:t>
      </w:r>
      <w:r>
        <w:rPr>
          <w:lang w:val="ru-RU"/>
        </w:rPr>
        <w:t>сайте</w:t>
      </w:r>
      <w:r w:rsidRPr="00747DD9">
        <w:rPr>
          <w:lang w:val="ru-RU"/>
        </w:rPr>
        <w:t xml:space="preserve"> </w:t>
      </w:r>
      <w:hyperlink r:id="rId2" w:history="1">
        <w:r>
          <w:rPr>
            <w:rStyle w:val="Hyperlink"/>
            <w:lang w:val="ru-RU"/>
          </w:rPr>
          <w:t>Инспекционного</w:t>
        </w:r>
        <w:r w:rsidRPr="00747DD9">
          <w:rPr>
            <w:rStyle w:val="Hyperlink"/>
            <w:lang w:val="ru-RU"/>
          </w:rPr>
          <w:t xml:space="preserve"> </w:t>
        </w:r>
        <w:r>
          <w:rPr>
            <w:rStyle w:val="Hyperlink"/>
            <w:lang w:val="ru-RU"/>
          </w:rPr>
          <w:t>совета</w:t>
        </w:r>
      </w:hyperlink>
      <w:r w:rsidRPr="00747DD9">
        <w:rPr>
          <w:lang w:val="ru-RU"/>
        </w:rPr>
        <w:t>.</w:t>
      </w:r>
    </w:p>
  </w:footnote>
  <w:footnote w:id="6">
    <w:p w:rsidR="00E823F8" w:rsidRPr="00363133" w:rsidRDefault="00E823F8" w:rsidP="00363133">
      <w:pPr>
        <w:pStyle w:val="FootnoteText"/>
        <w:ind w:left="360" w:hanging="360"/>
        <w:rPr>
          <w:lang w:val="ru-RU"/>
        </w:rPr>
      </w:pPr>
      <w:r>
        <w:rPr>
          <w:rStyle w:val="FootnoteReference"/>
        </w:rPr>
        <w:footnoteRef/>
      </w:r>
      <w:r w:rsidRPr="00363133">
        <w:rPr>
          <w:lang w:val="ru-RU"/>
        </w:rPr>
        <w:t xml:space="preserve"> </w:t>
      </w:r>
      <w:r w:rsidRPr="00363133">
        <w:rPr>
          <w:lang w:val="ru-RU"/>
        </w:rPr>
        <w:tab/>
      </w:r>
      <w:r>
        <w:rPr>
          <w:lang w:val="ru-RU"/>
        </w:rPr>
        <w:t>Сюда</w:t>
      </w:r>
      <w:r w:rsidRPr="00363133">
        <w:rPr>
          <w:lang w:val="ru-RU"/>
        </w:rPr>
        <w:t xml:space="preserve"> </w:t>
      </w:r>
      <w:r>
        <w:rPr>
          <w:lang w:val="ru-RU"/>
        </w:rPr>
        <w:t>относится</w:t>
      </w:r>
      <w:r w:rsidRPr="00363133">
        <w:rPr>
          <w:lang w:val="ru-RU"/>
        </w:rPr>
        <w:t xml:space="preserve"> </w:t>
      </w:r>
      <w:r>
        <w:rPr>
          <w:lang w:val="ru-RU"/>
        </w:rPr>
        <w:t>информация</w:t>
      </w:r>
      <w:r w:rsidRPr="00363133">
        <w:rPr>
          <w:lang w:val="ru-RU"/>
        </w:rPr>
        <w:t xml:space="preserve">, </w:t>
      </w:r>
      <w:r>
        <w:rPr>
          <w:lang w:val="ru-RU"/>
        </w:rPr>
        <w:t>собираемая, получаемая или генерируемая INT в связи с запросами, расследованиями, аудитами или любыми другими проверками, программами, продуктами или результатами деятельности INT, а также любая другая информация, собираемая, получаемая или генерируемая INT в конфиденциальном порядке.</w:t>
      </w:r>
    </w:p>
  </w:footnote>
  <w:footnote w:id="7">
    <w:p w:rsidR="00E823F8" w:rsidRPr="006C4229" w:rsidRDefault="00E823F8" w:rsidP="00363133">
      <w:pPr>
        <w:pStyle w:val="FootnoteText"/>
        <w:ind w:left="360" w:hanging="360"/>
        <w:rPr>
          <w:lang w:val="ru-RU"/>
        </w:rPr>
      </w:pPr>
      <w:r w:rsidRPr="00237D9A">
        <w:rPr>
          <w:rStyle w:val="FootnoteReference"/>
        </w:rPr>
        <w:footnoteRef/>
      </w:r>
      <w:r w:rsidRPr="006C4229">
        <w:rPr>
          <w:lang w:val="ru-RU"/>
        </w:rPr>
        <w:t xml:space="preserve"> </w:t>
      </w:r>
      <w:r w:rsidRPr="006C4229">
        <w:rPr>
          <w:lang w:val="ru-RU"/>
        </w:rPr>
        <w:tab/>
      </w:r>
      <w:r>
        <w:rPr>
          <w:lang w:val="ru-RU"/>
        </w:rPr>
        <w:t>Сюда</w:t>
      </w:r>
      <w:r w:rsidRPr="006C4229">
        <w:rPr>
          <w:lang w:val="ru-RU"/>
        </w:rPr>
        <w:t xml:space="preserve"> </w:t>
      </w:r>
      <w:r>
        <w:rPr>
          <w:lang w:val="ru-RU"/>
        </w:rPr>
        <w:t>относится</w:t>
      </w:r>
      <w:r w:rsidRPr="006C4229">
        <w:rPr>
          <w:lang w:val="ru-RU"/>
        </w:rPr>
        <w:t xml:space="preserve"> </w:t>
      </w:r>
      <w:r>
        <w:rPr>
          <w:lang w:val="ru-RU"/>
        </w:rPr>
        <w:t>информация</w:t>
      </w:r>
      <w:r w:rsidRPr="006C4229">
        <w:rPr>
          <w:lang w:val="ru-RU"/>
        </w:rPr>
        <w:t xml:space="preserve">, </w:t>
      </w:r>
      <w:r>
        <w:rPr>
          <w:lang w:val="ru-RU"/>
        </w:rPr>
        <w:t>доступ</w:t>
      </w:r>
      <w:r w:rsidRPr="006C4229">
        <w:rPr>
          <w:lang w:val="ru-RU"/>
        </w:rPr>
        <w:t xml:space="preserve"> </w:t>
      </w:r>
      <w:r>
        <w:rPr>
          <w:lang w:val="ru-RU"/>
        </w:rPr>
        <w:t>к</w:t>
      </w:r>
      <w:r w:rsidRPr="006C4229">
        <w:rPr>
          <w:lang w:val="ru-RU"/>
        </w:rPr>
        <w:t xml:space="preserve"> </w:t>
      </w:r>
      <w:r>
        <w:rPr>
          <w:lang w:val="ru-RU"/>
        </w:rPr>
        <w:t>которой</w:t>
      </w:r>
      <w:r w:rsidRPr="006C4229">
        <w:rPr>
          <w:lang w:val="ru-RU"/>
        </w:rPr>
        <w:t xml:space="preserve"> </w:t>
      </w:r>
      <w:r>
        <w:rPr>
          <w:lang w:val="ru-RU"/>
        </w:rPr>
        <w:t>ограничен</w:t>
      </w:r>
      <w:r w:rsidRPr="006C4229">
        <w:rPr>
          <w:lang w:val="ru-RU"/>
        </w:rPr>
        <w:t xml:space="preserve"> </w:t>
      </w:r>
      <w:r>
        <w:rPr>
          <w:lang w:val="ru-RU"/>
        </w:rPr>
        <w:t>в</w:t>
      </w:r>
      <w:r w:rsidRPr="006C4229">
        <w:rPr>
          <w:lang w:val="ru-RU"/>
        </w:rPr>
        <w:t xml:space="preserve"> </w:t>
      </w:r>
      <w:r>
        <w:rPr>
          <w:lang w:val="ru-RU"/>
        </w:rPr>
        <w:t>соответствии</w:t>
      </w:r>
      <w:r w:rsidRPr="006C4229">
        <w:rPr>
          <w:lang w:val="ru-RU"/>
        </w:rPr>
        <w:t xml:space="preserve"> </w:t>
      </w:r>
      <w:r>
        <w:rPr>
          <w:lang w:val="ru-RU"/>
        </w:rPr>
        <w:t>с</w:t>
      </w:r>
      <w:r w:rsidRPr="006C4229">
        <w:rPr>
          <w:lang w:val="ru-RU"/>
        </w:rPr>
        <w:t xml:space="preserve"> </w:t>
      </w:r>
      <w:r w:rsidRPr="006C47D4">
        <w:rPr>
          <w:i/>
          <w:lang w:val="ru-RU"/>
        </w:rPr>
        <w:t>регламентом Совета по санкциям</w:t>
      </w:r>
      <w:r w:rsidRPr="006C4229">
        <w:rPr>
          <w:lang w:val="ru-RU"/>
        </w:rPr>
        <w:t xml:space="preserve"> </w:t>
      </w:r>
      <w:r>
        <w:rPr>
          <w:lang w:val="ru-RU"/>
        </w:rPr>
        <w:t xml:space="preserve">и </w:t>
      </w:r>
      <w:r>
        <w:rPr>
          <w:i/>
          <w:lang w:val="ru-RU"/>
        </w:rPr>
        <w:t>Процедурами применения санкций</w:t>
      </w:r>
      <w:r w:rsidRPr="006C4229">
        <w:rPr>
          <w:lang w:val="ru-RU"/>
        </w:rPr>
        <w:t>.</w:t>
      </w:r>
      <w:r>
        <w:rPr>
          <w:lang w:val="ru-RU"/>
        </w:rPr>
        <w:t xml:space="preserve"> </w:t>
      </w:r>
    </w:p>
  </w:footnote>
  <w:footnote w:id="8">
    <w:p w:rsidR="00E823F8" w:rsidRPr="00747DD9" w:rsidRDefault="00E823F8" w:rsidP="00363133">
      <w:pPr>
        <w:pStyle w:val="FootnoteText"/>
        <w:ind w:left="360" w:hanging="360"/>
        <w:rPr>
          <w:lang w:val="ru-RU"/>
        </w:rPr>
      </w:pPr>
      <w:r>
        <w:rPr>
          <w:rStyle w:val="FootnoteReference"/>
        </w:rPr>
        <w:footnoteRef/>
      </w:r>
      <w:r w:rsidRPr="006C4229">
        <w:rPr>
          <w:lang w:val="ru-RU"/>
        </w:rPr>
        <w:t xml:space="preserve"> </w:t>
      </w:r>
      <w:r w:rsidRPr="006C4229">
        <w:rPr>
          <w:lang w:val="ru-RU"/>
        </w:rPr>
        <w:tab/>
      </w:r>
      <w:r>
        <w:rPr>
          <w:lang w:val="ru-RU"/>
        </w:rPr>
        <w:t>Когда</w:t>
      </w:r>
      <w:r w:rsidRPr="006C4229">
        <w:rPr>
          <w:lang w:val="ru-RU"/>
        </w:rPr>
        <w:t xml:space="preserve"> </w:t>
      </w:r>
      <w:r>
        <w:rPr>
          <w:lang w:val="ru-RU"/>
        </w:rPr>
        <w:t>государство</w:t>
      </w:r>
      <w:r w:rsidRPr="006C4229">
        <w:rPr>
          <w:lang w:val="ru-RU"/>
        </w:rPr>
        <w:t>-</w:t>
      </w:r>
      <w:r>
        <w:rPr>
          <w:lang w:val="ru-RU"/>
        </w:rPr>
        <w:t>член</w:t>
      </w:r>
      <w:r w:rsidRPr="006C4229">
        <w:rPr>
          <w:lang w:val="ru-RU"/>
        </w:rPr>
        <w:t xml:space="preserve"> </w:t>
      </w:r>
      <w:r>
        <w:rPr>
          <w:lang w:val="ru-RU"/>
        </w:rPr>
        <w:t>или</w:t>
      </w:r>
      <w:r w:rsidRPr="006C4229">
        <w:rPr>
          <w:lang w:val="ru-RU"/>
        </w:rPr>
        <w:t xml:space="preserve"> </w:t>
      </w:r>
      <w:r>
        <w:rPr>
          <w:lang w:val="ru-RU"/>
        </w:rPr>
        <w:t>третья</w:t>
      </w:r>
      <w:r w:rsidRPr="006C4229">
        <w:rPr>
          <w:lang w:val="ru-RU"/>
        </w:rPr>
        <w:t xml:space="preserve"> </w:t>
      </w:r>
      <w:r>
        <w:rPr>
          <w:lang w:val="ru-RU"/>
        </w:rPr>
        <w:t>сторона</w:t>
      </w:r>
      <w:r w:rsidRPr="006C4229">
        <w:rPr>
          <w:lang w:val="ru-RU"/>
        </w:rPr>
        <w:t xml:space="preserve"> </w:t>
      </w:r>
      <w:r>
        <w:rPr>
          <w:lang w:val="ru-RU"/>
        </w:rPr>
        <w:t>предоставляют</w:t>
      </w:r>
      <w:r w:rsidRPr="006C4229">
        <w:rPr>
          <w:lang w:val="ru-RU"/>
        </w:rPr>
        <w:t xml:space="preserve"> </w:t>
      </w:r>
      <w:r>
        <w:rPr>
          <w:lang w:val="ru-RU"/>
        </w:rPr>
        <w:t>Банку на условиях конфиденциальности финансовую, коммерческую, внутрифирменную или другую не подлежащую разглашению информацию, Банк относится к такой информации соответствующим образом. Сюда относится информация, данные, отчеты и результаты анализа (в том числе данные о вкладах, позициях и показателях доходности), результаты обсуждений и любые другие результаты работы, а также документы, генерируемые в результате или в ответ на конфиденциальную информацию, полученную от государства-члена или от третьей стороны. Документы, составляемые Банком в порядке платной услуги (</w:t>
      </w:r>
      <w:r>
        <w:rPr>
          <w:color w:val="000000"/>
          <w:lang w:val="ru-RU"/>
        </w:rPr>
        <w:t>в том числе связанные с ними юридические соглашения) публикуются только после того, как от руководства соответствующей страны (или третьей стороны) получено письменное согласие на раскрытие такой информации</w:t>
      </w:r>
      <w:r>
        <w:rPr>
          <w:lang w:val="ru-RU"/>
        </w:rPr>
        <w:t xml:space="preserve"> (см. пункт 20(е)). Хранящиеся в Банке материалы, авторское право на которые принадлежит другим сторонам, могут предоставляться для ознакомления, однако копирование или распространение таких материалов ограничено правами обладателя авторского права. Другую</w:t>
      </w:r>
      <w:r w:rsidRPr="00747DD9">
        <w:rPr>
          <w:lang w:val="ru-RU"/>
        </w:rPr>
        <w:t xml:space="preserve"> </w:t>
      </w:r>
      <w:r>
        <w:rPr>
          <w:lang w:val="ru-RU"/>
        </w:rPr>
        <w:t>информацию</w:t>
      </w:r>
      <w:r w:rsidRPr="00747DD9">
        <w:rPr>
          <w:lang w:val="ru-RU"/>
        </w:rPr>
        <w:t xml:space="preserve"> </w:t>
      </w:r>
      <w:r>
        <w:rPr>
          <w:lang w:val="ru-RU"/>
        </w:rPr>
        <w:t>по</w:t>
      </w:r>
      <w:r w:rsidRPr="00747DD9">
        <w:rPr>
          <w:lang w:val="ru-RU"/>
        </w:rPr>
        <w:t xml:space="preserve"> </w:t>
      </w:r>
      <w:r>
        <w:rPr>
          <w:lang w:val="ru-RU"/>
        </w:rPr>
        <w:t>данному</w:t>
      </w:r>
      <w:r w:rsidRPr="00747DD9">
        <w:rPr>
          <w:lang w:val="ru-RU"/>
        </w:rPr>
        <w:t xml:space="preserve"> </w:t>
      </w:r>
      <w:r>
        <w:rPr>
          <w:lang w:val="ru-RU"/>
        </w:rPr>
        <w:t>вопросу</w:t>
      </w:r>
      <w:r w:rsidRPr="00747DD9">
        <w:rPr>
          <w:lang w:val="ru-RU"/>
        </w:rPr>
        <w:t xml:space="preserve"> </w:t>
      </w:r>
      <w:r>
        <w:rPr>
          <w:lang w:val="ru-RU"/>
        </w:rPr>
        <w:t>см</w:t>
      </w:r>
      <w:r w:rsidRPr="00747DD9">
        <w:rPr>
          <w:lang w:val="ru-RU"/>
        </w:rPr>
        <w:t xml:space="preserve">. </w:t>
      </w:r>
      <w:r>
        <w:rPr>
          <w:lang w:val="ru-RU"/>
        </w:rPr>
        <w:t>в</w:t>
      </w:r>
      <w:r w:rsidRPr="00747DD9">
        <w:rPr>
          <w:lang w:val="ru-RU"/>
        </w:rPr>
        <w:t xml:space="preserve"> </w:t>
      </w:r>
      <w:r>
        <w:rPr>
          <w:lang w:val="ru-RU"/>
        </w:rPr>
        <w:t>сноске</w:t>
      </w:r>
      <w:r w:rsidRPr="00747DD9">
        <w:rPr>
          <w:lang w:val="ru-RU"/>
        </w:rPr>
        <w:t xml:space="preserve"> 11.</w:t>
      </w:r>
    </w:p>
  </w:footnote>
  <w:footnote w:id="9">
    <w:p w:rsidR="00E823F8" w:rsidRPr="00C91199" w:rsidRDefault="00E823F8" w:rsidP="00363133">
      <w:pPr>
        <w:pStyle w:val="FootnoteText"/>
        <w:ind w:left="360" w:hanging="360"/>
        <w:rPr>
          <w:lang w:val="ru-RU"/>
        </w:rPr>
      </w:pPr>
      <w:r>
        <w:rPr>
          <w:rStyle w:val="FootnoteReference"/>
        </w:rPr>
        <w:footnoteRef/>
      </w:r>
      <w:r w:rsidRPr="00C91199">
        <w:rPr>
          <w:lang w:val="ru-RU"/>
        </w:rPr>
        <w:t xml:space="preserve"> </w:t>
      </w:r>
      <w:r w:rsidRPr="00C91199">
        <w:rPr>
          <w:lang w:val="ru-RU"/>
        </w:rPr>
        <w:tab/>
      </w:r>
      <w:r>
        <w:rPr>
          <w:lang w:val="ru-RU"/>
        </w:rPr>
        <w:t>К</w:t>
      </w:r>
      <w:r w:rsidRPr="00C91199">
        <w:rPr>
          <w:lang w:val="ru-RU"/>
        </w:rPr>
        <w:t xml:space="preserve"> </w:t>
      </w:r>
      <w:r>
        <w:rPr>
          <w:lang w:val="ru-RU"/>
        </w:rPr>
        <w:t>числу</w:t>
      </w:r>
      <w:r w:rsidRPr="00C91199">
        <w:rPr>
          <w:lang w:val="ru-RU"/>
        </w:rPr>
        <w:t xml:space="preserve"> </w:t>
      </w:r>
      <w:r w:rsidRPr="0081562B">
        <w:rPr>
          <w:lang w:val="ru-RU"/>
        </w:rPr>
        <w:t>корпоративных</w:t>
      </w:r>
      <w:r w:rsidRPr="00C91199">
        <w:rPr>
          <w:lang w:val="ru-RU"/>
        </w:rPr>
        <w:t xml:space="preserve"> </w:t>
      </w:r>
      <w:r>
        <w:rPr>
          <w:lang w:val="ru-RU"/>
        </w:rPr>
        <w:t>административных</w:t>
      </w:r>
      <w:r w:rsidRPr="00C91199">
        <w:rPr>
          <w:lang w:val="ru-RU"/>
        </w:rPr>
        <w:t xml:space="preserve"> </w:t>
      </w:r>
      <w:r>
        <w:rPr>
          <w:lang w:val="ru-RU"/>
        </w:rPr>
        <w:t>вопросов</w:t>
      </w:r>
      <w:r w:rsidRPr="00C91199">
        <w:rPr>
          <w:lang w:val="ru-RU"/>
        </w:rPr>
        <w:t xml:space="preserve"> </w:t>
      </w:r>
      <w:r>
        <w:rPr>
          <w:lang w:val="ru-RU"/>
        </w:rPr>
        <w:t>относятся</w:t>
      </w:r>
      <w:r w:rsidRPr="00C91199">
        <w:rPr>
          <w:lang w:val="ru-RU"/>
        </w:rPr>
        <w:t xml:space="preserve"> </w:t>
      </w:r>
      <w:r>
        <w:rPr>
          <w:lang w:val="ru-RU"/>
        </w:rPr>
        <w:t>пенсионное</w:t>
      </w:r>
      <w:r w:rsidRPr="00C91199">
        <w:rPr>
          <w:lang w:val="ru-RU"/>
        </w:rPr>
        <w:t xml:space="preserve"> </w:t>
      </w:r>
      <w:r>
        <w:rPr>
          <w:lang w:val="ru-RU"/>
        </w:rPr>
        <w:t>обеспечение</w:t>
      </w:r>
      <w:r w:rsidRPr="00C91199">
        <w:rPr>
          <w:lang w:val="ru-RU"/>
        </w:rPr>
        <w:t xml:space="preserve"> </w:t>
      </w:r>
      <w:r>
        <w:rPr>
          <w:lang w:val="ru-RU"/>
        </w:rPr>
        <w:t>и</w:t>
      </w:r>
      <w:r w:rsidRPr="00C91199">
        <w:rPr>
          <w:lang w:val="ru-RU"/>
        </w:rPr>
        <w:t xml:space="preserve"> </w:t>
      </w:r>
      <w:r>
        <w:rPr>
          <w:lang w:val="ru-RU"/>
        </w:rPr>
        <w:t>другие</w:t>
      </w:r>
      <w:r w:rsidRPr="00C91199">
        <w:rPr>
          <w:lang w:val="ru-RU"/>
        </w:rPr>
        <w:t xml:space="preserve"> </w:t>
      </w:r>
      <w:r>
        <w:rPr>
          <w:lang w:val="ru-RU"/>
        </w:rPr>
        <w:t>льготы</w:t>
      </w:r>
      <w:r w:rsidRPr="00C91199">
        <w:rPr>
          <w:lang w:val="ru-RU"/>
        </w:rPr>
        <w:t xml:space="preserve">, </w:t>
      </w:r>
      <w:r>
        <w:rPr>
          <w:lang w:val="ru-RU"/>
        </w:rPr>
        <w:t>предоставляемые</w:t>
      </w:r>
      <w:r w:rsidRPr="00C91199">
        <w:rPr>
          <w:lang w:val="ru-RU"/>
        </w:rPr>
        <w:t xml:space="preserve"> </w:t>
      </w:r>
      <w:r>
        <w:rPr>
          <w:lang w:val="ru-RU"/>
        </w:rPr>
        <w:t>Группой</w:t>
      </w:r>
      <w:r w:rsidRPr="00C91199">
        <w:rPr>
          <w:lang w:val="ru-RU"/>
        </w:rPr>
        <w:t xml:space="preserve"> </w:t>
      </w:r>
      <w:r>
        <w:rPr>
          <w:lang w:val="ru-RU"/>
        </w:rPr>
        <w:t>организаций</w:t>
      </w:r>
      <w:r w:rsidRPr="00C91199">
        <w:rPr>
          <w:lang w:val="ru-RU"/>
        </w:rPr>
        <w:t xml:space="preserve"> </w:t>
      </w:r>
      <w:r>
        <w:rPr>
          <w:lang w:val="ru-RU"/>
        </w:rPr>
        <w:t>Всемирного</w:t>
      </w:r>
      <w:r w:rsidRPr="00C91199">
        <w:rPr>
          <w:lang w:val="ru-RU"/>
        </w:rPr>
        <w:t xml:space="preserve"> </w:t>
      </w:r>
      <w:r>
        <w:rPr>
          <w:lang w:val="ru-RU"/>
        </w:rPr>
        <w:t>банка. Этими</w:t>
      </w:r>
      <w:r w:rsidRPr="00C91199">
        <w:rPr>
          <w:lang w:val="ru-RU"/>
        </w:rPr>
        <w:t xml:space="preserve"> </w:t>
      </w:r>
      <w:r>
        <w:rPr>
          <w:lang w:val="ru-RU"/>
        </w:rPr>
        <w:t>вопросами</w:t>
      </w:r>
      <w:r w:rsidRPr="00C91199">
        <w:rPr>
          <w:lang w:val="ru-RU"/>
        </w:rPr>
        <w:t xml:space="preserve"> </w:t>
      </w:r>
      <w:r>
        <w:rPr>
          <w:lang w:val="ru-RU"/>
        </w:rPr>
        <w:t>занимаются</w:t>
      </w:r>
      <w:r w:rsidRPr="00C91199">
        <w:rPr>
          <w:lang w:val="ru-RU"/>
        </w:rPr>
        <w:t xml:space="preserve"> </w:t>
      </w:r>
      <w:r w:rsidRPr="00BE2166">
        <w:rPr>
          <w:lang w:val="ru-RU"/>
        </w:rPr>
        <w:t>Комитет по финансированию пенсий и Комитет по выплате пенсионных пособий</w:t>
      </w:r>
      <w:r>
        <w:rPr>
          <w:lang w:val="ru-RU"/>
        </w:rPr>
        <w:t>.</w:t>
      </w:r>
    </w:p>
  </w:footnote>
  <w:footnote w:id="10">
    <w:p w:rsidR="00E823F8" w:rsidRPr="000C2A3E" w:rsidRDefault="00E823F8" w:rsidP="00363133">
      <w:pPr>
        <w:pStyle w:val="FootnoteText"/>
        <w:ind w:left="360" w:hanging="360"/>
        <w:rPr>
          <w:lang w:val="ru-RU"/>
        </w:rPr>
      </w:pPr>
      <w:r>
        <w:rPr>
          <w:rStyle w:val="FootnoteReference"/>
        </w:rPr>
        <w:footnoteRef/>
      </w:r>
      <w:r w:rsidRPr="000C2A3E">
        <w:rPr>
          <w:lang w:val="ru-RU"/>
        </w:rPr>
        <w:t xml:space="preserve"> </w:t>
      </w:r>
      <w:r w:rsidRPr="000C2A3E">
        <w:rPr>
          <w:lang w:val="ru-RU"/>
        </w:rPr>
        <w:tab/>
      </w:r>
      <w:r>
        <w:rPr>
          <w:lang w:val="ru-RU"/>
        </w:rPr>
        <w:t>Некоторые</w:t>
      </w:r>
      <w:r w:rsidRPr="000C2A3E">
        <w:rPr>
          <w:lang w:val="ru-RU"/>
        </w:rPr>
        <w:t xml:space="preserve"> </w:t>
      </w:r>
      <w:r>
        <w:rPr>
          <w:lang w:val="ru-RU"/>
        </w:rPr>
        <w:t>виды</w:t>
      </w:r>
      <w:r w:rsidRPr="000C2A3E">
        <w:rPr>
          <w:lang w:val="ru-RU"/>
        </w:rPr>
        <w:t xml:space="preserve"> </w:t>
      </w:r>
      <w:r>
        <w:rPr>
          <w:lang w:val="ru-RU"/>
        </w:rPr>
        <w:t>информации</w:t>
      </w:r>
      <w:r w:rsidRPr="000C2A3E">
        <w:rPr>
          <w:lang w:val="ru-RU"/>
        </w:rPr>
        <w:t xml:space="preserve"> </w:t>
      </w:r>
      <w:r>
        <w:rPr>
          <w:lang w:val="ru-RU"/>
        </w:rPr>
        <w:t>о</w:t>
      </w:r>
      <w:r w:rsidRPr="000C2A3E">
        <w:rPr>
          <w:lang w:val="ru-RU"/>
        </w:rPr>
        <w:t xml:space="preserve"> </w:t>
      </w:r>
      <w:r>
        <w:rPr>
          <w:lang w:val="ru-RU"/>
        </w:rPr>
        <w:t>совещательном процессе могут со временем рассекречиваться и раскрываться, как указано в разделе С Части IV настоящего документа по вопросам политики.</w:t>
      </w:r>
    </w:p>
  </w:footnote>
  <w:footnote w:id="11">
    <w:p w:rsidR="00E823F8" w:rsidRPr="00AD292A" w:rsidRDefault="00E823F8" w:rsidP="00363133">
      <w:pPr>
        <w:pStyle w:val="FootnoteText"/>
        <w:ind w:left="360" w:hanging="360"/>
        <w:rPr>
          <w:lang w:val="ru-RU"/>
        </w:rPr>
      </w:pPr>
      <w:r w:rsidRPr="00AD292A">
        <w:rPr>
          <w:rStyle w:val="FootnoteReference"/>
          <w:lang w:val="ru-RU"/>
        </w:rPr>
        <w:footnoteRef/>
      </w:r>
      <w:r w:rsidRPr="00AD292A">
        <w:rPr>
          <w:lang w:val="ru-RU"/>
        </w:rPr>
        <w:t xml:space="preserve"> </w:t>
      </w:r>
      <w:r w:rsidRPr="00AD292A">
        <w:rPr>
          <w:lang w:val="ru-RU"/>
        </w:rPr>
        <w:tab/>
        <w:t>Сюда относятся результаты стресс-тестирования финансового сектора, памятные записки по результатам оценок финансового сектора, проводимых совместно Банком и МВФ в рамках Программы оценки финансового сектора (ФСАП), отчет о результатах проводимой Банком оценки возможностей страны для обслуживания задолженности, другие доклады, подготавливаемые Казначейским департаментом Всемирного банка в порядке технической помощи и консультаций по просьбе государств-членов, результаты обсуждения вопросов</w:t>
      </w:r>
      <w:r>
        <w:rPr>
          <w:lang w:val="ru-RU"/>
        </w:rPr>
        <w:t>, касающихся пополнения бюджета</w:t>
      </w:r>
      <w:r w:rsidRPr="00AD292A">
        <w:rPr>
          <w:lang w:val="ru-RU"/>
        </w:rPr>
        <w:t xml:space="preserve"> МАР</w:t>
      </w:r>
      <w:r>
        <w:rPr>
          <w:lang w:val="ru-RU"/>
        </w:rPr>
        <w:t xml:space="preserve">, долевого распределения ресурсов МАР между странами, и обсуждения операций трастовых фондов с донорами. </w:t>
      </w:r>
      <w:r w:rsidRPr="00AD292A">
        <w:rPr>
          <w:lang w:val="ru-RU"/>
        </w:rPr>
        <w:t xml:space="preserve">Если государство-член или третья сторона не </w:t>
      </w:r>
      <w:r>
        <w:rPr>
          <w:lang w:val="ru-RU"/>
        </w:rPr>
        <w:t xml:space="preserve">наложила </w:t>
      </w:r>
      <w:r w:rsidR="00F615D9">
        <w:rPr>
          <w:lang w:val="ru-RU"/>
        </w:rPr>
        <w:t>статус конфиденциальности</w:t>
      </w:r>
      <w:r>
        <w:rPr>
          <w:lang w:val="ru-RU"/>
        </w:rPr>
        <w:t xml:space="preserve"> на</w:t>
      </w:r>
      <w:r w:rsidRPr="00AD292A">
        <w:rPr>
          <w:lang w:val="ru-RU"/>
        </w:rPr>
        <w:t xml:space="preserve"> переданную Банку информацию, и, если, насколько известно Банку, эта информация не опубликована </w:t>
      </w:r>
      <w:r>
        <w:rPr>
          <w:lang w:val="ru-RU"/>
        </w:rPr>
        <w:t>государством</w:t>
      </w:r>
      <w:r w:rsidRPr="00AD292A">
        <w:rPr>
          <w:lang w:val="ru-RU"/>
        </w:rPr>
        <w:t xml:space="preserve">-членом или третьей стороной, </w:t>
      </w:r>
      <w:r>
        <w:rPr>
          <w:lang w:val="ru-RU"/>
        </w:rPr>
        <w:t xml:space="preserve">то в соответствии с пунктом 16 настоящего документа по вопросам политики такая информация считается имеющей отношение к совещательному процессу, </w:t>
      </w:r>
      <w:r w:rsidRPr="00AD292A">
        <w:rPr>
          <w:lang w:val="ru-RU"/>
        </w:rPr>
        <w:t xml:space="preserve">и организационное подразделение, получившее такую информацию, классифицирует ее в соответствии с </w:t>
      </w:r>
      <w:r w:rsidRPr="0048539D">
        <w:rPr>
          <w:lang w:val="ru-RU"/>
        </w:rPr>
        <w:t>AMS 6.21A</w:t>
      </w:r>
      <w:r w:rsidRPr="00AD292A">
        <w:rPr>
          <w:lang w:val="ru-RU"/>
        </w:rPr>
        <w:t>, “Правила классификации информации и управления доступом к информации”</w:t>
      </w:r>
      <w:r>
        <w:rPr>
          <w:lang w:val="ru-RU"/>
        </w:rPr>
        <w:t>, как указано в пунктах 20 (d) и 30 настоящего документа по вопросам политики. Если Банк считает, что такая информация была предоставлена государством-членом или третьей стороной в конфиденциальном порядке (это может быть четко обозначено или подразумеваться), эта информация классифицируется соответствующим образом и не подлежит раскрытию в соответствии с пунктом 14 настоящего документа по вопросам политики.</w:t>
      </w:r>
    </w:p>
  </w:footnote>
  <w:footnote w:id="12">
    <w:p w:rsidR="00E823F8" w:rsidRPr="009B7E8F" w:rsidRDefault="00E823F8" w:rsidP="00363133">
      <w:pPr>
        <w:pStyle w:val="FootnoteText"/>
        <w:ind w:left="360" w:hanging="360"/>
        <w:rPr>
          <w:lang w:val="ru-RU"/>
        </w:rPr>
      </w:pPr>
      <w:r w:rsidRPr="00F87CB8">
        <w:rPr>
          <w:rStyle w:val="FootnoteReference"/>
        </w:rPr>
        <w:footnoteRef/>
      </w:r>
      <w:r w:rsidRPr="009B7E8F">
        <w:rPr>
          <w:lang w:val="ru-RU"/>
        </w:rPr>
        <w:t xml:space="preserve"> </w:t>
      </w:r>
      <w:r w:rsidRPr="009B7E8F">
        <w:rPr>
          <w:lang w:val="ru-RU"/>
        </w:rPr>
        <w:tab/>
      </w:r>
      <w:r>
        <w:rPr>
          <w:lang w:val="ru-RU"/>
        </w:rPr>
        <w:t>Вместе</w:t>
      </w:r>
      <w:r w:rsidRPr="009B7E8F">
        <w:rPr>
          <w:lang w:val="ru-RU"/>
        </w:rPr>
        <w:t xml:space="preserve"> </w:t>
      </w:r>
      <w:r>
        <w:rPr>
          <w:lang w:val="ru-RU"/>
        </w:rPr>
        <w:t>с</w:t>
      </w:r>
      <w:r w:rsidRPr="009B7E8F">
        <w:rPr>
          <w:lang w:val="ru-RU"/>
        </w:rPr>
        <w:t xml:space="preserve"> </w:t>
      </w:r>
      <w:r>
        <w:rPr>
          <w:lang w:val="ru-RU"/>
        </w:rPr>
        <w:t>тем</w:t>
      </w:r>
      <w:r w:rsidRPr="009B7E8F">
        <w:rPr>
          <w:lang w:val="ru-RU"/>
        </w:rPr>
        <w:t xml:space="preserve">, </w:t>
      </w:r>
      <w:r>
        <w:rPr>
          <w:lang w:val="ru-RU"/>
        </w:rPr>
        <w:t>если</w:t>
      </w:r>
      <w:r w:rsidRPr="009B7E8F">
        <w:rPr>
          <w:lang w:val="ru-RU"/>
        </w:rPr>
        <w:t xml:space="preserve"> </w:t>
      </w:r>
      <w:r>
        <w:rPr>
          <w:lang w:val="ru-RU"/>
        </w:rPr>
        <w:t>последующее</w:t>
      </w:r>
      <w:r w:rsidRPr="009B7E8F">
        <w:rPr>
          <w:lang w:val="ru-RU"/>
        </w:rPr>
        <w:t xml:space="preserve"> </w:t>
      </w:r>
      <w:r>
        <w:rPr>
          <w:lang w:val="ru-RU"/>
        </w:rPr>
        <w:t>обсуждение</w:t>
      </w:r>
      <w:r w:rsidRPr="009B7E8F">
        <w:rPr>
          <w:lang w:val="ru-RU"/>
        </w:rPr>
        <w:t xml:space="preserve"> </w:t>
      </w:r>
      <w:r>
        <w:rPr>
          <w:lang w:val="ru-RU"/>
        </w:rPr>
        <w:t>данных</w:t>
      </w:r>
      <w:r w:rsidRPr="009B7E8F">
        <w:rPr>
          <w:lang w:val="ru-RU"/>
        </w:rPr>
        <w:t xml:space="preserve"> </w:t>
      </w:r>
      <w:r>
        <w:rPr>
          <w:lang w:val="ru-RU"/>
        </w:rPr>
        <w:t>вопросов</w:t>
      </w:r>
      <w:r w:rsidRPr="009B7E8F">
        <w:rPr>
          <w:lang w:val="ru-RU"/>
        </w:rPr>
        <w:t xml:space="preserve"> </w:t>
      </w:r>
      <w:r>
        <w:rPr>
          <w:lang w:val="ru-RU"/>
        </w:rPr>
        <w:t>Советом</w:t>
      </w:r>
      <w:r w:rsidRPr="009B7E8F">
        <w:rPr>
          <w:lang w:val="ru-RU"/>
        </w:rPr>
        <w:t xml:space="preserve"> </w:t>
      </w:r>
      <w:r>
        <w:rPr>
          <w:lang w:val="ru-RU"/>
        </w:rPr>
        <w:t>не</w:t>
      </w:r>
      <w:r w:rsidRPr="009B7E8F">
        <w:rPr>
          <w:lang w:val="ru-RU"/>
        </w:rPr>
        <w:t xml:space="preserve"> </w:t>
      </w:r>
      <w:r>
        <w:rPr>
          <w:lang w:val="ru-RU"/>
        </w:rPr>
        <w:t>планируется</w:t>
      </w:r>
      <w:r w:rsidRPr="009B7E8F">
        <w:rPr>
          <w:lang w:val="ru-RU"/>
        </w:rPr>
        <w:t xml:space="preserve">, </w:t>
      </w:r>
      <w:r>
        <w:rPr>
          <w:lang w:val="ru-RU"/>
        </w:rPr>
        <w:t>Банк</w:t>
      </w:r>
      <w:r w:rsidRPr="009B7E8F">
        <w:rPr>
          <w:lang w:val="ru-RU"/>
        </w:rPr>
        <w:t xml:space="preserve"> </w:t>
      </w:r>
      <w:r>
        <w:rPr>
          <w:lang w:val="ru-RU"/>
        </w:rPr>
        <w:t xml:space="preserve">публикует доклады, представляемые Совету </w:t>
      </w:r>
      <w:r w:rsidRPr="00990DBF">
        <w:rPr>
          <w:lang w:val="ru-RU"/>
        </w:rPr>
        <w:t>комитетами в его составе</w:t>
      </w:r>
      <w:r>
        <w:rPr>
          <w:lang w:val="ru-RU"/>
        </w:rPr>
        <w:t>, при этом из них изымается информация о совещательном процессе (сводная часть “зеленого документа”).</w:t>
      </w:r>
    </w:p>
  </w:footnote>
  <w:footnote w:id="13">
    <w:p w:rsidR="00E823F8" w:rsidRPr="009B7E8F" w:rsidRDefault="00E823F8" w:rsidP="00363133">
      <w:pPr>
        <w:pStyle w:val="FootnoteText"/>
        <w:ind w:left="360" w:hanging="360"/>
        <w:rPr>
          <w:lang w:val="ru-RU"/>
        </w:rPr>
      </w:pPr>
      <w:r>
        <w:rPr>
          <w:rStyle w:val="FootnoteReference"/>
        </w:rPr>
        <w:footnoteRef/>
      </w:r>
      <w:r w:rsidRPr="009B7E8F">
        <w:rPr>
          <w:lang w:val="ru-RU"/>
        </w:rPr>
        <w:t xml:space="preserve">  </w:t>
      </w:r>
      <w:r w:rsidRPr="009B7E8F">
        <w:rPr>
          <w:lang w:val="ru-RU"/>
        </w:rPr>
        <w:tab/>
      </w:r>
      <w:r>
        <w:rPr>
          <w:lang w:val="ru-RU"/>
        </w:rPr>
        <w:t>Это</w:t>
      </w:r>
      <w:r w:rsidRPr="009B7E8F">
        <w:rPr>
          <w:lang w:val="ru-RU"/>
        </w:rPr>
        <w:t xml:space="preserve"> </w:t>
      </w:r>
      <w:r>
        <w:rPr>
          <w:lang w:val="ru-RU"/>
        </w:rPr>
        <w:t>серия разного рода</w:t>
      </w:r>
      <w:r w:rsidRPr="00990DBF">
        <w:rPr>
          <w:lang w:val="ru-RU"/>
        </w:rPr>
        <w:t xml:space="preserve"> </w:t>
      </w:r>
      <w:r>
        <w:rPr>
          <w:lang w:val="ru-RU"/>
        </w:rPr>
        <w:t>документов</w:t>
      </w:r>
      <w:r w:rsidRPr="009B7E8F">
        <w:rPr>
          <w:lang w:val="ru-RU"/>
        </w:rPr>
        <w:t xml:space="preserve">, </w:t>
      </w:r>
      <w:r>
        <w:rPr>
          <w:lang w:val="ru-RU"/>
        </w:rPr>
        <w:t>включающая информационные бюллетени, справочные технические документы, презентации в программе PowerPoint и дополнительные документы Совета, отчеты, представляемые комитетам в составе Совета, и административные документы (такие как уведомления о заседаниях), не используемые в процессе консультаций или принятия решений, а используемые исключительно для информации и в административных целях.</w:t>
      </w:r>
    </w:p>
  </w:footnote>
  <w:footnote w:id="14">
    <w:p w:rsidR="00E823F8" w:rsidRPr="009B7E8F" w:rsidRDefault="00E823F8" w:rsidP="00363133">
      <w:pPr>
        <w:pStyle w:val="FootnoteText"/>
        <w:ind w:left="360" w:hanging="360"/>
        <w:rPr>
          <w:lang w:val="ru-RU"/>
        </w:rPr>
      </w:pPr>
      <w:r>
        <w:rPr>
          <w:rStyle w:val="FootnoteReference"/>
        </w:rPr>
        <w:footnoteRef/>
      </w:r>
      <w:r w:rsidRPr="009B7E8F">
        <w:rPr>
          <w:lang w:val="ru-RU"/>
        </w:rPr>
        <w:t xml:space="preserve"> </w:t>
      </w:r>
      <w:r w:rsidRPr="009B7E8F">
        <w:rPr>
          <w:lang w:val="ru-RU"/>
        </w:rPr>
        <w:tab/>
      </w:r>
      <w:r>
        <w:rPr>
          <w:lang w:val="ru-RU"/>
        </w:rPr>
        <w:t>Некоторые</w:t>
      </w:r>
      <w:r w:rsidRPr="009B7E8F">
        <w:rPr>
          <w:lang w:val="ru-RU"/>
        </w:rPr>
        <w:t xml:space="preserve"> </w:t>
      </w:r>
      <w:r>
        <w:rPr>
          <w:lang w:val="ru-RU"/>
        </w:rPr>
        <w:t>виды</w:t>
      </w:r>
      <w:r w:rsidRPr="009B7E8F">
        <w:rPr>
          <w:lang w:val="ru-RU"/>
        </w:rPr>
        <w:t xml:space="preserve"> </w:t>
      </w:r>
      <w:r>
        <w:rPr>
          <w:lang w:val="ru-RU"/>
        </w:rPr>
        <w:t>финансовой</w:t>
      </w:r>
      <w:r w:rsidRPr="009B7E8F">
        <w:rPr>
          <w:lang w:val="ru-RU"/>
        </w:rPr>
        <w:t xml:space="preserve"> </w:t>
      </w:r>
      <w:r>
        <w:rPr>
          <w:lang w:val="ru-RU"/>
        </w:rPr>
        <w:t>информации</w:t>
      </w:r>
      <w:r w:rsidRPr="009B7E8F">
        <w:rPr>
          <w:lang w:val="ru-RU"/>
        </w:rPr>
        <w:t xml:space="preserve"> </w:t>
      </w:r>
      <w:r>
        <w:rPr>
          <w:lang w:val="ru-RU"/>
        </w:rPr>
        <w:t>могут</w:t>
      </w:r>
      <w:r w:rsidRPr="009B7E8F">
        <w:rPr>
          <w:lang w:val="ru-RU"/>
        </w:rPr>
        <w:t xml:space="preserve"> </w:t>
      </w:r>
      <w:r>
        <w:rPr>
          <w:lang w:val="ru-RU"/>
        </w:rPr>
        <w:t>со</w:t>
      </w:r>
      <w:r w:rsidRPr="009B7E8F">
        <w:rPr>
          <w:lang w:val="ru-RU"/>
        </w:rPr>
        <w:t xml:space="preserve"> </w:t>
      </w:r>
      <w:r>
        <w:rPr>
          <w:lang w:val="ru-RU"/>
        </w:rPr>
        <w:t>временем</w:t>
      </w:r>
      <w:r w:rsidRPr="009B7E8F">
        <w:rPr>
          <w:lang w:val="ru-RU"/>
        </w:rPr>
        <w:t xml:space="preserve"> </w:t>
      </w:r>
      <w:r>
        <w:rPr>
          <w:lang w:val="ru-RU"/>
        </w:rPr>
        <w:t>раскрываться</w:t>
      </w:r>
      <w:r w:rsidRPr="009B7E8F">
        <w:rPr>
          <w:lang w:val="ru-RU"/>
        </w:rPr>
        <w:t xml:space="preserve">, </w:t>
      </w:r>
      <w:r>
        <w:rPr>
          <w:lang w:val="ru-RU"/>
        </w:rPr>
        <w:t>как</w:t>
      </w:r>
      <w:r w:rsidRPr="009B7E8F">
        <w:rPr>
          <w:lang w:val="ru-RU"/>
        </w:rPr>
        <w:t xml:space="preserve"> </w:t>
      </w:r>
      <w:r>
        <w:rPr>
          <w:lang w:val="ru-RU"/>
        </w:rPr>
        <w:t>отмечается</w:t>
      </w:r>
      <w:r w:rsidRPr="009B7E8F">
        <w:rPr>
          <w:lang w:val="ru-RU"/>
        </w:rPr>
        <w:t xml:space="preserve"> </w:t>
      </w:r>
      <w:r>
        <w:rPr>
          <w:lang w:val="ru-RU"/>
        </w:rPr>
        <w:t>в</w:t>
      </w:r>
      <w:r w:rsidRPr="009B7E8F">
        <w:rPr>
          <w:lang w:val="ru-RU"/>
        </w:rPr>
        <w:t xml:space="preserve"> </w:t>
      </w:r>
      <w:r>
        <w:rPr>
          <w:lang w:val="ru-RU"/>
        </w:rPr>
        <w:t xml:space="preserve">разделе С Части </w:t>
      </w:r>
      <w:r w:rsidRPr="00BB4A9F">
        <w:t>IV</w:t>
      </w:r>
      <w:r w:rsidRPr="009B7E8F">
        <w:rPr>
          <w:lang w:val="ru-RU"/>
        </w:rPr>
        <w:t xml:space="preserve"> </w:t>
      </w:r>
      <w:r>
        <w:rPr>
          <w:lang w:val="ru-RU"/>
        </w:rPr>
        <w:t>настоящего документа по вопросам политики.</w:t>
      </w:r>
    </w:p>
  </w:footnote>
  <w:footnote w:id="15">
    <w:p w:rsidR="00E823F8" w:rsidRPr="009B7E8F" w:rsidRDefault="00E823F8" w:rsidP="00363133">
      <w:pPr>
        <w:pStyle w:val="FootnoteText"/>
        <w:ind w:left="360" w:hanging="360"/>
        <w:rPr>
          <w:lang w:val="ru-RU"/>
        </w:rPr>
      </w:pPr>
      <w:r w:rsidRPr="00BB4A9F">
        <w:rPr>
          <w:rStyle w:val="FootnoteReference"/>
        </w:rPr>
        <w:footnoteRef/>
      </w:r>
      <w:r w:rsidRPr="009B7E8F">
        <w:rPr>
          <w:lang w:val="ru-RU"/>
        </w:rPr>
        <w:t xml:space="preserve"> </w:t>
      </w:r>
      <w:r w:rsidRPr="009B7E8F">
        <w:rPr>
          <w:lang w:val="ru-RU"/>
        </w:rPr>
        <w:tab/>
      </w:r>
      <w:r>
        <w:rPr>
          <w:lang w:val="ru-RU"/>
        </w:rPr>
        <w:t>Сюда</w:t>
      </w:r>
      <w:r w:rsidRPr="009B7E8F">
        <w:rPr>
          <w:lang w:val="ru-RU"/>
        </w:rPr>
        <w:t xml:space="preserve"> </w:t>
      </w:r>
      <w:r>
        <w:rPr>
          <w:lang w:val="ru-RU"/>
        </w:rPr>
        <w:t>относится</w:t>
      </w:r>
      <w:r w:rsidRPr="009B7E8F">
        <w:rPr>
          <w:lang w:val="ru-RU"/>
        </w:rPr>
        <w:t xml:space="preserve"> </w:t>
      </w:r>
      <w:r>
        <w:rPr>
          <w:lang w:val="ru-RU"/>
        </w:rPr>
        <w:t>информация о вложениях</w:t>
      </w:r>
      <w:r w:rsidRPr="009B7E8F">
        <w:rPr>
          <w:lang w:val="ru-RU"/>
        </w:rPr>
        <w:t xml:space="preserve">, </w:t>
      </w:r>
      <w:r>
        <w:rPr>
          <w:lang w:val="ru-RU"/>
        </w:rPr>
        <w:t>позициях</w:t>
      </w:r>
      <w:r w:rsidRPr="009B7E8F">
        <w:rPr>
          <w:lang w:val="ru-RU"/>
        </w:rPr>
        <w:t xml:space="preserve"> </w:t>
      </w:r>
      <w:r>
        <w:rPr>
          <w:lang w:val="ru-RU"/>
        </w:rPr>
        <w:t>и</w:t>
      </w:r>
      <w:r w:rsidRPr="009B7E8F">
        <w:rPr>
          <w:lang w:val="ru-RU"/>
        </w:rPr>
        <w:t xml:space="preserve"> </w:t>
      </w:r>
      <w:r>
        <w:rPr>
          <w:lang w:val="ru-RU"/>
        </w:rPr>
        <w:t>показателях</w:t>
      </w:r>
      <w:r w:rsidRPr="009B7E8F">
        <w:rPr>
          <w:lang w:val="ru-RU"/>
        </w:rPr>
        <w:t xml:space="preserve"> </w:t>
      </w:r>
      <w:r>
        <w:rPr>
          <w:lang w:val="ru-RU"/>
        </w:rPr>
        <w:t>доходности</w:t>
      </w:r>
      <w:r w:rsidRPr="009B7E8F">
        <w:rPr>
          <w:lang w:val="ru-RU"/>
        </w:rPr>
        <w:t xml:space="preserve"> </w:t>
      </w:r>
      <w:r>
        <w:rPr>
          <w:lang w:val="ru-RU"/>
        </w:rPr>
        <w:t>подразделений в составе Группы организаций Всемирного банка и других сторон.</w:t>
      </w:r>
    </w:p>
  </w:footnote>
  <w:footnote w:id="16">
    <w:p w:rsidR="00E823F8" w:rsidRPr="00AC6720" w:rsidRDefault="00E823F8" w:rsidP="00363133">
      <w:pPr>
        <w:pStyle w:val="FootnoteText"/>
        <w:ind w:left="360" w:hanging="360"/>
        <w:rPr>
          <w:lang w:val="ru-RU"/>
        </w:rPr>
      </w:pPr>
      <w:r w:rsidRPr="00C47242">
        <w:rPr>
          <w:rStyle w:val="FootnoteReference"/>
        </w:rPr>
        <w:footnoteRef/>
      </w:r>
      <w:r w:rsidRPr="009B7E8F">
        <w:rPr>
          <w:lang w:val="ru-RU"/>
        </w:rPr>
        <w:t xml:space="preserve">  </w:t>
      </w:r>
      <w:r w:rsidRPr="009B7E8F">
        <w:rPr>
          <w:lang w:val="ru-RU"/>
        </w:rPr>
        <w:tab/>
      </w:r>
      <w:r>
        <w:rPr>
          <w:lang w:val="ru-RU"/>
        </w:rPr>
        <w:t>Например</w:t>
      </w:r>
      <w:r w:rsidRPr="009B7E8F">
        <w:rPr>
          <w:lang w:val="ru-RU"/>
        </w:rPr>
        <w:t xml:space="preserve">, </w:t>
      </w:r>
      <w:r>
        <w:rPr>
          <w:lang w:val="ru-RU"/>
        </w:rPr>
        <w:t>Банк</w:t>
      </w:r>
      <w:r w:rsidRPr="009B7E8F">
        <w:rPr>
          <w:lang w:val="ru-RU"/>
        </w:rPr>
        <w:t xml:space="preserve"> </w:t>
      </w:r>
      <w:r>
        <w:rPr>
          <w:lang w:val="ru-RU"/>
        </w:rPr>
        <w:t>не</w:t>
      </w:r>
      <w:r w:rsidRPr="009B7E8F">
        <w:rPr>
          <w:lang w:val="ru-RU"/>
        </w:rPr>
        <w:t xml:space="preserve"> </w:t>
      </w:r>
      <w:r>
        <w:rPr>
          <w:lang w:val="ru-RU"/>
        </w:rPr>
        <w:t xml:space="preserve">сообщает информацию о суммах денежных выплат консультантам или имена консультантов. Однако Банк в установленном порядке предоставляет доступ к информации об ежемесячных отчетах о займах и кредитах, а также к документам по конкретным займам, кредитам и к документам трастовых фондов, в том числе к соглашениям о финансировании, займах, кредитах на цели развития, грантах на цели развития, а также к соглашениям по проектам, гарантиям, соглашениям об управлении, а также к соглашениям о грантах и трастовых фондах. Кроме того, в рамках операций инвестиционного кредитования Банк публикует прошедшие аудиторскую проверку годовые финансовые отчеты заемщиков, которым приглашение на участие в переговорах направлено не ранее 1 июля 2010 года (см. </w:t>
      </w:r>
      <w:r w:rsidRPr="00AC6720">
        <w:rPr>
          <w:bCs/>
        </w:rPr>
        <w:t>OP</w:t>
      </w:r>
      <w:r w:rsidRPr="00AC6720">
        <w:rPr>
          <w:bCs/>
          <w:lang w:val="ru-RU"/>
        </w:rPr>
        <w:t>/</w:t>
      </w:r>
      <w:r w:rsidRPr="00AC6720">
        <w:rPr>
          <w:bCs/>
        </w:rPr>
        <w:t>BP</w:t>
      </w:r>
      <w:r w:rsidRPr="00AC6720">
        <w:rPr>
          <w:bCs/>
          <w:lang w:val="ru-RU"/>
        </w:rPr>
        <w:t xml:space="preserve"> 10.02, «</w:t>
      </w:r>
      <w:r>
        <w:rPr>
          <w:bCs/>
          <w:lang w:val="ru-RU"/>
        </w:rPr>
        <w:t>Управление</w:t>
      </w:r>
      <w:r w:rsidRPr="00AC6720">
        <w:rPr>
          <w:bCs/>
          <w:lang w:val="ru-RU"/>
        </w:rPr>
        <w:t xml:space="preserve"> </w:t>
      </w:r>
      <w:r>
        <w:rPr>
          <w:bCs/>
          <w:lang w:val="ru-RU"/>
        </w:rPr>
        <w:t>финансами</w:t>
      </w:r>
      <w:r w:rsidRPr="00AC6720">
        <w:rPr>
          <w:bCs/>
          <w:lang w:val="ru-RU"/>
        </w:rPr>
        <w:t>»).</w:t>
      </w:r>
    </w:p>
  </w:footnote>
  <w:footnote w:id="17">
    <w:p w:rsidR="00E823F8" w:rsidRPr="00747DD9" w:rsidRDefault="00E823F8" w:rsidP="00363133">
      <w:pPr>
        <w:pStyle w:val="FootnoteText"/>
        <w:ind w:left="360" w:hanging="360"/>
        <w:rPr>
          <w:lang w:val="ru-RU"/>
        </w:rPr>
      </w:pPr>
      <w:r>
        <w:rPr>
          <w:rStyle w:val="FootnoteReference"/>
        </w:rPr>
        <w:footnoteRef/>
      </w:r>
      <w:r w:rsidRPr="00044CA6">
        <w:rPr>
          <w:lang w:val="ru-RU"/>
        </w:rPr>
        <w:t xml:space="preserve"> </w:t>
      </w:r>
      <w:r w:rsidRPr="00044CA6">
        <w:rPr>
          <w:lang w:val="ru-RU"/>
        </w:rPr>
        <w:tab/>
      </w:r>
      <w:r>
        <w:rPr>
          <w:lang w:val="ru-RU"/>
        </w:rPr>
        <w:t>Для</w:t>
      </w:r>
      <w:r w:rsidRPr="00044CA6">
        <w:rPr>
          <w:lang w:val="ru-RU"/>
        </w:rPr>
        <w:t xml:space="preserve"> </w:t>
      </w:r>
      <w:r>
        <w:rPr>
          <w:lang w:val="ru-RU"/>
        </w:rPr>
        <w:t>целей</w:t>
      </w:r>
      <w:r w:rsidRPr="00044CA6">
        <w:rPr>
          <w:lang w:val="ru-RU"/>
        </w:rPr>
        <w:t xml:space="preserve"> </w:t>
      </w:r>
      <w:r>
        <w:rPr>
          <w:lang w:val="ru-RU"/>
        </w:rPr>
        <w:t>настоящего</w:t>
      </w:r>
      <w:r w:rsidRPr="00044CA6">
        <w:rPr>
          <w:lang w:val="ru-RU"/>
        </w:rPr>
        <w:t xml:space="preserve"> </w:t>
      </w:r>
      <w:r>
        <w:rPr>
          <w:lang w:val="ru-RU"/>
        </w:rPr>
        <w:t>документа</w:t>
      </w:r>
      <w:r w:rsidRPr="00044CA6">
        <w:rPr>
          <w:lang w:val="ru-RU"/>
        </w:rPr>
        <w:t xml:space="preserve"> </w:t>
      </w:r>
      <w:r>
        <w:rPr>
          <w:lang w:val="ru-RU"/>
        </w:rPr>
        <w:t>по</w:t>
      </w:r>
      <w:r w:rsidRPr="00044CA6">
        <w:rPr>
          <w:lang w:val="ru-RU"/>
        </w:rPr>
        <w:t xml:space="preserve"> </w:t>
      </w:r>
      <w:r>
        <w:rPr>
          <w:lang w:val="ru-RU"/>
        </w:rPr>
        <w:t>вопросам политики «документами Совета» называются документы, которые составляются персоналом специально для (а) обсуждения или рассмотрения (принятия решения) Советом, для (b) обсуждения одним из комитетов Совета или для (с) ознакомления Советом или одним из комитетов совета. Для целей настоящего документа по вопросам политики «учетными документами Совета» называются документы, в которых фиксируется то, что происходит во время заседаний Совета или комитета Совета, такие как стенограммы, протоколы, заявления исполнительных директоров, итоговые выступления Председателя и краткое изложение обсужденных вопросов. Не</w:t>
      </w:r>
      <w:r w:rsidRPr="00747DD9">
        <w:rPr>
          <w:lang w:val="ru-RU"/>
        </w:rPr>
        <w:t xml:space="preserve"> </w:t>
      </w:r>
      <w:r>
        <w:rPr>
          <w:lang w:val="ru-RU"/>
        </w:rPr>
        <w:t>все</w:t>
      </w:r>
      <w:r w:rsidRPr="00747DD9">
        <w:rPr>
          <w:lang w:val="ru-RU"/>
        </w:rPr>
        <w:t xml:space="preserve"> </w:t>
      </w:r>
      <w:r>
        <w:rPr>
          <w:lang w:val="ru-RU"/>
        </w:rPr>
        <w:t>эти</w:t>
      </w:r>
      <w:r w:rsidRPr="00747DD9">
        <w:rPr>
          <w:lang w:val="ru-RU"/>
        </w:rPr>
        <w:t xml:space="preserve"> </w:t>
      </w:r>
      <w:r>
        <w:rPr>
          <w:lang w:val="ru-RU"/>
        </w:rPr>
        <w:t>документы</w:t>
      </w:r>
      <w:r w:rsidRPr="00747DD9">
        <w:rPr>
          <w:lang w:val="ru-RU"/>
        </w:rPr>
        <w:t xml:space="preserve"> </w:t>
      </w:r>
      <w:r>
        <w:rPr>
          <w:lang w:val="ru-RU"/>
        </w:rPr>
        <w:t>составляются</w:t>
      </w:r>
      <w:r w:rsidRPr="00747DD9">
        <w:rPr>
          <w:lang w:val="ru-RU"/>
        </w:rPr>
        <w:t xml:space="preserve"> </w:t>
      </w:r>
      <w:r>
        <w:rPr>
          <w:lang w:val="ru-RU"/>
        </w:rPr>
        <w:t>после</w:t>
      </w:r>
      <w:r w:rsidRPr="00747DD9">
        <w:rPr>
          <w:lang w:val="ru-RU"/>
        </w:rPr>
        <w:t xml:space="preserve"> </w:t>
      </w:r>
      <w:r>
        <w:rPr>
          <w:lang w:val="ru-RU"/>
        </w:rPr>
        <w:t>каждого</w:t>
      </w:r>
      <w:r w:rsidRPr="00747DD9">
        <w:rPr>
          <w:lang w:val="ru-RU"/>
        </w:rPr>
        <w:t xml:space="preserve"> </w:t>
      </w:r>
      <w:r>
        <w:rPr>
          <w:lang w:val="ru-RU"/>
        </w:rPr>
        <w:t>заседания</w:t>
      </w:r>
      <w:r w:rsidRPr="00747DD9">
        <w:rPr>
          <w:lang w:val="ru-RU"/>
        </w:rPr>
        <w:t xml:space="preserve"> </w:t>
      </w:r>
      <w:r>
        <w:rPr>
          <w:lang w:val="ru-RU"/>
        </w:rPr>
        <w:t>Совета</w:t>
      </w:r>
      <w:r w:rsidRPr="00747DD9">
        <w:rPr>
          <w:lang w:val="ru-RU"/>
        </w:rPr>
        <w:t>.</w:t>
      </w:r>
    </w:p>
  </w:footnote>
  <w:footnote w:id="18">
    <w:p w:rsidR="00E823F8" w:rsidRPr="00B067EB" w:rsidRDefault="00E823F8" w:rsidP="00363133">
      <w:pPr>
        <w:pStyle w:val="FootnoteText"/>
        <w:ind w:left="360" w:hanging="360"/>
        <w:rPr>
          <w:bCs/>
          <w:lang w:val="ru-RU"/>
        </w:rPr>
      </w:pPr>
      <w:r>
        <w:rPr>
          <w:rStyle w:val="FootnoteReference"/>
        </w:rPr>
        <w:footnoteRef/>
      </w:r>
      <w:r w:rsidRPr="00DC6ACD">
        <w:rPr>
          <w:lang w:val="ru-RU"/>
        </w:rPr>
        <w:t xml:space="preserve">  </w:t>
      </w:r>
      <w:r w:rsidRPr="00DC6ACD">
        <w:rPr>
          <w:lang w:val="ru-RU"/>
        </w:rPr>
        <w:tab/>
      </w:r>
      <w:r>
        <w:rPr>
          <w:lang w:val="ru-RU"/>
        </w:rPr>
        <w:t>Примеры</w:t>
      </w:r>
      <w:r w:rsidRPr="00DC6ACD">
        <w:rPr>
          <w:lang w:val="ru-RU"/>
        </w:rPr>
        <w:t xml:space="preserve"> </w:t>
      </w:r>
      <w:r>
        <w:rPr>
          <w:lang w:val="ru-RU"/>
        </w:rPr>
        <w:t>таких</w:t>
      </w:r>
      <w:r w:rsidRPr="00DC6ACD">
        <w:rPr>
          <w:lang w:val="ru-RU"/>
        </w:rPr>
        <w:t xml:space="preserve"> </w:t>
      </w:r>
      <w:r>
        <w:rPr>
          <w:lang w:val="ru-RU"/>
        </w:rPr>
        <w:t>документов</w:t>
      </w:r>
      <w:r w:rsidRPr="00DC6ACD">
        <w:rPr>
          <w:bCs/>
          <w:lang w:val="ru-RU"/>
        </w:rPr>
        <w:t>: (</w:t>
      </w:r>
      <w:r w:rsidRPr="00165A56">
        <w:rPr>
          <w:bCs/>
        </w:rPr>
        <w:t>a</w:t>
      </w:r>
      <w:r w:rsidRPr="00DC6ACD">
        <w:rPr>
          <w:bCs/>
          <w:lang w:val="ru-RU"/>
        </w:rPr>
        <w:t xml:space="preserve">) </w:t>
      </w:r>
      <w:r>
        <w:rPr>
          <w:bCs/>
          <w:lang w:val="ru-RU"/>
        </w:rPr>
        <w:t>документы</w:t>
      </w:r>
      <w:r w:rsidRPr="00DC6ACD">
        <w:rPr>
          <w:bCs/>
          <w:lang w:val="ru-RU"/>
        </w:rPr>
        <w:t xml:space="preserve"> </w:t>
      </w:r>
      <w:r>
        <w:rPr>
          <w:bCs/>
          <w:lang w:val="ru-RU"/>
        </w:rPr>
        <w:t>о</w:t>
      </w:r>
      <w:r w:rsidRPr="00DC6ACD">
        <w:rPr>
          <w:bCs/>
          <w:lang w:val="ru-RU"/>
        </w:rPr>
        <w:t xml:space="preserve"> </w:t>
      </w:r>
      <w:r>
        <w:rPr>
          <w:bCs/>
          <w:lang w:val="ru-RU"/>
        </w:rPr>
        <w:t>Стратегии</w:t>
      </w:r>
      <w:r w:rsidRPr="00DC6ACD">
        <w:rPr>
          <w:bCs/>
          <w:lang w:val="ru-RU"/>
        </w:rPr>
        <w:t xml:space="preserve"> </w:t>
      </w:r>
      <w:r>
        <w:rPr>
          <w:bCs/>
          <w:lang w:val="ru-RU"/>
        </w:rPr>
        <w:t>сокращения</w:t>
      </w:r>
      <w:r w:rsidRPr="00DC6ACD">
        <w:rPr>
          <w:bCs/>
          <w:lang w:val="ru-RU"/>
        </w:rPr>
        <w:t xml:space="preserve"> </w:t>
      </w:r>
      <w:r>
        <w:rPr>
          <w:bCs/>
          <w:lang w:val="ru-RU"/>
        </w:rPr>
        <w:t>бедности</w:t>
      </w:r>
      <w:r w:rsidRPr="00DC6ACD">
        <w:rPr>
          <w:bCs/>
          <w:lang w:val="ru-RU"/>
        </w:rPr>
        <w:t xml:space="preserve"> (</w:t>
      </w:r>
      <w:r>
        <w:rPr>
          <w:bCs/>
          <w:lang w:val="ru-RU"/>
        </w:rPr>
        <w:t>в</w:t>
      </w:r>
      <w:r w:rsidRPr="00DC6ACD">
        <w:rPr>
          <w:bCs/>
          <w:lang w:val="ru-RU"/>
        </w:rPr>
        <w:t xml:space="preserve"> </w:t>
      </w:r>
      <w:r>
        <w:rPr>
          <w:bCs/>
          <w:lang w:val="ru-RU"/>
        </w:rPr>
        <w:t>том</w:t>
      </w:r>
      <w:r w:rsidRPr="00DC6ACD">
        <w:rPr>
          <w:bCs/>
          <w:lang w:val="ru-RU"/>
        </w:rPr>
        <w:t xml:space="preserve"> </w:t>
      </w:r>
      <w:r>
        <w:rPr>
          <w:bCs/>
          <w:lang w:val="ru-RU"/>
        </w:rPr>
        <w:t>числе</w:t>
      </w:r>
      <w:r w:rsidRPr="00DC6ACD">
        <w:rPr>
          <w:bCs/>
          <w:lang w:val="ru-RU"/>
        </w:rPr>
        <w:t xml:space="preserve"> </w:t>
      </w:r>
      <w:r>
        <w:rPr>
          <w:bCs/>
          <w:lang w:val="ru-RU"/>
        </w:rPr>
        <w:t>промежуточные</w:t>
      </w:r>
      <w:r w:rsidRPr="00DC6ACD">
        <w:rPr>
          <w:bCs/>
          <w:lang w:val="ru-RU"/>
        </w:rPr>
        <w:t xml:space="preserve"> </w:t>
      </w:r>
      <w:r>
        <w:t>PRSP</w:t>
      </w:r>
      <w:r w:rsidRPr="00DC6ACD">
        <w:rPr>
          <w:lang w:val="ru-RU"/>
        </w:rPr>
        <w:t xml:space="preserve"> </w:t>
      </w:r>
      <w:r>
        <w:rPr>
          <w:lang w:val="ru-RU"/>
        </w:rPr>
        <w:t>и</w:t>
      </w:r>
      <w:r w:rsidRPr="00DC6ACD">
        <w:rPr>
          <w:lang w:val="ru-RU"/>
        </w:rPr>
        <w:t xml:space="preserve"> </w:t>
      </w:r>
      <w:r>
        <w:rPr>
          <w:lang w:val="ru-RU"/>
        </w:rPr>
        <w:t>годовые</w:t>
      </w:r>
      <w:r w:rsidRPr="00DC6ACD">
        <w:rPr>
          <w:lang w:val="ru-RU"/>
        </w:rPr>
        <w:t xml:space="preserve"> </w:t>
      </w:r>
      <w:r>
        <w:rPr>
          <w:lang w:val="ru-RU"/>
        </w:rPr>
        <w:t>отчеты</w:t>
      </w:r>
      <w:r w:rsidRPr="00DC6ACD">
        <w:rPr>
          <w:lang w:val="ru-RU"/>
        </w:rPr>
        <w:t xml:space="preserve"> </w:t>
      </w:r>
      <w:r>
        <w:rPr>
          <w:lang w:val="ru-RU"/>
        </w:rPr>
        <w:t>о</w:t>
      </w:r>
      <w:r w:rsidRPr="00DC6ACD">
        <w:rPr>
          <w:lang w:val="ru-RU"/>
        </w:rPr>
        <w:t xml:space="preserve"> </w:t>
      </w:r>
      <w:r>
        <w:rPr>
          <w:lang w:val="ru-RU"/>
        </w:rPr>
        <w:t>результатах</w:t>
      </w:r>
      <w:r w:rsidRPr="00DC6ACD">
        <w:rPr>
          <w:lang w:val="ru-RU"/>
        </w:rPr>
        <w:t xml:space="preserve"> </w:t>
      </w:r>
      <w:r>
        <w:rPr>
          <w:lang w:val="ru-RU"/>
        </w:rPr>
        <w:t>реализации</w:t>
      </w:r>
      <w:r w:rsidRPr="00DC6ACD">
        <w:rPr>
          <w:lang w:val="ru-RU"/>
        </w:rPr>
        <w:t xml:space="preserve"> </w:t>
      </w:r>
      <w:r>
        <w:t>PRSP</w:t>
      </w:r>
      <w:r w:rsidRPr="00DC6ACD">
        <w:rPr>
          <w:lang w:val="ru-RU"/>
        </w:rPr>
        <w:t>);</w:t>
      </w:r>
      <w:r w:rsidRPr="00DC6ACD">
        <w:rPr>
          <w:bCs/>
          <w:lang w:val="ru-RU"/>
        </w:rPr>
        <w:t xml:space="preserve"> (</w:t>
      </w:r>
      <w:r w:rsidRPr="00165A56">
        <w:rPr>
          <w:bCs/>
        </w:rPr>
        <w:t>b</w:t>
      </w:r>
      <w:r w:rsidRPr="00DC6ACD">
        <w:rPr>
          <w:bCs/>
          <w:lang w:val="ru-RU"/>
        </w:rPr>
        <w:t xml:space="preserve">) </w:t>
      </w:r>
      <w:r>
        <w:rPr>
          <w:bCs/>
          <w:lang w:val="ru-RU"/>
        </w:rPr>
        <w:t>документы</w:t>
      </w:r>
      <w:r w:rsidRPr="00DC6ACD">
        <w:rPr>
          <w:bCs/>
          <w:lang w:val="ru-RU"/>
        </w:rPr>
        <w:t xml:space="preserve"> </w:t>
      </w:r>
      <w:r>
        <w:rPr>
          <w:bCs/>
          <w:lang w:val="ru-RU"/>
        </w:rPr>
        <w:t>о</w:t>
      </w:r>
      <w:r w:rsidRPr="00DC6ACD">
        <w:rPr>
          <w:bCs/>
          <w:lang w:val="ru-RU"/>
        </w:rPr>
        <w:t xml:space="preserve"> </w:t>
      </w:r>
      <w:r>
        <w:rPr>
          <w:bCs/>
          <w:lang w:val="ru-RU"/>
        </w:rPr>
        <w:t>политике</w:t>
      </w:r>
      <w:r w:rsidRPr="00DC6ACD">
        <w:rPr>
          <w:bCs/>
          <w:lang w:val="ru-RU"/>
        </w:rPr>
        <w:t xml:space="preserve"> </w:t>
      </w:r>
      <w:r>
        <w:rPr>
          <w:bCs/>
          <w:lang w:val="ru-RU"/>
        </w:rPr>
        <w:t>в</w:t>
      </w:r>
      <w:r w:rsidRPr="00DC6ACD">
        <w:rPr>
          <w:bCs/>
          <w:lang w:val="ru-RU"/>
        </w:rPr>
        <w:t xml:space="preserve"> </w:t>
      </w:r>
      <w:r>
        <w:rPr>
          <w:bCs/>
          <w:lang w:val="ru-RU"/>
        </w:rPr>
        <w:t>области</w:t>
      </w:r>
      <w:r w:rsidRPr="00DC6ACD">
        <w:rPr>
          <w:bCs/>
          <w:lang w:val="ru-RU"/>
        </w:rPr>
        <w:t xml:space="preserve"> </w:t>
      </w:r>
      <w:r>
        <w:rPr>
          <w:bCs/>
          <w:lang w:val="ru-RU"/>
        </w:rPr>
        <w:t>развития</w:t>
      </w:r>
      <w:r w:rsidRPr="00DC6ACD">
        <w:rPr>
          <w:bCs/>
          <w:lang w:val="ru-RU"/>
        </w:rPr>
        <w:t xml:space="preserve"> (</w:t>
      </w:r>
      <w:r>
        <w:rPr>
          <w:lang w:val="ru-RU"/>
        </w:rPr>
        <w:t>см.</w:t>
      </w:r>
      <w:r w:rsidRPr="00DC6ACD">
        <w:rPr>
          <w:color w:val="000000"/>
          <w:lang w:val="ru-RU"/>
        </w:rPr>
        <w:t xml:space="preserve"> </w:t>
      </w:r>
      <w:proofErr w:type="gramStart"/>
      <w:r w:rsidRPr="00651831">
        <w:rPr>
          <w:color w:val="000000"/>
        </w:rPr>
        <w:t>OP</w:t>
      </w:r>
      <w:r w:rsidRPr="00651831">
        <w:rPr>
          <w:color w:val="000000"/>
          <w:lang w:val="ru-RU"/>
        </w:rPr>
        <w:t>/</w:t>
      </w:r>
      <w:r w:rsidRPr="00651831">
        <w:rPr>
          <w:color w:val="000000"/>
        </w:rPr>
        <w:t>BP</w:t>
      </w:r>
      <w:r w:rsidRPr="00651831">
        <w:rPr>
          <w:color w:val="000000"/>
          <w:lang w:val="ru-RU"/>
        </w:rPr>
        <w:t xml:space="preserve"> 8.60</w:t>
      </w:r>
      <w:r w:rsidRPr="00DC6ACD">
        <w:rPr>
          <w:color w:val="000000"/>
          <w:lang w:val="ru-RU"/>
        </w:rPr>
        <w:t>, «</w:t>
      </w:r>
      <w:r>
        <w:rPr>
          <w:color w:val="000000"/>
          <w:lang w:val="ru-RU"/>
        </w:rPr>
        <w:t>Кредитование</w:t>
      </w:r>
      <w:r w:rsidRPr="00DC6ACD">
        <w:rPr>
          <w:color w:val="000000"/>
          <w:lang w:val="ru-RU"/>
        </w:rPr>
        <w:t xml:space="preserve"> </w:t>
      </w:r>
      <w:r>
        <w:rPr>
          <w:color w:val="000000"/>
          <w:lang w:val="ru-RU"/>
        </w:rPr>
        <w:t>на</w:t>
      </w:r>
      <w:r w:rsidRPr="00DC6ACD">
        <w:rPr>
          <w:color w:val="000000"/>
          <w:lang w:val="ru-RU"/>
        </w:rPr>
        <w:t xml:space="preserve"> </w:t>
      </w:r>
      <w:r>
        <w:rPr>
          <w:color w:val="000000"/>
          <w:lang w:val="ru-RU"/>
        </w:rPr>
        <w:t>цели</w:t>
      </w:r>
      <w:r w:rsidRPr="00DC6ACD">
        <w:rPr>
          <w:color w:val="000000"/>
          <w:lang w:val="ru-RU"/>
        </w:rPr>
        <w:t xml:space="preserve"> </w:t>
      </w:r>
      <w:r>
        <w:rPr>
          <w:color w:val="000000"/>
          <w:lang w:val="ru-RU"/>
        </w:rPr>
        <w:t>развития</w:t>
      </w:r>
      <w:r w:rsidRPr="00DC6ACD">
        <w:rPr>
          <w:color w:val="000000"/>
          <w:lang w:val="ru-RU"/>
        </w:rPr>
        <w:t>»</w:t>
      </w:r>
      <w:r w:rsidRPr="00DC6ACD">
        <w:rPr>
          <w:bCs/>
          <w:lang w:val="ru-RU"/>
        </w:rPr>
        <w:t>); (</w:t>
      </w:r>
      <w:r w:rsidRPr="00165A56">
        <w:rPr>
          <w:bCs/>
        </w:rPr>
        <w:t>c</w:t>
      </w:r>
      <w:r w:rsidRPr="00DC6ACD">
        <w:rPr>
          <w:bCs/>
          <w:lang w:val="ru-RU"/>
        </w:rPr>
        <w:t xml:space="preserve">) </w:t>
      </w:r>
      <w:r>
        <w:rPr>
          <w:bCs/>
          <w:lang w:val="ru-RU"/>
        </w:rPr>
        <w:t>оценки</w:t>
      </w:r>
      <w:r w:rsidRPr="00DC6ACD">
        <w:rPr>
          <w:bCs/>
          <w:lang w:val="ru-RU"/>
        </w:rPr>
        <w:t xml:space="preserve"> </w:t>
      </w:r>
      <w:r>
        <w:rPr>
          <w:bCs/>
          <w:lang w:val="ru-RU"/>
        </w:rPr>
        <w:t>соблюдения специальных</w:t>
      </w:r>
      <w:r w:rsidRPr="00DC6ACD">
        <w:rPr>
          <w:bCs/>
          <w:lang w:val="ru-RU"/>
        </w:rPr>
        <w:t xml:space="preserve"> </w:t>
      </w:r>
      <w:r>
        <w:rPr>
          <w:bCs/>
          <w:lang w:val="ru-RU"/>
        </w:rPr>
        <w:t>защитных</w:t>
      </w:r>
      <w:r w:rsidRPr="00DC6ACD">
        <w:rPr>
          <w:bCs/>
          <w:lang w:val="ru-RU"/>
        </w:rPr>
        <w:t xml:space="preserve"> </w:t>
      </w:r>
      <w:r>
        <w:rPr>
          <w:bCs/>
          <w:lang w:val="ru-RU"/>
        </w:rPr>
        <w:t>положений</w:t>
      </w:r>
      <w:r w:rsidRPr="00DC6ACD">
        <w:rPr>
          <w:bCs/>
          <w:lang w:val="ru-RU"/>
        </w:rPr>
        <w:t xml:space="preserve"> </w:t>
      </w:r>
      <w:r>
        <w:rPr>
          <w:bCs/>
          <w:lang w:val="ru-RU"/>
        </w:rPr>
        <w:t>и</w:t>
      </w:r>
      <w:r w:rsidRPr="00DC6ACD">
        <w:rPr>
          <w:bCs/>
          <w:lang w:val="ru-RU"/>
        </w:rPr>
        <w:t xml:space="preserve"> </w:t>
      </w:r>
      <w:r>
        <w:rPr>
          <w:bCs/>
          <w:lang w:val="ru-RU"/>
        </w:rPr>
        <w:t>планы</w:t>
      </w:r>
      <w:r w:rsidRPr="00DC6ACD">
        <w:rPr>
          <w:bCs/>
          <w:lang w:val="ru-RU"/>
        </w:rPr>
        <w:t xml:space="preserve"> </w:t>
      </w:r>
      <w:r>
        <w:rPr>
          <w:bCs/>
          <w:lang w:val="ru-RU"/>
        </w:rPr>
        <w:t>в</w:t>
      </w:r>
      <w:r w:rsidRPr="00DC6ACD">
        <w:rPr>
          <w:bCs/>
          <w:lang w:val="ru-RU"/>
        </w:rPr>
        <w:t xml:space="preserve"> </w:t>
      </w:r>
      <w:r>
        <w:rPr>
          <w:bCs/>
          <w:lang w:val="ru-RU"/>
        </w:rPr>
        <w:t>отношении</w:t>
      </w:r>
      <w:r w:rsidRPr="00DC6ACD">
        <w:rPr>
          <w:bCs/>
          <w:lang w:val="ru-RU"/>
        </w:rPr>
        <w:t xml:space="preserve"> </w:t>
      </w:r>
      <w:r>
        <w:rPr>
          <w:bCs/>
          <w:lang w:val="ru-RU"/>
        </w:rPr>
        <w:t>окружающей</w:t>
      </w:r>
      <w:r w:rsidRPr="00DC6ACD">
        <w:rPr>
          <w:bCs/>
          <w:lang w:val="ru-RU"/>
        </w:rPr>
        <w:t xml:space="preserve"> </w:t>
      </w:r>
      <w:r>
        <w:rPr>
          <w:bCs/>
          <w:lang w:val="ru-RU"/>
        </w:rPr>
        <w:t>среды</w:t>
      </w:r>
      <w:r w:rsidRPr="00DC6ACD">
        <w:rPr>
          <w:bCs/>
          <w:lang w:val="ru-RU"/>
        </w:rPr>
        <w:t xml:space="preserve">, </w:t>
      </w:r>
      <w:r>
        <w:rPr>
          <w:bCs/>
          <w:lang w:val="ru-RU"/>
        </w:rPr>
        <w:t>переселения</w:t>
      </w:r>
      <w:r w:rsidRPr="00DC6ACD">
        <w:rPr>
          <w:bCs/>
          <w:lang w:val="ru-RU"/>
        </w:rPr>
        <w:t xml:space="preserve"> </w:t>
      </w:r>
      <w:r>
        <w:rPr>
          <w:bCs/>
          <w:lang w:val="ru-RU"/>
        </w:rPr>
        <w:t>и</w:t>
      </w:r>
      <w:r w:rsidRPr="00DC6ACD">
        <w:rPr>
          <w:bCs/>
          <w:lang w:val="ru-RU"/>
        </w:rPr>
        <w:t xml:space="preserve"> </w:t>
      </w:r>
      <w:r>
        <w:rPr>
          <w:bCs/>
          <w:lang w:val="ru-RU"/>
        </w:rPr>
        <w:t>коренных</w:t>
      </w:r>
      <w:r w:rsidRPr="00DC6ACD">
        <w:rPr>
          <w:bCs/>
          <w:lang w:val="ru-RU"/>
        </w:rPr>
        <w:t xml:space="preserve"> </w:t>
      </w:r>
      <w:r>
        <w:rPr>
          <w:bCs/>
          <w:lang w:val="ru-RU"/>
        </w:rPr>
        <w:t>народов</w:t>
      </w:r>
      <w:r w:rsidRPr="00DC6ACD">
        <w:rPr>
          <w:bCs/>
          <w:lang w:val="ru-RU"/>
        </w:rPr>
        <w:t xml:space="preserve"> (</w:t>
      </w:r>
      <w:r>
        <w:rPr>
          <w:bCs/>
          <w:lang w:val="ru-RU"/>
        </w:rPr>
        <w:t>см.</w:t>
      </w:r>
      <w:proofErr w:type="gramEnd"/>
      <w:r w:rsidRPr="00DC6ACD">
        <w:rPr>
          <w:bCs/>
          <w:lang w:val="ru-RU"/>
        </w:rPr>
        <w:t xml:space="preserve"> </w:t>
      </w:r>
      <w:r>
        <w:t>OP</w:t>
      </w:r>
      <w:r w:rsidRPr="00C233F7">
        <w:rPr>
          <w:lang w:val="ru-RU"/>
        </w:rPr>
        <w:t>/</w:t>
      </w:r>
      <w:r>
        <w:t>BP</w:t>
      </w:r>
      <w:r w:rsidRPr="00C233F7">
        <w:rPr>
          <w:lang w:val="ru-RU"/>
        </w:rPr>
        <w:t xml:space="preserve"> 4.01, «</w:t>
      </w:r>
      <w:r>
        <w:rPr>
          <w:lang w:val="ru-RU"/>
        </w:rPr>
        <w:t>Экологические</w:t>
      </w:r>
      <w:r w:rsidRPr="00C233F7">
        <w:rPr>
          <w:lang w:val="ru-RU"/>
        </w:rPr>
        <w:t xml:space="preserve"> </w:t>
      </w:r>
      <w:r>
        <w:rPr>
          <w:lang w:val="ru-RU"/>
        </w:rPr>
        <w:t>оценки</w:t>
      </w:r>
      <w:r w:rsidRPr="00C233F7">
        <w:rPr>
          <w:lang w:val="ru-RU"/>
        </w:rPr>
        <w:t xml:space="preserve">», </w:t>
      </w:r>
      <w:r w:rsidRPr="00651831">
        <w:t>OP</w:t>
      </w:r>
      <w:r w:rsidRPr="00651831">
        <w:rPr>
          <w:lang w:val="ru-RU"/>
        </w:rPr>
        <w:t>/</w:t>
      </w:r>
      <w:r w:rsidRPr="00651831">
        <w:t>BP</w:t>
      </w:r>
      <w:r w:rsidRPr="00651831">
        <w:rPr>
          <w:lang w:val="ru-RU"/>
        </w:rPr>
        <w:t xml:space="preserve"> 4.10</w:t>
      </w:r>
      <w:r w:rsidRPr="00C233F7">
        <w:rPr>
          <w:lang w:val="ru-RU"/>
        </w:rPr>
        <w:t>, «</w:t>
      </w:r>
      <w:r>
        <w:rPr>
          <w:lang w:val="ru-RU"/>
        </w:rPr>
        <w:t>Коренные</w:t>
      </w:r>
      <w:r w:rsidRPr="00C233F7">
        <w:rPr>
          <w:lang w:val="ru-RU"/>
        </w:rPr>
        <w:t xml:space="preserve"> </w:t>
      </w:r>
      <w:r>
        <w:rPr>
          <w:lang w:val="ru-RU"/>
        </w:rPr>
        <w:t>народы</w:t>
      </w:r>
      <w:r w:rsidRPr="00C233F7">
        <w:rPr>
          <w:lang w:val="ru-RU"/>
        </w:rPr>
        <w:t xml:space="preserve">», </w:t>
      </w:r>
      <w:r>
        <w:rPr>
          <w:lang w:val="ru-RU"/>
        </w:rPr>
        <w:t>и</w:t>
      </w:r>
      <w:r w:rsidRPr="00C233F7">
        <w:rPr>
          <w:lang w:val="ru-RU"/>
        </w:rPr>
        <w:t xml:space="preserve"> </w:t>
      </w:r>
      <w:r w:rsidRPr="00651831">
        <w:t>OP</w:t>
      </w:r>
      <w:r w:rsidRPr="00651831">
        <w:rPr>
          <w:lang w:val="ru-RU"/>
        </w:rPr>
        <w:t>/</w:t>
      </w:r>
      <w:r w:rsidRPr="00651831">
        <w:t>BP</w:t>
      </w:r>
      <w:r w:rsidRPr="00651831">
        <w:rPr>
          <w:lang w:val="ru-RU"/>
        </w:rPr>
        <w:t xml:space="preserve"> 4.12</w:t>
      </w:r>
      <w:r w:rsidRPr="00C233F7">
        <w:rPr>
          <w:lang w:val="ru-RU"/>
        </w:rPr>
        <w:t xml:space="preserve"> «</w:t>
      </w:r>
      <w:r>
        <w:rPr>
          <w:lang w:val="ru-RU"/>
        </w:rPr>
        <w:t>Вынужденное</w:t>
      </w:r>
      <w:r w:rsidRPr="00C233F7">
        <w:rPr>
          <w:lang w:val="ru-RU"/>
        </w:rPr>
        <w:t xml:space="preserve"> </w:t>
      </w:r>
      <w:r>
        <w:rPr>
          <w:lang w:val="ru-RU"/>
        </w:rPr>
        <w:t>переселение</w:t>
      </w:r>
      <w:r w:rsidRPr="00C233F7">
        <w:rPr>
          <w:lang w:val="ru-RU"/>
        </w:rPr>
        <w:t>»)</w:t>
      </w:r>
      <w:r w:rsidRPr="00C233F7">
        <w:rPr>
          <w:bCs/>
          <w:lang w:val="ru-RU"/>
        </w:rPr>
        <w:t>; (</w:t>
      </w:r>
      <w:r w:rsidRPr="00165A56">
        <w:rPr>
          <w:bCs/>
        </w:rPr>
        <w:t>d</w:t>
      </w:r>
      <w:r w:rsidRPr="00C233F7">
        <w:rPr>
          <w:bCs/>
          <w:lang w:val="ru-RU"/>
        </w:rPr>
        <w:t xml:space="preserve">) </w:t>
      </w:r>
      <w:r>
        <w:rPr>
          <w:bCs/>
          <w:lang w:val="ru-RU"/>
        </w:rPr>
        <w:t>прошедшие</w:t>
      </w:r>
      <w:r w:rsidRPr="00C233F7">
        <w:rPr>
          <w:bCs/>
          <w:lang w:val="ru-RU"/>
        </w:rPr>
        <w:t xml:space="preserve"> </w:t>
      </w:r>
      <w:r>
        <w:rPr>
          <w:bCs/>
          <w:lang w:val="ru-RU"/>
        </w:rPr>
        <w:t>аудиторскую</w:t>
      </w:r>
      <w:r w:rsidRPr="00C233F7">
        <w:rPr>
          <w:bCs/>
          <w:lang w:val="ru-RU"/>
        </w:rPr>
        <w:t xml:space="preserve"> </w:t>
      </w:r>
      <w:r>
        <w:rPr>
          <w:bCs/>
          <w:lang w:val="ru-RU"/>
        </w:rPr>
        <w:t>проверку</w:t>
      </w:r>
      <w:r w:rsidRPr="00C233F7">
        <w:rPr>
          <w:bCs/>
          <w:lang w:val="ru-RU"/>
        </w:rPr>
        <w:t xml:space="preserve"> </w:t>
      </w:r>
      <w:r>
        <w:rPr>
          <w:bCs/>
          <w:lang w:val="ru-RU"/>
        </w:rPr>
        <w:t>финансовые</w:t>
      </w:r>
      <w:r w:rsidRPr="00C233F7">
        <w:rPr>
          <w:bCs/>
          <w:lang w:val="ru-RU"/>
        </w:rPr>
        <w:t xml:space="preserve"> </w:t>
      </w:r>
      <w:r>
        <w:rPr>
          <w:bCs/>
          <w:lang w:val="ru-RU"/>
        </w:rPr>
        <w:t>отчеты</w:t>
      </w:r>
      <w:r w:rsidRPr="00C233F7">
        <w:rPr>
          <w:bCs/>
          <w:lang w:val="ru-RU"/>
        </w:rPr>
        <w:t xml:space="preserve"> </w:t>
      </w:r>
      <w:r>
        <w:rPr>
          <w:bCs/>
          <w:lang w:val="ru-RU"/>
        </w:rPr>
        <w:t>по</w:t>
      </w:r>
      <w:r w:rsidRPr="00C233F7">
        <w:rPr>
          <w:bCs/>
          <w:lang w:val="ru-RU"/>
        </w:rPr>
        <w:t xml:space="preserve"> </w:t>
      </w:r>
      <w:r>
        <w:rPr>
          <w:bCs/>
          <w:lang w:val="ru-RU"/>
        </w:rPr>
        <w:t>проектам</w:t>
      </w:r>
      <w:r w:rsidRPr="00C233F7">
        <w:rPr>
          <w:bCs/>
          <w:lang w:val="ru-RU"/>
        </w:rPr>
        <w:t xml:space="preserve"> (</w:t>
      </w:r>
      <w:r>
        <w:rPr>
          <w:bCs/>
          <w:lang w:val="ru-RU"/>
        </w:rPr>
        <w:t>или</w:t>
      </w:r>
      <w:r w:rsidRPr="00C233F7">
        <w:rPr>
          <w:bCs/>
          <w:lang w:val="ru-RU"/>
        </w:rPr>
        <w:t xml:space="preserve">, </w:t>
      </w:r>
      <w:r>
        <w:rPr>
          <w:bCs/>
          <w:lang w:val="ru-RU"/>
        </w:rPr>
        <w:t>в</w:t>
      </w:r>
      <w:r w:rsidRPr="00C233F7">
        <w:rPr>
          <w:bCs/>
          <w:lang w:val="ru-RU"/>
        </w:rPr>
        <w:t xml:space="preserve"> </w:t>
      </w:r>
      <w:r>
        <w:rPr>
          <w:bCs/>
          <w:lang w:val="ru-RU"/>
        </w:rPr>
        <w:t>исключительных</w:t>
      </w:r>
      <w:r w:rsidRPr="00C233F7">
        <w:rPr>
          <w:bCs/>
          <w:lang w:val="ru-RU"/>
        </w:rPr>
        <w:t xml:space="preserve"> </w:t>
      </w:r>
      <w:r>
        <w:rPr>
          <w:bCs/>
          <w:lang w:val="ru-RU"/>
        </w:rPr>
        <w:t>случаях</w:t>
      </w:r>
      <w:r w:rsidRPr="00C233F7">
        <w:rPr>
          <w:bCs/>
          <w:lang w:val="ru-RU"/>
        </w:rPr>
        <w:t xml:space="preserve">, </w:t>
      </w:r>
      <w:r>
        <w:rPr>
          <w:bCs/>
          <w:lang w:val="ru-RU"/>
        </w:rPr>
        <w:t>сокращенные</w:t>
      </w:r>
      <w:r w:rsidRPr="00C233F7">
        <w:rPr>
          <w:bCs/>
          <w:lang w:val="ru-RU"/>
        </w:rPr>
        <w:t xml:space="preserve"> </w:t>
      </w:r>
      <w:r>
        <w:rPr>
          <w:bCs/>
          <w:lang w:val="ru-RU"/>
        </w:rPr>
        <w:t>варианты</w:t>
      </w:r>
      <w:r w:rsidRPr="00C233F7">
        <w:rPr>
          <w:bCs/>
          <w:lang w:val="ru-RU"/>
        </w:rPr>
        <w:t xml:space="preserve"> </w:t>
      </w:r>
      <w:r>
        <w:rPr>
          <w:bCs/>
          <w:lang w:val="ru-RU"/>
        </w:rPr>
        <w:t>этих</w:t>
      </w:r>
      <w:r w:rsidRPr="00C233F7">
        <w:rPr>
          <w:bCs/>
          <w:lang w:val="ru-RU"/>
        </w:rPr>
        <w:t xml:space="preserve"> </w:t>
      </w:r>
      <w:r>
        <w:rPr>
          <w:bCs/>
          <w:lang w:val="ru-RU"/>
        </w:rPr>
        <w:t>отчетов</w:t>
      </w:r>
      <w:r w:rsidRPr="00C233F7">
        <w:rPr>
          <w:bCs/>
          <w:lang w:val="ru-RU"/>
        </w:rPr>
        <w:t>)</w:t>
      </w:r>
      <w:r>
        <w:rPr>
          <w:bCs/>
          <w:lang w:val="ru-RU"/>
        </w:rPr>
        <w:t xml:space="preserve">, по которым приглашение </w:t>
      </w:r>
      <w:r>
        <w:rPr>
          <w:lang w:val="ru-RU"/>
        </w:rPr>
        <w:t xml:space="preserve">на участие в переговорах направлено не ранее 1 июля 2010 года (см. </w:t>
      </w:r>
      <w:proofErr w:type="gramStart"/>
      <w:r w:rsidRPr="00651831">
        <w:rPr>
          <w:bCs/>
        </w:rPr>
        <w:t>OP</w:t>
      </w:r>
      <w:r w:rsidRPr="00651831">
        <w:rPr>
          <w:bCs/>
          <w:lang w:val="ru-RU"/>
        </w:rPr>
        <w:t>/</w:t>
      </w:r>
      <w:r w:rsidRPr="00651831">
        <w:rPr>
          <w:bCs/>
        </w:rPr>
        <w:t>BP</w:t>
      </w:r>
      <w:r w:rsidRPr="00651831">
        <w:rPr>
          <w:bCs/>
          <w:lang w:val="ru-RU"/>
        </w:rPr>
        <w:t xml:space="preserve"> 10.02</w:t>
      </w:r>
      <w:r w:rsidRPr="00747DD9">
        <w:rPr>
          <w:bCs/>
          <w:lang w:val="ru-RU"/>
        </w:rPr>
        <w:t>, «</w:t>
      </w:r>
      <w:r>
        <w:rPr>
          <w:bCs/>
          <w:lang w:val="ru-RU"/>
        </w:rPr>
        <w:t>Управление</w:t>
      </w:r>
      <w:r w:rsidRPr="00747DD9">
        <w:rPr>
          <w:bCs/>
          <w:lang w:val="ru-RU"/>
        </w:rPr>
        <w:t xml:space="preserve"> </w:t>
      </w:r>
      <w:r>
        <w:rPr>
          <w:bCs/>
          <w:lang w:val="ru-RU"/>
        </w:rPr>
        <w:t>финансами</w:t>
      </w:r>
      <w:r w:rsidRPr="00747DD9">
        <w:rPr>
          <w:bCs/>
          <w:lang w:val="ru-RU"/>
        </w:rPr>
        <w:t xml:space="preserve">»); </w:t>
      </w:r>
      <w:r>
        <w:rPr>
          <w:bCs/>
          <w:lang w:val="ru-RU"/>
        </w:rPr>
        <w:t>и</w:t>
      </w:r>
      <w:r w:rsidRPr="00747DD9">
        <w:rPr>
          <w:bCs/>
          <w:lang w:val="ru-RU"/>
        </w:rPr>
        <w:t xml:space="preserve"> (</w:t>
      </w:r>
      <w:r w:rsidRPr="00165A56">
        <w:rPr>
          <w:bCs/>
        </w:rPr>
        <w:t>e</w:t>
      </w:r>
      <w:r w:rsidRPr="00747DD9">
        <w:rPr>
          <w:bCs/>
          <w:lang w:val="ru-RU"/>
        </w:rPr>
        <w:t xml:space="preserve">) </w:t>
      </w:r>
      <w:r>
        <w:rPr>
          <w:bCs/>
          <w:lang w:val="ru-RU"/>
        </w:rPr>
        <w:t>планы</w:t>
      </w:r>
      <w:r w:rsidRPr="00747DD9">
        <w:rPr>
          <w:bCs/>
          <w:lang w:val="ru-RU"/>
        </w:rPr>
        <w:t xml:space="preserve"> </w:t>
      </w:r>
      <w:r>
        <w:rPr>
          <w:bCs/>
          <w:lang w:val="ru-RU"/>
        </w:rPr>
        <w:t>закупок</w:t>
      </w:r>
      <w:r w:rsidRPr="00747DD9">
        <w:rPr>
          <w:bCs/>
          <w:lang w:val="ru-RU"/>
        </w:rPr>
        <w:t xml:space="preserve"> (</w:t>
      </w:r>
      <w:r>
        <w:rPr>
          <w:bCs/>
          <w:lang w:val="ru-RU"/>
        </w:rPr>
        <w:t>см</w:t>
      </w:r>
      <w:r w:rsidRPr="00747DD9">
        <w:rPr>
          <w:bCs/>
          <w:lang w:val="ru-RU"/>
        </w:rPr>
        <w:t>.</w:t>
      </w:r>
      <w:proofErr w:type="gramEnd"/>
      <w:r w:rsidRPr="00747DD9">
        <w:rPr>
          <w:bCs/>
          <w:lang w:val="ru-RU"/>
        </w:rPr>
        <w:t xml:space="preserve"> </w:t>
      </w:r>
      <w:r w:rsidRPr="00B067EB">
        <w:rPr>
          <w:bCs/>
          <w:lang w:val="ru-RU"/>
        </w:rPr>
        <w:t>«</w:t>
      </w:r>
      <w:r>
        <w:rPr>
          <w:bCs/>
          <w:lang w:val="ru-RU"/>
        </w:rPr>
        <w:t>Руководство</w:t>
      </w:r>
      <w:r w:rsidRPr="00B067EB">
        <w:rPr>
          <w:bCs/>
          <w:lang w:val="ru-RU"/>
        </w:rPr>
        <w:t xml:space="preserve"> </w:t>
      </w:r>
      <w:r>
        <w:rPr>
          <w:bCs/>
          <w:lang w:val="ru-RU"/>
        </w:rPr>
        <w:t>по</w:t>
      </w:r>
      <w:r w:rsidRPr="00B067EB">
        <w:rPr>
          <w:bCs/>
          <w:lang w:val="ru-RU"/>
        </w:rPr>
        <w:t xml:space="preserve"> </w:t>
      </w:r>
      <w:r>
        <w:rPr>
          <w:bCs/>
          <w:lang w:val="ru-RU"/>
        </w:rPr>
        <w:t>закупкам</w:t>
      </w:r>
      <w:r w:rsidRPr="00B067EB">
        <w:rPr>
          <w:bCs/>
          <w:lang w:val="ru-RU"/>
        </w:rPr>
        <w:t xml:space="preserve"> </w:t>
      </w:r>
      <w:r>
        <w:rPr>
          <w:bCs/>
          <w:lang w:val="ru-RU"/>
        </w:rPr>
        <w:t>в</w:t>
      </w:r>
      <w:r w:rsidRPr="00B067EB">
        <w:rPr>
          <w:bCs/>
          <w:lang w:val="ru-RU"/>
        </w:rPr>
        <w:t xml:space="preserve"> </w:t>
      </w:r>
      <w:r>
        <w:rPr>
          <w:bCs/>
          <w:lang w:val="ru-RU"/>
        </w:rPr>
        <w:t>рамках</w:t>
      </w:r>
      <w:r w:rsidRPr="00B067EB">
        <w:rPr>
          <w:bCs/>
          <w:lang w:val="ru-RU"/>
        </w:rPr>
        <w:t xml:space="preserve"> </w:t>
      </w:r>
      <w:r>
        <w:rPr>
          <w:bCs/>
          <w:lang w:val="ru-RU"/>
        </w:rPr>
        <w:t>Займов</w:t>
      </w:r>
      <w:r w:rsidRPr="00B067EB">
        <w:rPr>
          <w:bCs/>
          <w:lang w:val="ru-RU"/>
        </w:rPr>
        <w:t xml:space="preserve"> </w:t>
      </w:r>
      <w:r>
        <w:rPr>
          <w:bCs/>
          <w:lang w:val="ru-RU"/>
        </w:rPr>
        <w:t>МБРР</w:t>
      </w:r>
      <w:r w:rsidRPr="00B067EB">
        <w:rPr>
          <w:bCs/>
          <w:lang w:val="ru-RU"/>
        </w:rPr>
        <w:t xml:space="preserve"> </w:t>
      </w:r>
      <w:r>
        <w:rPr>
          <w:bCs/>
          <w:lang w:val="ru-RU"/>
        </w:rPr>
        <w:t>и</w:t>
      </w:r>
      <w:r w:rsidRPr="00B067EB">
        <w:rPr>
          <w:bCs/>
          <w:lang w:val="ru-RU"/>
        </w:rPr>
        <w:t xml:space="preserve"> </w:t>
      </w:r>
      <w:r>
        <w:rPr>
          <w:bCs/>
          <w:lang w:val="ru-RU"/>
        </w:rPr>
        <w:t>кредитов</w:t>
      </w:r>
      <w:r w:rsidRPr="00B067EB">
        <w:rPr>
          <w:bCs/>
          <w:lang w:val="ru-RU"/>
        </w:rPr>
        <w:t xml:space="preserve"> </w:t>
      </w:r>
      <w:r>
        <w:rPr>
          <w:bCs/>
          <w:lang w:val="ru-RU"/>
        </w:rPr>
        <w:t>МАР</w:t>
      </w:r>
      <w:r w:rsidRPr="00B067EB">
        <w:rPr>
          <w:bCs/>
          <w:lang w:val="ru-RU"/>
        </w:rPr>
        <w:t>»</w:t>
      </w:r>
      <w:r w:rsidRPr="00B067EB">
        <w:rPr>
          <w:lang w:val="ru-RU"/>
        </w:rPr>
        <w:t xml:space="preserve">, </w:t>
      </w:r>
      <w:r>
        <w:rPr>
          <w:lang w:val="ru-RU"/>
        </w:rPr>
        <w:t>и</w:t>
      </w:r>
      <w:r w:rsidRPr="00B067EB">
        <w:rPr>
          <w:lang w:val="ru-RU"/>
        </w:rPr>
        <w:t xml:space="preserve"> «</w:t>
      </w:r>
      <w:r>
        <w:rPr>
          <w:lang w:val="ru-RU"/>
        </w:rPr>
        <w:t>Руководство</w:t>
      </w:r>
      <w:r w:rsidRPr="00B067EB">
        <w:rPr>
          <w:lang w:val="ru-RU"/>
        </w:rPr>
        <w:t xml:space="preserve"> </w:t>
      </w:r>
      <w:r>
        <w:rPr>
          <w:lang w:val="ru-RU"/>
        </w:rPr>
        <w:t>по</w:t>
      </w:r>
      <w:r w:rsidRPr="00B067EB">
        <w:rPr>
          <w:lang w:val="ru-RU"/>
        </w:rPr>
        <w:t xml:space="preserve"> </w:t>
      </w:r>
      <w:r>
        <w:rPr>
          <w:lang w:val="ru-RU"/>
        </w:rPr>
        <w:t>отбору</w:t>
      </w:r>
      <w:r w:rsidRPr="00B067EB">
        <w:rPr>
          <w:lang w:val="ru-RU"/>
        </w:rPr>
        <w:t xml:space="preserve"> </w:t>
      </w:r>
      <w:r>
        <w:rPr>
          <w:lang w:val="ru-RU"/>
        </w:rPr>
        <w:t>и</w:t>
      </w:r>
      <w:r w:rsidRPr="00B067EB">
        <w:rPr>
          <w:lang w:val="ru-RU"/>
        </w:rPr>
        <w:t xml:space="preserve"> </w:t>
      </w:r>
      <w:r>
        <w:rPr>
          <w:lang w:val="ru-RU"/>
        </w:rPr>
        <w:t>найму</w:t>
      </w:r>
      <w:r w:rsidRPr="00B067EB">
        <w:rPr>
          <w:lang w:val="ru-RU"/>
        </w:rPr>
        <w:t xml:space="preserve"> </w:t>
      </w:r>
      <w:r>
        <w:rPr>
          <w:lang w:val="ru-RU"/>
        </w:rPr>
        <w:t>консультантов</w:t>
      </w:r>
      <w:r w:rsidRPr="00B067EB">
        <w:rPr>
          <w:lang w:val="ru-RU"/>
        </w:rPr>
        <w:t xml:space="preserve"> </w:t>
      </w:r>
      <w:r>
        <w:rPr>
          <w:lang w:val="ru-RU"/>
        </w:rPr>
        <w:t>заемщиками</w:t>
      </w:r>
      <w:r w:rsidRPr="00B067EB">
        <w:rPr>
          <w:lang w:val="ru-RU"/>
        </w:rPr>
        <w:t xml:space="preserve"> </w:t>
      </w:r>
      <w:r>
        <w:rPr>
          <w:lang w:val="ru-RU"/>
        </w:rPr>
        <w:t>Всемирного</w:t>
      </w:r>
      <w:r w:rsidRPr="00B067EB">
        <w:rPr>
          <w:lang w:val="ru-RU"/>
        </w:rPr>
        <w:t xml:space="preserve"> </w:t>
      </w:r>
      <w:r>
        <w:rPr>
          <w:lang w:val="ru-RU"/>
        </w:rPr>
        <w:t>банка»</w:t>
      </w:r>
      <w:r w:rsidRPr="00B067EB">
        <w:rPr>
          <w:lang w:val="ru-RU"/>
        </w:rPr>
        <w:t>)</w:t>
      </w:r>
      <w:r w:rsidRPr="00B067EB">
        <w:rPr>
          <w:bCs/>
          <w:lang w:val="ru-RU"/>
        </w:rPr>
        <w:t xml:space="preserve">.  </w:t>
      </w:r>
    </w:p>
  </w:footnote>
  <w:footnote w:id="19">
    <w:p w:rsidR="00E823F8" w:rsidRPr="00B067EB" w:rsidRDefault="00E823F8" w:rsidP="00363133">
      <w:pPr>
        <w:pStyle w:val="FootnoteText"/>
        <w:ind w:left="360" w:hanging="360"/>
        <w:rPr>
          <w:lang w:val="ru-RU"/>
        </w:rPr>
      </w:pPr>
      <w:r w:rsidRPr="00F02024">
        <w:rPr>
          <w:rStyle w:val="FootnoteReference"/>
        </w:rPr>
        <w:footnoteRef/>
      </w:r>
      <w:r w:rsidRPr="00B067EB">
        <w:rPr>
          <w:lang w:val="ru-RU"/>
        </w:rPr>
        <w:t xml:space="preserve"> </w:t>
      </w:r>
      <w:r w:rsidRPr="00B067EB">
        <w:rPr>
          <w:lang w:val="ru-RU"/>
        </w:rPr>
        <w:tab/>
      </w:r>
      <w:r>
        <w:rPr>
          <w:lang w:val="ru-RU"/>
        </w:rPr>
        <w:t>Если Банком установлено, что такая информация была предоставлена государством-членом или третьей стороной в конфиденциальном порядке, то доступ к этой информации ограничивается в соответствии с пунктом 14 настоящего документа по вопросам политики и она классифицируется соответствующим образом.</w:t>
      </w:r>
    </w:p>
  </w:footnote>
  <w:footnote w:id="20">
    <w:p w:rsidR="00E823F8" w:rsidRPr="00B067EB" w:rsidRDefault="00E823F8" w:rsidP="00363133">
      <w:pPr>
        <w:pStyle w:val="FootnoteText"/>
        <w:ind w:left="360" w:hanging="360"/>
        <w:rPr>
          <w:lang w:val="ru-RU"/>
        </w:rPr>
      </w:pPr>
      <w:r w:rsidRPr="00F02024">
        <w:rPr>
          <w:rStyle w:val="FootnoteReference"/>
        </w:rPr>
        <w:footnoteRef/>
      </w:r>
      <w:r w:rsidRPr="00B067EB">
        <w:rPr>
          <w:lang w:val="ru-RU"/>
        </w:rPr>
        <w:t xml:space="preserve"> </w:t>
      </w:r>
      <w:r w:rsidRPr="00B067EB">
        <w:rPr>
          <w:lang w:val="ru-RU"/>
        </w:rPr>
        <w:tab/>
      </w:r>
      <w:r>
        <w:rPr>
          <w:lang w:val="ru-RU"/>
        </w:rPr>
        <w:t>До</w:t>
      </w:r>
      <w:r w:rsidRPr="00B067EB">
        <w:rPr>
          <w:lang w:val="ru-RU"/>
        </w:rPr>
        <w:t xml:space="preserve"> </w:t>
      </w:r>
      <w:r>
        <w:rPr>
          <w:lang w:val="ru-RU"/>
        </w:rPr>
        <w:t>начала</w:t>
      </w:r>
      <w:r w:rsidRPr="00B067EB">
        <w:rPr>
          <w:lang w:val="ru-RU"/>
        </w:rPr>
        <w:t xml:space="preserve"> </w:t>
      </w:r>
      <w:r>
        <w:rPr>
          <w:lang w:val="ru-RU"/>
        </w:rPr>
        <w:t>такой</w:t>
      </w:r>
      <w:r w:rsidRPr="00B067EB">
        <w:rPr>
          <w:lang w:val="ru-RU"/>
        </w:rPr>
        <w:t xml:space="preserve"> </w:t>
      </w:r>
      <w:r>
        <w:rPr>
          <w:lang w:val="ru-RU"/>
        </w:rPr>
        <w:t>работы</w:t>
      </w:r>
      <w:r w:rsidRPr="00B067EB">
        <w:rPr>
          <w:lang w:val="ru-RU"/>
        </w:rPr>
        <w:t xml:space="preserve"> </w:t>
      </w:r>
      <w:r>
        <w:rPr>
          <w:lang w:val="ru-RU"/>
        </w:rPr>
        <w:t>персонал Банка разъясняет потенциальному партнеру Политику Банка в отношении доступа к информации и договаривается с ним о порядке раскрытия информации о результатах совместной деятельности. Документы, составляемые совместно с партнерами, не являются общедоступными, если они содержат информацию, доступ к которой ограничен в соответствии с разделами А и С Части II настоящего документа по вопросам политики, или основаны на такой информации. Для целей настоящего положения другие организационные подразделения Группы организаций Всемирного банка считаются партнерами; документы, составляемые совместно с организационными подразделениями Группы организаций Всемирного банка, могут становиться общедоступными, если раскрытие такой информации не противоречит правилам раскрытия информации, которыми руководствуются эти организационные подразделения.</w:t>
      </w:r>
    </w:p>
  </w:footnote>
  <w:footnote w:id="21">
    <w:p w:rsidR="00E823F8" w:rsidRPr="00670A16" w:rsidRDefault="00E823F8" w:rsidP="00363133">
      <w:pPr>
        <w:pStyle w:val="FootnoteText"/>
        <w:ind w:left="360" w:hanging="360"/>
        <w:rPr>
          <w:lang w:val="ru-RU"/>
        </w:rPr>
      </w:pPr>
      <w:r w:rsidRPr="00F02024">
        <w:rPr>
          <w:rStyle w:val="FootnoteReference"/>
        </w:rPr>
        <w:footnoteRef/>
      </w:r>
      <w:r w:rsidRPr="00670A16">
        <w:rPr>
          <w:lang w:val="ru-RU"/>
        </w:rPr>
        <w:t xml:space="preserve"> </w:t>
      </w:r>
      <w:r w:rsidRPr="00670A16">
        <w:rPr>
          <w:lang w:val="ru-RU"/>
        </w:rPr>
        <w:tab/>
      </w:r>
      <w:r>
        <w:rPr>
          <w:lang w:val="ru-RU"/>
        </w:rPr>
        <w:t>Протоколы заседаний Совета, составленные после 1 апреля 2005 года, являются общедоступными. Что касается протоколов заседаний Совета, составленных до 1 апреля 2005 года, см. пункт 33.</w:t>
      </w:r>
    </w:p>
  </w:footnote>
  <w:footnote w:id="22">
    <w:p w:rsidR="00E823F8" w:rsidRPr="00670A16" w:rsidRDefault="00E823F8" w:rsidP="00363133">
      <w:pPr>
        <w:pStyle w:val="FootnoteText"/>
        <w:ind w:left="360" w:hanging="360"/>
        <w:rPr>
          <w:lang w:val="ru-RU"/>
        </w:rPr>
      </w:pPr>
      <w:r>
        <w:rPr>
          <w:rStyle w:val="FootnoteReference"/>
        </w:rPr>
        <w:footnoteRef/>
      </w:r>
      <w:r w:rsidRPr="00670A16">
        <w:rPr>
          <w:lang w:val="ru-RU"/>
        </w:rPr>
        <w:t xml:space="preserve"> </w:t>
      </w:r>
      <w:r w:rsidRPr="00670A16">
        <w:rPr>
          <w:lang w:val="ru-RU"/>
        </w:rPr>
        <w:tab/>
      </w:r>
      <w:r>
        <w:rPr>
          <w:lang w:val="ru-RU"/>
        </w:rPr>
        <w:t>Если</w:t>
      </w:r>
      <w:r w:rsidRPr="00670A16">
        <w:rPr>
          <w:lang w:val="ru-RU"/>
        </w:rPr>
        <w:t xml:space="preserve"> </w:t>
      </w:r>
      <w:r>
        <w:rPr>
          <w:lang w:val="ru-RU"/>
        </w:rPr>
        <w:t>исполнительные</w:t>
      </w:r>
      <w:r w:rsidRPr="00670A16">
        <w:rPr>
          <w:lang w:val="ru-RU"/>
        </w:rPr>
        <w:t xml:space="preserve"> </w:t>
      </w:r>
      <w:r>
        <w:rPr>
          <w:lang w:val="ru-RU"/>
        </w:rPr>
        <w:t>директора</w:t>
      </w:r>
      <w:r w:rsidRPr="00670A16">
        <w:rPr>
          <w:lang w:val="ru-RU"/>
        </w:rPr>
        <w:t xml:space="preserve"> </w:t>
      </w:r>
      <w:r>
        <w:rPr>
          <w:lang w:val="ru-RU"/>
        </w:rPr>
        <w:t>до</w:t>
      </w:r>
      <w:r w:rsidRPr="00670A16">
        <w:rPr>
          <w:lang w:val="ru-RU"/>
        </w:rPr>
        <w:t xml:space="preserve"> </w:t>
      </w:r>
      <w:r>
        <w:rPr>
          <w:lang w:val="ru-RU"/>
        </w:rPr>
        <w:t>этого</w:t>
      </w:r>
      <w:r w:rsidRPr="00670A16">
        <w:rPr>
          <w:lang w:val="ru-RU"/>
        </w:rPr>
        <w:t xml:space="preserve"> </w:t>
      </w:r>
      <w:r>
        <w:rPr>
          <w:lang w:val="ru-RU"/>
        </w:rPr>
        <w:t>не</w:t>
      </w:r>
      <w:r w:rsidRPr="00670A16">
        <w:rPr>
          <w:lang w:val="ru-RU"/>
        </w:rPr>
        <w:t xml:space="preserve"> </w:t>
      </w:r>
      <w:r>
        <w:rPr>
          <w:lang w:val="ru-RU"/>
        </w:rPr>
        <w:t>ознакомились</w:t>
      </w:r>
      <w:r w:rsidRPr="00670A16">
        <w:rPr>
          <w:lang w:val="ru-RU"/>
        </w:rPr>
        <w:t xml:space="preserve"> </w:t>
      </w:r>
      <w:r>
        <w:rPr>
          <w:lang w:val="ru-RU"/>
        </w:rPr>
        <w:t>с</w:t>
      </w:r>
      <w:r w:rsidRPr="00670A16">
        <w:rPr>
          <w:lang w:val="ru-RU"/>
        </w:rPr>
        <w:t xml:space="preserve"> </w:t>
      </w:r>
      <w:r>
        <w:rPr>
          <w:lang w:val="ru-RU"/>
        </w:rPr>
        <w:t xml:space="preserve">проектом документа, этот документ, тем не менее, становится общедоступным не позднее, чем за две недели до обсуждения его Советом, если Совет не возражает против такой заблаговременной публикации. </w:t>
      </w:r>
    </w:p>
  </w:footnote>
  <w:footnote w:id="23">
    <w:p w:rsidR="00E823F8" w:rsidRPr="00670A16" w:rsidRDefault="00E823F8" w:rsidP="00363133">
      <w:pPr>
        <w:pStyle w:val="FootnoteText"/>
        <w:ind w:left="360" w:hanging="360"/>
        <w:rPr>
          <w:lang w:val="ru-RU"/>
        </w:rPr>
      </w:pPr>
      <w:r w:rsidRPr="00670A16">
        <w:rPr>
          <w:rStyle w:val="FootnoteReference"/>
        </w:rPr>
        <w:footnoteRef/>
      </w:r>
      <w:r w:rsidRPr="00670A16">
        <w:rPr>
          <w:lang w:val="ru-RU"/>
        </w:rPr>
        <w:t xml:space="preserve"> </w:t>
      </w:r>
      <w:r w:rsidRPr="00670A16">
        <w:rPr>
          <w:lang w:val="ru-RU"/>
        </w:rPr>
        <w:tab/>
        <w:t>Невыполнимыми считаются запросы, в которых (</w:t>
      </w:r>
      <w:r w:rsidRPr="00670A16">
        <w:t>a</w:t>
      </w:r>
      <w:r w:rsidRPr="00670A16">
        <w:rPr>
          <w:lang w:val="ru-RU"/>
        </w:rPr>
        <w:t>) не указана необходимая информация, позволяющая Банку найти запрашиваемый документ в системе ведения документации Банка, и/или (</w:t>
      </w:r>
      <w:r w:rsidRPr="00670A16">
        <w:t>b</w:t>
      </w:r>
      <w:r w:rsidRPr="00670A16">
        <w:rPr>
          <w:lang w:val="ru-RU"/>
        </w:rPr>
        <w:t>) в которых запрашиваются документы, которые Банк не смог найти в своей системе ведения документации, приложив достаточные усилия к поиску этих документов</w:t>
      </w:r>
      <w:r w:rsidRPr="00670A16">
        <w:rPr>
          <w:color w:val="000000"/>
          <w:lang w:val="ru-RU"/>
        </w:rPr>
        <w:t>.</w:t>
      </w:r>
    </w:p>
  </w:footnote>
  <w:footnote w:id="24">
    <w:p w:rsidR="00E823F8" w:rsidRPr="00747DD9" w:rsidRDefault="00E823F8" w:rsidP="00363133">
      <w:pPr>
        <w:pStyle w:val="FootnoteText"/>
        <w:ind w:left="360" w:hanging="360"/>
        <w:rPr>
          <w:lang w:val="ru-RU"/>
        </w:rPr>
      </w:pPr>
      <w:r>
        <w:rPr>
          <w:rStyle w:val="FootnoteReference"/>
        </w:rPr>
        <w:footnoteRef/>
      </w:r>
      <w:r w:rsidRPr="00747DD9">
        <w:rPr>
          <w:lang w:val="ru-RU"/>
        </w:rPr>
        <w:t xml:space="preserve"> </w:t>
      </w:r>
      <w:r w:rsidRPr="00747DD9">
        <w:rPr>
          <w:lang w:val="ru-RU"/>
        </w:rPr>
        <w:tab/>
      </w:r>
      <w:r>
        <w:rPr>
          <w:lang w:val="ru-RU"/>
        </w:rPr>
        <w:t>См. сноску 11</w:t>
      </w:r>
      <w:r w:rsidRPr="00747DD9">
        <w:rPr>
          <w:lang w:val="ru-RU"/>
        </w:rPr>
        <w:t>.</w:t>
      </w:r>
    </w:p>
  </w:footnote>
  <w:footnote w:id="25">
    <w:p w:rsidR="00E823F8" w:rsidRPr="00EE6816" w:rsidRDefault="00E823F8" w:rsidP="00EE6816">
      <w:pPr>
        <w:pStyle w:val="FootnoteText"/>
        <w:ind w:left="360" w:hanging="360"/>
        <w:rPr>
          <w:lang w:val="ru-RU"/>
        </w:rPr>
      </w:pPr>
      <w:r>
        <w:rPr>
          <w:rStyle w:val="FootnoteReference"/>
        </w:rPr>
        <w:footnoteRef/>
      </w:r>
      <w:r w:rsidRPr="00EE6816">
        <w:rPr>
          <w:lang w:val="ru-RU"/>
        </w:rPr>
        <w:t xml:space="preserve"> </w:t>
      </w:r>
      <w:r w:rsidRPr="00EE6816">
        <w:rPr>
          <w:lang w:val="ru-RU"/>
        </w:rPr>
        <w:tab/>
      </w:r>
      <w:r>
        <w:rPr>
          <w:lang w:val="ru-RU"/>
        </w:rPr>
        <w:t>Применительно</w:t>
      </w:r>
      <w:r w:rsidRPr="00EE6816">
        <w:rPr>
          <w:lang w:val="ru-RU"/>
        </w:rPr>
        <w:t xml:space="preserve"> </w:t>
      </w:r>
      <w:r>
        <w:rPr>
          <w:lang w:val="ru-RU"/>
        </w:rPr>
        <w:t>к</w:t>
      </w:r>
      <w:r w:rsidRPr="00EE6816">
        <w:rPr>
          <w:lang w:val="ru-RU"/>
        </w:rPr>
        <w:t xml:space="preserve"> </w:t>
      </w:r>
      <w:r>
        <w:rPr>
          <w:lang w:val="ru-RU"/>
        </w:rPr>
        <w:t>этим</w:t>
      </w:r>
      <w:r w:rsidRPr="00EE6816">
        <w:rPr>
          <w:lang w:val="ru-RU"/>
        </w:rPr>
        <w:t xml:space="preserve"> </w:t>
      </w:r>
      <w:r>
        <w:rPr>
          <w:lang w:val="ru-RU"/>
        </w:rPr>
        <w:t>графикам</w:t>
      </w:r>
      <w:r w:rsidRPr="00EE6816">
        <w:rPr>
          <w:lang w:val="ru-RU"/>
        </w:rPr>
        <w:t xml:space="preserve"> </w:t>
      </w:r>
      <w:r>
        <w:rPr>
          <w:lang w:val="ru-RU"/>
        </w:rPr>
        <w:t>раскрытия по истечению времени</w:t>
      </w:r>
      <w:r w:rsidRPr="00EE6816">
        <w:rPr>
          <w:lang w:val="ru-RU"/>
        </w:rPr>
        <w:t xml:space="preserve">, </w:t>
      </w:r>
      <w:r>
        <w:rPr>
          <w:lang w:val="ru-RU"/>
        </w:rPr>
        <w:t>соответствующей</w:t>
      </w:r>
      <w:r w:rsidRPr="00EE6816">
        <w:rPr>
          <w:lang w:val="ru-RU"/>
        </w:rPr>
        <w:t xml:space="preserve"> </w:t>
      </w:r>
      <w:r>
        <w:rPr>
          <w:lang w:val="ru-RU"/>
        </w:rPr>
        <w:t>датой</w:t>
      </w:r>
      <w:r w:rsidRPr="00EE6816">
        <w:rPr>
          <w:lang w:val="ru-RU"/>
        </w:rPr>
        <w:t xml:space="preserve"> </w:t>
      </w:r>
      <w:r>
        <w:rPr>
          <w:lang w:val="ru-RU"/>
        </w:rPr>
        <w:t>неопубликованных</w:t>
      </w:r>
      <w:r w:rsidRPr="00EE6816">
        <w:rPr>
          <w:lang w:val="ru-RU"/>
        </w:rPr>
        <w:t xml:space="preserve"> </w:t>
      </w:r>
      <w:r>
        <w:rPr>
          <w:lang w:val="ru-RU"/>
        </w:rPr>
        <w:t>документов является дата создания документа; соответствующей датой опубликованных документов является дата публикации документа. Графики раскрытия, указанные в настоящем разделе, должны применяться в общем контексте и с учетом всех факторов, с тем чтобы обеспечить раскрытие того или иного документа в надлежащем порядке. Например, хотя документ Совета с грифом «только для служебного пользования» может быть обнародован по прошествии 5 лет, Меморандум президента (на котором также может быть проставлен гриф «только для служебного пользования»), может быть раскрыт только по прошествии 20 лет.</w:t>
      </w:r>
    </w:p>
  </w:footnote>
  <w:footnote w:id="26">
    <w:p w:rsidR="00E823F8" w:rsidRPr="00EE6816" w:rsidRDefault="00E823F8" w:rsidP="00363133">
      <w:pPr>
        <w:pStyle w:val="FootnoteText"/>
        <w:tabs>
          <w:tab w:val="left" w:pos="360"/>
        </w:tabs>
        <w:ind w:left="360" w:hanging="360"/>
        <w:rPr>
          <w:lang w:val="ru-RU"/>
        </w:rPr>
      </w:pPr>
      <w:r>
        <w:rPr>
          <w:rStyle w:val="FootnoteReference"/>
        </w:rPr>
        <w:footnoteRef/>
      </w:r>
      <w:r w:rsidRPr="00EE6816">
        <w:rPr>
          <w:lang w:val="ru-RU"/>
        </w:rPr>
        <w:t xml:space="preserve"> </w:t>
      </w:r>
      <w:r w:rsidRPr="00EE6816">
        <w:rPr>
          <w:lang w:val="ru-RU"/>
        </w:rPr>
        <w:tab/>
      </w:r>
      <w:r>
        <w:rPr>
          <w:lang w:val="ru-RU"/>
        </w:rPr>
        <w:t>Подробности относительно исключительного права Банка раскрывать информацию ограниченного доступа в исключительных обстоятельствах см. в Части</w:t>
      </w:r>
      <w:r w:rsidRPr="00EE6816">
        <w:rPr>
          <w:lang w:val="ru-RU"/>
        </w:rPr>
        <w:t xml:space="preserve"> </w:t>
      </w:r>
      <w:r>
        <w:t>II</w:t>
      </w:r>
      <w:r w:rsidRPr="00EE6816">
        <w:rPr>
          <w:lang w:val="ru-RU"/>
        </w:rPr>
        <w:t xml:space="preserve">, </w:t>
      </w:r>
      <w:r>
        <w:rPr>
          <w:lang w:val="ru-RU"/>
        </w:rPr>
        <w:t>разделе</w:t>
      </w:r>
      <w:r w:rsidRPr="00EE6816">
        <w:rPr>
          <w:lang w:val="ru-RU"/>
        </w:rPr>
        <w:t xml:space="preserve"> </w:t>
      </w:r>
      <w:r>
        <w:t>B</w:t>
      </w:r>
      <w:r w:rsidRPr="00EE6816">
        <w:rPr>
          <w:lang w:val="ru-RU"/>
        </w:rPr>
        <w:t xml:space="preserve">, </w:t>
      </w:r>
      <w:r>
        <w:rPr>
          <w:lang w:val="ru-RU"/>
        </w:rPr>
        <w:t>настоящего</w:t>
      </w:r>
      <w:r w:rsidRPr="00EE6816">
        <w:rPr>
          <w:lang w:val="ru-RU"/>
        </w:rPr>
        <w:t xml:space="preserve"> </w:t>
      </w:r>
      <w:r>
        <w:rPr>
          <w:lang w:val="ru-RU"/>
        </w:rPr>
        <w:t>документа</w:t>
      </w:r>
      <w:r w:rsidRPr="00EE6816">
        <w:rPr>
          <w:lang w:val="ru-RU"/>
        </w:rPr>
        <w:t xml:space="preserve"> </w:t>
      </w:r>
      <w:r>
        <w:rPr>
          <w:lang w:val="ru-RU"/>
        </w:rPr>
        <w:t>по</w:t>
      </w:r>
      <w:r w:rsidRPr="00EE6816">
        <w:rPr>
          <w:lang w:val="ru-RU"/>
        </w:rPr>
        <w:t xml:space="preserve"> </w:t>
      </w:r>
      <w:r>
        <w:rPr>
          <w:lang w:val="ru-RU"/>
        </w:rPr>
        <w:t>вопросам</w:t>
      </w:r>
      <w:r w:rsidRPr="00EE6816">
        <w:rPr>
          <w:lang w:val="ru-RU"/>
        </w:rPr>
        <w:t xml:space="preserve"> </w:t>
      </w:r>
      <w:r>
        <w:rPr>
          <w:lang w:val="ru-RU"/>
        </w:rPr>
        <w:t>политики.</w:t>
      </w:r>
    </w:p>
  </w:footnote>
  <w:footnote w:id="27">
    <w:p w:rsidR="00E823F8" w:rsidRPr="001C21DE" w:rsidRDefault="00E823F8" w:rsidP="001C21DE">
      <w:pPr>
        <w:pStyle w:val="FootnoteText"/>
        <w:tabs>
          <w:tab w:val="left" w:pos="360"/>
        </w:tabs>
        <w:ind w:left="360" w:hanging="360"/>
        <w:rPr>
          <w:lang w:val="ru-RU"/>
        </w:rPr>
      </w:pPr>
      <w:r>
        <w:rPr>
          <w:rStyle w:val="FootnoteReference"/>
        </w:rPr>
        <w:footnoteRef/>
      </w:r>
      <w:r w:rsidRPr="001C21DE">
        <w:rPr>
          <w:lang w:val="ru-RU"/>
        </w:rPr>
        <w:t xml:space="preserve"> </w:t>
      </w:r>
      <w:r w:rsidRPr="001C21DE">
        <w:rPr>
          <w:lang w:val="ru-RU"/>
        </w:rPr>
        <w:tab/>
      </w:r>
      <w:r>
        <w:rPr>
          <w:lang w:val="ru-RU"/>
        </w:rPr>
        <w:t>Положения</w:t>
      </w:r>
      <w:r w:rsidRPr="001C21DE">
        <w:rPr>
          <w:lang w:val="ru-RU"/>
        </w:rPr>
        <w:t xml:space="preserve">, </w:t>
      </w:r>
      <w:r>
        <w:rPr>
          <w:lang w:val="ru-RU"/>
        </w:rPr>
        <w:t>касающиеся</w:t>
      </w:r>
      <w:r w:rsidRPr="001C21DE">
        <w:rPr>
          <w:lang w:val="ru-RU"/>
        </w:rPr>
        <w:t xml:space="preserve"> </w:t>
      </w:r>
      <w:r>
        <w:rPr>
          <w:lang w:val="ru-RU"/>
        </w:rPr>
        <w:t>апелляций</w:t>
      </w:r>
      <w:r w:rsidRPr="001C21DE">
        <w:rPr>
          <w:lang w:val="ru-RU"/>
        </w:rPr>
        <w:t xml:space="preserve">, </w:t>
      </w:r>
      <w:r>
        <w:rPr>
          <w:lang w:val="ru-RU"/>
        </w:rPr>
        <w:t>см</w:t>
      </w:r>
      <w:r w:rsidRPr="001C21DE">
        <w:rPr>
          <w:lang w:val="ru-RU"/>
        </w:rPr>
        <w:t xml:space="preserve">. </w:t>
      </w:r>
      <w:r>
        <w:rPr>
          <w:lang w:val="ru-RU"/>
        </w:rPr>
        <w:t>в</w:t>
      </w:r>
      <w:r w:rsidRPr="001C21DE">
        <w:rPr>
          <w:lang w:val="ru-RU"/>
        </w:rPr>
        <w:t xml:space="preserve"> </w:t>
      </w:r>
      <w:r>
        <w:rPr>
          <w:lang w:val="ru-RU"/>
        </w:rPr>
        <w:t>разделе F Части</w:t>
      </w:r>
      <w:r w:rsidRPr="001C21DE">
        <w:rPr>
          <w:lang w:val="ru-RU"/>
        </w:rPr>
        <w:t xml:space="preserve"> </w:t>
      </w:r>
      <w:r>
        <w:t>IV</w:t>
      </w:r>
      <w:r w:rsidRPr="001C21DE">
        <w:rPr>
          <w:lang w:val="ru-RU"/>
        </w:rPr>
        <w:t xml:space="preserve"> </w:t>
      </w:r>
      <w:r>
        <w:rPr>
          <w:lang w:val="ru-RU"/>
        </w:rPr>
        <w:t>настоящего</w:t>
      </w:r>
      <w:r w:rsidRPr="001C21DE">
        <w:rPr>
          <w:lang w:val="ru-RU"/>
        </w:rPr>
        <w:t xml:space="preserve"> </w:t>
      </w:r>
      <w:r>
        <w:rPr>
          <w:lang w:val="ru-RU"/>
        </w:rPr>
        <w:t>документа</w:t>
      </w:r>
      <w:r w:rsidRPr="001C21DE">
        <w:rPr>
          <w:lang w:val="ru-RU"/>
        </w:rPr>
        <w:t xml:space="preserve"> </w:t>
      </w:r>
      <w:r>
        <w:rPr>
          <w:lang w:val="ru-RU"/>
        </w:rPr>
        <w:t>по вопросам</w:t>
      </w:r>
      <w:r w:rsidRPr="001C21DE">
        <w:rPr>
          <w:lang w:val="ru-RU"/>
        </w:rPr>
        <w:t xml:space="preserve"> </w:t>
      </w:r>
      <w:r>
        <w:rPr>
          <w:lang w:val="ru-RU"/>
        </w:rPr>
        <w:t>политики</w:t>
      </w:r>
      <w:r w:rsidRPr="001C21DE">
        <w:rPr>
          <w:lang w:val="ru-RU"/>
        </w:rPr>
        <w:t>.</w:t>
      </w:r>
    </w:p>
  </w:footnote>
  <w:footnote w:id="28">
    <w:p w:rsidR="00E823F8" w:rsidRPr="00EE6816" w:rsidRDefault="00E823F8" w:rsidP="00363133">
      <w:pPr>
        <w:pStyle w:val="FootnoteText"/>
        <w:ind w:left="360" w:hanging="360"/>
        <w:rPr>
          <w:lang w:val="ru-RU"/>
        </w:rPr>
      </w:pPr>
      <w:r>
        <w:rPr>
          <w:rStyle w:val="FootnoteReference"/>
        </w:rPr>
        <w:footnoteRef/>
      </w:r>
      <w:r w:rsidRPr="00EE6816">
        <w:rPr>
          <w:lang w:val="ru-RU"/>
        </w:rPr>
        <w:t xml:space="preserve"> </w:t>
      </w:r>
      <w:r w:rsidRPr="00EE6816">
        <w:rPr>
          <w:lang w:val="ru-RU"/>
        </w:rPr>
        <w:tab/>
      </w:r>
      <w:r>
        <w:rPr>
          <w:lang w:val="ru-RU"/>
        </w:rPr>
        <w:t xml:space="preserve">Поскольку Комитет </w:t>
      </w:r>
      <w:r>
        <w:t>AI</w:t>
      </w:r>
      <w:r>
        <w:rPr>
          <w:lang w:val="ru-RU"/>
        </w:rPr>
        <w:t xml:space="preserve"> не имеет полномочий применительно к решениям Совета, апелляции в отношении решений Совета автоматически отклоняются.</w:t>
      </w:r>
    </w:p>
  </w:footnote>
  <w:footnote w:id="29">
    <w:p w:rsidR="00E823F8" w:rsidRPr="00EE6816" w:rsidRDefault="00E823F8" w:rsidP="00363133">
      <w:pPr>
        <w:pStyle w:val="FootnoteText"/>
        <w:tabs>
          <w:tab w:val="left" w:pos="360"/>
        </w:tabs>
        <w:rPr>
          <w:lang w:val="ru-RU"/>
        </w:rPr>
      </w:pPr>
      <w:r>
        <w:rPr>
          <w:rStyle w:val="FootnoteReference"/>
        </w:rPr>
        <w:footnoteRef/>
      </w:r>
      <w:r w:rsidRPr="00EE6816">
        <w:rPr>
          <w:lang w:val="ru-RU"/>
        </w:rPr>
        <w:t xml:space="preserve">  </w:t>
      </w:r>
      <w:r w:rsidRPr="00EE6816">
        <w:rPr>
          <w:lang w:val="ru-RU"/>
        </w:rPr>
        <w:tab/>
        <w:t>См. пункт 36(</w:t>
      </w:r>
      <w:r>
        <w:t>b</w:t>
      </w:r>
      <w:r w:rsidRPr="00EE6816">
        <w:rPr>
          <w:lang w:val="ru-RU"/>
        </w:rPr>
        <w:t>).</w:t>
      </w:r>
    </w:p>
  </w:footnote>
  <w:footnote w:id="30">
    <w:p w:rsidR="00E823F8" w:rsidRPr="00EE6816" w:rsidRDefault="00E823F8" w:rsidP="00363133">
      <w:pPr>
        <w:pStyle w:val="FootnoteText"/>
        <w:ind w:left="360" w:hanging="360"/>
        <w:rPr>
          <w:lang w:val="ru-RU"/>
        </w:rPr>
      </w:pPr>
      <w:r w:rsidRPr="0088532C">
        <w:rPr>
          <w:rStyle w:val="FootnoteReference"/>
        </w:rPr>
        <w:footnoteRef/>
      </w:r>
      <w:r w:rsidRPr="00EE6816">
        <w:rPr>
          <w:lang w:val="ru-RU"/>
        </w:rPr>
        <w:t xml:space="preserve"> </w:t>
      </w:r>
      <w:r w:rsidRPr="00EE6816">
        <w:rPr>
          <w:lang w:val="ru-RU"/>
        </w:rPr>
        <w:tab/>
      </w:r>
      <w:r>
        <w:rPr>
          <w:lang w:val="ru-RU"/>
        </w:rPr>
        <w:t xml:space="preserve">Например, в случае, когда Комитет </w:t>
      </w:r>
      <w:r>
        <w:t>AI</w:t>
      </w:r>
      <w:r>
        <w:rPr>
          <w:lang w:val="ru-RU"/>
        </w:rPr>
        <w:t xml:space="preserve"> непосредственно участвовал в принятии первоначального решения об отказе в доступе к запрошенной информации. </w:t>
      </w:r>
    </w:p>
  </w:footnote>
  <w:footnote w:id="31">
    <w:p w:rsidR="00E823F8" w:rsidRPr="00A3427E" w:rsidRDefault="00E823F8" w:rsidP="00363133">
      <w:pPr>
        <w:pStyle w:val="FootnoteText"/>
        <w:ind w:left="360" w:hanging="360"/>
        <w:rPr>
          <w:lang w:val="ru-RU"/>
        </w:rPr>
      </w:pPr>
      <w:r>
        <w:rPr>
          <w:rStyle w:val="FootnoteReference"/>
        </w:rPr>
        <w:footnoteRef/>
      </w:r>
      <w:r w:rsidRPr="00EE6816">
        <w:rPr>
          <w:lang w:val="ru-RU"/>
        </w:rPr>
        <w:t xml:space="preserve"> </w:t>
      </w:r>
      <w:r w:rsidRPr="00EE6816">
        <w:rPr>
          <w:lang w:val="ru-RU"/>
        </w:rPr>
        <w:tab/>
      </w:r>
      <w:r>
        <w:rPr>
          <w:lang w:val="ru-RU"/>
        </w:rPr>
        <w:t>Апелляционный</w:t>
      </w:r>
      <w:r w:rsidRPr="00EE6816">
        <w:rPr>
          <w:lang w:val="ru-RU"/>
        </w:rPr>
        <w:t xml:space="preserve"> </w:t>
      </w:r>
      <w:r>
        <w:rPr>
          <w:lang w:val="ru-RU"/>
        </w:rPr>
        <w:t>совет</w:t>
      </w:r>
      <w:r w:rsidRPr="00EE6816">
        <w:rPr>
          <w:lang w:val="ru-RU"/>
        </w:rPr>
        <w:t xml:space="preserve">, </w:t>
      </w:r>
      <w:r>
        <w:rPr>
          <w:lang w:val="ru-RU"/>
        </w:rPr>
        <w:t>созданный</w:t>
      </w:r>
      <w:r w:rsidRPr="00EE6816">
        <w:rPr>
          <w:lang w:val="ru-RU"/>
        </w:rPr>
        <w:t xml:space="preserve"> </w:t>
      </w:r>
      <w:r>
        <w:rPr>
          <w:lang w:val="ru-RU"/>
        </w:rPr>
        <w:t>в</w:t>
      </w:r>
      <w:r w:rsidRPr="00EE6816">
        <w:rPr>
          <w:lang w:val="ru-RU"/>
        </w:rPr>
        <w:t xml:space="preserve"> </w:t>
      </w:r>
      <w:r>
        <w:rPr>
          <w:lang w:val="ru-RU"/>
        </w:rPr>
        <w:t>соответствии</w:t>
      </w:r>
      <w:r w:rsidRPr="00EE6816">
        <w:rPr>
          <w:lang w:val="ru-RU"/>
        </w:rPr>
        <w:t xml:space="preserve"> </w:t>
      </w:r>
      <w:r>
        <w:rPr>
          <w:lang w:val="ru-RU"/>
        </w:rPr>
        <w:t>с</w:t>
      </w:r>
      <w:r w:rsidRPr="00EE6816">
        <w:rPr>
          <w:lang w:val="ru-RU"/>
        </w:rPr>
        <w:t xml:space="preserve"> </w:t>
      </w:r>
      <w:r>
        <w:rPr>
          <w:lang w:val="ru-RU"/>
        </w:rPr>
        <w:t>настоящей</w:t>
      </w:r>
      <w:r w:rsidRPr="00EE6816">
        <w:rPr>
          <w:lang w:val="ru-RU"/>
        </w:rPr>
        <w:t xml:space="preserve"> </w:t>
      </w:r>
      <w:r>
        <w:rPr>
          <w:lang w:val="ru-RU"/>
        </w:rPr>
        <w:t>Политикой</w:t>
      </w:r>
      <w:r w:rsidRPr="00EE6816">
        <w:rPr>
          <w:lang w:val="ru-RU"/>
        </w:rPr>
        <w:t xml:space="preserve">, </w:t>
      </w:r>
      <w:r>
        <w:rPr>
          <w:lang w:val="ru-RU"/>
        </w:rPr>
        <w:t>состоит</w:t>
      </w:r>
      <w:r w:rsidRPr="00EE6816">
        <w:rPr>
          <w:lang w:val="ru-RU"/>
        </w:rPr>
        <w:t xml:space="preserve"> </w:t>
      </w:r>
      <w:r>
        <w:rPr>
          <w:lang w:val="ru-RU"/>
        </w:rPr>
        <w:t>из</w:t>
      </w:r>
      <w:r w:rsidRPr="00EE6816">
        <w:rPr>
          <w:lang w:val="ru-RU"/>
        </w:rPr>
        <w:t xml:space="preserve"> </w:t>
      </w:r>
      <w:r>
        <w:rPr>
          <w:lang w:val="ru-RU"/>
        </w:rPr>
        <w:t>трех</w:t>
      </w:r>
      <w:r w:rsidRPr="00EE6816">
        <w:rPr>
          <w:lang w:val="ru-RU"/>
        </w:rPr>
        <w:t xml:space="preserve"> </w:t>
      </w:r>
      <w:r>
        <w:rPr>
          <w:lang w:val="ru-RU"/>
        </w:rPr>
        <w:t xml:space="preserve">приглашенных со стороны экспертов по вопросам доступа к информации. Члены совета назначаются Президентом Всемирного банка и утверждаются Советом исполнительных директоров Банка. </w:t>
      </w:r>
    </w:p>
  </w:footnote>
  <w:footnote w:id="32">
    <w:p w:rsidR="00E823F8" w:rsidRPr="00747DD9" w:rsidRDefault="00E823F8" w:rsidP="00363133">
      <w:pPr>
        <w:pStyle w:val="FootnoteText"/>
        <w:ind w:left="360" w:hanging="360"/>
        <w:rPr>
          <w:lang w:val="ru-RU"/>
        </w:rPr>
      </w:pPr>
      <w:r>
        <w:rPr>
          <w:rStyle w:val="FootnoteReference"/>
        </w:rPr>
        <w:footnoteRef/>
      </w:r>
      <w:r w:rsidRPr="00747DD9">
        <w:rPr>
          <w:lang w:val="ru-RU"/>
        </w:rPr>
        <w:t xml:space="preserve"> </w:t>
      </w:r>
      <w:r w:rsidRPr="00747DD9">
        <w:rPr>
          <w:lang w:val="ru-RU"/>
        </w:rPr>
        <w:tab/>
      </w:r>
      <w:r>
        <w:rPr>
          <w:lang w:val="ru-RU"/>
        </w:rPr>
        <w:t>См</w:t>
      </w:r>
      <w:r w:rsidRPr="00747DD9">
        <w:rPr>
          <w:lang w:val="ru-RU"/>
        </w:rPr>
        <w:t xml:space="preserve">. </w:t>
      </w:r>
      <w:r>
        <w:rPr>
          <w:lang w:val="ru-RU"/>
        </w:rPr>
        <w:t xml:space="preserve">пункт </w:t>
      </w:r>
      <w:r w:rsidRPr="00747DD9">
        <w:rPr>
          <w:lang w:val="ru-RU"/>
        </w:rPr>
        <w:t>36(</w:t>
      </w:r>
      <w:r>
        <w:t>a</w:t>
      </w:r>
      <w:r w:rsidRPr="00747DD9">
        <w:rPr>
          <w:lang w:val="ru-RU"/>
        </w:rPr>
        <w:t>).</w:t>
      </w:r>
    </w:p>
  </w:footnote>
  <w:footnote w:id="33">
    <w:p w:rsidR="00E823F8" w:rsidRPr="00747DD9" w:rsidRDefault="00E823F8" w:rsidP="00363133">
      <w:pPr>
        <w:pStyle w:val="FootnoteText"/>
        <w:ind w:left="360" w:hanging="360"/>
        <w:rPr>
          <w:lang w:val="ru-RU"/>
        </w:rPr>
      </w:pPr>
      <w:r>
        <w:rPr>
          <w:rStyle w:val="FootnoteReference"/>
        </w:rPr>
        <w:footnoteRef/>
      </w:r>
      <w:r w:rsidRPr="00747DD9">
        <w:rPr>
          <w:lang w:val="ru-RU"/>
        </w:rPr>
        <w:t xml:space="preserve"> </w:t>
      </w:r>
      <w:r w:rsidRPr="00747DD9">
        <w:rPr>
          <w:lang w:val="ru-RU"/>
        </w:rPr>
        <w:tab/>
        <w:t>См. пункт 36(</w:t>
      </w:r>
      <w:r>
        <w:t>b</w:t>
      </w:r>
      <w:r w:rsidRPr="00747DD9">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Default="00E823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Default="00E823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8" w:rsidRDefault="00E82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348A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0178C"/>
    <w:multiLevelType w:val="hybridMultilevel"/>
    <w:tmpl w:val="3B466644"/>
    <w:lvl w:ilvl="0" w:tplc="BFEE93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03F5A"/>
    <w:multiLevelType w:val="hybridMultilevel"/>
    <w:tmpl w:val="366C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C11AF"/>
    <w:multiLevelType w:val="hybridMultilevel"/>
    <w:tmpl w:val="27B23F1E"/>
    <w:lvl w:ilvl="0" w:tplc="3CE69D88">
      <w:start w:val="1"/>
      <w:numFmt w:val="decimal"/>
      <w:lvlText w:val="%1."/>
      <w:lvlJc w:val="left"/>
      <w:pPr>
        <w:tabs>
          <w:tab w:val="num" w:pos="630"/>
        </w:tabs>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278A0"/>
    <w:multiLevelType w:val="hybridMultilevel"/>
    <w:tmpl w:val="E6DAF794"/>
    <w:lvl w:ilvl="0" w:tplc="817856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93F74"/>
    <w:multiLevelType w:val="hybridMultilevel"/>
    <w:tmpl w:val="81A034BC"/>
    <w:lvl w:ilvl="0" w:tplc="92380816">
      <w:start w:val="1"/>
      <w:numFmt w:val="lowerRoman"/>
      <w:lvlText w:val="(%1)"/>
      <w:lvlJc w:val="right"/>
      <w:pPr>
        <w:ind w:left="720" w:hanging="360"/>
      </w:pPr>
      <w:rPr>
        <w:rFonts w:hint="default"/>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7C98"/>
    <w:multiLevelType w:val="hybridMultilevel"/>
    <w:tmpl w:val="2F5054DC"/>
    <w:lvl w:ilvl="0" w:tplc="8E583CAE">
      <w:start w:val="1"/>
      <w:numFmt w:val="lowerLetter"/>
      <w:lvlText w:val="(%1)"/>
      <w:lvlJc w:val="left"/>
      <w:pPr>
        <w:tabs>
          <w:tab w:val="num" w:pos="1440"/>
        </w:tabs>
        <w:ind w:left="1440" w:hanging="648"/>
      </w:pPr>
      <w:rPr>
        <w:rFonts w:hint="default"/>
      </w:rPr>
    </w:lvl>
    <w:lvl w:ilvl="1" w:tplc="A56A7F4A">
      <w:start w:val="2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A4ACC"/>
    <w:multiLevelType w:val="hybridMultilevel"/>
    <w:tmpl w:val="83C48F8A"/>
    <w:lvl w:ilvl="0" w:tplc="3CE69D88">
      <w:start w:val="1"/>
      <w:numFmt w:val="decimal"/>
      <w:lvlText w:val="%1."/>
      <w:lvlJc w:val="left"/>
      <w:pPr>
        <w:tabs>
          <w:tab w:val="num" w:pos="630"/>
        </w:tabs>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E0AF5"/>
    <w:multiLevelType w:val="hybridMultilevel"/>
    <w:tmpl w:val="1DFEE1FE"/>
    <w:lvl w:ilvl="0" w:tplc="6E7C2D0C">
      <w:start w:val="1"/>
      <w:numFmt w:val="bullet"/>
      <w:lvlText w:val=""/>
      <w:lvlJc w:val="left"/>
      <w:pPr>
        <w:tabs>
          <w:tab w:val="num" w:pos="720"/>
        </w:tabs>
        <w:ind w:left="720" w:hanging="360"/>
      </w:pPr>
      <w:rPr>
        <w:rFonts w:ascii="Symbol" w:hAnsi="Symbol" w:hint="default"/>
        <w:lang w:val="ru-RU"/>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37C41"/>
    <w:multiLevelType w:val="hybridMultilevel"/>
    <w:tmpl w:val="64B02212"/>
    <w:lvl w:ilvl="0" w:tplc="74C8845A">
      <w:start w:val="1"/>
      <w:numFmt w:val="bullet"/>
      <w:lvlText w:val=""/>
      <w:lvlJc w:val="left"/>
      <w:pPr>
        <w:tabs>
          <w:tab w:val="num" w:pos="1440"/>
        </w:tabs>
        <w:ind w:left="1440" w:hanging="360"/>
      </w:pPr>
      <w:rPr>
        <w:rFonts w:ascii="Symbol" w:hAnsi="Symbol" w:hint="default"/>
        <w:lang w:val="ru-RU"/>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95173A"/>
    <w:multiLevelType w:val="hybridMultilevel"/>
    <w:tmpl w:val="9488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51B1B"/>
    <w:multiLevelType w:val="hybridMultilevel"/>
    <w:tmpl w:val="30EEA15C"/>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676F4"/>
    <w:multiLevelType w:val="hybridMultilevel"/>
    <w:tmpl w:val="8034C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926943"/>
    <w:multiLevelType w:val="hybridMultilevel"/>
    <w:tmpl w:val="0FC2D282"/>
    <w:lvl w:ilvl="0" w:tplc="5BE4B6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33011C"/>
    <w:multiLevelType w:val="hybridMultilevel"/>
    <w:tmpl w:val="9CEEF314"/>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A32B3F"/>
    <w:multiLevelType w:val="hybridMultilevel"/>
    <w:tmpl w:val="A1A82A0A"/>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D724B1"/>
    <w:multiLevelType w:val="hybridMultilevel"/>
    <w:tmpl w:val="2B0E4538"/>
    <w:lvl w:ilvl="0" w:tplc="F4C01C96">
      <w:start w:val="1"/>
      <w:numFmt w:val="bullet"/>
      <w:lvlText w:val=""/>
      <w:lvlJc w:val="left"/>
      <w:pPr>
        <w:tabs>
          <w:tab w:val="num" w:pos="990"/>
        </w:tabs>
        <w:ind w:left="990" w:hanging="360"/>
      </w:pPr>
      <w:rPr>
        <w:rFonts w:ascii="Symbol" w:hAnsi="Symbol" w:hint="default"/>
        <w:lang w:val="ru-RU"/>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DE329C"/>
    <w:multiLevelType w:val="hybridMultilevel"/>
    <w:tmpl w:val="AF62C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5444DA"/>
    <w:multiLevelType w:val="hybridMultilevel"/>
    <w:tmpl w:val="0298FC4C"/>
    <w:lvl w:ilvl="0" w:tplc="8E583CAE">
      <w:start w:val="1"/>
      <w:numFmt w:val="lowerLetter"/>
      <w:lvlText w:val="(%1)"/>
      <w:lvlJc w:val="left"/>
      <w:pPr>
        <w:tabs>
          <w:tab w:val="num" w:pos="1440"/>
        </w:tabs>
        <w:ind w:left="1440" w:hanging="648"/>
      </w:pPr>
      <w:rPr>
        <w:rFonts w:hint="default"/>
      </w:rPr>
    </w:lvl>
    <w:lvl w:ilvl="1" w:tplc="A56A7F4A">
      <w:start w:val="2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FA2D12"/>
    <w:multiLevelType w:val="hybridMultilevel"/>
    <w:tmpl w:val="2CC62AB2"/>
    <w:lvl w:ilvl="0" w:tplc="49CC79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C1CB5"/>
    <w:multiLevelType w:val="hybridMultilevel"/>
    <w:tmpl w:val="CF5A6CBC"/>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885F83"/>
    <w:multiLevelType w:val="hybridMultilevel"/>
    <w:tmpl w:val="CA66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749CF"/>
    <w:multiLevelType w:val="hybridMultilevel"/>
    <w:tmpl w:val="39F61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935D3F"/>
    <w:multiLevelType w:val="hybridMultilevel"/>
    <w:tmpl w:val="0112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25929"/>
    <w:multiLevelType w:val="hybridMultilevel"/>
    <w:tmpl w:val="9D6804E4"/>
    <w:lvl w:ilvl="0" w:tplc="FF4EFA0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B7BAE"/>
    <w:multiLevelType w:val="hybridMultilevel"/>
    <w:tmpl w:val="C66813B0"/>
    <w:lvl w:ilvl="0" w:tplc="84C60F64">
      <w:start w:val="1"/>
      <w:numFmt w:val="decimal"/>
      <w:lvlText w:val="%1."/>
      <w:lvlJc w:val="left"/>
      <w:pPr>
        <w:tabs>
          <w:tab w:val="num" w:pos="720"/>
        </w:tabs>
        <w:ind w:left="720" w:hanging="360"/>
      </w:pPr>
      <w:rPr>
        <w:b w:val="0"/>
        <w:i w:val="0"/>
        <w:color w:val="auto"/>
      </w:rPr>
    </w:lvl>
    <w:lvl w:ilvl="1" w:tplc="DB501BFE">
      <w:start w:val="1"/>
      <w:numFmt w:val="lowerLetter"/>
      <w:lvlText w:val="(%2)"/>
      <w:lvlJc w:val="left"/>
      <w:pPr>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53B16639"/>
    <w:multiLevelType w:val="hybridMultilevel"/>
    <w:tmpl w:val="BE52E3C6"/>
    <w:lvl w:ilvl="0" w:tplc="62084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F61B8"/>
    <w:multiLevelType w:val="hybridMultilevel"/>
    <w:tmpl w:val="18E8021A"/>
    <w:lvl w:ilvl="0" w:tplc="62084AEE">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5322FFE"/>
    <w:multiLevelType w:val="hybridMultilevel"/>
    <w:tmpl w:val="CC1CCB10"/>
    <w:lvl w:ilvl="0" w:tplc="3CE69D88">
      <w:start w:val="1"/>
      <w:numFmt w:val="decimal"/>
      <w:lvlText w:val="%1."/>
      <w:lvlJc w:val="left"/>
      <w:pPr>
        <w:tabs>
          <w:tab w:val="num" w:pos="630"/>
        </w:tabs>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7407D"/>
    <w:multiLevelType w:val="hybridMultilevel"/>
    <w:tmpl w:val="D494B2E4"/>
    <w:lvl w:ilvl="0" w:tplc="5BE4B680">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95D7B0A"/>
    <w:multiLevelType w:val="hybridMultilevel"/>
    <w:tmpl w:val="DE9C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5050C"/>
    <w:multiLevelType w:val="hybridMultilevel"/>
    <w:tmpl w:val="E376B46C"/>
    <w:lvl w:ilvl="0" w:tplc="39A263E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00602B"/>
    <w:multiLevelType w:val="hybridMultilevel"/>
    <w:tmpl w:val="6D501D76"/>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540206"/>
    <w:multiLevelType w:val="hybridMultilevel"/>
    <w:tmpl w:val="8004BC12"/>
    <w:lvl w:ilvl="0" w:tplc="9D8C9AA8">
      <w:start w:val="1"/>
      <w:numFmt w:val="lowerLetter"/>
      <w:lvlText w:val="(%1)"/>
      <w:lvlJc w:val="left"/>
      <w:pPr>
        <w:tabs>
          <w:tab w:val="num" w:pos="1440"/>
        </w:tabs>
        <w:ind w:left="144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761DE4"/>
    <w:multiLevelType w:val="hybridMultilevel"/>
    <w:tmpl w:val="BC4C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6747D7"/>
    <w:multiLevelType w:val="hybridMultilevel"/>
    <w:tmpl w:val="8776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F04F1"/>
    <w:multiLevelType w:val="hybridMultilevel"/>
    <w:tmpl w:val="05E68F24"/>
    <w:lvl w:ilvl="0" w:tplc="FF4EFA0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9">
    <w:nsid w:val="75D95B01"/>
    <w:multiLevelType w:val="hybridMultilevel"/>
    <w:tmpl w:val="E3B2CEB8"/>
    <w:lvl w:ilvl="0" w:tplc="62084A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30505"/>
    <w:multiLevelType w:val="hybridMultilevel"/>
    <w:tmpl w:val="6512FA48"/>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40"/>
  </w:num>
  <w:num w:numId="4">
    <w:abstractNumId w:val="34"/>
  </w:num>
  <w:num w:numId="5">
    <w:abstractNumId w:val="19"/>
  </w:num>
  <w:num w:numId="6">
    <w:abstractNumId w:val="6"/>
  </w:num>
  <w:num w:numId="7">
    <w:abstractNumId w:val="30"/>
  </w:num>
  <w:num w:numId="8">
    <w:abstractNumId w:val="4"/>
  </w:num>
  <w:num w:numId="9">
    <w:abstractNumId w:val="8"/>
  </w:num>
  <w:num w:numId="10">
    <w:abstractNumId w:val="12"/>
  </w:num>
  <w:num w:numId="11">
    <w:abstractNumId w:val="9"/>
  </w:num>
  <w:num w:numId="12">
    <w:abstractNumId w:val="28"/>
  </w:num>
  <w:num w:numId="13">
    <w:abstractNumId w:val="26"/>
  </w:num>
  <w:num w:numId="14">
    <w:abstractNumId w:val="23"/>
  </w:num>
  <w:num w:numId="15">
    <w:abstractNumId w:val="17"/>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1"/>
  </w:num>
  <w:num w:numId="19">
    <w:abstractNumId w:val="33"/>
  </w:num>
  <w:num w:numId="20">
    <w:abstractNumId w:val="16"/>
  </w:num>
  <w:num w:numId="21">
    <w:abstractNumId w:val="15"/>
  </w:num>
  <w:num w:numId="22">
    <w:abstractNumId w:val="37"/>
  </w:num>
  <w:num w:numId="23">
    <w:abstractNumId w:val="1"/>
  </w:num>
  <w:num w:numId="24">
    <w:abstractNumId w:val="39"/>
  </w:num>
  <w:num w:numId="25">
    <w:abstractNumId w:val="5"/>
  </w:num>
  <w:num w:numId="26">
    <w:abstractNumId w:val="13"/>
  </w:num>
  <w:num w:numId="27">
    <w:abstractNumId w:val="10"/>
  </w:num>
  <w:num w:numId="28">
    <w:abstractNumId w:val="31"/>
  </w:num>
  <w:num w:numId="29">
    <w:abstractNumId w:val="3"/>
  </w:num>
  <w:num w:numId="30">
    <w:abstractNumId w:val="11"/>
  </w:num>
  <w:num w:numId="31">
    <w:abstractNumId w:val="7"/>
  </w:num>
  <w:num w:numId="32">
    <w:abstractNumId w:val="36"/>
  </w:num>
  <w:num w:numId="33">
    <w:abstractNumId w:val="24"/>
  </w:num>
  <w:num w:numId="34">
    <w:abstractNumId w:val="2"/>
  </w:num>
  <w:num w:numId="35">
    <w:abstractNumId w:val="29"/>
  </w:num>
  <w:num w:numId="36">
    <w:abstractNumId w:val="25"/>
  </w:num>
  <w:num w:numId="37">
    <w:abstractNumId w:val="27"/>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2"/>
  </w:num>
  <w:num w:numId="41">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B124B9"/>
    <w:rsid w:val="000015E0"/>
    <w:rsid w:val="000017BC"/>
    <w:rsid w:val="000020C6"/>
    <w:rsid w:val="000029B4"/>
    <w:rsid w:val="0000300E"/>
    <w:rsid w:val="0000312F"/>
    <w:rsid w:val="00005CDC"/>
    <w:rsid w:val="00005DCB"/>
    <w:rsid w:val="00006230"/>
    <w:rsid w:val="00010214"/>
    <w:rsid w:val="000107BC"/>
    <w:rsid w:val="00012927"/>
    <w:rsid w:val="00015E0A"/>
    <w:rsid w:val="00016B64"/>
    <w:rsid w:val="0002196F"/>
    <w:rsid w:val="00025093"/>
    <w:rsid w:val="000261F6"/>
    <w:rsid w:val="00031B5C"/>
    <w:rsid w:val="00031CAB"/>
    <w:rsid w:val="000323E5"/>
    <w:rsid w:val="00033886"/>
    <w:rsid w:val="00033AC8"/>
    <w:rsid w:val="000355B1"/>
    <w:rsid w:val="00035C99"/>
    <w:rsid w:val="00035E50"/>
    <w:rsid w:val="000410EF"/>
    <w:rsid w:val="0004142E"/>
    <w:rsid w:val="0004405F"/>
    <w:rsid w:val="00044CA6"/>
    <w:rsid w:val="00045952"/>
    <w:rsid w:val="00046678"/>
    <w:rsid w:val="00047244"/>
    <w:rsid w:val="00047D1C"/>
    <w:rsid w:val="000524FE"/>
    <w:rsid w:val="000526B8"/>
    <w:rsid w:val="000536EE"/>
    <w:rsid w:val="000555EC"/>
    <w:rsid w:val="000558DC"/>
    <w:rsid w:val="00057795"/>
    <w:rsid w:val="00061B46"/>
    <w:rsid w:val="00061DA7"/>
    <w:rsid w:val="000622E3"/>
    <w:rsid w:val="00071214"/>
    <w:rsid w:val="00071B0F"/>
    <w:rsid w:val="0007661F"/>
    <w:rsid w:val="00076949"/>
    <w:rsid w:val="00077047"/>
    <w:rsid w:val="000811DE"/>
    <w:rsid w:val="00082D59"/>
    <w:rsid w:val="00083FD5"/>
    <w:rsid w:val="000840F7"/>
    <w:rsid w:val="00084CE5"/>
    <w:rsid w:val="0008615F"/>
    <w:rsid w:val="000861F7"/>
    <w:rsid w:val="00087F36"/>
    <w:rsid w:val="00090C27"/>
    <w:rsid w:val="000915DD"/>
    <w:rsid w:val="0009281C"/>
    <w:rsid w:val="00092E15"/>
    <w:rsid w:val="00093639"/>
    <w:rsid w:val="000A04FE"/>
    <w:rsid w:val="000A2B84"/>
    <w:rsid w:val="000A4527"/>
    <w:rsid w:val="000A4906"/>
    <w:rsid w:val="000A5816"/>
    <w:rsid w:val="000A66BC"/>
    <w:rsid w:val="000A7469"/>
    <w:rsid w:val="000A795D"/>
    <w:rsid w:val="000A7E20"/>
    <w:rsid w:val="000B0923"/>
    <w:rsid w:val="000B168F"/>
    <w:rsid w:val="000B2DE0"/>
    <w:rsid w:val="000B32A1"/>
    <w:rsid w:val="000B3F50"/>
    <w:rsid w:val="000B66B5"/>
    <w:rsid w:val="000C13C2"/>
    <w:rsid w:val="000C17A9"/>
    <w:rsid w:val="000C1BA0"/>
    <w:rsid w:val="000C1E4C"/>
    <w:rsid w:val="000C2A3E"/>
    <w:rsid w:val="000C34DC"/>
    <w:rsid w:val="000C3B04"/>
    <w:rsid w:val="000C3FF9"/>
    <w:rsid w:val="000C4250"/>
    <w:rsid w:val="000C452E"/>
    <w:rsid w:val="000C599B"/>
    <w:rsid w:val="000C5CBC"/>
    <w:rsid w:val="000C667F"/>
    <w:rsid w:val="000C77C9"/>
    <w:rsid w:val="000D085D"/>
    <w:rsid w:val="000D10E6"/>
    <w:rsid w:val="000D193D"/>
    <w:rsid w:val="000D2085"/>
    <w:rsid w:val="000D2822"/>
    <w:rsid w:val="000D32F4"/>
    <w:rsid w:val="000D587D"/>
    <w:rsid w:val="000D6D3F"/>
    <w:rsid w:val="000E06DB"/>
    <w:rsid w:val="000E453F"/>
    <w:rsid w:val="000E46FE"/>
    <w:rsid w:val="000E4B04"/>
    <w:rsid w:val="000E5A6D"/>
    <w:rsid w:val="000E5D03"/>
    <w:rsid w:val="000E637C"/>
    <w:rsid w:val="000E65FA"/>
    <w:rsid w:val="000E6B8F"/>
    <w:rsid w:val="000F0DB6"/>
    <w:rsid w:val="000F1518"/>
    <w:rsid w:val="000F2CEF"/>
    <w:rsid w:val="000F3041"/>
    <w:rsid w:val="000F520F"/>
    <w:rsid w:val="000F6368"/>
    <w:rsid w:val="000F7312"/>
    <w:rsid w:val="001009F4"/>
    <w:rsid w:val="00100CB7"/>
    <w:rsid w:val="00102F7B"/>
    <w:rsid w:val="00103CA3"/>
    <w:rsid w:val="00104C71"/>
    <w:rsid w:val="001076AC"/>
    <w:rsid w:val="00110001"/>
    <w:rsid w:val="00110C02"/>
    <w:rsid w:val="00112518"/>
    <w:rsid w:val="00113D02"/>
    <w:rsid w:val="00115222"/>
    <w:rsid w:val="00115C0D"/>
    <w:rsid w:val="00116099"/>
    <w:rsid w:val="00116DAB"/>
    <w:rsid w:val="00123976"/>
    <w:rsid w:val="00123C74"/>
    <w:rsid w:val="00125921"/>
    <w:rsid w:val="00125AA2"/>
    <w:rsid w:val="00125F64"/>
    <w:rsid w:val="00126BE7"/>
    <w:rsid w:val="00126DD6"/>
    <w:rsid w:val="00127F2C"/>
    <w:rsid w:val="0013093F"/>
    <w:rsid w:val="00132679"/>
    <w:rsid w:val="00136F0C"/>
    <w:rsid w:val="0013700D"/>
    <w:rsid w:val="001374B7"/>
    <w:rsid w:val="0014075D"/>
    <w:rsid w:val="001465BF"/>
    <w:rsid w:val="00147454"/>
    <w:rsid w:val="00151259"/>
    <w:rsid w:val="0015184D"/>
    <w:rsid w:val="00152307"/>
    <w:rsid w:val="0015489F"/>
    <w:rsid w:val="00154A15"/>
    <w:rsid w:val="001570CB"/>
    <w:rsid w:val="0016279E"/>
    <w:rsid w:val="001641F8"/>
    <w:rsid w:val="00165A56"/>
    <w:rsid w:val="00167DD9"/>
    <w:rsid w:val="00171E17"/>
    <w:rsid w:val="00172713"/>
    <w:rsid w:val="00172874"/>
    <w:rsid w:val="0017295A"/>
    <w:rsid w:val="00173373"/>
    <w:rsid w:val="00173869"/>
    <w:rsid w:val="00173DE6"/>
    <w:rsid w:val="00174094"/>
    <w:rsid w:val="00174351"/>
    <w:rsid w:val="00176180"/>
    <w:rsid w:val="001778B3"/>
    <w:rsid w:val="00180F50"/>
    <w:rsid w:val="00181036"/>
    <w:rsid w:val="00183C0B"/>
    <w:rsid w:val="00187C16"/>
    <w:rsid w:val="00187ED5"/>
    <w:rsid w:val="00187EDF"/>
    <w:rsid w:val="00191FDD"/>
    <w:rsid w:val="00192579"/>
    <w:rsid w:val="00192C3D"/>
    <w:rsid w:val="00195C9E"/>
    <w:rsid w:val="001960E1"/>
    <w:rsid w:val="00196391"/>
    <w:rsid w:val="00197600"/>
    <w:rsid w:val="001A0F14"/>
    <w:rsid w:val="001A18C9"/>
    <w:rsid w:val="001A2256"/>
    <w:rsid w:val="001A2A7C"/>
    <w:rsid w:val="001A2CD8"/>
    <w:rsid w:val="001A3AD9"/>
    <w:rsid w:val="001A7218"/>
    <w:rsid w:val="001A7268"/>
    <w:rsid w:val="001A7D52"/>
    <w:rsid w:val="001B21A3"/>
    <w:rsid w:val="001B4BCC"/>
    <w:rsid w:val="001B4E12"/>
    <w:rsid w:val="001B617A"/>
    <w:rsid w:val="001B7F15"/>
    <w:rsid w:val="001C0A2D"/>
    <w:rsid w:val="001C1B64"/>
    <w:rsid w:val="001C21DE"/>
    <w:rsid w:val="001C3C91"/>
    <w:rsid w:val="001C43D2"/>
    <w:rsid w:val="001C5EF2"/>
    <w:rsid w:val="001D195C"/>
    <w:rsid w:val="001D3775"/>
    <w:rsid w:val="001D5188"/>
    <w:rsid w:val="001E1C4D"/>
    <w:rsid w:val="001E1FC7"/>
    <w:rsid w:val="001E2105"/>
    <w:rsid w:val="001E3023"/>
    <w:rsid w:val="001E3534"/>
    <w:rsid w:val="001E37E8"/>
    <w:rsid w:val="001E5296"/>
    <w:rsid w:val="001E5B0B"/>
    <w:rsid w:val="001E5F44"/>
    <w:rsid w:val="001E700D"/>
    <w:rsid w:val="001F329A"/>
    <w:rsid w:val="001F3992"/>
    <w:rsid w:val="001F3DB5"/>
    <w:rsid w:val="001F433D"/>
    <w:rsid w:val="001F67E9"/>
    <w:rsid w:val="001F6E82"/>
    <w:rsid w:val="001F7E94"/>
    <w:rsid w:val="0020084A"/>
    <w:rsid w:val="00202F47"/>
    <w:rsid w:val="00205181"/>
    <w:rsid w:val="00205768"/>
    <w:rsid w:val="002064D8"/>
    <w:rsid w:val="002071F2"/>
    <w:rsid w:val="00207EE5"/>
    <w:rsid w:val="0021354B"/>
    <w:rsid w:val="00213BC0"/>
    <w:rsid w:val="00213D20"/>
    <w:rsid w:val="00215633"/>
    <w:rsid w:val="00220073"/>
    <w:rsid w:val="002205E1"/>
    <w:rsid w:val="0022703E"/>
    <w:rsid w:val="00235986"/>
    <w:rsid w:val="00236D3B"/>
    <w:rsid w:val="00236F52"/>
    <w:rsid w:val="00240F1A"/>
    <w:rsid w:val="00241008"/>
    <w:rsid w:val="002419C7"/>
    <w:rsid w:val="002448C6"/>
    <w:rsid w:val="002449DF"/>
    <w:rsid w:val="00247652"/>
    <w:rsid w:val="00247B4B"/>
    <w:rsid w:val="00247B77"/>
    <w:rsid w:val="00250F13"/>
    <w:rsid w:val="00251DD6"/>
    <w:rsid w:val="00252973"/>
    <w:rsid w:val="00252C09"/>
    <w:rsid w:val="002531F5"/>
    <w:rsid w:val="00253716"/>
    <w:rsid w:val="00253BBA"/>
    <w:rsid w:val="00255E16"/>
    <w:rsid w:val="00256861"/>
    <w:rsid w:val="00256914"/>
    <w:rsid w:val="002571ED"/>
    <w:rsid w:val="00257D70"/>
    <w:rsid w:val="00261347"/>
    <w:rsid w:val="00263545"/>
    <w:rsid w:val="00263FC6"/>
    <w:rsid w:val="002642B9"/>
    <w:rsid w:val="00270547"/>
    <w:rsid w:val="00270DEA"/>
    <w:rsid w:val="0027156A"/>
    <w:rsid w:val="00272391"/>
    <w:rsid w:val="00275C54"/>
    <w:rsid w:val="002806F5"/>
    <w:rsid w:val="00280EFE"/>
    <w:rsid w:val="002820BA"/>
    <w:rsid w:val="00282224"/>
    <w:rsid w:val="00282264"/>
    <w:rsid w:val="00282C7D"/>
    <w:rsid w:val="00283809"/>
    <w:rsid w:val="00291301"/>
    <w:rsid w:val="002923C7"/>
    <w:rsid w:val="00292EFE"/>
    <w:rsid w:val="00292FFE"/>
    <w:rsid w:val="002933D0"/>
    <w:rsid w:val="00293F15"/>
    <w:rsid w:val="002A0B64"/>
    <w:rsid w:val="002A166C"/>
    <w:rsid w:val="002A1A3E"/>
    <w:rsid w:val="002A1ACE"/>
    <w:rsid w:val="002A4347"/>
    <w:rsid w:val="002A52FE"/>
    <w:rsid w:val="002A7FDA"/>
    <w:rsid w:val="002B0597"/>
    <w:rsid w:val="002B067E"/>
    <w:rsid w:val="002B1318"/>
    <w:rsid w:val="002B30F7"/>
    <w:rsid w:val="002B3EAC"/>
    <w:rsid w:val="002B62BB"/>
    <w:rsid w:val="002B67B3"/>
    <w:rsid w:val="002C13EA"/>
    <w:rsid w:val="002C269A"/>
    <w:rsid w:val="002C3D94"/>
    <w:rsid w:val="002C4979"/>
    <w:rsid w:val="002C59B7"/>
    <w:rsid w:val="002C6D94"/>
    <w:rsid w:val="002D3275"/>
    <w:rsid w:val="002D3D0D"/>
    <w:rsid w:val="002D3F32"/>
    <w:rsid w:val="002E11A7"/>
    <w:rsid w:val="002E303B"/>
    <w:rsid w:val="002E4D53"/>
    <w:rsid w:val="002E5264"/>
    <w:rsid w:val="002F14B5"/>
    <w:rsid w:val="002F1D9F"/>
    <w:rsid w:val="002F317D"/>
    <w:rsid w:val="002F31CD"/>
    <w:rsid w:val="002F4A89"/>
    <w:rsid w:val="002F74FE"/>
    <w:rsid w:val="00300B4F"/>
    <w:rsid w:val="00300DF7"/>
    <w:rsid w:val="00302061"/>
    <w:rsid w:val="00302109"/>
    <w:rsid w:val="00302ECA"/>
    <w:rsid w:val="00302EFA"/>
    <w:rsid w:val="00303B74"/>
    <w:rsid w:val="00303F62"/>
    <w:rsid w:val="00305276"/>
    <w:rsid w:val="00305DEE"/>
    <w:rsid w:val="00311137"/>
    <w:rsid w:val="0031163F"/>
    <w:rsid w:val="00312058"/>
    <w:rsid w:val="0031223D"/>
    <w:rsid w:val="00314411"/>
    <w:rsid w:val="0031587F"/>
    <w:rsid w:val="0031692F"/>
    <w:rsid w:val="0032096C"/>
    <w:rsid w:val="00320DFA"/>
    <w:rsid w:val="00321FA1"/>
    <w:rsid w:val="00324F5D"/>
    <w:rsid w:val="003253D3"/>
    <w:rsid w:val="00325C2C"/>
    <w:rsid w:val="00325DAB"/>
    <w:rsid w:val="00326D4C"/>
    <w:rsid w:val="003270C7"/>
    <w:rsid w:val="00327CF5"/>
    <w:rsid w:val="00330494"/>
    <w:rsid w:val="00331603"/>
    <w:rsid w:val="003335CC"/>
    <w:rsid w:val="0033402D"/>
    <w:rsid w:val="00337811"/>
    <w:rsid w:val="003416A5"/>
    <w:rsid w:val="00342D1E"/>
    <w:rsid w:val="0034364F"/>
    <w:rsid w:val="003520ED"/>
    <w:rsid w:val="00352AB1"/>
    <w:rsid w:val="00353D40"/>
    <w:rsid w:val="00353FD8"/>
    <w:rsid w:val="00356061"/>
    <w:rsid w:val="00357C15"/>
    <w:rsid w:val="003613AF"/>
    <w:rsid w:val="00363133"/>
    <w:rsid w:val="00364D8E"/>
    <w:rsid w:val="00365F0D"/>
    <w:rsid w:val="00367116"/>
    <w:rsid w:val="0037247C"/>
    <w:rsid w:val="003767ED"/>
    <w:rsid w:val="00377E01"/>
    <w:rsid w:val="00377FD4"/>
    <w:rsid w:val="00382C6E"/>
    <w:rsid w:val="0038441F"/>
    <w:rsid w:val="0038473A"/>
    <w:rsid w:val="00384784"/>
    <w:rsid w:val="003859F6"/>
    <w:rsid w:val="003862CE"/>
    <w:rsid w:val="00386CD5"/>
    <w:rsid w:val="00393D66"/>
    <w:rsid w:val="003941AF"/>
    <w:rsid w:val="003950F8"/>
    <w:rsid w:val="00395D61"/>
    <w:rsid w:val="0039623F"/>
    <w:rsid w:val="00397036"/>
    <w:rsid w:val="00397815"/>
    <w:rsid w:val="0039784B"/>
    <w:rsid w:val="003A3350"/>
    <w:rsid w:val="003A3CCB"/>
    <w:rsid w:val="003A3F4C"/>
    <w:rsid w:val="003A60D4"/>
    <w:rsid w:val="003A733E"/>
    <w:rsid w:val="003A779A"/>
    <w:rsid w:val="003B0E1E"/>
    <w:rsid w:val="003B10B2"/>
    <w:rsid w:val="003B21F9"/>
    <w:rsid w:val="003B23F9"/>
    <w:rsid w:val="003B335C"/>
    <w:rsid w:val="003B3CCB"/>
    <w:rsid w:val="003B4678"/>
    <w:rsid w:val="003B5F63"/>
    <w:rsid w:val="003B6D74"/>
    <w:rsid w:val="003C1250"/>
    <w:rsid w:val="003D0146"/>
    <w:rsid w:val="003D0705"/>
    <w:rsid w:val="003D0B18"/>
    <w:rsid w:val="003D11FB"/>
    <w:rsid w:val="003D1F48"/>
    <w:rsid w:val="003D48AD"/>
    <w:rsid w:val="003D49C7"/>
    <w:rsid w:val="003D53BF"/>
    <w:rsid w:val="003D57A8"/>
    <w:rsid w:val="003E0D25"/>
    <w:rsid w:val="003E24C3"/>
    <w:rsid w:val="003E25E2"/>
    <w:rsid w:val="003E4A46"/>
    <w:rsid w:val="003E4EF3"/>
    <w:rsid w:val="003E4F09"/>
    <w:rsid w:val="003E5F1F"/>
    <w:rsid w:val="003E6426"/>
    <w:rsid w:val="003E6EDB"/>
    <w:rsid w:val="003E77AF"/>
    <w:rsid w:val="003E7FC5"/>
    <w:rsid w:val="003F04D1"/>
    <w:rsid w:val="003F183E"/>
    <w:rsid w:val="003F298C"/>
    <w:rsid w:val="003F39A0"/>
    <w:rsid w:val="003F5BE3"/>
    <w:rsid w:val="004005B6"/>
    <w:rsid w:val="004020BC"/>
    <w:rsid w:val="00402D26"/>
    <w:rsid w:val="00404A72"/>
    <w:rsid w:val="00404F7E"/>
    <w:rsid w:val="00405A8E"/>
    <w:rsid w:val="0040704F"/>
    <w:rsid w:val="004101EF"/>
    <w:rsid w:val="004126D1"/>
    <w:rsid w:val="00412ECC"/>
    <w:rsid w:val="00412EE2"/>
    <w:rsid w:val="004142FA"/>
    <w:rsid w:val="004158B2"/>
    <w:rsid w:val="0041611E"/>
    <w:rsid w:val="00416697"/>
    <w:rsid w:val="0041699A"/>
    <w:rsid w:val="004213A3"/>
    <w:rsid w:val="00421771"/>
    <w:rsid w:val="00421B6E"/>
    <w:rsid w:val="00421E3D"/>
    <w:rsid w:val="00423873"/>
    <w:rsid w:val="00423ECB"/>
    <w:rsid w:val="00424C71"/>
    <w:rsid w:val="004266E8"/>
    <w:rsid w:val="0042699C"/>
    <w:rsid w:val="004275AA"/>
    <w:rsid w:val="00427DCF"/>
    <w:rsid w:val="0043155D"/>
    <w:rsid w:val="00432490"/>
    <w:rsid w:val="00434F20"/>
    <w:rsid w:val="00435F99"/>
    <w:rsid w:val="004364DD"/>
    <w:rsid w:val="00440D60"/>
    <w:rsid w:val="00442E49"/>
    <w:rsid w:val="004432F6"/>
    <w:rsid w:val="0044366A"/>
    <w:rsid w:val="0044517E"/>
    <w:rsid w:val="00446DBA"/>
    <w:rsid w:val="00446DDF"/>
    <w:rsid w:val="00447A86"/>
    <w:rsid w:val="00450945"/>
    <w:rsid w:val="00451D49"/>
    <w:rsid w:val="00452362"/>
    <w:rsid w:val="004532A3"/>
    <w:rsid w:val="0045405D"/>
    <w:rsid w:val="004555AB"/>
    <w:rsid w:val="00456E57"/>
    <w:rsid w:val="00460A5A"/>
    <w:rsid w:val="004635E6"/>
    <w:rsid w:val="0046382D"/>
    <w:rsid w:val="00465EC4"/>
    <w:rsid w:val="00466A71"/>
    <w:rsid w:val="00467614"/>
    <w:rsid w:val="00467C61"/>
    <w:rsid w:val="004708DA"/>
    <w:rsid w:val="004727C4"/>
    <w:rsid w:val="00473A16"/>
    <w:rsid w:val="00473F75"/>
    <w:rsid w:val="0047519D"/>
    <w:rsid w:val="00475917"/>
    <w:rsid w:val="00476519"/>
    <w:rsid w:val="004766CE"/>
    <w:rsid w:val="004768FD"/>
    <w:rsid w:val="004803CE"/>
    <w:rsid w:val="00480603"/>
    <w:rsid w:val="004831D9"/>
    <w:rsid w:val="00483B37"/>
    <w:rsid w:val="0048539D"/>
    <w:rsid w:val="0048663C"/>
    <w:rsid w:val="00487841"/>
    <w:rsid w:val="00487D5A"/>
    <w:rsid w:val="00490B12"/>
    <w:rsid w:val="00493372"/>
    <w:rsid w:val="00495176"/>
    <w:rsid w:val="00495418"/>
    <w:rsid w:val="004A2451"/>
    <w:rsid w:val="004A250B"/>
    <w:rsid w:val="004A2E69"/>
    <w:rsid w:val="004A313F"/>
    <w:rsid w:val="004A68A6"/>
    <w:rsid w:val="004B010E"/>
    <w:rsid w:val="004B064A"/>
    <w:rsid w:val="004B0C12"/>
    <w:rsid w:val="004B0C4A"/>
    <w:rsid w:val="004B0E06"/>
    <w:rsid w:val="004B16E6"/>
    <w:rsid w:val="004B21FC"/>
    <w:rsid w:val="004B31D9"/>
    <w:rsid w:val="004B3461"/>
    <w:rsid w:val="004B379F"/>
    <w:rsid w:val="004B3BF9"/>
    <w:rsid w:val="004B4496"/>
    <w:rsid w:val="004B457B"/>
    <w:rsid w:val="004B53FD"/>
    <w:rsid w:val="004C0069"/>
    <w:rsid w:val="004C19AD"/>
    <w:rsid w:val="004C1E8C"/>
    <w:rsid w:val="004C3DAA"/>
    <w:rsid w:val="004C4136"/>
    <w:rsid w:val="004C6BB5"/>
    <w:rsid w:val="004C7175"/>
    <w:rsid w:val="004D1189"/>
    <w:rsid w:val="004D1220"/>
    <w:rsid w:val="004D176E"/>
    <w:rsid w:val="004D1863"/>
    <w:rsid w:val="004D266B"/>
    <w:rsid w:val="004D7678"/>
    <w:rsid w:val="004E0A3F"/>
    <w:rsid w:val="004E1578"/>
    <w:rsid w:val="004E17FE"/>
    <w:rsid w:val="004E2911"/>
    <w:rsid w:val="004E3756"/>
    <w:rsid w:val="004E3A21"/>
    <w:rsid w:val="004E57AA"/>
    <w:rsid w:val="004E6F11"/>
    <w:rsid w:val="004F10C7"/>
    <w:rsid w:val="004F5CE4"/>
    <w:rsid w:val="004F62C6"/>
    <w:rsid w:val="004F697A"/>
    <w:rsid w:val="004F787A"/>
    <w:rsid w:val="0050026D"/>
    <w:rsid w:val="00500C79"/>
    <w:rsid w:val="005015B5"/>
    <w:rsid w:val="00505678"/>
    <w:rsid w:val="005057ED"/>
    <w:rsid w:val="00506698"/>
    <w:rsid w:val="00506D54"/>
    <w:rsid w:val="00507536"/>
    <w:rsid w:val="0051014D"/>
    <w:rsid w:val="00510340"/>
    <w:rsid w:val="00510BE6"/>
    <w:rsid w:val="00511087"/>
    <w:rsid w:val="005117BB"/>
    <w:rsid w:val="00515C55"/>
    <w:rsid w:val="005201C5"/>
    <w:rsid w:val="005207E0"/>
    <w:rsid w:val="0052120E"/>
    <w:rsid w:val="00522BF6"/>
    <w:rsid w:val="00523234"/>
    <w:rsid w:val="005239D5"/>
    <w:rsid w:val="0052495D"/>
    <w:rsid w:val="0052589E"/>
    <w:rsid w:val="005260C3"/>
    <w:rsid w:val="00527EF5"/>
    <w:rsid w:val="0053025C"/>
    <w:rsid w:val="00530544"/>
    <w:rsid w:val="00530BA0"/>
    <w:rsid w:val="00532FB9"/>
    <w:rsid w:val="00534338"/>
    <w:rsid w:val="00536E9F"/>
    <w:rsid w:val="005402FD"/>
    <w:rsid w:val="00540475"/>
    <w:rsid w:val="005408F9"/>
    <w:rsid w:val="00541A8D"/>
    <w:rsid w:val="00542B12"/>
    <w:rsid w:val="005447AA"/>
    <w:rsid w:val="00550F88"/>
    <w:rsid w:val="00551266"/>
    <w:rsid w:val="0055247F"/>
    <w:rsid w:val="00553239"/>
    <w:rsid w:val="005536E9"/>
    <w:rsid w:val="00565373"/>
    <w:rsid w:val="00567A9C"/>
    <w:rsid w:val="0057036D"/>
    <w:rsid w:val="00570A88"/>
    <w:rsid w:val="005721B0"/>
    <w:rsid w:val="00572A39"/>
    <w:rsid w:val="0057378B"/>
    <w:rsid w:val="005806EF"/>
    <w:rsid w:val="00581010"/>
    <w:rsid w:val="00582399"/>
    <w:rsid w:val="00584375"/>
    <w:rsid w:val="005843A5"/>
    <w:rsid w:val="005853E6"/>
    <w:rsid w:val="00585D5F"/>
    <w:rsid w:val="00586927"/>
    <w:rsid w:val="005911E5"/>
    <w:rsid w:val="005942F0"/>
    <w:rsid w:val="00595240"/>
    <w:rsid w:val="0059754A"/>
    <w:rsid w:val="005A1101"/>
    <w:rsid w:val="005A1967"/>
    <w:rsid w:val="005A32D3"/>
    <w:rsid w:val="005A70D2"/>
    <w:rsid w:val="005B0063"/>
    <w:rsid w:val="005B2DF7"/>
    <w:rsid w:val="005B3971"/>
    <w:rsid w:val="005B3A8C"/>
    <w:rsid w:val="005B3D60"/>
    <w:rsid w:val="005B471B"/>
    <w:rsid w:val="005C118D"/>
    <w:rsid w:val="005C389C"/>
    <w:rsid w:val="005C53C2"/>
    <w:rsid w:val="005C5904"/>
    <w:rsid w:val="005C5C89"/>
    <w:rsid w:val="005C72ED"/>
    <w:rsid w:val="005C7FE9"/>
    <w:rsid w:val="005D1728"/>
    <w:rsid w:val="005D2CC9"/>
    <w:rsid w:val="005D471A"/>
    <w:rsid w:val="005D4943"/>
    <w:rsid w:val="005D4E36"/>
    <w:rsid w:val="005D5D57"/>
    <w:rsid w:val="005D60F8"/>
    <w:rsid w:val="005E33FF"/>
    <w:rsid w:val="005E378A"/>
    <w:rsid w:val="005E3D55"/>
    <w:rsid w:val="005E56AC"/>
    <w:rsid w:val="005E5DB2"/>
    <w:rsid w:val="005E782A"/>
    <w:rsid w:val="005F11B7"/>
    <w:rsid w:val="005F2942"/>
    <w:rsid w:val="005F3647"/>
    <w:rsid w:val="005F36B4"/>
    <w:rsid w:val="005F3816"/>
    <w:rsid w:val="005F3ABE"/>
    <w:rsid w:val="005F3F34"/>
    <w:rsid w:val="005F40CB"/>
    <w:rsid w:val="005F44F3"/>
    <w:rsid w:val="005F6CD0"/>
    <w:rsid w:val="0060247F"/>
    <w:rsid w:val="006024E8"/>
    <w:rsid w:val="00603343"/>
    <w:rsid w:val="00604025"/>
    <w:rsid w:val="00604D5B"/>
    <w:rsid w:val="0060658A"/>
    <w:rsid w:val="00613307"/>
    <w:rsid w:val="0061397F"/>
    <w:rsid w:val="00614363"/>
    <w:rsid w:val="00614D37"/>
    <w:rsid w:val="00616E63"/>
    <w:rsid w:val="00616E98"/>
    <w:rsid w:val="00622FD7"/>
    <w:rsid w:val="00624732"/>
    <w:rsid w:val="00624E45"/>
    <w:rsid w:val="00625880"/>
    <w:rsid w:val="0062797F"/>
    <w:rsid w:val="00627992"/>
    <w:rsid w:val="00627A88"/>
    <w:rsid w:val="00632010"/>
    <w:rsid w:val="0063205E"/>
    <w:rsid w:val="00632E77"/>
    <w:rsid w:val="00633A55"/>
    <w:rsid w:val="00634A1A"/>
    <w:rsid w:val="0063697D"/>
    <w:rsid w:val="00637D3C"/>
    <w:rsid w:val="006423B5"/>
    <w:rsid w:val="0064294B"/>
    <w:rsid w:val="006432D6"/>
    <w:rsid w:val="00645559"/>
    <w:rsid w:val="00645672"/>
    <w:rsid w:val="00645C2E"/>
    <w:rsid w:val="00646A84"/>
    <w:rsid w:val="00647916"/>
    <w:rsid w:val="0065016F"/>
    <w:rsid w:val="00650DA6"/>
    <w:rsid w:val="00651831"/>
    <w:rsid w:val="00651A76"/>
    <w:rsid w:val="00653F7A"/>
    <w:rsid w:val="00653FD6"/>
    <w:rsid w:val="00654B22"/>
    <w:rsid w:val="00655CD8"/>
    <w:rsid w:val="00656EEB"/>
    <w:rsid w:val="00657D28"/>
    <w:rsid w:val="006607A0"/>
    <w:rsid w:val="006608ED"/>
    <w:rsid w:val="00662231"/>
    <w:rsid w:val="00662788"/>
    <w:rsid w:val="006627A6"/>
    <w:rsid w:val="0066373D"/>
    <w:rsid w:val="00664428"/>
    <w:rsid w:val="00666EA8"/>
    <w:rsid w:val="00670459"/>
    <w:rsid w:val="00670577"/>
    <w:rsid w:val="00670A16"/>
    <w:rsid w:val="00672217"/>
    <w:rsid w:val="006726DA"/>
    <w:rsid w:val="0067580E"/>
    <w:rsid w:val="006762CE"/>
    <w:rsid w:val="00680EF8"/>
    <w:rsid w:val="00684393"/>
    <w:rsid w:val="0068583F"/>
    <w:rsid w:val="006874DA"/>
    <w:rsid w:val="006916CF"/>
    <w:rsid w:val="00691BC2"/>
    <w:rsid w:val="006920CC"/>
    <w:rsid w:val="00695EF7"/>
    <w:rsid w:val="006967F6"/>
    <w:rsid w:val="0069778E"/>
    <w:rsid w:val="006A0848"/>
    <w:rsid w:val="006A12BE"/>
    <w:rsid w:val="006A3B88"/>
    <w:rsid w:val="006A49ED"/>
    <w:rsid w:val="006A5084"/>
    <w:rsid w:val="006A56CF"/>
    <w:rsid w:val="006B1616"/>
    <w:rsid w:val="006B4A6B"/>
    <w:rsid w:val="006B4AD5"/>
    <w:rsid w:val="006B5416"/>
    <w:rsid w:val="006B68A4"/>
    <w:rsid w:val="006B6DB2"/>
    <w:rsid w:val="006C3302"/>
    <w:rsid w:val="006C4229"/>
    <w:rsid w:val="006C46AD"/>
    <w:rsid w:val="006C47D4"/>
    <w:rsid w:val="006C5722"/>
    <w:rsid w:val="006C5757"/>
    <w:rsid w:val="006C67CA"/>
    <w:rsid w:val="006C6B6F"/>
    <w:rsid w:val="006D053F"/>
    <w:rsid w:val="006D2669"/>
    <w:rsid w:val="006D2BD2"/>
    <w:rsid w:val="006D42D0"/>
    <w:rsid w:val="006D449B"/>
    <w:rsid w:val="006D5083"/>
    <w:rsid w:val="006D7416"/>
    <w:rsid w:val="006E0315"/>
    <w:rsid w:val="006E2C1A"/>
    <w:rsid w:val="006E3DCF"/>
    <w:rsid w:val="006E42B1"/>
    <w:rsid w:val="006E5676"/>
    <w:rsid w:val="006E6915"/>
    <w:rsid w:val="006E7B5F"/>
    <w:rsid w:val="006F00B8"/>
    <w:rsid w:val="006F1216"/>
    <w:rsid w:val="006F2BAC"/>
    <w:rsid w:val="006F3EAF"/>
    <w:rsid w:val="006F4B7E"/>
    <w:rsid w:val="006F5244"/>
    <w:rsid w:val="006F67D0"/>
    <w:rsid w:val="006F7A74"/>
    <w:rsid w:val="007001FE"/>
    <w:rsid w:val="00700347"/>
    <w:rsid w:val="007015B3"/>
    <w:rsid w:val="007020A1"/>
    <w:rsid w:val="007020AA"/>
    <w:rsid w:val="007023C4"/>
    <w:rsid w:val="007030C2"/>
    <w:rsid w:val="0070596B"/>
    <w:rsid w:val="00705E96"/>
    <w:rsid w:val="00705F63"/>
    <w:rsid w:val="00706919"/>
    <w:rsid w:val="00710EB1"/>
    <w:rsid w:val="00711E2E"/>
    <w:rsid w:val="00712405"/>
    <w:rsid w:val="007127A6"/>
    <w:rsid w:val="00713D55"/>
    <w:rsid w:val="00713F95"/>
    <w:rsid w:val="007146B8"/>
    <w:rsid w:val="0071778B"/>
    <w:rsid w:val="00717F9B"/>
    <w:rsid w:val="007274BB"/>
    <w:rsid w:val="00731503"/>
    <w:rsid w:val="007360D5"/>
    <w:rsid w:val="00737A86"/>
    <w:rsid w:val="007408DF"/>
    <w:rsid w:val="00742168"/>
    <w:rsid w:val="00742ED3"/>
    <w:rsid w:val="007439EB"/>
    <w:rsid w:val="00744F34"/>
    <w:rsid w:val="00745725"/>
    <w:rsid w:val="00745D9F"/>
    <w:rsid w:val="0074735F"/>
    <w:rsid w:val="00747DD9"/>
    <w:rsid w:val="007503AC"/>
    <w:rsid w:val="00751F12"/>
    <w:rsid w:val="007525B3"/>
    <w:rsid w:val="00753360"/>
    <w:rsid w:val="00757879"/>
    <w:rsid w:val="00764199"/>
    <w:rsid w:val="00764595"/>
    <w:rsid w:val="00765BD2"/>
    <w:rsid w:val="00766929"/>
    <w:rsid w:val="00766B8D"/>
    <w:rsid w:val="00766DE6"/>
    <w:rsid w:val="00767B9B"/>
    <w:rsid w:val="007719B9"/>
    <w:rsid w:val="0077482B"/>
    <w:rsid w:val="0077661F"/>
    <w:rsid w:val="00776BB3"/>
    <w:rsid w:val="00776DC0"/>
    <w:rsid w:val="00777ADC"/>
    <w:rsid w:val="00777BC9"/>
    <w:rsid w:val="0078000B"/>
    <w:rsid w:val="00784292"/>
    <w:rsid w:val="0078525F"/>
    <w:rsid w:val="00786F77"/>
    <w:rsid w:val="007877B5"/>
    <w:rsid w:val="00790288"/>
    <w:rsid w:val="00792318"/>
    <w:rsid w:val="007934C1"/>
    <w:rsid w:val="00796293"/>
    <w:rsid w:val="0079660F"/>
    <w:rsid w:val="00797DCE"/>
    <w:rsid w:val="007A022C"/>
    <w:rsid w:val="007A024A"/>
    <w:rsid w:val="007A08BC"/>
    <w:rsid w:val="007A1A4D"/>
    <w:rsid w:val="007A281B"/>
    <w:rsid w:val="007A4355"/>
    <w:rsid w:val="007A5F3C"/>
    <w:rsid w:val="007B0254"/>
    <w:rsid w:val="007B1693"/>
    <w:rsid w:val="007B19C8"/>
    <w:rsid w:val="007B1EF4"/>
    <w:rsid w:val="007B34DA"/>
    <w:rsid w:val="007B4347"/>
    <w:rsid w:val="007B47E1"/>
    <w:rsid w:val="007B4F7A"/>
    <w:rsid w:val="007B5299"/>
    <w:rsid w:val="007B5489"/>
    <w:rsid w:val="007B6540"/>
    <w:rsid w:val="007C1278"/>
    <w:rsid w:val="007C5AF1"/>
    <w:rsid w:val="007C65D5"/>
    <w:rsid w:val="007C71E5"/>
    <w:rsid w:val="007D0426"/>
    <w:rsid w:val="007D0D36"/>
    <w:rsid w:val="007D1BFE"/>
    <w:rsid w:val="007D2180"/>
    <w:rsid w:val="007D26E1"/>
    <w:rsid w:val="007D3EE7"/>
    <w:rsid w:val="007D4662"/>
    <w:rsid w:val="007D6242"/>
    <w:rsid w:val="007E451E"/>
    <w:rsid w:val="007E6094"/>
    <w:rsid w:val="007E6B23"/>
    <w:rsid w:val="007E710A"/>
    <w:rsid w:val="007F2205"/>
    <w:rsid w:val="007F32DB"/>
    <w:rsid w:val="007F3350"/>
    <w:rsid w:val="007F3E6C"/>
    <w:rsid w:val="007F46FB"/>
    <w:rsid w:val="007F63A8"/>
    <w:rsid w:val="007F645F"/>
    <w:rsid w:val="007F6A60"/>
    <w:rsid w:val="007F7942"/>
    <w:rsid w:val="00800FF1"/>
    <w:rsid w:val="00801903"/>
    <w:rsid w:val="008073A0"/>
    <w:rsid w:val="00807AFE"/>
    <w:rsid w:val="00807C3A"/>
    <w:rsid w:val="00807FD6"/>
    <w:rsid w:val="00811820"/>
    <w:rsid w:val="008119F3"/>
    <w:rsid w:val="008154C0"/>
    <w:rsid w:val="0081562B"/>
    <w:rsid w:val="0081599A"/>
    <w:rsid w:val="00817530"/>
    <w:rsid w:val="00817595"/>
    <w:rsid w:val="00817EF5"/>
    <w:rsid w:val="00821A32"/>
    <w:rsid w:val="00824EA6"/>
    <w:rsid w:val="008251FA"/>
    <w:rsid w:val="00827113"/>
    <w:rsid w:val="00830897"/>
    <w:rsid w:val="00830932"/>
    <w:rsid w:val="008330E4"/>
    <w:rsid w:val="0083369B"/>
    <w:rsid w:val="008366A6"/>
    <w:rsid w:val="00837EEE"/>
    <w:rsid w:val="00840374"/>
    <w:rsid w:val="008421FB"/>
    <w:rsid w:val="00842485"/>
    <w:rsid w:val="00843AF5"/>
    <w:rsid w:val="00844EBB"/>
    <w:rsid w:val="0084650A"/>
    <w:rsid w:val="00846C11"/>
    <w:rsid w:val="00846C34"/>
    <w:rsid w:val="00850E9C"/>
    <w:rsid w:val="0085128E"/>
    <w:rsid w:val="008530E9"/>
    <w:rsid w:val="00853AEA"/>
    <w:rsid w:val="0085793D"/>
    <w:rsid w:val="00860A09"/>
    <w:rsid w:val="00860A25"/>
    <w:rsid w:val="00860B5A"/>
    <w:rsid w:val="00861543"/>
    <w:rsid w:val="00861B54"/>
    <w:rsid w:val="00862676"/>
    <w:rsid w:val="0086350B"/>
    <w:rsid w:val="008638C8"/>
    <w:rsid w:val="00865734"/>
    <w:rsid w:val="008661F0"/>
    <w:rsid w:val="00870057"/>
    <w:rsid w:val="008702A7"/>
    <w:rsid w:val="0087058D"/>
    <w:rsid w:val="00871259"/>
    <w:rsid w:val="00871C84"/>
    <w:rsid w:val="008721BD"/>
    <w:rsid w:val="00872DEC"/>
    <w:rsid w:val="008732C3"/>
    <w:rsid w:val="008745DE"/>
    <w:rsid w:val="00874DDD"/>
    <w:rsid w:val="00875E0D"/>
    <w:rsid w:val="0087631E"/>
    <w:rsid w:val="008766EB"/>
    <w:rsid w:val="008773E1"/>
    <w:rsid w:val="00881010"/>
    <w:rsid w:val="00882C2A"/>
    <w:rsid w:val="00884E03"/>
    <w:rsid w:val="0088532C"/>
    <w:rsid w:val="00885B2B"/>
    <w:rsid w:val="008863AC"/>
    <w:rsid w:val="00892478"/>
    <w:rsid w:val="00893367"/>
    <w:rsid w:val="008943E6"/>
    <w:rsid w:val="00896161"/>
    <w:rsid w:val="00896721"/>
    <w:rsid w:val="0089683A"/>
    <w:rsid w:val="00896B74"/>
    <w:rsid w:val="008A0533"/>
    <w:rsid w:val="008A15DF"/>
    <w:rsid w:val="008A34C8"/>
    <w:rsid w:val="008A4C00"/>
    <w:rsid w:val="008A63AB"/>
    <w:rsid w:val="008A6926"/>
    <w:rsid w:val="008A7737"/>
    <w:rsid w:val="008B097D"/>
    <w:rsid w:val="008B0AC2"/>
    <w:rsid w:val="008B1634"/>
    <w:rsid w:val="008B2082"/>
    <w:rsid w:val="008B2115"/>
    <w:rsid w:val="008B351C"/>
    <w:rsid w:val="008B384F"/>
    <w:rsid w:val="008B5550"/>
    <w:rsid w:val="008B5914"/>
    <w:rsid w:val="008B69B5"/>
    <w:rsid w:val="008C44AC"/>
    <w:rsid w:val="008C577D"/>
    <w:rsid w:val="008C58A7"/>
    <w:rsid w:val="008C6A27"/>
    <w:rsid w:val="008C7059"/>
    <w:rsid w:val="008C7AB6"/>
    <w:rsid w:val="008D3E28"/>
    <w:rsid w:val="008D4A34"/>
    <w:rsid w:val="008D4F59"/>
    <w:rsid w:val="008D5AC4"/>
    <w:rsid w:val="008D5FA5"/>
    <w:rsid w:val="008D7300"/>
    <w:rsid w:val="008E16B8"/>
    <w:rsid w:val="008E216B"/>
    <w:rsid w:val="008E39DB"/>
    <w:rsid w:val="008E48C4"/>
    <w:rsid w:val="008E5060"/>
    <w:rsid w:val="008E59DE"/>
    <w:rsid w:val="008F0A7B"/>
    <w:rsid w:val="008F1457"/>
    <w:rsid w:val="008F2B47"/>
    <w:rsid w:val="008F5247"/>
    <w:rsid w:val="008F54E0"/>
    <w:rsid w:val="008F60BD"/>
    <w:rsid w:val="00901AB9"/>
    <w:rsid w:val="00901E60"/>
    <w:rsid w:val="0090248C"/>
    <w:rsid w:val="009029AA"/>
    <w:rsid w:val="00904CD1"/>
    <w:rsid w:val="00907387"/>
    <w:rsid w:val="00907C59"/>
    <w:rsid w:val="009124F8"/>
    <w:rsid w:val="00916713"/>
    <w:rsid w:val="00916991"/>
    <w:rsid w:val="00917795"/>
    <w:rsid w:val="00920DAB"/>
    <w:rsid w:val="00922BA4"/>
    <w:rsid w:val="00922BD1"/>
    <w:rsid w:val="00923024"/>
    <w:rsid w:val="009242E5"/>
    <w:rsid w:val="00924552"/>
    <w:rsid w:val="00924856"/>
    <w:rsid w:val="00925824"/>
    <w:rsid w:val="009279F2"/>
    <w:rsid w:val="00927F05"/>
    <w:rsid w:val="00931178"/>
    <w:rsid w:val="0093343F"/>
    <w:rsid w:val="00935370"/>
    <w:rsid w:val="009355EA"/>
    <w:rsid w:val="00935C54"/>
    <w:rsid w:val="00942702"/>
    <w:rsid w:val="00944157"/>
    <w:rsid w:val="009443A0"/>
    <w:rsid w:val="00945499"/>
    <w:rsid w:val="009455AF"/>
    <w:rsid w:val="009457E6"/>
    <w:rsid w:val="009465DF"/>
    <w:rsid w:val="00962E1D"/>
    <w:rsid w:val="00963B5E"/>
    <w:rsid w:val="00971851"/>
    <w:rsid w:val="00971F3B"/>
    <w:rsid w:val="0097387D"/>
    <w:rsid w:val="0098097E"/>
    <w:rsid w:val="009814F3"/>
    <w:rsid w:val="00981C69"/>
    <w:rsid w:val="00983E5D"/>
    <w:rsid w:val="009902CB"/>
    <w:rsid w:val="00990DAD"/>
    <w:rsid w:val="00990DBF"/>
    <w:rsid w:val="00991464"/>
    <w:rsid w:val="00992026"/>
    <w:rsid w:val="00992622"/>
    <w:rsid w:val="00992ABE"/>
    <w:rsid w:val="00993AC9"/>
    <w:rsid w:val="00994F51"/>
    <w:rsid w:val="00996EC0"/>
    <w:rsid w:val="00997B2C"/>
    <w:rsid w:val="009A17C7"/>
    <w:rsid w:val="009A1E06"/>
    <w:rsid w:val="009A354D"/>
    <w:rsid w:val="009A398A"/>
    <w:rsid w:val="009A411E"/>
    <w:rsid w:val="009A414C"/>
    <w:rsid w:val="009A645F"/>
    <w:rsid w:val="009B0B7D"/>
    <w:rsid w:val="009B0E76"/>
    <w:rsid w:val="009B15A5"/>
    <w:rsid w:val="009B1A46"/>
    <w:rsid w:val="009B1BC2"/>
    <w:rsid w:val="009B582F"/>
    <w:rsid w:val="009B7E5D"/>
    <w:rsid w:val="009B7E8F"/>
    <w:rsid w:val="009C1517"/>
    <w:rsid w:val="009C1552"/>
    <w:rsid w:val="009C15E4"/>
    <w:rsid w:val="009C1838"/>
    <w:rsid w:val="009C5620"/>
    <w:rsid w:val="009C66F1"/>
    <w:rsid w:val="009C6BA2"/>
    <w:rsid w:val="009D04EB"/>
    <w:rsid w:val="009D0849"/>
    <w:rsid w:val="009D1153"/>
    <w:rsid w:val="009D132A"/>
    <w:rsid w:val="009D1D25"/>
    <w:rsid w:val="009D22AB"/>
    <w:rsid w:val="009D3D8A"/>
    <w:rsid w:val="009D40C1"/>
    <w:rsid w:val="009D5CB9"/>
    <w:rsid w:val="009D6044"/>
    <w:rsid w:val="009D66C7"/>
    <w:rsid w:val="009E1B3C"/>
    <w:rsid w:val="009E2090"/>
    <w:rsid w:val="009E20C3"/>
    <w:rsid w:val="009E27D7"/>
    <w:rsid w:val="009E55D7"/>
    <w:rsid w:val="009E5E72"/>
    <w:rsid w:val="009E648A"/>
    <w:rsid w:val="009E75B7"/>
    <w:rsid w:val="009F0C27"/>
    <w:rsid w:val="009F101F"/>
    <w:rsid w:val="009F17ED"/>
    <w:rsid w:val="009F1D16"/>
    <w:rsid w:val="009F22CE"/>
    <w:rsid w:val="009F3F45"/>
    <w:rsid w:val="009F4493"/>
    <w:rsid w:val="009F4E74"/>
    <w:rsid w:val="009F6C5C"/>
    <w:rsid w:val="009F6D9A"/>
    <w:rsid w:val="00A000A0"/>
    <w:rsid w:val="00A004E2"/>
    <w:rsid w:val="00A01453"/>
    <w:rsid w:val="00A03035"/>
    <w:rsid w:val="00A03069"/>
    <w:rsid w:val="00A03A7D"/>
    <w:rsid w:val="00A03E14"/>
    <w:rsid w:val="00A05120"/>
    <w:rsid w:val="00A056BD"/>
    <w:rsid w:val="00A05CAA"/>
    <w:rsid w:val="00A06AB4"/>
    <w:rsid w:val="00A077C6"/>
    <w:rsid w:val="00A10B2E"/>
    <w:rsid w:val="00A116DF"/>
    <w:rsid w:val="00A12D27"/>
    <w:rsid w:val="00A13019"/>
    <w:rsid w:val="00A135BB"/>
    <w:rsid w:val="00A13E03"/>
    <w:rsid w:val="00A1400B"/>
    <w:rsid w:val="00A16F75"/>
    <w:rsid w:val="00A17ABA"/>
    <w:rsid w:val="00A2152E"/>
    <w:rsid w:val="00A21A58"/>
    <w:rsid w:val="00A224FB"/>
    <w:rsid w:val="00A22920"/>
    <w:rsid w:val="00A22E2C"/>
    <w:rsid w:val="00A24049"/>
    <w:rsid w:val="00A25799"/>
    <w:rsid w:val="00A26C65"/>
    <w:rsid w:val="00A3114F"/>
    <w:rsid w:val="00A32697"/>
    <w:rsid w:val="00A3364B"/>
    <w:rsid w:val="00A3427E"/>
    <w:rsid w:val="00A352FE"/>
    <w:rsid w:val="00A37F92"/>
    <w:rsid w:val="00A402A9"/>
    <w:rsid w:val="00A41525"/>
    <w:rsid w:val="00A41F71"/>
    <w:rsid w:val="00A426F0"/>
    <w:rsid w:val="00A45627"/>
    <w:rsid w:val="00A45CF3"/>
    <w:rsid w:val="00A46237"/>
    <w:rsid w:val="00A5040C"/>
    <w:rsid w:val="00A52E88"/>
    <w:rsid w:val="00A55139"/>
    <w:rsid w:val="00A553F6"/>
    <w:rsid w:val="00A5546C"/>
    <w:rsid w:val="00A56D76"/>
    <w:rsid w:val="00A5758B"/>
    <w:rsid w:val="00A60743"/>
    <w:rsid w:val="00A6150B"/>
    <w:rsid w:val="00A621CA"/>
    <w:rsid w:val="00A63C14"/>
    <w:rsid w:val="00A647A4"/>
    <w:rsid w:val="00A65F8B"/>
    <w:rsid w:val="00A66085"/>
    <w:rsid w:val="00A662C4"/>
    <w:rsid w:val="00A67145"/>
    <w:rsid w:val="00A6725B"/>
    <w:rsid w:val="00A70736"/>
    <w:rsid w:val="00A70EEC"/>
    <w:rsid w:val="00A711E8"/>
    <w:rsid w:val="00A71E16"/>
    <w:rsid w:val="00A73802"/>
    <w:rsid w:val="00A74793"/>
    <w:rsid w:val="00A81032"/>
    <w:rsid w:val="00A82281"/>
    <w:rsid w:val="00A82794"/>
    <w:rsid w:val="00A83788"/>
    <w:rsid w:val="00A8740C"/>
    <w:rsid w:val="00A87FD0"/>
    <w:rsid w:val="00A93B8E"/>
    <w:rsid w:val="00A950C2"/>
    <w:rsid w:val="00A97074"/>
    <w:rsid w:val="00A9746D"/>
    <w:rsid w:val="00AA2A5C"/>
    <w:rsid w:val="00AA3DD7"/>
    <w:rsid w:val="00AA4A40"/>
    <w:rsid w:val="00AA5CCD"/>
    <w:rsid w:val="00AA7A70"/>
    <w:rsid w:val="00AB20AA"/>
    <w:rsid w:val="00AB210D"/>
    <w:rsid w:val="00AB297E"/>
    <w:rsid w:val="00AB33B2"/>
    <w:rsid w:val="00AB4A04"/>
    <w:rsid w:val="00AB6335"/>
    <w:rsid w:val="00AB67CF"/>
    <w:rsid w:val="00AB799A"/>
    <w:rsid w:val="00AB7D74"/>
    <w:rsid w:val="00AC0ADA"/>
    <w:rsid w:val="00AC0F50"/>
    <w:rsid w:val="00AC1864"/>
    <w:rsid w:val="00AC1B65"/>
    <w:rsid w:val="00AC1D8E"/>
    <w:rsid w:val="00AC40A8"/>
    <w:rsid w:val="00AC420D"/>
    <w:rsid w:val="00AC59EC"/>
    <w:rsid w:val="00AC6720"/>
    <w:rsid w:val="00AC7008"/>
    <w:rsid w:val="00AD292A"/>
    <w:rsid w:val="00AD2D32"/>
    <w:rsid w:val="00AD3017"/>
    <w:rsid w:val="00AD4AD6"/>
    <w:rsid w:val="00AD4B95"/>
    <w:rsid w:val="00AD506F"/>
    <w:rsid w:val="00AD6AF3"/>
    <w:rsid w:val="00AE0CA8"/>
    <w:rsid w:val="00AE0D0C"/>
    <w:rsid w:val="00AE1663"/>
    <w:rsid w:val="00AE329B"/>
    <w:rsid w:val="00AE45FE"/>
    <w:rsid w:val="00AE46F9"/>
    <w:rsid w:val="00AE7CB6"/>
    <w:rsid w:val="00AF0374"/>
    <w:rsid w:val="00AF55C6"/>
    <w:rsid w:val="00AF56BB"/>
    <w:rsid w:val="00AF5A5D"/>
    <w:rsid w:val="00AF6ADD"/>
    <w:rsid w:val="00AF6F6E"/>
    <w:rsid w:val="00AF7661"/>
    <w:rsid w:val="00B034A4"/>
    <w:rsid w:val="00B0488C"/>
    <w:rsid w:val="00B067EB"/>
    <w:rsid w:val="00B0785E"/>
    <w:rsid w:val="00B10FDD"/>
    <w:rsid w:val="00B1174C"/>
    <w:rsid w:val="00B124B9"/>
    <w:rsid w:val="00B15E1E"/>
    <w:rsid w:val="00B16DD5"/>
    <w:rsid w:val="00B20013"/>
    <w:rsid w:val="00B21BDE"/>
    <w:rsid w:val="00B223D2"/>
    <w:rsid w:val="00B22962"/>
    <w:rsid w:val="00B24D29"/>
    <w:rsid w:val="00B251DE"/>
    <w:rsid w:val="00B25D1F"/>
    <w:rsid w:val="00B262C9"/>
    <w:rsid w:val="00B26615"/>
    <w:rsid w:val="00B27C2A"/>
    <w:rsid w:val="00B30236"/>
    <w:rsid w:val="00B30DCA"/>
    <w:rsid w:val="00B323AD"/>
    <w:rsid w:val="00B32E3C"/>
    <w:rsid w:val="00B33B92"/>
    <w:rsid w:val="00B34543"/>
    <w:rsid w:val="00B35103"/>
    <w:rsid w:val="00B40710"/>
    <w:rsid w:val="00B42C90"/>
    <w:rsid w:val="00B42F0A"/>
    <w:rsid w:val="00B431F9"/>
    <w:rsid w:val="00B433C1"/>
    <w:rsid w:val="00B43533"/>
    <w:rsid w:val="00B43D15"/>
    <w:rsid w:val="00B441E8"/>
    <w:rsid w:val="00B44309"/>
    <w:rsid w:val="00B44D25"/>
    <w:rsid w:val="00B4508E"/>
    <w:rsid w:val="00B454AF"/>
    <w:rsid w:val="00B47384"/>
    <w:rsid w:val="00B505BF"/>
    <w:rsid w:val="00B50F08"/>
    <w:rsid w:val="00B53FB6"/>
    <w:rsid w:val="00B548BC"/>
    <w:rsid w:val="00B5683A"/>
    <w:rsid w:val="00B56998"/>
    <w:rsid w:val="00B62DB9"/>
    <w:rsid w:val="00B63E30"/>
    <w:rsid w:val="00B70183"/>
    <w:rsid w:val="00B717C4"/>
    <w:rsid w:val="00B7293B"/>
    <w:rsid w:val="00B72DC0"/>
    <w:rsid w:val="00B736D6"/>
    <w:rsid w:val="00B73A5E"/>
    <w:rsid w:val="00B73CFA"/>
    <w:rsid w:val="00B7675E"/>
    <w:rsid w:val="00B77375"/>
    <w:rsid w:val="00B81CDD"/>
    <w:rsid w:val="00B83848"/>
    <w:rsid w:val="00B8389E"/>
    <w:rsid w:val="00B840F0"/>
    <w:rsid w:val="00B84687"/>
    <w:rsid w:val="00B86389"/>
    <w:rsid w:val="00B8731B"/>
    <w:rsid w:val="00B87352"/>
    <w:rsid w:val="00B91BD7"/>
    <w:rsid w:val="00B9288D"/>
    <w:rsid w:val="00B953FF"/>
    <w:rsid w:val="00B9546A"/>
    <w:rsid w:val="00B9553A"/>
    <w:rsid w:val="00B95700"/>
    <w:rsid w:val="00B9574D"/>
    <w:rsid w:val="00B96069"/>
    <w:rsid w:val="00BA1CBF"/>
    <w:rsid w:val="00BA21C3"/>
    <w:rsid w:val="00BA29B2"/>
    <w:rsid w:val="00BA63EB"/>
    <w:rsid w:val="00BA6E07"/>
    <w:rsid w:val="00BA7872"/>
    <w:rsid w:val="00BA7F6B"/>
    <w:rsid w:val="00BB09F3"/>
    <w:rsid w:val="00BB1743"/>
    <w:rsid w:val="00BB19CE"/>
    <w:rsid w:val="00BB2403"/>
    <w:rsid w:val="00BB2796"/>
    <w:rsid w:val="00BB3DEC"/>
    <w:rsid w:val="00BB4A9F"/>
    <w:rsid w:val="00BB5319"/>
    <w:rsid w:val="00BC0E99"/>
    <w:rsid w:val="00BC1C7C"/>
    <w:rsid w:val="00BC1DE9"/>
    <w:rsid w:val="00BC1E12"/>
    <w:rsid w:val="00BC527D"/>
    <w:rsid w:val="00BD1DB7"/>
    <w:rsid w:val="00BD204E"/>
    <w:rsid w:val="00BD4E67"/>
    <w:rsid w:val="00BD5FD2"/>
    <w:rsid w:val="00BD6B2D"/>
    <w:rsid w:val="00BD6F9F"/>
    <w:rsid w:val="00BD73CD"/>
    <w:rsid w:val="00BD7EEC"/>
    <w:rsid w:val="00BE0353"/>
    <w:rsid w:val="00BE0E73"/>
    <w:rsid w:val="00BE2166"/>
    <w:rsid w:val="00BE3D18"/>
    <w:rsid w:val="00BE3FD4"/>
    <w:rsid w:val="00BE58E0"/>
    <w:rsid w:val="00BF27CD"/>
    <w:rsid w:val="00BF29F2"/>
    <w:rsid w:val="00BF2D25"/>
    <w:rsid w:val="00BF399B"/>
    <w:rsid w:val="00BF4D2B"/>
    <w:rsid w:val="00BF529B"/>
    <w:rsid w:val="00BF681F"/>
    <w:rsid w:val="00BF7287"/>
    <w:rsid w:val="00BF72F2"/>
    <w:rsid w:val="00C0061F"/>
    <w:rsid w:val="00C009E9"/>
    <w:rsid w:val="00C0149A"/>
    <w:rsid w:val="00C020FC"/>
    <w:rsid w:val="00C02EE7"/>
    <w:rsid w:val="00C03A43"/>
    <w:rsid w:val="00C052B1"/>
    <w:rsid w:val="00C06143"/>
    <w:rsid w:val="00C119BD"/>
    <w:rsid w:val="00C12F22"/>
    <w:rsid w:val="00C13662"/>
    <w:rsid w:val="00C144C7"/>
    <w:rsid w:val="00C147F3"/>
    <w:rsid w:val="00C15DBA"/>
    <w:rsid w:val="00C1649B"/>
    <w:rsid w:val="00C17378"/>
    <w:rsid w:val="00C1760F"/>
    <w:rsid w:val="00C17736"/>
    <w:rsid w:val="00C1799D"/>
    <w:rsid w:val="00C233F7"/>
    <w:rsid w:val="00C273CD"/>
    <w:rsid w:val="00C3124C"/>
    <w:rsid w:val="00C3135A"/>
    <w:rsid w:val="00C31400"/>
    <w:rsid w:val="00C31A9B"/>
    <w:rsid w:val="00C32916"/>
    <w:rsid w:val="00C32B52"/>
    <w:rsid w:val="00C33747"/>
    <w:rsid w:val="00C345B2"/>
    <w:rsid w:val="00C349D5"/>
    <w:rsid w:val="00C36741"/>
    <w:rsid w:val="00C41A63"/>
    <w:rsid w:val="00C41BCE"/>
    <w:rsid w:val="00C42FE7"/>
    <w:rsid w:val="00C430BA"/>
    <w:rsid w:val="00C431B9"/>
    <w:rsid w:val="00C433AD"/>
    <w:rsid w:val="00C441B0"/>
    <w:rsid w:val="00C458F0"/>
    <w:rsid w:val="00C459E4"/>
    <w:rsid w:val="00C47201"/>
    <w:rsid w:val="00C47242"/>
    <w:rsid w:val="00C47F22"/>
    <w:rsid w:val="00C515B7"/>
    <w:rsid w:val="00C526D0"/>
    <w:rsid w:val="00C53074"/>
    <w:rsid w:val="00C53089"/>
    <w:rsid w:val="00C57F8C"/>
    <w:rsid w:val="00C610D8"/>
    <w:rsid w:val="00C61201"/>
    <w:rsid w:val="00C615E7"/>
    <w:rsid w:val="00C61D3C"/>
    <w:rsid w:val="00C624DA"/>
    <w:rsid w:val="00C6259B"/>
    <w:rsid w:val="00C63683"/>
    <w:rsid w:val="00C64667"/>
    <w:rsid w:val="00C64880"/>
    <w:rsid w:val="00C65E14"/>
    <w:rsid w:val="00C661E5"/>
    <w:rsid w:val="00C7035D"/>
    <w:rsid w:val="00C727B2"/>
    <w:rsid w:val="00C730A0"/>
    <w:rsid w:val="00C73182"/>
    <w:rsid w:val="00C739C1"/>
    <w:rsid w:val="00C73BAD"/>
    <w:rsid w:val="00C772FF"/>
    <w:rsid w:val="00C77ACE"/>
    <w:rsid w:val="00C8013D"/>
    <w:rsid w:val="00C80B65"/>
    <w:rsid w:val="00C8246E"/>
    <w:rsid w:val="00C827CE"/>
    <w:rsid w:val="00C83AEF"/>
    <w:rsid w:val="00C879D4"/>
    <w:rsid w:val="00C9093E"/>
    <w:rsid w:val="00C91199"/>
    <w:rsid w:val="00C935CF"/>
    <w:rsid w:val="00C941D6"/>
    <w:rsid w:val="00C946CF"/>
    <w:rsid w:val="00C94BF9"/>
    <w:rsid w:val="00C95293"/>
    <w:rsid w:val="00C971AD"/>
    <w:rsid w:val="00C97AB3"/>
    <w:rsid w:val="00CA1EBB"/>
    <w:rsid w:val="00CA2E83"/>
    <w:rsid w:val="00CA30AE"/>
    <w:rsid w:val="00CA38FA"/>
    <w:rsid w:val="00CA778D"/>
    <w:rsid w:val="00CB0CE9"/>
    <w:rsid w:val="00CB0DB6"/>
    <w:rsid w:val="00CB2472"/>
    <w:rsid w:val="00CB2D21"/>
    <w:rsid w:val="00CB35F2"/>
    <w:rsid w:val="00CB3C19"/>
    <w:rsid w:val="00CB3D09"/>
    <w:rsid w:val="00CB4C04"/>
    <w:rsid w:val="00CB5655"/>
    <w:rsid w:val="00CB5CF8"/>
    <w:rsid w:val="00CB6083"/>
    <w:rsid w:val="00CB64A5"/>
    <w:rsid w:val="00CB6A21"/>
    <w:rsid w:val="00CB6E8A"/>
    <w:rsid w:val="00CB72D3"/>
    <w:rsid w:val="00CC0C53"/>
    <w:rsid w:val="00CC2150"/>
    <w:rsid w:val="00CC498D"/>
    <w:rsid w:val="00CC568A"/>
    <w:rsid w:val="00CC669A"/>
    <w:rsid w:val="00CC69E2"/>
    <w:rsid w:val="00CD0ADC"/>
    <w:rsid w:val="00CD0AF4"/>
    <w:rsid w:val="00CD0C75"/>
    <w:rsid w:val="00CD42C4"/>
    <w:rsid w:val="00CD5DCB"/>
    <w:rsid w:val="00CD7B08"/>
    <w:rsid w:val="00CE0075"/>
    <w:rsid w:val="00CE0906"/>
    <w:rsid w:val="00CE14E8"/>
    <w:rsid w:val="00CE18B2"/>
    <w:rsid w:val="00CE453B"/>
    <w:rsid w:val="00CE63C7"/>
    <w:rsid w:val="00CE687D"/>
    <w:rsid w:val="00CF15D9"/>
    <w:rsid w:val="00CF4D48"/>
    <w:rsid w:val="00CF56C6"/>
    <w:rsid w:val="00CF6A14"/>
    <w:rsid w:val="00D0092E"/>
    <w:rsid w:val="00D0097F"/>
    <w:rsid w:val="00D00E97"/>
    <w:rsid w:val="00D0155E"/>
    <w:rsid w:val="00D01C88"/>
    <w:rsid w:val="00D01F05"/>
    <w:rsid w:val="00D057E0"/>
    <w:rsid w:val="00D072D8"/>
    <w:rsid w:val="00D15976"/>
    <w:rsid w:val="00D159A0"/>
    <w:rsid w:val="00D1641D"/>
    <w:rsid w:val="00D16D65"/>
    <w:rsid w:val="00D177F7"/>
    <w:rsid w:val="00D205B7"/>
    <w:rsid w:val="00D2151E"/>
    <w:rsid w:val="00D2165C"/>
    <w:rsid w:val="00D22F39"/>
    <w:rsid w:val="00D23FC9"/>
    <w:rsid w:val="00D24897"/>
    <w:rsid w:val="00D2711D"/>
    <w:rsid w:val="00D277BA"/>
    <w:rsid w:val="00D31BC9"/>
    <w:rsid w:val="00D32E0E"/>
    <w:rsid w:val="00D3413C"/>
    <w:rsid w:val="00D3472F"/>
    <w:rsid w:val="00D35B53"/>
    <w:rsid w:val="00D3626B"/>
    <w:rsid w:val="00D36DF9"/>
    <w:rsid w:val="00D37FFC"/>
    <w:rsid w:val="00D42AB0"/>
    <w:rsid w:val="00D43E1B"/>
    <w:rsid w:val="00D468AE"/>
    <w:rsid w:val="00D47E9B"/>
    <w:rsid w:val="00D50D32"/>
    <w:rsid w:val="00D516BC"/>
    <w:rsid w:val="00D520B6"/>
    <w:rsid w:val="00D53ACB"/>
    <w:rsid w:val="00D5412B"/>
    <w:rsid w:val="00D541E7"/>
    <w:rsid w:val="00D54D69"/>
    <w:rsid w:val="00D55430"/>
    <w:rsid w:val="00D56A01"/>
    <w:rsid w:val="00D61436"/>
    <w:rsid w:val="00D61F9B"/>
    <w:rsid w:val="00D631C9"/>
    <w:rsid w:val="00D65136"/>
    <w:rsid w:val="00D6514E"/>
    <w:rsid w:val="00D65B9B"/>
    <w:rsid w:val="00D664A8"/>
    <w:rsid w:val="00D66708"/>
    <w:rsid w:val="00D676AA"/>
    <w:rsid w:val="00D70E35"/>
    <w:rsid w:val="00D73635"/>
    <w:rsid w:val="00D7396E"/>
    <w:rsid w:val="00D73CD9"/>
    <w:rsid w:val="00D76491"/>
    <w:rsid w:val="00D813ED"/>
    <w:rsid w:val="00D8178F"/>
    <w:rsid w:val="00D82096"/>
    <w:rsid w:val="00D83156"/>
    <w:rsid w:val="00D84240"/>
    <w:rsid w:val="00D84379"/>
    <w:rsid w:val="00D846D0"/>
    <w:rsid w:val="00D857F6"/>
    <w:rsid w:val="00D85843"/>
    <w:rsid w:val="00D90348"/>
    <w:rsid w:val="00D91C52"/>
    <w:rsid w:val="00D92586"/>
    <w:rsid w:val="00D93D02"/>
    <w:rsid w:val="00D95F05"/>
    <w:rsid w:val="00D96A34"/>
    <w:rsid w:val="00DA02D1"/>
    <w:rsid w:val="00DA1271"/>
    <w:rsid w:val="00DA1482"/>
    <w:rsid w:val="00DA5E1F"/>
    <w:rsid w:val="00DA6581"/>
    <w:rsid w:val="00DA736B"/>
    <w:rsid w:val="00DA74F4"/>
    <w:rsid w:val="00DA75BE"/>
    <w:rsid w:val="00DA7DE6"/>
    <w:rsid w:val="00DB1C06"/>
    <w:rsid w:val="00DB3871"/>
    <w:rsid w:val="00DB3FBB"/>
    <w:rsid w:val="00DB5630"/>
    <w:rsid w:val="00DB733F"/>
    <w:rsid w:val="00DC0F0B"/>
    <w:rsid w:val="00DC39AC"/>
    <w:rsid w:val="00DC6750"/>
    <w:rsid w:val="00DC6ACD"/>
    <w:rsid w:val="00DD13BC"/>
    <w:rsid w:val="00DD236D"/>
    <w:rsid w:val="00DD2810"/>
    <w:rsid w:val="00DD2F23"/>
    <w:rsid w:val="00DD33D7"/>
    <w:rsid w:val="00DD3CE9"/>
    <w:rsid w:val="00DD4286"/>
    <w:rsid w:val="00DD59B1"/>
    <w:rsid w:val="00DD59C8"/>
    <w:rsid w:val="00DD6F73"/>
    <w:rsid w:val="00DD7EBC"/>
    <w:rsid w:val="00DE2A30"/>
    <w:rsid w:val="00DE643E"/>
    <w:rsid w:val="00DE7D77"/>
    <w:rsid w:val="00DF03B3"/>
    <w:rsid w:val="00DF04CF"/>
    <w:rsid w:val="00DF2774"/>
    <w:rsid w:val="00DF3A42"/>
    <w:rsid w:val="00DF496A"/>
    <w:rsid w:val="00DF745F"/>
    <w:rsid w:val="00E004D5"/>
    <w:rsid w:val="00E01090"/>
    <w:rsid w:val="00E04C9A"/>
    <w:rsid w:val="00E052EB"/>
    <w:rsid w:val="00E074F6"/>
    <w:rsid w:val="00E0788F"/>
    <w:rsid w:val="00E07CBA"/>
    <w:rsid w:val="00E07DBE"/>
    <w:rsid w:val="00E1461C"/>
    <w:rsid w:val="00E155ED"/>
    <w:rsid w:val="00E15E6E"/>
    <w:rsid w:val="00E16F6B"/>
    <w:rsid w:val="00E171EB"/>
    <w:rsid w:val="00E17BD8"/>
    <w:rsid w:val="00E20441"/>
    <w:rsid w:val="00E237AC"/>
    <w:rsid w:val="00E251FE"/>
    <w:rsid w:val="00E27C4C"/>
    <w:rsid w:val="00E30645"/>
    <w:rsid w:val="00E3172A"/>
    <w:rsid w:val="00E3190B"/>
    <w:rsid w:val="00E33BFD"/>
    <w:rsid w:val="00E36210"/>
    <w:rsid w:val="00E3648F"/>
    <w:rsid w:val="00E40B8D"/>
    <w:rsid w:val="00E41B38"/>
    <w:rsid w:val="00E41D8D"/>
    <w:rsid w:val="00E425C2"/>
    <w:rsid w:val="00E43BA5"/>
    <w:rsid w:val="00E43E0B"/>
    <w:rsid w:val="00E452B0"/>
    <w:rsid w:val="00E454FA"/>
    <w:rsid w:val="00E459F4"/>
    <w:rsid w:val="00E45B4A"/>
    <w:rsid w:val="00E475D1"/>
    <w:rsid w:val="00E479EA"/>
    <w:rsid w:val="00E52D72"/>
    <w:rsid w:val="00E57E15"/>
    <w:rsid w:val="00E61560"/>
    <w:rsid w:val="00E61748"/>
    <w:rsid w:val="00E63BD0"/>
    <w:rsid w:val="00E64E57"/>
    <w:rsid w:val="00E651AE"/>
    <w:rsid w:val="00E66E3F"/>
    <w:rsid w:val="00E736C2"/>
    <w:rsid w:val="00E73DA2"/>
    <w:rsid w:val="00E753CC"/>
    <w:rsid w:val="00E76A30"/>
    <w:rsid w:val="00E77273"/>
    <w:rsid w:val="00E779B8"/>
    <w:rsid w:val="00E77F6D"/>
    <w:rsid w:val="00E823F8"/>
    <w:rsid w:val="00E827AA"/>
    <w:rsid w:val="00E8346C"/>
    <w:rsid w:val="00E84217"/>
    <w:rsid w:val="00E8545F"/>
    <w:rsid w:val="00E85856"/>
    <w:rsid w:val="00E86223"/>
    <w:rsid w:val="00E86B71"/>
    <w:rsid w:val="00E87118"/>
    <w:rsid w:val="00E87E13"/>
    <w:rsid w:val="00E912D6"/>
    <w:rsid w:val="00E9580E"/>
    <w:rsid w:val="00E96546"/>
    <w:rsid w:val="00EA0A12"/>
    <w:rsid w:val="00EA2C7D"/>
    <w:rsid w:val="00EA43D9"/>
    <w:rsid w:val="00EA61C8"/>
    <w:rsid w:val="00EA6A59"/>
    <w:rsid w:val="00EA7603"/>
    <w:rsid w:val="00EB0740"/>
    <w:rsid w:val="00EB11C5"/>
    <w:rsid w:val="00EB5577"/>
    <w:rsid w:val="00EB6E6B"/>
    <w:rsid w:val="00EC2E52"/>
    <w:rsid w:val="00EC529B"/>
    <w:rsid w:val="00EC53CB"/>
    <w:rsid w:val="00EC6731"/>
    <w:rsid w:val="00ED01FD"/>
    <w:rsid w:val="00ED0A28"/>
    <w:rsid w:val="00ED0D9B"/>
    <w:rsid w:val="00ED13C6"/>
    <w:rsid w:val="00ED4088"/>
    <w:rsid w:val="00ED79A1"/>
    <w:rsid w:val="00ED7C54"/>
    <w:rsid w:val="00EE0347"/>
    <w:rsid w:val="00EE08B5"/>
    <w:rsid w:val="00EE1227"/>
    <w:rsid w:val="00EE2A39"/>
    <w:rsid w:val="00EE4228"/>
    <w:rsid w:val="00EE4605"/>
    <w:rsid w:val="00EE635B"/>
    <w:rsid w:val="00EE6816"/>
    <w:rsid w:val="00EE68EE"/>
    <w:rsid w:val="00EE6991"/>
    <w:rsid w:val="00EE7719"/>
    <w:rsid w:val="00EF10E4"/>
    <w:rsid w:val="00EF1258"/>
    <w:rsid w:val="00EF13BA"/>
    <w:rsid w:val="00EF23D8"/>
    <w:rsid w:val="00EF2DE6"/>
    <w:rsid w:val="00EF4A37"/>
    <w:rsid w:val="00EF4BB9"/>
    <w:rsid w:val="00EF4F27"/>
    <w:rsid w:val="00EF515C"/>
    <w:rsid w:val="00EF5A04"/>
    <w:rsid w:val="00EF5F84"/>
    <w:rsid w:val="00EF6947"/>
    <w:rsid w:val="00EF7625"/>
    <w:rsid w:val="00F009DD"/>
    <w:rsid w:val="00F02024"/>
    <w:rsid w:val="00F02B37"/>
    <w:rsid w:val="00F02BBA"/>
    <w:rsid w:val="00F07C3A"/>
    <w:rsid w:val="00F10CFF"/>
    <w:rsid w:val="00F1292E"/>
    <w:rsid w:val="00F13242"/>
    <w:rsid w:val="00F153C6"/>
    <w:rsid w:val="00F15E1C"/>
    <w:rsid w:val="00F213CC"/>
    <w:rsid w:val="00F21645"/>
    <w:rsid w:val="00F21D98"/>
    <w:rsid w:val="00F24668"/>
    <w:rsid w:val="00F255DA"/>
    <w:rsid w:val="00F25AD1"/>
    <w:rsid w:val="00F26F3E"/>
    <w:rsid w:val="00F325F1"/>
    <w:rsid w:val="00F35776"/>
    <w:rsid w:val="00F35844"/>
    <w:rsid w:val="00F3598D"/>
    <w:rsid w:val="00F37901"/>
    <w:rsid w:val="00F37C60"/>
    <w:rsid w:val="00F44449"/>
    <w:rsid w:val="00F44D04"/>
    <w:rsid w:val="00F461CE"/>
    <w:rsid w:val="00F4753C"/>
    <w:rsid w:val="00F51D39"/>
    <w:rsid w:val="00F524AA"/>
    <w:rsid w:val="00F55E83"/>
    <w:rsid w:val="00F56E1C"/>
    <w:rsid w:val="00F579BC"/>
    <w:rsid w:val="00F6127E"/>
    <w:rsid w:val="00F615D9"/>
    <w:rsid w:val="00F61889"/>
    <w:rsid w:val="00F73375"/>
    <w:rsid w:val="00F74A44"/>
    <w:rsid w:val="00F777C6"/>
    <w:rsid w:val="00F83352"/>
    <w:rsid w:val="00F83897"/>
    <w:rsid w:val="00F83C5F"/>
    <w:rsid w:val="00F84662"/>
    <w:rsid w:val="00F87CB8"/>
    <w:rsid w:val="00F904B1"/>
    <w:rsid w:val="00F909ED"/>
    <w:rsid w:val="00F912CD"/>
    <w:rsid w:val="00F93296"/>
    <w:rsid w:val="00F93EEA"/>
    <w:rsid w:val="00F95EBF"/>
    <w:rsid w:val="00FA03CA"/>
    <w:rsid w:val="00FA137B"/>
    <w:rsid w:val="00FA33A5"/>
    <w:rsid w:val="00FA3D61"/>
    <w:rsid w:val="00FA438B"/>
    <w:rsid w:val="00FA4440"/>
    <w:rsid w:val="00FA4488"/>
    <w:rsid w:val="00FA7BC6"/>
    <w:rsid w:val="00FB0D1B"/>
    <w:rsid w:val="00FB26B2"/>
    <w:rsid w:val="00FB2F08"/>
    <w:rsid w:val="00FB3255"/>
    <w:rsid w:val="00FB35AD"/>
    <w:rsid w:val="00FB58D3"/>
    <w:rsid w:val="00FB59C7"/>
    <w:rsid w:val="00FB76E6"/>
    <w:rsid w:val="00FC2DD9"/>
    <w:rsid w:val="00FC3862"/>
    <w:rsid w:val="00FC500D"/>
    <w:rsid w:val="00FC5B9C"/>
    <w:rsid w:val="00FC7BA1"/>
    <w:rsid w:val="00FD1144"/>
    <w:rsid w:val="00FD145F"/>
    <w:rsid w:val="00FD353D"/>
    <w:rsid w:val="00FD3F18"/>
    <w:rsid w:val="00FD4EF6"/>
    <w:rsid w:val="00FD6396"/>
    <w:rsid w:val="00FD6822"/>
    <w:rsid w:val="00FE1497"/>
    <w:rsid w:val="00FE15FE"/>
    <w:rsid w:val="00FE16C4"/>
    <w:rsid w:val="00FE1DD9"/>
    <w:rsid w:val="00FE2876"/>
    <w:rsid w:val="00FE32C8"/>
    <w:rsid w:val="00FE3308"/>
    <w:rsid w:val="00FE47ED"/>
    <w:rsid w:val="00FE5A47"/>
    <w:rsid w:val="00FE5BE7"/>
    <w:rsid w:val="00FE69BB"/>
    <w:rsid w:val="00FE7CE6"/>
    <w:rsid w:val="00FF1123"/>
    <w:rsid w:val="00FF481D"/>
    <w:rsid w:val="00FF4B42"/>
    <w:rsid w:val="00FF55E8"/>
    <w:rsid w:val="00FF5A78"/>
    <w:rsid w:val="00FF5D96"/>
    <w:rsid w:val="00FF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4B9"/>
    <w:rPr>
      <w:sz w:val="24"/>
      <w:szCs w:val="24"/>
    </w:rPr>
  </w:style>
  <w:style w:type="paragraph" w:styleId="Heading1">
    <w:name w:val="heading 1"/>
    <w:basedOn w:val="Normal"/>
    <w:next w:val="Normal"/>
    <w:qFormat/>
    <w:rsid w:val="00DD236D"/>
    <w:pPr>
      <w:keepNext/>
      <w:numPr>
        <w:numId w:val="2"/>
      </w:numPr>
      <w:spacing w:before="1440" w:after="240"/>
      <w:jc w:val="center"/>
      <w:outlineLvl w:val="0"/>
    </w:pPr>
    <w:rPr>
      <w:rFonts w:cs="Arial"/>
      <w:b/>
      <w:bCs/>
      <w:caps/>
      <w:kern w:val="32"/>
      <w:sz w:val="32"/>
      <w:szCs w:val="32"/>
    </w:rPr>
  </w:style>
  <w:style w:type="paragraph" w:styleId="Heading2">
    <w:name w:val="heading 2"/>
    <w:basedOn w:val="Normal"/>
    <w:next w:val="Normal"/>
    <w:qFormat/>
    <w:rsid w:val="00DD236D"/>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DD236D"/>
    <w:pPr>
      <w:keepNext/>
      <w:keepLines/>
      <w:spacing w:before="120" w:after="240"/>
      <w:outlineLvl w:val="2"/>
    </w:pPr>
    <w:rPr>
      <w:rFonts w:cs="Arial"/>
      <w:b/>
      <w:bCs/>
      <w:szCs w:val="26"/>
    </w:rPr>
  </w:style>
  <w:style w:type="paragraph" w:styleId="Heading4">
    <w:name w:val="heading 4"/>
    <w:basedOn w:val="Normal"/>
    <w:next w:val="Normal"/>
    <w:qFormat/>
    <w:rsid w:val="00DD236D"/>
    <w:pPr>
      <w:keepNext/>
      <w:keepLines/>
      <w:spacing w:before="120" w:after="24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Template">
    <w:name w:val="Style1 Template"/>
    <w:basedOn w:val="Normal"/>
    <w:rsid w:val="005F6CD0"/>
  </w:style>
  <w:style w:type="paragraph" w:styleId="FootnoteText">
    <w:name w:val="footnote text"/>
    <w:aliases w:val="single space,fn,FOOTNOTES,footnote text"/>
    <w:basedOn w:val="Normal"/>
    <w:link w:val="FootnoteTextChar"/>
    <w:uiPriority w:val="99"/>
    <w:rsid w:val="00B124B9"/>
    <w:rPr>
      <w:sz w:val="20"/>
      <w:szCs w:val="20"/>
    </w:rPr>
  </w:style>
  <w:style w:type="character" w:customStyle="1" w:styleId="FootnoteTextChar">
    <w:name w:val="Footnote Text Char"/>
    <w:aliases w:val="single space Char,fn Char,FOOTNOTES Char,footnote text Char"/>
    <w:basedOn w:val="DefaultParagraphFont"/>
    <w:link w:val="FootnoteText"/>
    <w:uiPriority w:val="99"/>
    <w:rsid w:val="00B124B9"/>
    <w:rPr>
      <w:lang w:val="en-US" w:eastAsia="en-US" w:bidi="ar-SA"/>
    </w:rPr>
  </w:style>
  <w:style w:type="character" w:styleId="FootnoteReference">
    <w:name w:val="footnote reference"/>
    <w:basedOn w:val="DefaultParagraphFont"/>
    <w:uiPriority w:val="99"/>
    <w:rsid w:val="00B124B9"/>
    <w:rPr>
      <w:vertAlign w:val="superscript"/>
    </w:rPr>
  </w:style>
  <w:style w:type="character" w:customStyle="1" w:styleId="bodyital">
    <w:name w:val="body ital"/>
    <w:rsid w:val="00B124B9"/>
    <w:rPr>
      <w:rFonts w:ascii="Palatino" w:hAnsi="Palatino"/>
      <w:i/>
    </w:rPr>
  </w:style>
  <w:style w:type="character" w:customStyle="1" w:styleId="bodybold">
    <w:name w:val="body bold"/>
    <w:rsid w:val="00B124B9"/>
    <w:rPr>
      <w:rFonts w:ascii="Palatino" w:hAnsi="Palatino"/>
      <w:b/>
    </w:rPr>
  </w:style>
  <w:style w:type="paragraph" w:customStyle="1" w:styleId="Chapterhead">
    <w:name w:val="Chapter head"/>
    <w:rsid w:val="00B124B9"/>
    <w:pPr>
      <w:spacing w:after="720" w:line="480" w:lineRule="exact"/>
      <w:jc w:val="center"/>
    </w:pPr>
    <w:rPr>
      <w:rFonts w:ascii="Palatino" w:hAnsi="Palatino"/>
      <w:noProof/>
      <w:spacing w:val="200"/>
      <w:sz w:val="40"/>
    </w:rPr>
  </w:style>
  <w:style w:type="character" w:styleId="Hyperlink">
    <w:name w:val="Hyperlink"/>
    <w:basedOn w:val="DefaultParagraphFont"/>
    <w:rsid w:val="00B124B9"/>
    <w:rPr>
      <w:color w:val="0000FF"/>
      <w:u w:val="single"/>
    </w:rPr>
  </w:style>
  <w:style w:type="paragraph" w:customStyle="1" w:styleId="Bodytext">
    <w:name w:val="Body text"/>
    <w:link w:val="BodytextChar1"/>
    <w:rsid w:val="00B124B9"/>
    <w:pPr>
      <w:keepLines/>
      <w:spacing w:after="40" w:line="240" w:lineRule="exact"/>
      <w:ind w:firstLine="240"/>
      <w:jc w:val="both"/>
    </w:pPr>
    <w:rPr>
      <w:rFonts w:ascii="Palatino" w:hAnsi="Palatino"/>
      <w:noProof/>
    </w:rPr>
  </w:style>
  <w:style w:type="character" w:customStyle="1" w:styleId="BodytextChar1">
    <w:name w:val="Body text Char1"/>
    <w:basedOn w:val="DefaultParagraphFont"/>
    <w:link w:val="Bodytext"/>
    <w:rsid w:val="00B124B9"/>
    <w:rPr>
      <w:rFonts w:ascii="Palatino" w:hAnsi="Palatino"/>
      <w:noProof/>
      <w:lang w:val="en-US" w:eastAsia="en-US" w:bidi="ar-SA"/>
    </w:rPr>
  </w:style>
  <w:style w:type="paragraph" w:styleId="Header">
    <w:name w:val="header"/>
    <w:basedOn w:val="Normal"/>
    <w:link w:val="HeaderChar"/>
    <w:uiPriority w:val="99"/>
    <w:rsid w:val="00B124B9"/>
    <w:pPr>
      <w:tabs>
        <w:tab w:val="center" w:pos="4320"/>
        <w:tab w:val="right" w:pos="8640"/>
      </w:tabs>
    </w:pPr>
  </w:style>
  <w:style w:type="paragraph" w:customStyle="1" w:styleId="AHead">
    <w:name w:val="A Head"/>
    <w:rsid w:val="00B124B9"/>
    <w:pPr>
      <w:spacing w:before="287" w:after="287" w:line="240" w:lineRule="exact"/>
      <w:jc w:val="center"/>
    </w:pPr>
    <w:rPr>
      <w:rFonts w:ascii="Palatino" w:hAnsi="Palatino"/>
      <w:b/>
      <w:noProof/>
      <w:sz w:val="24"/>
    </w:rPr>
  </w:style>
  <w:style w:type="paragraph" w:customStyle="1" w:styleId="addressname">
    <w:name w:val="address name"/>
    <w:rsid w:val="00B124B9"/>
    <w:pPr>
      <w:spacing w:before="216"/>
    </w:pPr>
    <w:rPr>
      <w:rFonts w:ascii="Palatino" w:hAnsi="Palatino"/>
      <w:b/>
      <w:noProof/>
      <w:sz w:val="16"/>
    </w:rPr>
  </w:style>
  <w:style w:type="paragraph" w:customStyle="1" w:styleId="addressbody">
    <w:name w:val="address body"/>
    <w:rsid w:val="00B124B9"/>
    <w:pPr>
      <w:ind w:left="230" w:hanging="230"/>
    </w:pPr>
    <w:rPr>
      <w:rFonts w:ascii="Palatino" w:hAnsi="Palatino"/>
      <w:noProof/>
      <w:sz w:val="16"/>
    </w:rPr>
  </w:style>
  <w:style w:type="paragraph" w:styleId="Footer">
    <w:name w:val="footer"/>
    <w:basedOn w:val="Normal"/>
    <w:link w:val="FooterChar"/>
    <w:uiPriority w:val="99"/>
    <w:rsid w:val="00B124B9"/>
    <w:pPr>
      <w:tabs>
        <w:tab w:val="center" w:pos="4320"/>
        <w:tab w:val="right" w:pos="8640"/>
      </w:tabs>
    </w:pPr>
  </w:style>
  <w:style w:type="character" w:styleId="PageNumber">
    <w:name w:val="page number"/>
    <w:basedOn w:val="DefaultParagraphFont"/>
    <w:rsid w:val="00B124B9"/>
  </w:style>
  <w:style w:type="paragraph" w:customStyle="1" w:styleId="Heading1a">
    <w:name w:val="Heading 1a"/>
    <w:basedOn w:val="Normal"/>
    <w:next w:val="Normal"/>
    <w:rsid w:val="00DD236D"/>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DD236D"/>
    <w:pPr>
      <w:numPr>
        <w:ilvl w:val="1"/>
        <w:numId w:val="2"/>
      </w:numPr>
      <w:spacing w:after="240"/>
      <w:outlineLvl w:val="1"/>
    </w:pPr>
  </w:style>
  <w:style w:type="paragraph" w:customStyle="1" w:styleId="MainParanoChapter">
    <w:name w:val="Main Para no Chapter #"/>
    <w:basedOn w:val="Normal"/>
    <w:rsid w:val="00DD236D"/>
    <w:pPr>
      <w:numPr>
        <w:ilvl w:val="1"/>
        <w:numId w:val="1"/>
      </w:numPr>
      <w:spacing w:after="240"/>
      <w:outlineLvl w:val="1"/>
    </w:pPr>
  </w:style>
  <w:style w:type="paragraph" w:customStyle="1" w:styleId="Sub-Para1underX">
    <w:name w:val="Sub-Para 1 under X."/>
    <w:basedOn w:val="Normal"/>
    <w:rsid w:val="00DD236D"/>
    <w:pPr>
      <w:numPr>
        <w:ilvl w:val="2"/>
        <w:numId w:val="1"/>
      </w:numPr>
      <w:spacing w:after="240"/>
      <w:outlineLvl w:val="2"/>
    </w:pPr>
  </w:style>
  <w:style w:type="paragraph" w:customStyle="1" w:styleId="Sub-Para1underXY">
    <w:name w:val="Sub-Para 1 under X.Y"/>
    <w:basedOn w:val="Normal"/>
    <w:rsid w:val="00DD236D"/>
    <w:pPr>
      <w:numPr>
        <w:ilvl w:val="2"/>
        <w:numId w:val="2"/>
      </w:numPr>
      <w:spacing w:after="240"/>
      <w:outlineLvl w:val="2"/>
    </w:pPr>
  </w:style>
  <w:style w:type="paragraph" w:customStyle="1" w:styleId="Sub-Para2underX">
    <w:name w:val="Sub-Para 2 under X."/>
    <w:basedOn w:val="Normal"/>
    <w:rsid w:val="00DD236D"/>
    <w:pPr>
      <w:numPr>
        <w:ilvl w:val="3"/>
        <w:numId w:val="1"/>
      </w:numPr>
      <w:spacing w:after="240"/>
      <w:outlineLvl w:val="3"/>
    </w:pPr>
  </w:style>
  <w:style w:type="paragraph" w:customStyle="1" w:styleId="Sub-Para2underXY">
    <w:name w:val="Sub-Para 2 under X.Y"/>
    <w:basedOn w:val="Normal"/>
    <w:rsid w:val="00DD236D"/>
    <w:pPr>
      <w:numPr>
        <w:ilvl w:val="3"/>
        <w:numId w:val="2"/>
      </w:numPr>
      <w:spacing w:after="240"/>
      <w:outlineLvl w:val="3"/>
    </w:pPr>
  </w:style>
  <w:style w:type="paragraph" w:customStyle="1" w:styleId="Sub-Para3underX">
    <w:name w:val="Sub-Para 3 under X."/>
    <w:basedOn w:val="Normal"/>
    <w:rsid w:val="00DD236D"/>
    <w:pPr>
      <w:numPr>
        <w:ilvl w:val="4"/>
        <w:numId w:val="1"/>
      </w:numPr>
      <w:spacing w:after="240"/>
      <w:outlineLvl w:val="4"/>
    </w:pPr>
  </w:style>
  <w:style w:type="paragraph" w:customStyle="1" w:styleId="Sub-Para3underXY">
    <w:name w:val="Sub-Para 3 under X.Y"/>
    <w:basedOn w:val="Normal"/>
    <w:rsid w:val="00DD236D"/>
    <w:pPr>
      <w:numPr>
        <w:ilvl w:val="4"/>
        <w:numId w:val="2"/>
      </w:numPr>
      <w:spacing w:after="240"/>
      <w:outlineLvl w:val="4"/>
    </w:pPr>
  </w:style>
  <w:style w:type="paragraph" w:customStyle="1" w:styleId="Sub-Para4underX">
    <w:name w:val="Sub-Para 4 under X."/>
    <w:basedOn w:val="Normal"/>
    <w:rsid w:val="00DD236D"/>
    <w:pPr>
      <w:numPr>
        <w:ilvl w:val="5"/>
        <w:numId w:val="1"/>
      </w:numPr>
      <w:spacing w:after="240"/>
      <w:outlineLvl w:val="5"/>
    </w:pPr>
  </w:style>
  <w:style w:type="paragraph" w:customStyle="1" w:styleId="Sub-Para4underXY">
    <w:name w:val="Sub-Para 4 under X.Y"/>
    <w:basedOn w:val="Normal"/>
    <w:rsid w:val="00DD236D"/>
    <w:pPr>
      <w:numPr>
        <w:ilvl w:val="5"/>
        <w:numId w:val="2"/>
      </w:numPr>
      <w:spacing w:after="240"/>
      <w:outlineLvl w:val="5"/>
    </w:pPr>
  </w:style>
  <w:style w:type="paragraph" w:customStyle="1" w:styleId="Bullet">
    <w:name w:val="Bullet"/>
    <w:basedOn w:val="Normal"/>
    <w:rsid w:val="00DD236D"/>
    <w:pPr>
      <w:numPr>
        <w:numId w:val="3"/>
      </w:numPr>
    </w:pPr>
  </w:style>
  <w:style w:type="character" w:customStyle="1" w:styleId="FootnoteTextChar1">
    <w:name w:val="Footnote Text Char1"/>
    <w:aliases w:val="single space Char1,fn Char1,FOOTNOTES Char1,footnote text Char1"/>
    <w:basedOn w:val="DefaultParagraphFont"/>
    <w:uiPriority w:val="99"/>
    <w:rsid w:val="00187ED5"/>
    <w:rPr>
      <w:lang w:val="en-US" w:eastAsia="en-US" w:bidi="ar-SA"/>
    </w:rPr>
  </w:style>
  <w:style w:type="paragraph" w:styleId="ListParagraph">
    <w:name w:val="List Paragraph"/>
    <w:basedOn w:val="Normal"/>
    <w:uiPriority w:val="34"/>
    <w:qFormat/>
    <w:rsid w:val="00A05CAA"/>
    <w:pPr>
      <w:ind w:left="720"/>
    </w:pPr>
  </w:style>
  <w:style w:type="character" w:customStyle="1" w:styleId="HeaderChar">
    <w:name w:val="Header Char"/>
    <w:basedOn w:val="DefaultParagraphFont"/>
    <w:link w:val="Header"/>
    <w:uiPriority w:val="99"/>
    <w:rsid w:val="00A05CAA"/>
    <w:rPr>
      <w:sz w:val="24"/>
      <w:szCs w:val="24"/>
    </w:rPr>
  </w:style>
  <w:style w:type="paragraph" w:customStyle="1" w:styleId="NoSpacing1">
    <w:name w:val="No Spacing1"/>
    <w:uiPriority w:val="1"/>
    <w:qFormat/>
    <w:rsid w:val="004213A3"/>
    <w:rPr>
      <w:rFonts w:ascii="Calibri" w:eastAsia="Calibri" w:hAnsi="Calibri" w:cs="Helvetica"/>
      <w:sz w:val="22"/>
      <w:szCs w:val="22"/>
    </w:rPr>
  </w:style>
  <w:style w:type="paragraph" w:styleId="BalloonText">
    <w:name w:val="Balloon Text"/>
    <w:basedOn w:val="Normal"/>
    <w:link w:val="BalloonTextChar"/>
    <w:rsid w:val="001B4E12"/>
    <w:rPr>
      <w:rFonts w:ascii="Tahoma" w:hAnsi="Tahoma" w:cs="Tahoma"/>
      <w:sz w:val="16"/>
      <w:szCs w:val="16"/>
    </w:rPr>
  </w:style>
  <w:style w:type="character" w:customStyle="1" w:styleId="BalloonTextChar">
    <w:name w:val="Balloon Text Char"/>
    <w:basedOn w:val="DefaultParagraphFont"/>
    <w:link w:val="BalloonText"/>
    <w:rsid w:val="001B4E12"/>
    <w:rPr>
      <w:rFonts w:ascii="Tahoma" w:hAnsi="Tahoma" w:cs="Tahoma"/>
      <w:sz w:val="16"/>
      <w:szCs w:val="16"/>
    </w:rPr>
  </w:style>
  <w:style w:type="character" w:styleId="CommentReference">
    <w:name w:val="annotation reference"/>
    <w:basedOn w:val="DefaultParagraphFont"/>
    <w:uiPriority w:val="99"/>
    <w:rsid w:val="00C0149A"/>
    <w:rPr>
      <w:sz w:val="16"/>
      <w:szCs w:val="16"/>
    </w:rPr>
  </w:style>
  <w:style w:type="paragraph" w:styleId="CommentText">
    <w:name w:val="annotation text"/>
    <w:basedOn w:val="Normal"/>
    <w:link w:val="CommentTextChar"/>
    <w:uiPriority w:val="99"/>
    <w:rsid w:val="00C0149A"/>
    <w:rPr>
      <w:sz w:val="20"/>
      <w:szCs w:val="20"/>
    </w:rPr>
  </w:style>
  <w:style w:type="character" w:customStyle="1" w:styleId="CommentTextChar">
    <w:name w:val="Comment Text Char"/>
    <w:basedOn w:val="DefaultParagraphFont"/>
    <w:link w:val="CommentText"/>
    <w:uiPriority w:val="99"/>
    <w:rsid w:val="00C0149A"/>
  </w:style>
  <w:style w:type="paragraph" w:styleId="CommentSubject">
    <w:name w:val="annotation subject"/>
    <w:basedOn w:val="CommentText"/>
    <w:next w:val="CommentText"/>
    <w:link w:val="CommentSubjectChar"/>
    <w:rsid w:val="00C0149A"/>
    <w:rPr>
      <w:b/>
      <w:bCs/>
    </w:rPr>
  </w:style>
  <w:style w:type="character" w:customStyle="1" w:styleId="CommentSubjectChar">
    <w:name w:val="Comment Subject Char"/>
    <w:basedOn w:val="CommentTextChar"/>
    <w:link w:val="CommentSubject"/>
    <w:rsid w:val="00C0149A"/>
    <w:rPr>
      <w:b/>
      <w:bCs/>
    </w:rPr>
  </w:style>
  <w:style w:type="table" w:styleId="TableGrid">
    <w:name w:val="Table Grid"/>
    <w:basedOn w:val="TableNormal"/>
    <w:rsid w:val="00FC7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17378"/>
    <w:rPr>
      <w:sz w:val="24"/>
      <w:szCs w:val="24"/>
    </w:rPr>
  </w:style>
  <w:style w:type="character" w:customStyle="1" w:styleId="FooterChar">
    <w:name w:val="Footer Char"/>
    <w:basedOn w:val="DefaultParagraphFont"/>
    <w:link w:val="Footer"/>
    <w:uiPriority w:val="99"/>
    <w:rsid w:val="00012927"/>
    <w:rPr>
      <w:sz w:val="24"/>
      <w:szCs w:val="24"/>
    </w:rPr>
  </w:style>
  <w:style w:type="character" w:styleId="FollowedHyperlink">
    <w:name w:val="FollowedHyperlink"/>
    <w:basedOn w:val="DefaultParagraphFont"/>
    <w:rsid w:val="00920DAB"/>
    <w:rPr>
      <w:color w:val="800080"/>
      <w:u w:val="single"/>
    </w:rPr>
  </w:style>
  <w:style w:type="paragraph" w:styleId="ListBullet">
    <w:name w:val="List Bullet"/>
    <w:basedOn w:val="Normal"/>
    <w:rsid w:val="00FE2876"/>
    <w:pPr>
      <w:numPr>
        <w:numId w:val="4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teresources.worldbank.org/INFODISCLOSURE/Resources/Translation.Framework.WBG.2003.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nspectionpanel.org" TargetMode="External"/><Relationship Id="rId1" Type="http://schemas.openxmlformats.org/officeDocument/2006/relationships/hyperlink" Target="http://ieg.worldbank.org/toolkit/pub_di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E891-D188-4CCA-B407-CD2EA0AD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5528</Words>
  <Characters>38194</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43635</CharactersWithSpaces>
  <SharedDoc>false</SharedDoc>
  <HLinks>
    <vt:vector size="30" baseType="variant">
      <vt:variant>
        <vt:i4>5111880</vt:i4>
      </vt:variant>
      <vt:variant>
        <vt:i4>6</vt:i4>
      </vt:variant>
      <vt:variant>
        <vt:i4>0</vt:i4>
      </vt:variant>
      <vt:variant>
        <vt:i4>5</vt:i4>
      </vt:variant>
      <vt:variant>
        <vt:lpwstr>http://www.worldbank.org/wbaccess</vt:lpwstr>
      </vt:variant>
      <vt:variant>
        <vt:lpwstr/>
      </vt:variant>
      <vt:variant>
        <vt:i4>4718595</vt:i4>
      </vt:variant>
      <vt:variant>
        <vt:i4>3</vt:i4>
      </vt:variant>
      <vt:variant>
        <vt:i4>0</vt:i4>
      </vt:variant>
      <vt:variant>
        <vt:i4>5</vt:i4>
      </vt:variant>
      <vt:variant>
        <vt:lpwstr>http://www.worldbank.org/</vt:lpwstr>
      </vt:variant>
      <vt:variant>
        <vt:lpwstr/>
      </vt:variant>
      <vt:variant>
        <vt:i4>7012452</vt:i4>
      </vt:variant>
      <vt:variant>
        <vt:i4>0</vt:i4>
      </vt:variant>
      <vt:variant>
        <vt:i4>0</vt:i4>
      </vt:variant>
      <vt:variant>
        <vt:i4>5</vt:i4>
      </vt:variant>
      <vt:variant>
        <vt:lpwstr>http://siteresources.worldbank.org/INFODISCLOSURE/Resources/Translation.Framework.WBG.2003.pdf</vt:lpwstr>
      </vt:variant>
      <vt:variant>
        <vt:lpwstr/>
      </vt:variant>
      <vt:variant>
        <vt:i4>3473522</vt:i4>
      </vt:variant>
      <vt:variant>
        <vt:i4>3</vt:i4>
      </vt:variant>
      <vt:variant>
        <vt:i4>0</vt:i4>
      </vt:variant>
      <vt:variant>
        <vt:i4>5</vt:i4>
      </vt:variant>
      <vt:variant>
        <vt:lpwstr>http://www.inspectionpanel.org/</vt:lpwstr>
      </vt:variant>
      <vt:variant>
        <vt:lpwstr/>
      </vt:variant>
      <vt:variant>
        <vt:i4>7405662</vt:i4>
      </vt:variant>
      <vt:variant>
        <vt:i4>0</vt:i4>
      </vt:variant>
      <vt:variant>
        <vt:i4>0</vt:i4>
      </vt:variant>
      <vt:variant>
        <vt:i4>5</vt:i4>
      </vt:variant>
      <vt:variant>
        <vt:lpwstr>http://ieg.worldbank.org/toolkit/pub_disc.html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2010-06-17T12:51:00Z</dcterms:created>
  <dcterms:modified xsi:type="dcterms:W3CDTF">2010-06-18T19:41:00Z</dcterms:modified>
</cp:coreProperties>
</file>