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D35A7E"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360.6pt;margin-top:-52.25pt;width:146.25pt;height:39pt;z-index:251658240" stroked="f">
                  <v:textbox>
                    <w:txbxContent>
                      <w:p w:rsidR="00D35A7E" w:rsidRPr="00D35A7E" w:rsidRDefault="00D35A7E">
                        <w:pPr>
                          <w:rPr>
                            <w:rFonts w:ascii="Arial" w:hAnsi="Arial" w:cs="Arial"/>
                            <w:sz w:val="44"/>
                            <w:szCs w:val="44"/>
                          </w:rPr>
                        </w:pPr>
                        <w:r>
                          <w:rPr>
                            <w:rFonts w:ascii="Arial" w:hAnsi="Arial" w:cs="Arial"/>
                            <w:sz w:val="44"/>
                            <w:szCs w:val="44"/>
                          </w:rPr>
                          <w:t>63637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516B86">
              <w:rPr>
                <w:b/>
                <w:sz w:val="28"/>
                <w:szCs w:val="28"/>
              </w:rPr>
              <w:t>Status:</w:t>
            </w:r>
            <w:bookmarkEnd w:id="0"/>
            <w:r w:rsidRPr="0022023C">
              <w:rPr>
                <w:b/>
                <w:sz w:val="28"/>
                <w:szCs w:val="28"/>
              </w:rPr>
              <w:t xml:space="preserve"> </w:t>
            </w:r>
            <w:bookmarkStart w:id="1" w:name="status_fld"/>
            <w:r w:rsidR="00516B86">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516B86">
              <w:rPr>
                <w:b/>
                <w:noProof/>
              </w:rPr>
              <w:t>Level two</w:t>
            </w:r>
            <w:bookmarkEnd w:id="2"/>
          </w:p>
        </w:tc>
      </w:tr>
      <w:tr w:rsidR="00BB0451" w:rsidRPr="00BB0451" w:rsidTr="0022023C">
        <w:tc>
          <w:tcPr>
            <w:tcW w:w="10560" w:type="dxa"/>
          </w:tcPr>
          <w:p w:rsidR="00BB0451" w:rsidRPr="0022023C" w:rsidRDefault="00516B86"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12/22/2011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516B86" w:rsidP="00176201">
            <w:bookmarkStart w:id="5" w:name="basprojid_fld"/>
            <w:r>
              <w:t>P094018</w:t>
            </w:r>
            <w:bookmarkEnd w:id="5"/>
            <w:r w:rsidR="00F539A4">
              <w:t xml:space="preserve">: </w:t>
            </w:r>
            <w:bookmarkStart w:id="6" w:name="basprojnam_fld"/>
            <w:r>
              <w:t>TTFSE 2</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516B86" w:rsidP="00176201">
            <w:bookmarkStart w:id="7" w:name="basctry_fld"/>
            <w:r>
              <w:t>Bulgaria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516B86" w:rsidP="00176201">
            <w:bookmarkStart w:id="8" w:name="basttl_fld"/>
            <w:proofErr w:type="spellStart"/>
            <w:r>
              <w:t>Eolina</w:t>
            </w:r>
            <w:proofErr w:type="spellEnd"/>
            <w:r>
              <w:t xml:space="preserve"> </w:t>
            </w:r>
            <w:proofErr w:type="spellStart"/>
            <w:r>
              <w:t>Petrova</w:t>
            </w:r>
            <w:proofErr w:type="spellEnd"/>
            <w:r>
              <w:t xml:space="preserve"> </w:t>
            </w:r>
            <w:proofErr w:type="spellStart"/>
            <w:r>
              <w:t>Milova</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516B86" w:rsidP="00176201">
            <w:bookmarkStart w:id="9" w:name="bassmd_fld"/>
            <w:r>
              <w:t xml:space="preserve">Henry G. R. </w:t>
            </w:r>
            <w:proofErr w:type="spellStart"/>
            <w:r>
              <w:t>Kerali</w:t>
            </w:r>
            <w:bookmarkEnd w:id="9"/>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516B86" w:rsidP="00176201">
            <w:bookmarkStart w:id="10" w:name="basctryd_fld"/>
            <w:r>
              <w:t xml:space="preserve">Peter C. </w:t>
            </w:r>
            <w:proofErr w:type="spellStart"/>
            <w:r>
              <w:t>Harrold</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516B86" w:rsidP="00176201">
            <w:bookmarkStart w:id="11" w:name="piobad_fld"/>
            <w:r>
              <w:t>03/21/2007</w:t>
            </w:r>
            <w:bookmarkEnd w:id="11"/>
          </w:p>
        </w:tc>
      </w:tr>
      <w:tr w:rsidR="00DB7EB1" w:rsidTr="0022023C">
        <w:tc>
          <w:tcPr>
            <w:tcW w:w="4560" w:type="dxa"/>
          </w:tcPr>
          <w:p w:rsidR="00DB7EB1" w:rsidRPr="009F6809" w:rsidRDefault="00516B86" w:rsidP="00176201">
            <w:bookmarkStart w:id="12" w:name="pioclo_date_lbl"/>
            <w:r>
              <w:t>Original Closing Date:</w:t>
            </w:r>
            <w:bookmarkEnd w:id="12"/>
          </w:p>
        </w:tc>
        <w:tc>
          <w:tcPr>
            <w:tcW w:w="6000" w:type="dxa"/>
          </w:tcPr>
          <w:p w:rsidR="00DB7EB1" w:rsidRDefault="00516B86" w:rsidP="00176201">
            <w:bookmarkStart w:id="13" w:name="pioclo_date"/>
            <w:r>
              <w:t>06/30/2012</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516B86" w:rsidP="00176201">
            <w:bookmarkStart w:id="14" w:name="picurclosdate_fld"/>
            <w:r>
              <w:t>06/30/2012</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516B86" w:rsidP="00176201">
            <w:bookmarkStart w:id="15" w:name="piproclosdate_fld"/>
            <w:r>
              <w:t>12/31/2013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516B86" w:rsidP="00176201">
            <w:bookmarkStart w:id="16" w:name="basenvcat_fld"/>
            <w:r>
              <w:t>A-Full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516B86" w:rsidP="00176201">
            <w:bookmarkStart w:id="17" w:name="basenvcatnew_fld"/>
            <w:r>
              <w:t>A-Full Assessment-Full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516B86" w:rsidP="00176201">
            <w:bookmarkStart w:id="18" w:name="basenvdate_fld"/>
            <w:r>
              <w:t>09/12/2006</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516B86" w:rsidP="00176201">
            <w:bookmarkStart w:id="19" w:name="basrevenvdate_fld"/>
            <w:r>
              <w:t>06/16/2010</w:t>
            </w:r>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516B86" w:rsidRPr="00B70C28" w:rsidTr="000F3635">
        <w:tc>
          <w:tcPr>
            <w:tcW w:w="4560" w:type="dxa"/>
          </w:tcPr>
          <w:p w:rsidR="00516B86" w:rsidRPr="00B70C28" w:rsidRDefault="00516B86" w:rsidP="000F3635">
            <w:pPr>
              <w:keepNext/>
            </w:pPr>
            <w:r w:rsidRPr="00B70C28">
              <w:t xml:space="preserve"> </w:t>
            </w:r>
            <w:r>
              <w:t>BORR</w:t>
            </w:r>
          </w:p>
        </w:tc>
        <w:tc>
          <w:tcPr>
            <w:tcW w:w="3120" w:type="dxa"/>
          </w:tcPr>
          <w:p w:rsidR="00516B86" w:rsidRPr="00B70C28" w:rsidRDefault="00516B86" w:rsidP="000F3635">
            <w:pPr>
              <w:keepNext/>
              <w:tabs>
                <w:tab w:val="decimal" w:pos="1812"/>
              </w:tabs>
            </w:pPr>
            <w:r>
              <w:t>17.70</w:t>
            </w:r>
          </w:p>
        </w:tc>
        <w:tc>
          <w:tcPr>
            <w:tcW w:w="2880" w:type="dxa"/>
          </w:tcPr>
          <w:p w:rsidR="00516B86" w:rsidRPr="00B70C28" w:rsidRDefault="00516B86" w:rsidP="000F3635">
            <w:pPr>
              <w:keepNext/>
              <w:tabs>
                <w:tab w:val="decimal" w:pos="1812"/>
              </w:tabs>
            </w:pPr>
            <w:r>
              <w:t>17.40</w:t>
            </w:r>
          </w:p>
        </w:tc>
      </w:tr>
      <w:tr w:rsidR="00516B86" w:rsidRPr="00B70C28" w:rsidTr="000F3635">
        <w:tc>
          <w:tcPr>
            <w:tcW w:w="4560" w:type="dxa"/>
          </w:tcPr>
          <w:p w:rsidR="00516B86" w:rsidRPr="00B70C28" w:rsidRDefault="00516B86" w:rsidP="000F3635">
            <w:pPr>
              <w:keepNext/>
            </w:pPr>
            <w:r w:rsidRPr="00B70C28">
              <w:t xml:space="preserve"> </w:t>
            </w:r>
            <w:r>
              <w:t>IBRD</w:t>
            </w:r>
          </w:p>
        </w:tc>
        <w:tc>
          <w:tcPr>
            <w:tcW w:w="3120" w:type="dxa"/>
          </w:tcPr>
          <w:p w:rsidR="00516B86" w:rsidRPr="00B70C28" w:rsidRDefault="00516B86" w:rsidP="000F3635">
            <w:pPr>
              <w:keepNext/>
              <w:tabs>
                <w:tab w:val="decimal" w:pos="1812"/>
              </w:tabs>
            </w:pPr>
            <w:r>
              <w:t>52.80</w:t>
            </w:r>
          </w:p>
        </w:tc>
        <w:tc>
          <w:tcPr>
            <w:tcW w:w="2880" w:type="dxa"/>
          </w:tcPr>
          <w:p w:rsidR="00516B86" w:rsidRPr="00B70C28" w:rsidRDefault="00516B86" w:rsidP="000F3635">
            <w:pPr>
              <w:keepNext/>
              <w:tabs>
                <w:tab w:val="decimal" w:pos="1812"/>
              </w:tabs>
            </w:pPr>
            <w:r>
              <w:t>52.19</w:t>
            </w:r>
          </w:p>
        </w:tc>
      </w:tr>
      <w:tr w:rsidR="00516B86" w:rsidRPr="00B70C28" w:rsidTr="000F3635">
        <w:tc>
          <w:tcPr>
            <w:tcW w:w="4560" w:type="dxa"/>
          </w:tcPr>
          <w:p w:rsidR="00516B86" w:rsidRPr="00B70C28" w:rsidRDefault="00516B86" w:rsidP="000F3635">
            <w:pPr>
              <w:keepNext/>
            </w:pPr>
            <w:r w:rsidRPr="00B70C28">
              <w:t xml:space="preserve"> </w:t>
            </w:r>
            <w:bookmarkStart w:id="20" w:name="REV_FIN_PLAN_COL_1"/>
            <w:r w:rsidRPr="00516B86">
              <w:rPr>
                <w:b/>
              </w:rPr>
              <w:t>Total</w:t>
            </w:r>
            <w:bookmarkEnd w:id="20"/>
          </w:p>
        </w:tc>
        <w:tc>
          <w:tcPr>
            <w:tcW w:w="3120" w:type="dxa"/>
          </w:tcPr>
          <w:p w:rsidR="00516B86" w:rsidRPr="00B70C28" w:rsidRDefault="00516B86" w:rsidP="000F3635">
            <w:pPr>
              <w:keepNext/>
              <w:tabs>
                <w:tab w:val="decimal" w:pos="1812"/>
              </w:tabs>
            </w:pPr>
            <w:bookmarkStart w:id="21" w:name="REV_FIN_PLAN_COL_2"/>
            <w:r>
              <w:t>70.50</w:t>
            </w:r>
            <w:bookmarkEnd w:id="21"/>
          </w:p>
        </w:tc>
        <w:tc>
          <w:tcPr>
            <w:tcW w:w="2880" w:type="dxa"/>
          </w:tcPr>
          <w:p w:rsidR="00516B86" w:rsidRPr="00B70C28" w:rsidRDefault="00516B86" w:rsidP="000F3635">
            <w:pPr>
              <w:keepNext/>
              <w:tabs>
                <w:tab w:val="decimal" w:pos="1812"/>
              </w:tabs>
            </w:pPr>
            <w:bookmarkStart w:id="22" w:name="REV_FIN_PLAN_COL_3"/>
            <w:r>
              <w:t>69.59</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bl>
    <w:p w:rsidR="00112BBB" w:rsidRDefault="00112BBB" w:rsidP="00176201">
      <w:pPr>
        <w:ind w:left="-600"/>
      </w:pPr>
      <w:bookmarkStart w:id="24" w:name="BORR_INFO"/>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516B86" w:rsidRPr="00B70C28" w:rsidTr="000F3635">
        <w:tc>
          <w:tcPr>
            <w:tcW w:w="3684" w:type="dxa"/>
          </w:tcPr>
          <w:p w:rsidR="00516B86" w:rsidRPr="00B70C28" w:rsidRDefault="00516B86" w:rsidP="000F3635">
            <w:pPr>
              <w:keepNext/>
            </w:pPr>
            <w:r w:rsidRPr="00B70C28">
              <w:t xml:space="preserve"> </w:t>
            </w:r>
            <w:bookmarkStart w:id="25" w:name="IMP_AGEN_COL_1"/>
            <w:r>
              <w:t>Project Implementation Team</w:t>
            </w:r>
            <w:bookmarkEnd w:id="25"/>
          </w:p>
        </w:tc>
        <w:tc>
          <w:tcPr>
            <w:tcW w:w="3192" w:type="dxa"/>
          </w:tcPr>
          <w:p w:rsidR="00516B86" w:rsidRPr="00B70C28" w:rsidRDefault="00516B86" w:rsidP="000F3635">
            <w:pPr>
              <w:keepNext/>
            </w:pPr>
            <w:bookmarkStart w:id="26" w:name="IMP_AGEN_COL_2"/>
            <w:r>
              <w:t>Ministry of Finance</w:t>
            </w:r>
            <w:bookmarkEnd w:id="26"/>
          </w:p>
        </w:tc>
        <w:tc>
          <w:tcPr>
            <w:tcW w:w="3684" w:type="dxa"/>
          </w:tcPr>
          <w:p w:rsidR="00516B86" w:rsidRPr="00B70C28" w:rsidRDefault="00516B86" w:rsidP="000F3635">
            <w:pPr>
              <w:keepNext/>
            </w:pPr>
            <w:bookmarkStart w:id="27" w:name="IMP_AGEN_COL_3"/>
            <w:r>
              <w:t>Bulgaria</w:t>
            </w:r>
            <w:bookmarkEnd w:id="27"/>
          </w:p>
        </w:tc>
      </w:tr>
    </w:tbl>
    <w:p w:rsidR="00112BBB" w:rsidRDefault="00112BBB" w:rsidP="00176201">
      <w:pPr>
        <w:ind w:left="-600"/>
      </w:pPr>
      <w:bookmarkStart w:id="28" w:name="IMP_AGEN"/>
      <w:bookmarkEnd w:id="28"/>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516B86" w:rsidP="0022023C">
            <w:pPr>
              <w:keepNext/>
              <w:tabs>
                <w:tab w:val="right" w:pos="9852"/>
              </w:tabs>
              <w:rPr>
                <w:b/>
              </w:rPr>
            </w:pPr>
            <w:bookmarkStart w:id="29" w:name="disb_fld_lbl"/>
            <w:r>
              <w:rPr>
                <w:b/>
              </w:rPr>
              <w:t>Actual amount disbursed as of 01/10/2012</w:t>
            </w:r>
            <w:bookmarkEnd w:id="29"/>
            <w:r w:rsidR="00DA44BB" w:rsidRPr="0022023C">
              <w:rPr>
                <w:b/>
              </w:rPr>
              <w:tab/>
            </w:r>
            <w:bookmarkStart w:id="30" w:name="disb_fld"/>
            <w:r>
              <w:rPr>
                <w:b/>
              </w:rPr>
              <w:t>17.39</w:t>
            </w:r>
            <w:bookmarkEnd w:id="30"/>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516B86" w:rsidRPr="00B70C28" w:rsidTr="000F3635">
        <w:tc>
          <w:tcPr>
            <w:tcW w:w="3520" w:type="dxa"/>
          </w:tcPr>
          <w:p w:rsidR="00516B86" w:rsidRPr="00B70C28" w:rsidRDefault="00516B86" w:rsidP="000F3635">
            <w:pPr>
              <w:keepNext/>
            </w:pPr>
            <w:r w:rsidRPr="00B70C28">
              <w:t xml:space="preserve"> </w:t>
            </w:r>
            <w:r>
              <w:t>2012</w:t>
            </w:r>
          </w:p>
        </w:tc>
        <w:tc>
          <w:tcPr>
            <w:tcW w:w="3520" w:type="dxa"/>
          </w:tcPr>
          <w:p w:rsidR="00516B86" w:rsidRPr="00B70C28" w:rsidRDefault="00516B86" w:rsidP="000F3635">
            <w:pPr>
              <w:keepNext/>
              <w:tabs>
                <w:tab w:val="decimal" w:pos="2492"/>
              </w:tabs>
            </w:pPr>
            <w:r>
              <w:t>17.30</w:t>
            </w:r>
          </w:p>
        </w:tc>
        <w:tc>
          <w:tcPr>
            <w:tcW w:w="3520" w:type="dxa"/>
          </w:tcPr>
          <w:p w:rsidR="00516B86" w:rsidRPr="00B70C28" w:rsidRDefault="00516B86" w:rsidP="000F3635">
            <w:pPr>
              <w:keepNext/>
              <w:tabs>
                <w:tab w:val="decimal" w:pos="2492"/>
              </w:tabs>
            </w:pPr>
            <w:r>
              <w:t>34.69</w:t>
            </w:r>
          </w:p>
        </w:tc>
      </w:tr>
      <w:tr w:rsidR="00516B86" w:rsidRPr="00B70C28" w:rsidTr="000F3635">
        <w:tc>
          <w:tcPr>
            <w:tcW w:w="3520" w:type="dxa"/>
          </w:tcPr>
          <w:p w:rsidR="00516B86" w:rsidRPr="00B70C28" w:rsidRDefault="00516B86" w:rsidP="000F3635">
            <w:pPr>
              <w:keepNext/>
            </w:pPr>
            <w:r w:rsidRPr="00B70C28">
              <w:t xml:space="preserve"> </w:t>
            </w:r>
            <w:r>
              <w:t>2013</w:t>
            </w:r>
          </w:p>
        </w:tc>
        <w:tc>
          <w:tcPr>
            <w:tcW w:w="3520" w:type="dxa"/>
          </w:tcPr>
          <w:p w:rsidR="00516B86" w:rsidRPr="00B70C28" w:rsidRDefault="00516B86" w:rsidP="000F3635">
            <w:pPr>
              <w:keepNext/>
              <w:tabs>
                <w:tab w:val="decimal" w:pos="2492"/>
              </w:tabs>
            </w:pPr>
            <w:r>
              <w:t>18.78</w:t>
            </w:r>
          </w:p>
        </w:tc>
        <w:tc>
          <w:tcPr>
            <w:tcW w:w="3520" w:type="dxa"/>
          </w:tcPr>
          <w:p w:rsidR="00516B86" w:rsidRPr="00B70C28" w:rsidRDefault="00516B86" w:rsidP="000F3635">
            <w:pPr>
              <w:keepNext/>
              <w:tabs>
                <w:tab w:val="decimal" w:pos="2492"/>
              </w:tabs>
            </w:pPr>
            <w:r>
              <w:t>53.47</w:t>
            </w:r>
          </w:p>
        </w:tc>
      </w:tr>
      <w:tr w:rsidR="00516B86" w:rsidRPr="00B70C28" w:rsidTr="000F3635">
        <w:tc>
          <w:tcPr>
            <w:tcW w:w="3520" w:type="dxa"/>
          </w:tcPr>
          <w:p w:rsidR="00516B86" w:rsidRPr="00B70C28" w:rsidRDefault="00516B86" w:rsidP="000F3635">
            <w:pPr>
              <w:keepNext/>
            </w:pPr>
            <w:r w:rsidRPr="00B70C28">
              <w:t xml:space="preserve"> </w:t>
            </w:r>
            <w:r>
              <w:t>2014</w:t>
            </w:r>
          </w:p>
        </w:tc>
        <w:tc>
          <w:tcPr>
            <w:tcW w:w="3520" w:type="dxa"/>
          </w:tcPr>
          <w:p w:rsidR="00516B86" w:rsidRPr="00B70C28" w:rsidRDefault="00516B86" w:rsidP="000F3635">
            <w:pPr>
              <w:keepNext/>
              <w:tabs>
                <w:tab w:val="decimal" w:pos="2492"/>
              </w:tabs>
            </w:pPr>
            <w:r>
              <w:t>0.00</w:t>
            </w:r>
          </w:p>
        </w:tc>
        <w:tc>
          <w:tcPr>
            <w:tcW w:w="3520" w:type="dxa"/>
          </w:tcPr>
          <w:p w:rsidR="00516B86" w:rsidRPr="00B70C28" w:rsidRDefault="00516B86" w:rsidP="000F3635">
            <w:pPr>
              <w:keepNext/>
              <w:tabs>
                <w:tab w:val="decimal" w:pos="2492"/>
              </w:tabs>
            </w:pPr>
            <w:r>
              <w:t>53.47</w:t>
            </w:r>
          </w:p>
        </w:tc>
      </w:tr>
      <w:tr w:rsidR="00516B86" w:rsidRPr="00B70C28" w:rsidTr="000F3635">
        <w:tc>
          <w:tcPr>
            <w:tcW w:w="3520" w:type="dxa"/>
          </w:tcPr>
          <w:p w:rsidR="00516B86" w:rsidRPr="00B70C28" w:rsidRDefault="00516B86" w:rsidP="000F3635">
            <w:pPr>
              <w:keepNext/>
            </w:pPr>
            <w:r w:rsidRPr="00B70C28">
              <w:t xml:space="preserve"> </w:t>
            </w:r>
            <w:bookmarkStart w:id="31" w:name="DISB_ESTM_COL_1"/>
            <w:bookmarkEnd w:id="31"/>
          </w:p>
        </w:tc>
        <w:tc>
          <w:tcPr>
            <w:tcW w:w="3520" w:type="dxa"/>
          </w:tcPr>
          <w:p w:rsidR="00516B86" w:rsidRPr="00B70C28" w:rsidRDefault="00516B86" w:rsidP="000F3635">
            <w:pPr>
              <w:keepNext/>
              <w:tabs>
                <w:tab w:val="decimal" w:pos="2492"/>
              </w:tabs>
            </w:pPr>
            <w:bookmarkStart w:id="32" w:name="DISB_ESTM_COL_2"/>
            <w:r w:rsidRPr="00516B86">
              <w:rPr>
                <w:b/>
              </w:rPr>
              <w:t>Total</w:t>
            </w:r>
            <w:bookmarkEnd w:id="32"/>
          </w:p>
        </w:tc>
        <w:tc>
          <w:tcPr>
            <w:tcW w:w="3520" w:type="dxa"/>
          </w:tcPr>
          <w:p w:rsidR="00516B86" w:rsidRPr="00B70C28" w:rsidRDefault="00516B86" w:rsidP="000F3635">
            <w:pPr>
              <w:keepNext/>
              <w:tabs>
                <w:tab w:val="decimal" w:pos="2492"/>
              </w:tabs>
            </w:pPr>
            <w:bookmarkStart w:id="33" w:name="DISB_ESTM_COL_3"/>
            <w:r w:rsidRPr="00516B86">
              <w:rPr>
                <w:b/>
              </w:rPr>
              <w:t>53.47</w:t>
            </w:r>
            <w:bookmarkEnd w:id="33"/>
          </w:p>
        </w:tc>
      </w:tr>
    </w:tbl>
    <w:p w:rsidR="00442A03" w:rsidRDefault="00442A03" w:rsidP="00442A03">
      <w:pPr>
        <w:ind w:left="-600"/>
      </w:pPr>
      <w:bookmarkStart w:id="34" w:name="DISB_ESTM"/>
      <w:bookmarkEnd w:id="34"/>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516B86" w:rsidP="0022023C">
            <w:pPr>
              <w:keepNext/>
              <w:rPr>
                <w:b/>
              </w:rPr>
            </w:pPr>
            <w:bookmarkStart w:id="35" w:name="pibankexp_fld_lbl"/>
            <w:r>
              <w:rPr>
                <w:b/>
              </w:rPr>
              <w:t>Does the restructured project require any exceptions to Bank policies?</w:t>
            </w:r>
            <w:bookmarkEnd w:id="35"/>
          </w:p>
        </w:tc>
        <w:tc>
          <w:tcPr>
            <w:tcW w:w="1080" w:type="dxa"/>
          </w:tcPr>
          <w:p w:rsidR="009D0382" w:rsidRDefault="00516B86" w:rsidP="0022023C">
            <w:pPr>
              <w:keepNext/>
              <w:jc w:val="center"/>
            </w:pPr>
            <w:bookmarkStart w:id="36" w:name="pibankexp_fld"/>
            <w:r>
              <w:t>N</w:t>
            </w:r>
            <w:bookmarkEnd w:id="36"/>
          </w:p>
        </w:tc>
      </w:tr>
      <w:tr w:rsidR="009D0382" w:rsidTr="0022023C">
        <w:tc>
          <w:tcPr>
            <w:tcW w:w="9480" w:type="dxa"/>
          </w:tcPr>
          <w:p w:rsidR="009D0382" w:rsidRPr="0022023C" w:rsidRDefault="009D0382" w:rsidP="0022023C">
            <w:pPr>
              <w:keepNext/>
              <w:rPr>
                <w:b/>
              </w:rPr>
            </w:pPr>
            <w:bookmarkStart w:id="37" w:name="piaprbanmng_fld_lbl"/>
            <w:bookmarkEnd w:id="37"/>
          </w:p>
        </w:tc>
        <w:tc>
          <w:tcPr>
            <w:tcW w:w="1080" w:type="dxa"/>
          </w:tcPr>
          <w:p w:rsidR="009D0382" w:rsidRDefault="009D0382" w:rsidP="0022023C">
            <w:pPr>
              <w:keepNext/>
              <w:jc w:val="center"/>
            </w:pPr>
            <w:bookmarkStart w:id="38" w:name="piaprbanmng_fld"/>
            <w:bookmarkEnd w:id="38"/>
          </w:p>
        </w:tc>
      </w:tr>
      <w:tr w:rsidR="009D0382" w:rsidTr="0022023C">
        <w:tc>
          <w:tcPr>
            <w:tcW w:w="9480" w:type="dxa"/>
          </w:tcPr>
          <w:p w:rsidR="009D0382" w:rsidRPr="0022023C" w:rsidRDefault="009D0382" w:rsidP="0022023C">
            <w:pPr>
              <w:keepNext/>
              <w:rPr>
                <w:b/>
              </w:rPr>
            </w:pPr>
            <w:bookmarkStart w:id="39" w:name="piaprexpboard_fld_lbl"/>
            <w:bookmarkEnd w:id="39"/>
          </w:p>
        </w:tc>
        <w:tc>
          <w:tcPr>
            <w:tcW w:w="1080" w:type="dxa"/>
          </w:tcPr>
          <w:p w:rsidR="009D0382" w:rsidRDefault="009D0382" w:rsidP="0022023C">
            <w:pPr>
              <w:keepNext/>
              <w:jc w:val="center"/>
            </w:pPr>
            <w:bookmarkStart w:id="40" w:name="piaprexpboard_fld"/>
            <w:bookmarkEnd w:id="40"/>
          </w:p>
        </w:tc>
      </w:tr>
      <w:tr w:rsidR="009D0382" w:rsidTr="0022023C">
        <w:tc>
          <w:tcPr>
            <w:tcW w:w="9480" w:type="dxa"/>
          </w:tcPr>
          <w:p w:rsidR="009D0382" w:rsidRPr="0022023C" w:rsidRDefault="00516B86" w:rsidP="0022023C">
            <w:pPr>
              <w:keepNext/>
              <w:rPr>
                <w:b/>
              </w:rPr>
            </w:pPr>
            <w:bookmarkStart w:id="41"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1"/>
          </w:p>
        </w:tc>
        <w:tc>
          <w:tcPr>
            <w:tcW w:w="1080" w:type="dxa"/>
          </w:tcPr>
          <w:p w:rsidR="009D0382" w:rsidRDefault="00516B86" w:rsidP="0022023C">
            <w:pPr>
              <w:keepNext/>
              <w:jc w:val="center"/>
            </w:pPr>
            <w:bookmarkStart w:id="42" w:name="pisfg_fld"/>
            <w:r>
              <w:t>N</w:t>
            </w:r>
            <w:bookmarkEnd w:id="42"/>
          </w:p>
        </w:tc>
      </w:tr>
    </w:tbl>
    <w:p w:rsidR="009D0382" w:rsidRDefault="009D0382" w:rsidP="009D0382">
      <w:pPr>
        <w:ind w:left="-600"/>
      </w:pPr>
    </w:p>
    <w:p w:rsidR="009D0382" w:rsidRDefault="009D0382" w:rsidP="00176201">
      <w:pPr>
        <w:ind w:left="-600"/>
      </w:pPr>
      <w:bookmarkStart w:id="43" w:name="SG_INFO"/>
      <w:bookmarkEnd w:id="43"/>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516B86" w:rsidP="00176201">
            <w:bookmarkStart w:id="44" w:name="PDO"/>
            <w:r>
              <w:t xml:space="preserve">The development objective of the project is to facilitate trade by improving the capacity, efficiency and quality of services at selected European Union border crossings with particular focus on the Trans-European Transport Network. </w:t>
            </w:r>
            <w:bookmarkEnd w:id="44"/>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516B86" w:rsidP="002D3D89">
            <w:bookmarkStart w:id="45" w:name="RPDO"/>
            <w:r>
              <w:t xml:space="preserve"> </w:t>
            </w:r>
            <w:bookmarkEnd w:id="45"/>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70" w:rsidRDefault="00FC3270">
      <w:r>
        <w:separator/>
      </w:r>
    </w:p>
  </w:endnote>
  <w:endnote w:type="continuationSeparator" w:id="0">
    <w:p w:rsidR="00FC3270" w:rsidRDefault="00FC3270">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ED145E"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D35A7E">
      <w:rPr>
        <w:rStyle w:val="PageNumber"/>
        <w:noProof/>
      </w:rPr>
      <w:t>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70" w:rsidRDefault="00FC3270">
      <w:r>
        <w:separator/>
      </w:r>
    </w:p>
  </w:footnote>
  <w:footnote w:type="continuationSeparator" w:id="0">
    <w:p w:rsidR="00FC3270" w:rsidRDefault="00FC3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145E"/>
    <w:rsid w:val="00020F75"/>
    <w:rsid w:val="000F363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16B86"/>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35A7E"/>
    <w:rsid w:val="00D76075"/>
    <w:rsid w:val="00DA44BB"/>
    <w:rsid w:val="00DB7EB1"/>
    <w:rsid w:val="00EA6A30"/>
    <w:rsid w:val="00EB453E"/>
    <w:rsid w:val="00ED145E"/>
    <w:rsid w:val="00EF6E0C"/>
    <w:rsid w:val="00F539A4"/>
    <w:rsid w:val="00FC3270"/>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94018101232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P094018101232Restructuring_DataSheet.dot</Template>
  <TotalTime>1</TotalTime>
  <Pages>2</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wb350881</cp:lastModifiedBy>
  <cp:revision>2</cp:revision>
  <dcterms:created xsi:type="dcterms:W3CDTF">2012-01-10T15:14:00Z</dcterms:created>
  <dcterms:modified xsi:type="dcterms:W3CDTF">2012-01-10T15:14:00Z</dcterms:modified>
</cp:coreProperties>
</file>