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B37C" w14:textId="77777777" w:rsidR="00F21AEE" w:rsidRDefault="00F21AEE" w:rsidP="00F21AEE">
      <w:pPr>
        <w:jc w:val="center"/>
        <w:rPr>
          <w:rFonts w:asciiTheme="minorHAnsi" w:hAnsiTheme="minorHAnsi" w:cstheme="minorHAnsi"/>
          <w:b/>
          <w:color w:val="000000" w:themeColor="text1"/>
        </w:rPr>
      </w:pPr>
      <w:r>
        <w:rPr>
          <w:rFonts w:asciiTheme="minorHAnsi" w:hAnsiTheme="minorHAnsi" w:cstheme="minorHAnsi"/>
          <w:b/>
          <w:color w:val="000000" w:themeColor="text1"/>
        </w:rPr>
        <w:t>ARMENIA CEQ</w:t>
      </w:r>
    </w:p>
    <w:p w14:paraId="30A57F41" w14:textId="77777777" w:rsidR="00F21AEE" w:rsidRDefault="00F21AEE" w:rsidP="00F21AEE">
      <w:pPr>
        <w:jc w:val="center"/>
        <w:rPr>
          <w:rFonts w:asciiTheme="minorHAnsi" w:hAnsiTheme="minorHAnsi" w:cstheme="minorHAnsi"/>
          <w:b/>
          <w:color w:val="000000" w:themeColor="text1"/>
        </w:rPr>
      </w:pPr>
    </w:p>
    <w:p w14:paraId="580FA6F8" w14:textId="77777777" w:rsidR="00F21AEE" w:rsidRDefault="00F21AEE" w:rsidP="00F21AEE">
      <w:pPr>
        <w:jc w:val="center"/>
        <w:rPr>
          <w:rFonts w:asciiTheme="minorHAnsi" w:hAnsiTheme="minorHAnsi" w:cstheme="minorHAnsi"/>
          <w:b/>
          <w:color w:val="000000" w:themeColor="text1"/>
        </w:rPr>
      </w:pPr>
      <w:r>
        <w:rPr>
          <w:rFonts w:asciiTheme="minorHAnsi" w:hAnsiTheme="minorHAnsi" w:cstheme="minorHAnsi"/>
          <w:b/>
          <w:color w:val="000000" w:themeColor="text1"/>
        </w:rPr>
        <w:t>TEMPLATE: DESCRIPTION OF FISCAL INTERVENTIONS AS OF 2017</w:t>
      </w:r>
    </w:p>
    <w:p w14:paraId="6B85676F" w14:textId="77777777" w:rsidR="00F21AEE" w:rsidRDefault="00F21AEE" w:rsidP="00F21AEE">
      <w:pPr>
        <w:jc w:val="center"/>
        <w:rPr>
          <w:rFonts w:asciiTheme="minorHAnsi" w:hAnsiTheme="minorHAnsi" w:cstheme="minorHAnsi"/>
          <w:b/>
          <w:color w:val="000000" w:themeColor="text1"/>
        </w:rPr>
      </w:pPr>
    </w:p>
    <w:tbl>
      <w:tblPr>
        <w:tblStyle w:val="TableGrid"/>
        <w:tblW w:w="5000" w:type="pct"/>
        <w:tblLook w:val="04A0" w:firstRow="1" w:lastRow="0" w:firstColumn="1" w:lastColumn="0" w:noHBand="0" w:noVBand="1"/>
      </w:tblPr>
      <w:tblGrid>
        <w:gridCol w:w="2587"/>
        <w:gridCol w:w="2228"/>
        <w:gridCol w:w="3960"/>
        <w:gridCol w:w="2809"/>
        <w:gridCol w:w="2806"/>
      </w:tblGrid>
      <w:tr w:rsidR="00BD752D" w14:paraId="4B9E0F82" w14:textId="77777777" w:rsidTr="00A96979">
        <w:tc>
          <w:tcPr>
            <w:tcW w:w="899" w:type="pct"/>
          </w:tcPr>
          <w:p w14:paraId="77DE0A60" w14:textId="77777777" w:rsidR="00BD752D" w:rsidRDefault="00BD752D" w:rsidP="00FF3FEB">
            <w:pPr>
              <w:jc w:val="both"/>
              <w:rPr>
                <w:rFonts w:asciiTheme="minorHAnsi" w:hAnsiTheme="minorHAnsi" w:cstheme="minorHAnsi"/>
                <w:b/>
                <w:color w:val="000000" w:themeColor="text1"/>
              </w:rPr>
            </w:pPr>
          </w:p>
        </w:tc>
        <w:tc>
          <w:tcPr>
            <w:tcW w:w="774" w:type="pct"/>
            <w:vAlign w:val="center"/>
          </w:tcPr>
          <w:p w14:paraId="1C410B39" w14:textId="77777777" w:rsidR="00BD752D" w:rsidRDefault="00BD752D" w:rsidP="00FF3FEB">
            <w:pPr>
              <w:rPr>
                <w:rFonts w:asciiTheme="minorHAnsi" w:hAnsiTheme="minorHAnsi" w:cstheme="minorHAnsi"/>
                <w:b/>
                <w:color w:val="000000" w:themeColor="text1"/>
              </w:rPr>
            </w:pPr>
            <w:r>
              <w:rPr>
                <w:rFonts w:asciiTheme="minorHAnsi" w:hAnsiTheme="minorHAnsi" w:cstheme="minorHAnsi"/>
                <w:b/>
                <w:color w:val="000000" w:themeColor="text1"/>
              </w:rPr>
              <w:t>Interventions to be Modelled</w:t>
            </w:r>
          </w:p>
        </w:tc>
        <w:tc>
          <w:tcPr>
            <w:tcW w:w="1376" w:type="pct"/>
            <w:shd w:val="clear" w:color="auto" w:fill="auto"/>
          </w:tcPr>
          <w:p w14:paraId="06585769" w14:textId="77777777" w:rsidR="00BD752D" w:rsidRDefault="00BD752D" w:rsidP="00FF3FEB">
            <w:pPr>
              <w:jc w:val="both"/>
              <w:rPr>
                <w:rFonts w:asciiTheme="minorHAnsi" w:hAnsiTheme="minorHAnsi" w:cstheme="minorHAnsi"/>
                <w:b/>
                <w:color w:val="000000" w:themeColor="text1"/>
              </w:rPr>
            </w:pPr>
            <w:r w:rsidRPr="00470782">
              <w:rPr>
                <w:rFonts w:asciiTheme="minorHAnsi" w:hAnsiTheme="minorHAnsi" w:cstheme="minorHAnsi"/>
                <w:b/>
              </w:rPr>
              <w:t>Description of the Intervention according to legislations/operational rules</w:t>
            </w:r>
          </w:p>
        </w:tc>
        <w:tc>
          <w:tcPr>
            <w:tcW w:w="976" w:type="pct"/>
            <w:vAlign w:val="center"/>
          </w:tcPr>
          <w:p w14:paraId="496DB7E2" w14:textId="3CAA6392" w:rsidR="00BD752D" w:rsidRDefault="00AA4110" w:rsidP="00A96979">
            <w:pPr>
              <w:rPr>
                <w:rFonts w:asciiTheme="minorHAnsi" w:hAnsiTheme="minorHAnsi" w:cstheme="minorHAnsi"/>
                <w:b/>
                <w:color w:val="000000" w:themeColor="text1"/>
              </w:rPr>
            </w:pPr>
            <w:r>
              <w:rPr>
                <w:rFonts w:asciiTheme="minorHAnsi" w:hAnsiTheme="minorHAnsi" w:cstheme="minorHAnsi"/>
                <w:b/>
                <w:color w:val="000000" w:themeColor="text1"/>
              </w:rPr>
              <w:t xml:space="preserve">Benchmark </w:t>
            </w:r>
            <w:r w:rsidR="00A96979">
              <w:rPr>
                <w:rFonts w:asciiTheme="minorHAnsi" w:hAnsiTheme="minorHAnsi" w:cstheme="minorHAnsi"/>
                <w:b/>
                <w:color w:val="000000" w:themeColor="text1"/>
              </w:rPr>
              <w:t>Budget Data</w:t>
            </w:r>
          </w:p>
        </w:tc>
        <w:tc>
          <w:tcPr>
            <w:tcW w:w="975" w:type="pct"/>
            <w:vAlign w:val="center"/>
          </w:tcPr>
          <w:p w14:paraId="061E187C" w14:textId="527B26A1" w:rsidR="00BD752D" w:rsidRDefault="00181565" w:rsidP="00FF3FEB">
            <w:pPr>
              <w:rPr>
                <w:rFonts w:asciiTheme="minorHAnsi" w:hAnsiTheme="minorHAnsi" w:cstheme="minorHAnsi"/>
                <w:b/>
                <w:color w:val="000000" w:themeColor="text1"/>
              </w:rPr>
            </w:pPr>
            <w:r>
              <w:rPr>
                <w:rFonts w:asciiTheme="minorHAnsi" w:hAnsiTheme="minorHAnsi" w:cstheme="minorHAnsi"/>
                <w:b/>
                <w:color w:val="000000" w:themeColor="text1"/>
              </w:rPr>
              <w:t>Comments</w:t>
            </w:r>
          </w:p>
        </w:tc>
      </w:tr>
      <w:tr w:rsidR="00D4243C" w14:paraId="24821460" w14:textId="77777777" w:rsidTr="0038500F">
        <w:tc>
          <w:tcPr>
            <w:tcW w:w="899" w:type="pct"/>
            <w:vMerge w:val="restart"/>
            <w:vAlign w:val="center"/>
          </w:tcPr>
          <w:p w14:paraId="09C5CC7D" w14:textId="77777777" w:rsidR="00D4243C" w:rsidRPr="000B7C8C" w:rsidRDefault="00D4243C" w:rsidP="00FF3FEB">
            <w:pPr>
              <w:rPr>
                <w:rFonts w:asciiTheme="minorHAnsi" w:hAnsiTheme="minorHAnsi" w:cstheme="minorHAnsi"/>
                <w:b/>
              </w:rPr>
            </w:pPr>
            <w:r w:rsidRPr="000B7C8C">
              <w:rPr>
                <w:rFonts w:asciiTheme="minorHAnsi" w:hAnsiTheme="minorHAnsi" w:cstheme="minorHAnsi"/>
                <w:b/>
              </w:rPr>
              <w:t>DIRECT TAXES</w:t>
            </w:r>
          </w:p>
          <w:p w14:paraId="04429E39" w14:textId="77777777" w:rsidR="00D4243C" w:rsidRDefault="00D4243C" w:rsidP="00FF3FEB">
            <w:pPr>
              <w:rPr>
                <w:rFonts w:asciiTheme="minorHAnsi" w:hAnsiTheme="minorHAnsi" w:cstheme="minorHAnsi"/>
                <w:b/>
                <w:color w:val="000000" w:themeColor="text1"/>
              </w:rPr>
            </w:pPr>
            <w:r w:rsidRPr="000B7C8C">
              <w:rPr>
                <w:rFonts w:asciiTheme="minorHAnsi" w:hAnsiTheme="minorHAnsi" w:cstheme="minorHAnsi"/>
                <w:b/>
              </w:rPr>
              <w:t>(Method: Simulation)</w:t>
            </w:r>
          </w:p>
        </w:tc>
        <w:tc>
          <w:tcPr>
            <w:tcW w:w="774" w:type="pct"/>
            <w:shd w:val="clear" w:color="auto" w:fill="E2EFD9" w:themeFill="accent6" w:themeFillTint="33"/>
            <w:vAlign w:val="center"/>
          </w:tcPr>
          <w:p w14:paraId="0ABC96C6" w14:textId="77777777" w:rsidR="00D4243C" w:rsidRPr="00073789" w:rsidRDefault="00D4243C" w:rsidP="00FF3FEB">
            <w:pPr>
              <w:rPr>
                <w:rFonts w:asciiTheme="minorHAnsi" w:hAnsiTheme="minorHAnsi" w:cstheme="minorHAnsi"/>
                <w:b/>
              </w:rPr>
            </w:pPr>
            <w:r w:rsidRPr="00073789">
              <w:rPr>
                <w:rFonts w:asciiTheme="minorHAnsi" w:hAnsiTheme="minorHAnsi" w:cstheme="minorHAnsi"/>
                <w:b/>
              </w:rPr>
              <w:t xml:space="preserve">PIT </w:t>
            </w:r>
          </w:p>
        </w:tc>
        <w:tc>
          <w:tcPr>
            <w:tcW w:w="1376" w:type="pct"/>
            <w:shd w:val="clear" w:color="auto" w:fill="E2EFD9" w:themeFill="accent6" w:themeFillTint="33"/>
          </w:tcPr>
          <w:p w14:paraId="7FF0E7E4" w14:textId="51393B83" w:rsidR="00D4243C" w:rsidRPr="00073789" w:rsidRDefault="00D4243C" w:rsidP="00FF3FEB">
            <w:pPr>
              <w:jc w:val="both"/>
              <w:rPr>
                <w:rFonts w:asciiTheme="minorHAnsi" w:hAnsiTheme="minorHAnsi" w:cstheme="minorHAnsi"/>
              </w:rPr>
            </w:pPr>
            <w:r w:rsidRPr="006C541D">
              <w:rPr>
                <w:b/>
                <w:szCs w:val="24"/>
              </w:rPr>
              <w:t>Armenia (ARM) ha</w:t>
            </w:r>
            <w:r>
              <w:rPr>
                <w:b/>
                <w:szCs w:val="24"/>
              </w:rPr>
              <w:t xml:space="preserve">s </w:t>
            </w:r>
            <w:r w:rsidRPr="006C541D">
              <w:rPr>
                <w:b/>
                <w:szCs w:val="24"/>
              </w:rPr>
              <w:t>a three-tier Personal Income Tax (PIT) structure</w:t>
            </w:r>
            <w:r w:rsidRPr="00CC4B13">
              <w:rPr>
                <w:b/>
                <w:szCs w:val="24"/>
              </w:rPr>
              <w:t>:</w:t>
            </w:r>
            <w:r w:rsidRPr="00CC4B13">
              <w:rPr>
                <w:szCs w:val="24"/>
              </w:rPr>
              <w:t xml:space="preserve"> 2</w:t>
            </w:r>
            <w:r w:rsidR="00A21301">
              <w:rPr>
                <w:szCs w:val="24"/>
              </w:rPr>
              <w:t>4.4</w:t>
            </w:r>
            <w:r w:rsidRPr="00CC4B13">
              <w:rPr>
                <w:szCs w:val="24"/>
              </w:rPr>
              <w:t>% for gross income up to 150,000 AMD per month; 2</w:t>
            </w:r>
            <w:r w:rsidR="0038500F">
              <w:rPr>
                <w:szCs w:val="24"/>
              </w:rPr>
              <w:t>6</w:t>
            </w:r>
            <w:r w:rsidRPr="00CC4B13">
              <w:rPr>
                <w:szCs w:val="24"/>
              </w:rPr>
              <w:t>% for gross income over 1</w:t>
            </w:r>
            <w:r w:rsidR="0038500F">
              <w:rPr>
                <w:szCs w:val="24"/>
              </w:rPr>
              <w:t>2</w:t>
            </w:r>
            <w:r w:rsidRPr="00CC4B13">
              <w:rPr>
                <w:szCs w:val="24"/>
              </w:rPr>
              <w:t>0,000 AMD but less than 2,000,000 AMD; and 36% for income over 2,000,000 AMD.</w:t>
            </w:r>
          </w:p>
        </w:tc>
        <w:tc>
          <w:tcPr>
            <w:tcW w:w="976" w:type="pct"/>
            <w:shd w:val="clear" w:color="auto" w:fill="E2EFD9" w:themeFill="accent6" w:themeFillTint="33"/>
          </w:tcPr>
          <w:p w14:paraId="6B0420EC" w14:textId="5DB6CEE8" w:rsidR="00D4243C" w:rsidRPr="00073789" w:rsidRDefault="00D4243C" w:rsidP="00FF3FEB">
            <w:pPr>
              <w:jc w:val="both"/>
              <w:rPr>
                <w:rFonts w:asciiTheme="minorHAnsi" w:hAnsiTheme="minorHAnsi" w:cstheme="minorHAnsi"/>
              </w:rPr>
            </w:pPr>
            <w:r>
              <w:rPr>
                <w:rFonts w:asciiTheme="minorHAnsi" w:hAnsiTheme="minorHAnsi" w:cstheme="minorHAnsi"/>
              </w:rPr>
              <w:t xml:space="preserve">26.7 </w:t>
            </w:r>
            <w:r w:rsidRPr="00073789">
              <w:rPr>
                <w:rFonts w:asciiTheme="minorHAnsi" w:hAnsiTheme="minorHAnsi" w:cstheme="minorHAnsi"/>
              </w:rPr>
              <w:t xml:space="preserve">% </w:t>
            </w:r>
            <w:r w:rsidR="00E87A06">
              <w:rPr>
                <w:rFonts w:asciiTheme="minorHAnsi" w:hAnsiTheme="minorHAnsi" w:cstheme="minorHAnsi"/>
              </w:rPr>
              <w:t>of CG</w:t>
            </w:r>
            <w:r w:rsidRPr="00073789">
              <w:rPr>
                <w:rFonts w:asciiTheme="minorHAnsi" w:hAnsiTheme="minorHAnsi" w:cstheme="minorHAnsi"/>
              </w:rPr>
              <w:t xml:space="preserve"> revenue</w:t>
            </w:r>
          </w:p>
          <w:p w14:paraId="19B5E5CC" w14:textId="77777777" w:rsidR="00D4243C" w:rsidRPr="00073789" w:rsidRDefault="00D4243C" w:rsidP="00FF3FEB">
            <w:pPr>
              <w:jc w:val="both"/>
              <w:rPr>
                <w:rFonts w:asciiTheme="minorHAnsi" w:hAnsiTheme="minorHAnsi" w:cstheme="minorHAnsi"/>
              </w:rPr>
            </w:pPr>
          </w:p>
          <w:p w14:paraId="1873D1AB" w14:textId="1CDFF4D2" w:rsidR="00D4243C" w:rsidRPr="00073789" w:rsidRDefault="00D4243C" w:rsidP="00FF3FEB">
            <w:pPr>
              <w:jc w:val="both"/>
              <w:rPr>
                <w:rFonts w:asciiTheme="minorHAnsi" w:hAnsiTheme="minorHAnsi" w:cstheme="minorHAnsi"/>
              </w:rPr>
            </w:pPr>
            <w:r>
              <w:rPr>
                <w:rFonts w:asciiTheme="minorHAnsi" w:hAnsiTheme="minorHAnsi" w:cstheme="minorHAnsi"/>
              </w:rPr>
              <w:t>6.1</w:t>
            </w:r>
            <w:r w:rsidRPr="00073789">
              <w:rPr>
                <w:rFonts w:asciiTheme="minorHAnsi" w:hAnsiTheme="minorHAnsi" w:cstheme="minorHAnsi"/>
              </w:rPr>
              <w:t>% of GDP</w:t>
            </w:r>
          </w:p>
        </w:tc>
        <w:tc>
          <w:tcPr>
            <w:tcW w:w="975" w:type="pct"/>
            <w:vMerge w:val="restart"/>
            <w:shd w:val="clear" w:color="auto" w:fill="FFF2CC" w:themeFill="accent4" w:themeFillTint="33"/>
          </w:tcPr>
          <w:p w14:paraId="1B8D530D" w14:textId="77777777" w:rsidR="00D4243C" w:rsidRDefault="00D4243C" w:rsidP="00FF3FEB">
            <w:pPr>
              <w:jc w:val="both"/>
              <w:rPr>
                <w:rFonts w:asciiTheme="minorHAnsi" w:hAnsiTheme="minorHAnsi" w:cstheme="minorHAnsi"/>
              </w:rPr>
            </w:pPr>
            <w:r>
              <w:rPr>
                <w:rFonts w:asciiTheme="minorHAnsi" w:hAnsiTheme="minorHAnsi" w:cstheme="minorHAnsi"/>
              </w:rPr>
              <w:t>Method: Simulation</w:t>
            </w:r>
          </w:p>
          <w:p w14:paraId="571410DC" w14:textId="77777777" w:rsidR="00D4243C" w:rsidRDefault="00D4243C" w:rsidP="00FF3FEB">
            <w:pPr>
              <w:jc w:val="both"/>
              <w:rPr>
                <w:rFonts w:asciiTheme="minorHAnsi" w:hAnsiTheme="minorHAnsi" w:cstheme="minorHAnsi"/>
              </w:rPr>
            </w:pPr>
          </w:p>
          <w:p w14:paraId="57FD1E59" w14:textId="25D0981D" w:rsidR="0038500F" w:rsidRPr="00942467" w:rsidRDefault="0038500F" w:rsidP="00FF3FEB">
            <w:pPr>
              <w:jc w:val="both"/>
              <w:rPr>
                <w:rFonts w:asciiTheme="minorHAnsi" w:hAnsiTheme="minorHAnsi" w:cstheme="minorHAnsi"/>
              </w:rPr>
            </w:pPr>
            <w:bookmarkStart w:id="0" w:name="_GoBack"/>
            <w:r w:rsidRPr="004B73E9">
              <w:rPr>
                <w:rFonts w:asciiTheme="minorHAnsi" w:hAnsiTheme="minorHAnsi" w:cstheme="minorHAnsi"/>
                <w:color w:val="FF0000"/>
              </w:rPr>
              <w:t xml:space="preserve">*Note: Use the CEQ 2014 parameters. In the ARM PIT Note, the baseline PIT is from 2018 </w:t>
            </w:r>
            <w:bookmarkEnd w:id="0"/>
          </w:p>
        </w:tc>
      </w:tr>
      <w:tr w:rsidR="00D4243C" w14:paraId="7974EED5" w14:textId="77777777" w:rsidTr="0038500F">
        <w:trPr>
          <w:trHeight w:val="1142"/>
        </w:trPr>
        <w:tc>
          <w:tcPr>
            <w:tcW w:w="899" w:type="pct"/>
            <w:vMerge/>
          </w:tcPr>
          <w:p w14:paraId="2D546AC3" w14:textId="77777777" w:rsidR="00D4243C" w:rsidRDefault="00D4243C" w:rsidP="00FF3FEB">
            <w:pPr>
              <w:jc w:val="both"/>
              <w:rPr>
                <w:rFonts w:asciiTheme="minorHAnsi" w:hAnsiTheme="minorHAnsi" w:cstheme="minorHAnsi"/>
                <w:b/>
                <w:color w:val="000000" w:themeColor="text1"/>
              </w:rPr>
            </w:pPr>
          </w:p>
        </w:tc>
        <w:tc>
          <w:tcPr>
            <w:tcW w:w="774" w:type="pct"/>
            <w:shd w:val="clear" w:color="auto" w:fill="E2EFD9" w:themeFill="accent6" w:themeFillTint="33"/>
            <w:vAlign w:val="center"/>
          </w:tcPr>
          <w:p w14:paraId="1A90840C" w14:textId="2E1ACACD" w:rsidR="00D4243C" w:rsidRPr="00073789" w:rsidRDefault="00D4243C" w:rsidP="00FF3FEB">
            <w:pPr>
              <w:rPr>
                <w:rFonts w:asciiTheme="minorHAnsi" w:hAnsiTheme="minorHAnsi" w:cstheme="minorHAnsi"/>
                <w:b/>
              </w:rPr>
            </w:pPr>
            <w:r w:rsidRPr="00073789">
              <w:rPr>
                <w:rFonts w:asciiTheme="minorHAnsi" w:hAnsiTheme="minorHAnsi" w:cstheme="minorHAnsi"/>
                <w:b/>
              </w:rPr>
              <w:t>S</w:t>
            </w:r>
            <w:r w:rsidR="007B322B">
              <w:rPr>
                <w:rFonts w:asciiTheme="minorHAnsi" w:hAnsiTheme="minorHAnsi" w:cstheme="minorHAnsi"/>
                <w:b/>
              </w:rPr>
              <w:t>ocial Payment</w:t>
            </w:r>
          </w:p>
        </w:tc>
        <w:tc>
          <w:tcPr>
            <w:tcW w:w="1376" w:type="pct"/>
            <w:shd w:val="clear" w:color="auto" w:fill="E2EFD9" w:themeFill="accent6" w:themeFillTint="33"/>
          </w:tcPr>
          <w:p w14:paraId="21DFEBC4" w14:textId="3DEB8CF8" w:rsidR="00D4243C" w:rsidRPr="00073789" w:rsidRDefault="00D4243C" w:rsidP="00FF3FEB">
            <w:pPr>
              <w:jc w:val="both"/>
              <w:rPr>
                <w:rFonts w:asciiTheme="minorHAnsi" w:hAnsiTheme="minorHAnsi" w:cstheme="minorHAnsi"/>
                <w:b/>
                <w:color w:val="FF0000"/>
              </w:rPr>
            </w:pPr>
            <w:r>
              <w:rPr>
                <w:rFonts w:asciiTheme="minorHAnsi" w:hAnsiTheme="minorHAnsi" w:cstheme="minorHAnsi"/>
              </w:rPr>
              <w:t xml:space="preserve">Targeted Social payment: For all employees born after 1974 (public and private). </w:t>
            </w:r>
            <w:r w:rsidRPr="00D4243C">
              <w:rPr>
                <w:rFonts w:asciiTheme="minorHAnsi" w:hAnsiTheme="minorHAnsi" w:cstheme="minorHAnsi"/>
              </w:rPr>
              <w:t>5%-5%, to be paid by employees and by the state (matching contribution).</w:t>
            </w:r>
          </w:p>
        </w:tc>
        <w:tc>
          <w:tcPr>
            <w:tcW w:w="976" w:type="pct"/>
            <w:shd w:val="clear" w:color="auto" w:fill="E2EFD9" w:themeFill="accent6" w:themeFillTint="33"/>
          </w:tcPr>
          <w:p w14:paraId="2505DDB7" w14:textId="2E0B2DB4" w:rsidR="00D4243C" w:rsidRPr="00073789" w:rsidRDefault="00D4243C" w:rsidP="00FF3FEB">
            <w:pPr>
              <w:jc w:val="both"/>
              <w:rPr>
                <w:rFonts w:asciiTheme="minorHAnsi" w:hAnsiTheme="minorHAnsi" w:cstheme="minorHAnsi"/>
                <w:color w:val="000000" w:themeColor="text1"/>
              </w:rPr>
            </w:pPr>
            <w:r>
              <w:rPr>
                <w:rFonts w:asciiTheme="minorHAnsi" w:hAnsiTheme="minorHAnsi" w:cstheme="minorHAnsi"/>
                <w:color w:val="000000" w:themeColor="text1"/>
              </w:rPr>
              <w:t>1.2</w:t>
            </w:r>
            <w:r w:rsidRPr="00073789">
              <w:rPr>
                <w:rFonts w:asciiTheme="minorHAnsi" w:hAnsiTheme="minorHAnsi" w:cstheme="minorHAnsi"/>
                <w:color w:val="000000" w:themeColor="text1"/>
              </w:rPr>
              <w:t xml:space="preserve">% of </w:t>
            </w:r>
            <w:r w:rsidR="00E87A06">
              <w:rPr>
                <w:rFonts w:asciiTheme="minorHAnsi" w:hAnsiTheme="minorHAnsi" w:cstheme="minorHAnsi"/>
                <w:color w:val="000000" w:themeColor="text1"/>
              </w:rPr>
              <w:t>CG</w:t>
            </w:r>
            <w:r w:rsidRPr="00073789">
              <w:rPr>
                <w:rFonts w:asciiTheme="minorHAnsi" w:hAnsiTheme="minorHAnsi" w:cstheme="minorHAnsi"/>
                <w:color w:val="000000" w:themeColor="text1"/>
              </w:rPr>
              <w:t xml:space="preserve"> revenue</w:t>
            </w:r>
          </w:p>
          <w:p w14:paraId="3824D987" w14:textId="77777777" w:rsidR="00D4243C" w:rsidRPr="00073789" w:rsidRDefault="00D4243C" w:rsidP="00FF3FEB">
            <w:pPr>
              <w:jc w:val="both"/>
              <w:rPr>
                <w:rFonts w:asciiTheme="minorHAnsi" w:hAnsiTheme="minorHAnsi" w:cstheme="minorHAnsi"/>
                <w:color w:val="000000" w:themeColor="text1"/>
              </w:rPr>
            </w:pPr>
          </w:p>
          <w:p w14:paraId="0DEFA48E" w14:textId="77777777" w:rsidR="00D4243C" w:rsidRPr="00073789" w:rsidRDefault="00D4243C" w:rsidP="00FF3FEB">
            <w:pPr>
              <w:jc w:val="both"/>
              <w:rPr>
                <w:rFonts w:asciiTheme="minorHAnsi" w:hAnsiTheme="minorHAnsi" w:cstheme="minorHAnsi"/>
                <w:color w:val="000000" w:themeColor="text1"/>
              </w:rPr>
            </w:pPr>
          </w:p>
          <w:p w14:paraId="4D4A4BFC" w14:textId="5C56DE8C" w:rsidR="00D4243C" w:rsidRPr="00073789" w:rsidRDefault="00D4243C" w:rsidP="00FF3FEB">
            <w:pPr>
              <w:jc w:val="both"/>
              <w:rPr>
                <w:rFonts w:asciiTheme="minorHAnsi" w:hAnsiTheme="minorHAnsi" w:cstheme="minorHAnsi"/>
                <w:color w:val="000000" w:themeColor="text1"/>
              </w:rPr>
            </w:pPr>
            <w:r>
              <w:rPr>
                <w:rFonts w:asciiTheme="minorHAnsi" w:hAnsiTheme="minorHAnsi" w:cstheme="minorHAnsi"/>
                <w:color w:val="000000" w:themeColor="text1"/>
              </w:rPr>
              <w:t>0.3</w:t>
            </w:r>
            <w:r w:rsidRPr="00073789">
              <w:rPr>
                <w:rFonts w:asciiTheme="minorHAnsi" w:hAnsiTheme="minorHAnsi" w:cstheme="minorHAnsi"/>
                <w:color w:val="000000" w:themeColor="text1"/>
              </w:rPr>
              <w:t>% of GDP</w:t>
            </w:r>
          </w:p>
        </w:tc>
        <w:tc>
          <w:tcPr>
            <w:tcW w:w="975" w:type="pct"/>
            <w:vMerge/>
            <w:shd w:val="clear" w:color="auto" w:fill="FFF2CC" w:themeFill="accent4" w:themeFillTint="33"/>
          </w:tcPr>
          <w:p w14:paraId="266485FC" w14:textId="2E3F4BC3" w:rsidR="00D4243C" w:rsidRDefault="00D4243C" w:rsidP="00FF3FEB">
            <w:pPr>
              <w:jc w:val="both"/>
              <w:rPr>
                <w:rFonts w:asciiTheme="minorHAnsi" w:hAnsiTheme="minorHAnsi" w:cstheme="minorHAnsi"/>
                <w:b/>
                <w:color w:val="000000" w:themeColor="text1"/>
              </w:rPr>
            </w:pPr>
          </w:p>
        </w:tc>
      </w:tr>
      <w:tr w:rsidR="00D4243C" w14:paraId="6FF9C42F" w14:textId="77777777" w:rsidTr="004C5D0B">
        <w:tc>
          <w:tcPr>
            <w:tcW w:w="899" w:type="pct"/>
            <w:vMerge/>
          </w:tcPr>
          <w:p w14:paraId="6128B202" w14:textId="77777777" w:rsidR="00D4243C" w:rsidRDefault="00D4243C" w:rsidP="00FF3FEB">
            <w:pPr>
              <w:jc w:val="both"/>
              <w:rPr>
                <w:rFonts w:asciiTheme="minorHAnsi" w:hAnsiTheme="minorHAnsi" w:cstheme="minorHAnsi"/>
                <w:b/>
                <w:color w:val="000000" w:themeColor="text1"/>
              </w:rPr>
            </w:pPr>
          </w:p>
        </w:tc>
        <w:tc>
          <w:tcPr>
            <w:tcW w:w="774" w:type="pct"/>
            <w:shd w:val="clear" w:color="auto" w:fill="FFF2CC" w:themeFill="accent4" w:themeFillTint="33"/>
            <w:vAlign w:val="center"/>
          </w:tcPr>
          <w:p w14:paraId="7141DECD" w14:textId="3E00EBAD" w:rsidR="00D4243C" w:rsidRPr="007B322B" w:rsidRDefault="00194D2E" w:rsidP="00FF3FEB">
            <w:pPr>
              <w:rPr>
                <w:rFonts w:asciiTheme="minorHAnsi" w:hAnsiTheme="minorHAnsi" w:cstheme="minorHAnsi"/>
                <w:b/>
                <w:color w:val="FF0000"/>
              </w:rPr>
            </w:pPr>
            <w:r>
              <w:rPr>
                <w:rFonts w:asciiTheme="minorHAnsi" w:hAnsiTheme="minorHAnsi" w:cstheme="minorHAnsi"/>
                <w:b/>
                <w:color w:val="FF0000"/>
              </w:rPr>
              <w:t>Social Security Contribution</w:t>
            </w:r>
          </w:p>
        </w:tc>
        <w:tc>
          <w:tcPr>
            <w:tcW w:w="1376" w:type="pct"/>
            <w:shd w:val="clear" w:color="auto" w:fill="FFF2CC" w:themeFill="accent4" w:themeFillTint="33"/>
          </w:tcPr>
          <w:p w14:paraId="070D43C8" w14:textId="2582CE5E" w:rsidR="00D4243C" w:rsidRPr="007B322B" w:rsidRDefault="00D4243C" w:rsidP="00FF3FEB">
            <w:pPr>
              <w:jc w:val="both"/>
              <w:rPr>
                <w:rFonts w:asciiTheme="minorHAnsi" w:hAnsiTheme="minorHAnsi" w:cstheme="minorHAnsi"/>
                <w:color w:val="FF0000"/>
              </w:rPr>
            </w:pPr>
            <w:r w:rsidRPr="007B322B">
              <w:rPr>
                <w:rFonts w:asciiTheme="minorHAnsi" w:hAnsiTheme="minorHAnsi" w:cstheme="minorHAnsi"/>
                <w:color w:val="FF0000"/>
              </w:rPr>
              <w:t>Incomes of social insurance fund</w:t>
            </w:r>
            <w:r w:rsidR="007B322B">
              <w:rPr>
                <w:rFonts w:asciiTheme="minorHAnsi" w:hAnsiTheme="minorHAnsi" w:cstheme="minorHAnsi"/>
                <w:color w:val="FF0000"/>
              </w:rPr>
              <w:t>-</w:t>
            </w:r>
            <w:r w:rsidR="0071441B">
              <w:rPr>
                <w:rFonts w:asciiTheme="minorHAnsi" w:hAnsiTheme="minorHAnsi" w:cstheme="minorHAnsi"/>
                <w:color w:val="FF0000"/>
              </w:rPr>
              <w:t xml:space="preserve">Describe and state differences </w:t>
            </w:r>
            <w:proofErr w:type="spellStart"/>
            <w:r w:rsidR="0071441B">
              <w:rPr>
                <w:rFonts w:asciiTheme="minorHAnsi" w:hAnsiTheme="minorHAnsi" w:cstheme="minorHAnsi"/>
                <w:color w:val="FF0000"/>
              </w:rPr>
              <w:t>wrt</w:t>
            </w:r>
            <w:proofErr w:type="spellEnd"/>
            <w:r w:rsidR="0071441B">
              <w:rPr>
                <w:rFonts w:asciiTheme="minorHAnsi" w:hAnsiTheme="minorHAnsi" w:cstheme="minorHAnsi"/>
                <w:color w:val="FF0000"/>
              </w:rPr>
              <w:t xml:space="preserve"> Social Payment</w:t>
            </w:r>
          </w:p>
        </w:tc>
        <w:tc>
          <w:tcPr>
            <w:tcW w:w="976" w:type="pct"/>
            <w:shd w:val="clear" w:color="auto" w:fill="FFF2CC" w:themeFill="accent4" w:themeFillTint="33"/>
          </w:tcPr>
          <w:p w14:paraId="22EDF2F3" w14:textId="424561BB" w:rsidR="00D4243C" w:rsidRPr="00073789" w:rsidRDefault="00D4243C" w:rsidP="00FF3FEB">
            <w:pPr>
              <w:jc w:val="both"/>
              <w:rPr>
                <w:rFonts w:asciiTheme="minorHAnsi" w:hAnsiTheme="minorHAnsi" w:cstheme="minorHAnsi"/>
                <w:color w:val="000000" w:themeColor="text1"/>
              </w:rPr>
            </w:pPr>
            <w:r>
              <w:rPr>
                <w:rFonts w:asciiTheme="minorHAnsi" w:hAnsiTheme="minorHAnsi" w:cstheme="minorHAnsi"/>
                <w:color w:val="000000" w:themeColor="text1"/>
              </w:rPr>
              <w:t>1.3% of GDP</w:t>
            </w:r>
          </w:p>
        </w:tc>
        <w:tc>
          <w:tcPr>
            <w:tcW w:w="975" w:type="pct"/>
            <w:shd w:val="clear" w:color="auto" w:fill="FFF2CC" w:themeFill="accent4" w:themeFillTint="33"/>
          </w:tcPr>
          <w:p w14:paraId="1D8E1CF6" w14:textId="77777777" w:rsidR="00D4243C" w:rsidRDefault="00D4243C" w:rsidP="00FF3FEB">
            <w:pPr>
              <w:jc w:val="both"/>
              <w:rPr>
                <w:rFonts w:asciiTheme="minorHAnsi" w:hAnsiTheme="minorHAnsi" w:cstheme="minorHAnsi"/>
                <w:b/>
                <w:color w:val="000000" w:themeColor="text1"/>
              </w:rPr>
            </w:pPr>
          </w:p>
        </w:tc>
      </w:tr>
      <w:tr w:rsidR="00D62C93" w14:paraId="29DA40D8" w14:textId="77777777" w:rsidTr="00611855">
        <w:tc>
          <w:tcPr>
            <w:tcW w:w="899" w:type="pct"/>
            <w:vMerge w:val="restart"/>
          </w:tcPr>
          <w:p w14:paraId="67264AF2" w14:textId="24674989" w:rsidR="00D62C93" w:rsidRPr="00847AE0" w:rsidRDefault="00847AE0" w:rsidP="00D62C93">
            <w:pPr>
              <w:rPr>
                <w:rFonts w:asciiTheme="minorHAnsi" w:hAnsiTheme="minorHAnsi" w:cstheme="minorHAnsi"/>
                <w:b/>
                <w:color w:val="FF0000"/>
              </w:rPr>
            </w:pPr>
            <w:r w:rsidRPr="00847AE0">
              <w:rPr>
                <w:rFonts w:asciiTheme="minorHAnsi" w:hAnsiTheme="minorHAnsi" w:cstheme="minorHAnsi"/>
                <w:b/>
              </w:rPr>
              <w:t>DIRECT TRANSFERS</w:t>
            </w:r>
          </w:p>
        </w:tc>
        <w:tc>
          <w:tcPr>
            <w:tcW w:w="774" w:type="pct"/>
            <w:shd w:val="clear" w:color="auto" w:fill="E2EFD9" w:themeFill="accent6" w:themeFillTint="33"/>
          </w:tcPr>
          <w:p w14:paraId="43161CC0" w14:textId="4E777A7C" w:rsidR="00D62C93" w:rsidRPr="00073789" w:rsidRDefault="00073789" w:rsidP="00D62C93">
            <w:pPr>
              <w:jc w:val="both"/>
              <w:rPr>
                <w:rFonts w:asciiTheme="minorHAnsi" w:hAnsiTheme="minorHAnsi" w:cstheme="minorHAnsi"/>
                <w:b/>
                <w:color w:val="000000" w:themeColor="text1"/>
              </w:rPr>
            </w:pPr>
            <w:r w:rsidRPr="00073789">
              <w:rPr>
                <w:rFonts w:asciiTheme="minorHAnsi" w:hAnsiTheme="minorHAnsi" w:cstheme="minorHAnsi"/>
                <w:b/>
                <w:color w:val="000000" w:themeColor="text1"/>
              </w:rPr>
              <w:t>Family Benefit Program</w:t>
            </w:r>
          </w:p>
        </w:tc>
        <w:tc>
          <w:tcPr>
            <w:tcW w:w="1376" w:type="pct"/>
            <w:shd w:val="clear" w:color="auto" w:fill="E2EFD9" w:themeFill="accent6" w:themeFillTint="33"/>
            <w:vAlign w:val="center"/>
          </w:tcPr>
          <w:p w14:paraId="739A72FA" w14:textId="7E1AA9B2" w:rsidR="00D62C93" w:rsidRDefault="00D62C93" w:rsidP="00D62C93">
            <w:pPr>
              <w:rPr>
                <w:rFonts w:asciiTheme="minorHAnsi" w:hAnsiTheme="minorHAnsi" w:cstheme="minorHAnsi"/>
                <w:color w:val="000000" w:themeColor="text1"/>
              </w:rPr>
            </w:pPr>
            <w:r w:rsidRPr="008D05E9">
              <w:rPr>
                <w:rFonts w:asciiTheme="minorHAnsi" w:hAnsiTheme="minorHAnsi" w:cstheme="minorHAnsi"/>
                <w:color w:val="000000" w:themeColor="text1"/>
              </w:rPr>
              <w:t>Flagship Means-tested transfer (since 1999)</w:t>
            </w:r>
          </w:p>
          <w:p w14:paraId="5FED013B" w14:textId="2255201C" w:rsidR="00D62C93" w:rsidRDefault="00D62C93" w:rsidP="00D62C93">
            <w:pPr>
              <w:rPr>
                <w:rFonts w:asciiTheme="minorHAnsi" w:hAnsiTheme="minorHAnsi" w:cstheme="minorHAnsi"/>
                <w:color w:val="000000" w:themeColor="text1"/>
              </w:rPr>
            </w:pPr>
          </w:p>
          <w:p w14:paraId="36BD8653" w14:textId="76A63232" w:rsidR="00D62C93" w:rsidRPr="008D05E9" w:rsidRDefault="00D62C93" w:rsidP="00D62C93">
            <w:pPr>
              <w:rPr>
                <w:rFonts w:asciiTheme="minorHAnsi" w:hAnsiTheme="minorHAnsi" w:cstheme="minorHAnsi"/>
                <w:color w:val="000000" w:themeColor="text1"/>
              </w:rPr>
            </w:pPr>
            <w:r>
              <w:rPr>
                <w:rFonts w:asciiTheme="minorHAnsi" w:hAnsiTheme="minorHAnsi" w:cstheme="minorHAnsi"/>
                <w:color w:val="000000" w:themeColor="text1"/>
              </w:rPr>
              <w:t>As of 2017:</w:t>
            </w:r>
          </w:p>
          <w:p w14:paraId="2AF54DA8" w14:textId="69C61E45" w:rsidR="00D62C93" w:rsidRDefault="00D62C93" w:rsidP="00D62C93">
            <w:pPr>
              <w:pStyle w:val="ListParagraph"/>
              <w:numPr>
                <w:ilvl w:val="0"/>
                <w:numId w:val="2"/>
              </w:numPr>
              <w:rPr>
                <w:rFonts w:asciiTheme="minorHAnsi" w:hAnsiTheme="minorHAnsi" w:cstheme="minorHAnsi"/>
                <w:color w:val="000000" w:themeColor="text1"/>
              </w:rPr>
            </w:pPr>
            <w:r w:rsidRPr="007B43E6">
              <w:rPr>
                <w:rFonts w:asciiTheme="minorHAnsi" w:hAnsiTheme="minorHAnsi" w:cstheme="minorHAnsi"/>
                <w:color w:val="000000" w:themeColor="text1"/>
              </w:rPr>
              <w:t>Average monthly transfe</w:t>
            </w:r>
            <w:r>
              <w:rPr>
                <w:rFonts w:asciiTheme="minorHAnsi" w:hAnsiTheme="minorHAnsi" w:cstheme="minorHAnsi"/>
                <w:color w:val="000000" w:themeColor="text1"/>
              </w:rPr>
              <w:t>r</w:t>
            </w:r>
            <w:r w:rsidRPr="007B43E6">
              <w:rPr>
                <w:rFonts w:asciiTheme="minorHAnsi" w:hAnsiTheme="minorHAnsi" w:cstheme="minorHAnsi"/>
                <w:color w:val="000000" w:themeColor="text1"/>
              </w:rPr>
              <w:t xml:space="preserve">: </w:t>
            </w:r>
            <w:r>
              <w:rPr>
                <w:rFonts w:asciiTheme="minorHAnsi" w:hAnsiTheme="minorHAnsi" w:cstheme="minorHAnsi"/>
                <w:color w:val="000000" w:themeColor="text1"/>
              </w:rPr>
              <w:t>31,350 AMD (FBP + emergency benefit)</w:t>
            </w:r>
          </w:p>
          <w:p w14:paraId="4B9522A5" w14:textId="77777777" w:rsidR="00D62C93" w:rsidRDefault="00D62C93" w:rsidP="00D62C93">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Total beneficiary families: 105, 564 (100,288 from the FBP and 5,276 from the quarterly “emergency program”)</w:t>
            </w:r>
          </w:p>
          <w:p w14:paraId="4259CEBC" w14:textId="3C161DC9" w:rsidR="00D62C93" w:rsidRPr="007B43E6" w:rsidRDefault="00D62C93" w:rsidP="00D62C93">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Both FBP and “emergency benefit” are available in ILCS 2017 (y1_2 var)</w:t>
            </w:r>
          </w:p>
        </w:tc>
        <w:tc>
          <w:tcPr>
            <w:tcW w:w="976" w:type="pct"/>
            <w:vMerge w:val="restart"/>
            <w:shd w:val="clear" w:color="auto" w:fill="E2EFD9" w:themeFill="accent6" w:themeFillTint="33"/>
          </w:tcPr>
          <w:p w14:paraId="06EA10C0" w14:textId="77777777" w:rsidR="00D62C93" w:rsidRDefault="00D62C93" w:rsidP="00D62C93">
            <w:pPr>
              <w:jc w:val="both"/>
              <w:rPr>
                <w:rFonts w:asciiTheme="minorHAnsi" w:hAnsiTheme="minorHAnsi" w:cstheme="minorHAnsi"/>
                <w:color w:val="000000" w:themeColor="text1"/>
              </w:rPr>
            </w:pPr>
          </w:p>
          <w:p w14:paraId="3D6B267D" w14:textId="51FA3CB8"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 xml:space="preserve">4.2% of CG expenditure </w:t>
            </w:r>
          </w:p>
          <w:p w14:paraId="07F84BB8" w14:textId="4FF62F51"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(FBP +child benefits)</w:t>
            </w:r>
          </w:p>
          <w:p w14:paraId="3282294B" w14:textId="77777777" w:rsidR="00D62C93" w:rsidRPr="00BF1478" w:rsidRDefault="00D62C93" w:rsidP="00D62C93">
            <w:pPr>
              <w:jc w:val="both"/>
              <w:rPr>
                <w:rFonts w:asciiTheme="minorHAnsi" w:hAnsiTheme="minorHAnsi" w:cstheme="minorHAnsi"/>
                <w:color w:val="000000" w:themeColor="text1"/>
              </w:rPr>
            </w:pPr>
          </w:p>
          <w:p w14:paraId="52B05DA1" w14:textId="7DB94016" w:rsidR="00D62C93" w:rsidRPr="00BF1478"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1.1% of GDP</w:t>
            </w:r>
          </w:p>
          <w:p w14:paraId="7D66B4CC" w14:textId="4676E72E" w:rsidR="00D62C93" w:rsidRPr="00BF1478" w:rsidRDefault="00D62C93" w:rsidP="00D62C93">
            <w:pPr>
              <w:jc w:val="both"/>
              <w:rPr>
                <w:rFonts w:asciiTheme="minorHAnsi" w:hAnsiTheme="minorHAnsi" w:cstheme="minorHAnsi"/>
                <w:color w:val="000000" w:themeColor="text1"/>
              </w:rPr>
            </w:pPr>
          </w:p>
        </w:tc>
        <w:tc>
          <w:tcPr>
            <w:tcW w:w="975" w:type="pct"/>
            <w:vMerge w:val="restart"/>
            <w:shd w:val="clear" w:color="auto" w:fill="E2EFD9" w:themeFill="accent6" w:themeFillTint="33"/>
            <w:vAlign w:val="center"/>
          </w:tcPr>
          <w:p w14:paraId="263A843B" w14:textId="77777777" w:rsidR="00D62C93" w:rsidRDefault="00D62C93" w:rsidP="00D62C93">
            <w:pPr>
              <w:rPr>
                <w:rFonts w:asciiTheme="minorHAnsi" w:hAnsiTheme="minorHAnsi" w:cstheme="minorHAnsi"/>
                <w:color w:val="000000" w:themeColor="text1"/>
              </w:rPr>
            </w:pPr>
            <w:r>
              <w:rPr>
                <w:rFonts w:asciiTheme="minorHAnsi" w:hAnsiTheme="minorHAnsi" w:cstheme="minorHAnsi"/>
                <w:color w:val="000000" w:themeColor="text1"/>
              </w:rPr>
              <w:t>Method is Direct Identification.</w:t>
            </w:r>
          </w:p>
          <w:p w14:paraId="5C766DAE" w14:textId="77777777" w:rsidR="00D62C93" w:rsidRDefault="00D62C93" w:rsidP="00D62C93">
            <w:pPr>
              <w:rPr>
                <w:rFonts w:asciiTheme="minorHAnsi" w:hAnsiTheme="minorHAnsi" w:cstheme="minorHAnsi"/>
                <w:color w:val="000000" w:themeColor="text1"/>
              </w:rPr>
            </w:pPr>
          </w:p>
          <w:p w14:paraId="0A5CEC19" w14:textId="134B4133" w:rsidR="0028149C" w:rsidRDefault="00D62C93" w:rsidP="00D62C93">
            <w:pPr>
              <w:rPr>
                <w:rFonts w:asciiTheme="minorHAnsi" w:hAnsiTheme="minorHAnsi" w:cstheme="minorHAnsi"/>
                <w:color w:val="000000" w:themeColor="text1"/>
              </w:rPr>
            </w:pPr>
            <w:r>
              <w:rPr>
                <w:rFonts w:asciiTheme="minorHAnsi" w:hAnsiTheme="minorHAnsi" w:cstheme="minorHAnsi"/>
                <w:color w:val="000000" w:themeColor="text1"/>
              </w:rPr>
              <w:t xml:space="preserve">*In ILCS 2017, based on y1_2, relevant categories are: Family Benefit; </w:t>
            </w:r>
            <w:r w:rsidRPr="004A524D">
              <w:rPr>
                <w:rFonts w:asciiTheme="minorHAnsi" w:hAnsiTheme="minorHAnsi" w:cstheme="minorHAnsi"/>
              </w:rPr>
              <w:t xml:space="preserve">Emergency benefit; and </w:t>
            </w:r>
            <w:r>
              <w:rPr>
                <w:rFonts w:asciiTheme="minorHAnsi" w:hAnsiTheme="minorHAnsi" w:cstheme="minorHAnsi"/>
                <w:color w:val="000000" w:themeColor="text1"/>
              </w:rPr>
              <w:t>3 child benefits (for child birth, for child care other child benefits)</w:t>
            </w:r>
          </w:p>
          <w:p w14:paraId="4C547738" w14:textId="77777777" w:rsidR="0028149C" w:rsidRDefault="0028149C" w:rsidP="0028149C">
            <w:pPr>
              <w:rPr>
                <w:rFonts w:asciiTheme="minorHAnsi" w:hAnsiTheme="minorHAnsi" w:cstheme="minorHAnsi"/>
              </w:rPr>
            </w:pPr>
          </w:p>
          <w:p w14:paraId="45A2EC6F" w14:textId="03181295" w:rsidR="0028149C" w:rsidRPr="00A40C75" w:rsidRDefault="0028149C" w:rsidP="0028149C">
            <w:pPr>
              <w:rPr>
                <w:rFonts w:asciiTheme="minorHAnsi" w:hAnsiTheme="minorHAnsi" w:cstheme="minorHAnsi"/>
                <w:color w:val="00B050"/>
              </w:rPr>
            </w:pPr>
            <w:commentRangeStart w:id="1"/>
            <w:r w:rsidRPr="00A40C75">
              <w:rPr>
                <w:rFonts w:asciiTheme="minorHAnsi" w:hAnsiTheme="minorHAnsi" w:cstheme="minorHAnsi"/>
                <w:color w:val="00B050"/>
              </w:rPr>
              <w:t>*Average Size of Transfers in ILCS 2017:</w:t>
            </w:r>
          </w:p>
          <w:p w14:paraId="2605AAF9" w14:textId="2000E243" w:rsidR="0028149C" w:rsidRPr="00A40C75" w:rsidRDefault="0028149C" w:rsidP="0028149C">
            <w:pPr>
              <w:rPr>
                <w:rFonts w:asciiTheme="minorHAnsi" w:hAnsiTheme="minorHAnsi" w:cstheme="minorHAnsi"/>
                <w:color w:val="00B050"/>
              </w:rPr>
            </w:pPr>
            <w:r w:rsidRPr="00A40C75">
              <w:rPr>
                <w:rFonts w:asciiTheme="minorHAnsi" w:hAnsiTheme="minorHAnsi" w:cstheme="minorHAnsi"/>
                <w:color w:val="00B050"/>
              </w:rPr>
              <w:t>Family Benefit</w:t>
            </w:r>
            <w:r w:rsidR="00A40C75" w:rsidRPr="00A40C75">
              <w:rPr>
                <w:rFonts w:asciiTheme="minorHAnsi" w:hAnsiTheme="minorHAnsi" w:cstheme="minorHAnsi"/>
                <w:color w:val="00B050"/>
              </w:rPr>
              <w:t xml:space="preserve"> + emergency</w:t>
            </w:r>
            <w:r w:rsidRPr="00A40C75">
              <w:rPr>
                <w:rFonts w:asciiTheme="minorHAnsi" w:hAnsiTheme="minorHAnsi" w:cstheme="minorHAnsi"/>
                <w:color w:val="00B050"/>
              </w:rPr>
              <w:t xml:space="preserve"> (</w:t>
            </w:r>
            <w:r w:rsidR="00A40C75" w:rsidRPr="00A40C75">
              <w:rPr>
                <w:rFonts w:asciiTheme="minorHAnsi" w:hAnsiTheme="minorHAnsi" w:cstheme="minorHAnsi"/>
                <w:color w:val="00B050"/>
              </w:rPr>
              <w:t>AMD 31,12.44)</w:t>
            </w:r>
          </w:p>
          <w:p w14:paraId="4CDE37F8" w14:textId="037E20C4" w:rsidR="0028149C" w:rsidRPr="0028149C" w:rsidRDefault="00296E08" w:rsidP="0028149C">
            <w:pPr>
              <w:rPr>
                <w:rFonts w:asciiTheme="minorHAnsi" w:hAnsiTheme="minorHAnsi" w:cstheme="minorHAnsi"/>
              </w:rPr>
            </w:pPr>
            <w:r w:rsidRPr="00FE07D7">
              <w:rPr>
                <w:rFonts w:asciiTheme="minorHAnsi" w:hAnsiTheme="minorHAnsi" w:cstheme="minorHAnsi"/>
                <w:color w:val="FF0000"/>
              </w:rPr>
              <w:t xml:space="preserve">ALL </w:t>
            </w:r>
            <w:r w:rsidR="0028149C" w:rsidRPr="00FE07D7">
              <w:rPr>
                <w:rFonts w:asciiTheme="minorHAnsi" w:hAnsiTheme="minorHAnsi" w:cstheme="minorHAnsi"/>
                <w:color w:val="FF0000"/>
              </w:rPr>
              <w:t>Children</w:t>
            </w:r>
            <w:r w:rsidRPr="00FE07D7">
              <w:rPr>
                <w:rFonts w:asciiTheme="minorHAnsi" w:hAnsiTheme="minorHAnsi" w:cstheme="minorHAnsi"/>
                <w:color w:val="FF0000"/>
              </w:rPr>
              <w:t xml:space="preserve"> benefits</w:t>
            </w:r>
            <w:r w:rsidR="0028149C" w:rsidRPr="00FE07D7">
              <w:rPr>
                <w:rFonts w:asciiTheme="minorHAnsi" w:hAnsiTheme="minorHAnsi" w:cstheme="minorHAnsi"/>
                <w:color w:val="FF0000"/>
              </w:rPr>
              <w:t xml:space="preserve"> (</w:t>
            </w:r>
            <w:r w:rsidRPr="00FE07D7">
              <w:rPr>
                <w:rFonts w:asciiTheme="minorHAnsi" w:hAnsiTheme="minorHAnsi" w:cstheme="minorHAnsi"/>
                <w:color w:val="FF0000"/>
              </w:rPr>
              <w:t>AMD 196.2</w:t>
            </w:r>
            <w:r w:rsidR="00B44158" w:rsidRPr="00FE07D7">
              <w:rPr>
                <w:rFonts w:asciiTheme="minorHAnsi" w:hAnsiTheme="minorHAnsi" w:cstheme="minorHAnsi"/>
                <w:color w:val="FF0000"/>
              </w:rPr>
              <w:t>3</w:t>
            </w:r>
            <w:r w:rsidR="0028149C" w:rsidRPr="00FE07D7">
              <w:rPr>
                <w:rFonts w:asciiTheme="minorHAnsi" w:hAnsiTheme="minorHAnsi" w:cstheme="minorHAnsi"/>
                <w:color w:val="FF0000"/>
              </w:rPr>
              <w:t>)</w:t>
            </w:r>
            <w:commentRangeEnd w:id="1"/>
            <w:r w:rsidR="0021198B">
              <w:rPr>
                <w:rStyle w:val="CommentReference"/>
              </w:rPr>
              <w:commentReference w:id="1"/>
            </w:r>
          </w:p>
        </w:tc>
      </w:tr>
      <w:tr w:rsidR="00D62C93" w14:paraId="322DC063" w14:textId="77777777" w:rsidTr="00611855">
        <w:tc>
          <w:tcPr>
            <w:tcW w:w="899" w:type="pct"/>
            <w:vMerge/>
            <w:vAlign w:val="center"/>
          </w:tcPr>
          <w:p w14:paraId="754217AE" w14:textId="77777777" w:rsidR="00D62C93" w:rsidRPr="00497DF7" w:rsidRDefault="00D62C93" w:rsidP="00D62C93">
            <w:pPr>
              <w:rPr>
                <w:rFonts w:asciiTheme="minorHAnsi" w:hAnsiTheme="minorHAnsi" w:cstheme="minorHAnsi"/>
                <w:b/>
                <w:color w:val="FF0000"/>
              </w:rPr>
            </w:pPr>
          </w:p>
        </w:tc>
        <w:tc>
          <w:tcPr>
            <w:tcW w:w="774" w:type="pct"/>
            <w:shd w:val="clear" w:color="auto" w:fill="E2EFD9" w:themeFill="accent6" w:themeFillTint="33"/>
          </w:tcPr>
          <w:p w14:paraId="039353F8" w14:textId="75A90CCD" w:rsidR="00D62C93" w:rsidRPr="00405131" w:rsidRDefault="00D62C93" w:rsidP="00D62C93">
            <w:pPr>
              <w:jc w:val="both"/>
              <w:rPr>
                <w:rFonts w:asciiTheme="minorHAnsi" w:hAnsiTheme="minorHAnsi" w:cstheme="minorHAnsi"/>
                <w:b/>
                <w:color w:val="000000" w:themeColor="text1"/>
              </w:rPr>
            </w:pPr>
            <w:r w:rsidRPr="00405131">
              <w:rPr>
                <w:rFonts w:asciiTheme="minorHAnsi" w:hAnsiTheme="minorHAnsi" w:cstheme="minorHAnsi"/>
                <w:b/>
                <w:color w:val="000000" w:themeColor="text1"/>
              </w:rPr>
              <w:t xml:space="preserve">Child Benefits; </w:t>
            </w:r>
          </w:p>
        </w:tc>
        <w:tc>
          <w:tcPr>
            <w:tcW w:w="1376" w:type="pct"/>
            <w:shd w:val="clear" w:color="auto" w:fill="E2EFD9" w:themeFill="accent6" w:themeFillTint="33"/>
          </w:tcPr>
          <w:p w14:paraId="54105FD4" w14:textId="77777777" w:rsidR="00D62C93" w:rsidRDefault="00D62C93" w:rsidP="00D62C93">
            <w:pPr>
              <w:rPr>
                <w:rFonts w:asciiTheme="minorHAnsi" w:hAnsiTheme="minorHAnsi" w:cstheme="minorHAnsi"/>
                <w:color w:val="000000" w:themeColor="text1"/>
              </w:rPr>
            </w:pPr>
            <w:r>
              <w:rPr>
                <w:rFonts w:asciiTheme="minorHAnsi" w:hAnsiTheme="minorHAnsi" w:cstheme="minorHAnsi"/>
                <w:color w:val="000000" w:themeColor="text1"/>
              </w:rPr>
              <w:t>As of 2017:</w:t>
            </w:r>
          </w:p>
          <w:p w14:paraId="4BA49092" w14:textId="233F95E1" w:rsidR="00D62C93" w:rsidRDefault="00D62C93" w:rsidP="00D62C93">
            <w:pPr>
              <w:rPr>
                <w:rFonts w:asciiTheme="minorHAnsi" w:hAnsiTheme="minorHAnsi" w:cstheme="minorHAnsi"/>
                <w:color w:val="000000" w:themeColor="text1"/>
              </w:rPr>
            </w:pPr>
            <w:r>
              <w:rPr>
                <w:rFonts w:asciiTheme="minorHAnsi" w:hAnsiTheme="minorHAnsi" w:cstheme="minorHAnsi"/>
                <w:color w:val="000000" w:themeColor="text1"/>
              </w:rPr>
              <w:t xml:space="preserve">- Average </w:t>
            </w:r>
            <w:r w:rsidRPr="003C562A">
              <w:rPr>
                <w:rFonts w:asciiTheme="minorHAnsi" w:hAnsiTheme="minorHAnsi" w:cstheme="minorHAnsi"/>
              </w:rPr>
              <w:t xml:space="preserve">benefit size (monthly): </w:t>
            </w:r>
            <w:r>
              <w:rPr>
                <w:rFonts w:asciiTheme="minorHAnsi" w:hAnsiTheme="minorHAnsi" w:cstheme="minorHAnsi"/>
                <w:color w:val="000000" w:themeColor="text1"/>
              </w:rPr>
              <w:t>18,000 AMD</w:t>
            </w:r>
          </w:p>
          <w:p w14:paraId="4608F7FB" w14:textId="2F09281D" w:rsidR="00D62C93" w:rsidRPr="008D05E9" w:rsidRDefault="00D62C93" w:rsidP="00D62C93">
            <w:pPr>
              <w:rPr>
                <w:rFonts w:asciiTheme="minorHAnsi" w:hAnsiTheme="minorHAnsi" w:cstheme="minorHAnsi"/>
                <w:color w:val="000000" w:themeColor="text1"/>
              </w:rPr>
            </w:pPr>
            <w:r>
              <w:rPr>
                <w:rFonts w:asciiTheme="minorHAnsi" w:hAnsiTheme="minorHAnsi" w:cstheme="minorHAnsi"/>
                <w:color w:val="000000" w:themeColor="text1"/>
              </w:rPr>
              <w:t>- Number of children (under 2) beneficiaries: 11,669</w:t>
            </w:r>
          </w:p>
        </w:tc>
        <w:tc>
          <w:tcPr>
            <w:tcW w:w="976" w:type="pct"/>
            <w:vMerge/>
            <w:shd w:val="clear" w:color="auto" w:fill="E2EFD9" w:themeFill="accent6" w:themeFillTint="33"/>
          </w:tcPr>
          <w:p w14:paraId="611E3C70" w14:textId="27E2A89C" w:rsidR="00D62C93" w:rsidRDefault="00D62C93" w:rsidP="00D62C93">
            <w:pPr>
              <w:jc w:val="both"/>
              <w:rPr>
                <w:rFonts w:asciiTheme="minorHAnsi" w:hAnsiTheme="minorHAnsi" w:cstheme="minorHAnsi"/>
                <w:color w:val="000000" w:themeColor="text1"/>
              </w:rPr>
            </w:pPr>
          </w:p>
        </w:tc>
        <w:tc>
          <w:tcPr>
            <w:tcW w:w="975" w:type="pct"/>
            <w:vMerge/>
            <w:shd w:val="clear" w:color="auto" w:fill="E2EFD9" w:themeFill="accent6" w:themeFillTint="33"/>
          </w:tcPr>
          <w:p w14:paraId="60016FE0" w14:textId="77777777" w:rsidR="00D62C93" w:rsidRDefault="00D62C93" w:rsidP="00D62C93">
            <w:pPr>
              <w:jc w:val="both"/>
              <w:rPr>
                <w:rFonts w:asciiTheme="minorHAnsi" w:hAnsiTheme="minorHAnsi" w:cstheme="minorHAnsi"/>
                <w:color w:val="000000" w:themeColor="text1"/>
              </w:rPr>
            </w:pPr>
          </w:p>
        </w:tc>
      </w:tr>
      <w:tr w:rsidR="00D62C93" w14:paraId="4C33D890" w14:textId="77777777" w:rsidTr="00153F61">
        <w:trPr>
          <w:trHeight w:val="701"/>
        </w:trPr>
        <w:tc>
          <w:tcPr>
            <w:tcW w:w="899" w:type="pct"/>
            <w:vMerge/>
          </w:tcPr>
          <w:p w14:paraId="34F65611" w14:textId="77777777" w:rsidR="00D62C93" w:rsidRPr="00497DF7" w:rsidRDefault="00D62C93" w:rsidP="00D62C93">
            <w:pPr>
              <w:jc w:val="both"/>
              <w:rPr>
                <w:rFonts w:asciiTheme="minorHAnsi" w:hAnsiTheme="minorHAnsi" w:cstheme="minorHAnsi"/>
                <w:b/>
                <w:color w:val="FF0000"/>
              </w:rPr>
            </w:pPr>
          </w:p>
        </w:tc>
        <w:tc>
          <w:tcPr>
            <w:tcW w:w="774" w:type="pct"/>
            <w:shd w:val="clear" w:color="auto" w:fill="E2EFD9" w:themeFill="accent6" w:themeFillTint="33"/>
          </w:tcPr>
          <w:p w14:paraId="69509B79" w14:textId="67A2F62F" w:rsidR="00D62C93" w:rsidRDefault="00D62C93" w:rsidP="00D62C93">
            <w:pPr>
              <w:jc w:val="both"/>
              <w:rPr>
                <w:rFonts w:asciiTheme="minorHAnsi" w:hAnsiTheme="minorHAnsi" w:cstheme="minorHAnsi"/>
                <w:b/>
                <w:color w:val="000000" w:themeColor="text1"/>
              </w:rPr>
            </w:pPr>
            <w:r w:rsidRPr="00405131">
              <w:rPr>
                <w:rFonts w:asciiTheme="minorHAnsi" w:hAnsiTheme="minorHAnsi" w:cstheme="minorHAnsi"/>
                <w:b/>
                <w:color w:val="000000" w:themeColor="text1"/>
              </w:rPr>
              <w:t>Non-Contributory Pensions</w:t>
            </w:r>
          </w:p>
        </w:tc>
        <w:tc>
          <w:tcPr>
            <w:tcW w:w="1376" w:type="pct"/>
            <w:shd w:val="clear" w:color="auto" w:fill="E2EFD9" w:themeFill="accent6" w:themeFillTint="33"/>
          </w:tcPr>
          <w:p w14:paraId="42BA14E0"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As of 2017:</w:t>
            </w:r>
          </w:p>
          <w:p w14:paraId="439923F0" w14:textId="6BB02B6E" w:rsidR="00D62C93" w:rsidRDefault="00D62C93" w:rsidP="00D62C93">
            <w:pPr>
              <w:jc w:val="both"/>
              <w:rPr>
                <w:rFonts w:asciiTheme="minorHAnsi" w:hAnsiTheme="minorHAnsi" w:cstheme="minorHAnsi"/>
              </w:rPr>
            </w:pPr>
            <w:r>
              <w:rPr>
                <w:rFonts w:asciiTheme="minorHAnsi" w:hAnsiTheme="minorHAnsi" w:cstheme="minorHAnsi"/>
                <w:color w:val="000000" w:themeColor="text1"/>
              </w:rPr>
              <w:lastRenderedPageBreak/>
              <w:t>-Average size of pension</w:t>
            </w:r>
            <w:r w:rsidRPr="003C562A">
              <w:rPr>
                <w:rFonts w:asciiTheme="minorHAnsi" w:hAnsiTheme="minorHAnsi" w:cstheme="minorHAnsi"/>
              </w:rPr>
              <w:t xml:space="preserve"> (monthly):</w:t>
            </w:r>
            <w:r w:rsidRPr="001E1E80">
              <w:rPr>
                <w:rFonts w:asciiTheme="minorHAnsi" w:hAnsiTheme="minorHAnsi" w:cstheme="minorHAnsi"/>
                <w:color w:val="FF0000"/>
              </w:rPr>
              <w:t xml:space="preserve"> </w:t>
            </w:r>
            <w:r w:rsidRPr="001E1E80">
              <w:rPr>
                <w:rFonts w:asciiTheme="minorHAnsi" w:hAnsiTheme="minorHAnsi" w:cstheme="minorHAnsi"/>
              </w:rPr>
              <w:t>40,634 AMD</w:t>
            </w:r>
          </w:p>
          <w:p w14:paraId="54694DDE" w14:textId="18746025" w:rsidR="00D62C93" w:rsidRPr="002D4B89" w:rsidRDefault="00D62C93" w:rsidP="00D62C93">
            <w:pPr>
              <w:jc w:val="both"/>
              <w:rPr>
                <w:rFonts w:asciiTheme="minorHAnsi" w:hAnsiTheme="minorHAnsi" w:cstheme="minorHAnsi"/>
                <w:color w:val="FF0000"/>
              </w:rPr>
            </w:pPr>
            <w:r>
              <w:rPr>
                <w:rFonts w:asciiTheme="minorHAnsi" w:hAnsiTheme="minorHAnsi" w:cstheme="minorHAnsi"/>
                <w:color w:val="000000" w:themeColor="text1"/>
              </w:rPr>
              <w:t>- Number of pensioners:  For long-service (75,127); for merits (41,281); disability (37,335)</w:t>
            </w:r>
          </w:p>
        </w:tc>
        <w:tc>
          <w:tcPr>
            <w:tcW w:w="976" w:type="pct"/>
            <w:shd w:val="clear" w:color="auto" w:fill="E2EFD9" w:themeFill="accent6" w:themeFillTint="33"/>
          </w:tcPr>
          <w:p w14:paraId="68F42F01" w14:textId="37770A2B"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lastRenderedPageBreak/>
              <w:t>20% of CG expenditure;</w:t>
            </w:r>
          </w:p>
          <w:p w14:paraId="3C43ABCD" w14:textId="77777777" w:rsidR="00D62C93" w:rsidRDefault="00D62C93" w:rsidP="00D62C93">
            <w:pPr>
              <w:jc w:val="both"/>
              <w:rPr>
                <w:rFonts w:asciiTheme="minorHAnsi" w:hAnsiTheme="minorHAnsi" w:cstheme="minorHAnsi"/>
                <w:color w:val="000000" w:themeColor="text1"/>
              </w:rPr>
            </w:pPr>
          </w:p>
          <w:p w14:paraId="05DE0FB6" w14:textId="0B22BAD5" w:rsidR="00D62C93" w:rsidRPr="000922B8"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lastRenderedPageBreak/>
              <w:t>5.3% of GDP</w:t>
            </w:r>
          </w:p>
        </w:tc>
        <w:tc>
          <w:tcPr>
            <w:tcW w:w="975" w:type="pct"/>
            <w:shd w:val="clear" w:color="auto" w:fill="E2EFD9" w:themeFill="accent6" w:themeFillTint="33"/>
          </w:tcPr>
          <w:p w14:paraId="1F361C8F"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lastRenderedPageBreak/>
              <w:t>Method direct identification, under some assumptions.</w:t>
            </w:r>
          </w:p>
          <w:p w14:paraId="61AAA815" w14:textId="05A95BF7" w:rsidR="00D62C93" w:rsidRDefault="00D62C93" w:rsidP="00D62C93">
            <w:pPr>
              <w:jc w:val="both"/>
              <w:rPr>
                <w:rFonts w:asciiTheme="minorHAnsi" w:hAnsiTheme="minorHAnsi" w:cstheme="minorHAnsi"/>
                <w:color w:val="000000" w:themeColor="text1"/>
              </w:rPr>
            </w:pPr>
          </w:p>
          <w:p w14:paraId="4D39B8F2" w14:textId="3A78E7D1" w:rsidR="00D62C93" w:rsidRDefault="00D62C93" w:rsidP="00D62C93">
            <w:pPr>
              <w:jc w:val="both"/>
              <w:rPr>
                <w:rFonts w:asciiTheme="minorHAnsi" w:hAnsiTheme="minorHAnsi" w:cstheme="minorHAnsi"/>
                <w:color w:val="000000" w:themeColor="text1"/>
              </w:rPr>
            </w:pPr>
          </w:p>
          <w:p w14:paraId="4B6216D7" w14:textId="77777777" w:rsidR="00D62C93" w:rsidRDefault="00D62C93" w:rsidP="00D62C93">
            <w:pPr>
              <w:jc w:val="both"/>
              <w:rPr>
                <w:rFonts w:asciiTheme="minorHAnsi" w:hAnsiTheme="minorHAnsi" w:cstheme="minorHAnsi"/>
                <w:color w:val="000000" w:themeColor="text1"/>
              </w:rPr>
            </w:pPr>
          </w:p>
          <w:p w14:paraId="3B4FA5A2" w14:textId="73078FDC" w:rsidR="00D62C93" w:rsidRPr="002A7CBC" w:rsidRDefault="00D62C93" w:rsidP="00D62C93">
            <w:pPr>
              <w:jc w:val="both"/>
              <w:rPr>
                <w:rFonts w:asciiTheme="minorHAnsi" w:hAnsiTheme="minorHAnsi" w:cstheme="minorHAnsi"/>
                <w:color w:val="000000" w:themeColor="text1"/>
                <w:u w:val="single"/>
              </w:rPr>
            </w:pPr>
            <w:r w:rsidRPr="002A7CBC">
              <w:rPr>
                <w:rFonts w:asciiTheme="minorHAnsi" w:hAnsiTheme="minorHAnsi" w:cstheme="minorHAnsi"/>
                <w:color w:val="000000" w:themeColor="text1"/>
                <w:u w:val="single"/>
              </w:rPr>
              <w:t>Based on ILCS 2017, assumptions are:</w:t>
            </w:r>
          </w:p>
          <w:p w14:paraId="127B8A7C"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w:t>
            </w:r>
            <w:r w:rsidRPr="0098435D">
              <w:rPr>
                <w:rFonts w:asciiTheme="minorHAnsi" w:hAnsiTheme="minorHAnsi" w:cstheme="minorHAnsi"/>
                <w:color w:val="000000" w:themeColor="text1"/>
              </w:rPr>
              <w:t>Income Category= Pension (y1_2=4)</w:t>
            </w:r>
          </w:p>
          <w:p w14:paraId="3464EAA8"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-Situation of HH members: Old-age, partial, long-term service, privileged conditions, disabled (various), in case of breadwinner lost (variable: a2_1, a2_2, a2_3)</w:t>
            </w:r>
          </w:p>
          <w:p w14:paraId="57CBDA14" w14:textId="77777777" w:rsidR="00922F6E" w:rsidRDefault="00922F6E" w:rsidP="00D62C93">
            <w:pPr>
              <w:jc w:val="both"/>
              <w:rPr>
                <w:rFonts w:asciiTheme="minorHAnsi" w:hAnsiTheme="minorHAnsi" w:cstheme="minorHAnsi"/>
                <w:color w:val="000000" w:themeColor="text1"/>
              </w:rPr>
            </w:pPr>
          </w:p>
          <w:p w14:paraId="5182909F" w14:textId="67C2547A" w:rsidR="00922F6E" w:rsidRPr="00E90B9A" w:rsidRDefault="00922F6E" w:rsidP="00D62C93">
            <w:pPr>
              <w:jc w:val="both"/>
              <w:rPr>
                <w:rFonts w:asciiTheme="minorHAnsi" w:hAnsiTheme="minorHAnsi" w:cstheme="minorHAnsi"/>
                <w:color w:val="FF0000"/>
              </w:rPr>
            </w:pPr>
            <w:commentRangeStart w:id="2"/>
            <w:r w:rsidRPr="00E90B9A">
              <w:rPr>
                <w:rFonts w:asciiTheme="minorHAnsi" w:hAnsiTheme="minorHAnsi" w:cstheme="minorHAnsi"/>
                <w:color w:val="FF0000"/>
              </w:rPr>
              <w:t>Average Size of NCP in ILCS 2017</w:t>
            </w:r>
            <w:r w:rsidR="00E029F0" w:rsidRPr="00E90B9A">
              <w:rPr>
                <w:rFonts w:asciiTheme="minorHAnsi" w:hAnsiTheme="minorHAnsi" w:cstheme="minorHAnsi"/>
                <w:color w:val="FF0000"/>
              </w:rPr>
              <w:t>:</w:t>
            </w:r>
            <w:r w:rsidR="00E90B9A" w:rsidRPr="00E90B9A">
              <w:rPr>
                <w:rFonts w:asciiTheme="minorHAnsi" w:hAnsiTheme="minorHAnsi" w:cstheme="minorHAnsi"/>
                <w:color w:val="FF0000"/>
              </w:rPr>
              <w:t xml:space="preserve">  30.37 AMD</w:t>
            </w:r>
          </w:p>
          <w:p w14:paraId="60CC7750" w14:textId="1F0A222A" w:rsidR="00290B56" w:rsidRDefault="00290B56" w:rsidP="00D62C93">
            <w:pPr>
              <w:jc w:val="both"/>
              <w:rPr>
                <w:rFonts w:asciiTheme="minorHAnsi" w:hAnsiTheme="minorHAnsi" w:cstheme="minorHAnsi"/>
                <w:color w:val="00B050"/>
              </w:rPr>
            </w:pPr>
          </w:p>
          <w:p w14:paraId="66DD207A" w14:textId="3869BB5E" w:rsidR="00922F6E" w:rsidRPr="00290B56" w:rsidRDefault="00290B56" w:rsidP="00D62C93">
            <w:pPr>
              <w:jc w:val="both"/>
              <w:rPr>
                <w:rFonts w:asciiTheme="minorHAnsi" w:hAnsiTheme="minorHAnsi" w:cstheme="minorHAnsi"/>
                <w:color w:val="00B050"/>
              </w:rPr>
            </w:pPr>
            <w:r>
              <w:rPr>
                <w:rFonts w:asciiTheme="minorHAnsi" w:hAnsiTheme="minorHAnsi" w:cstheme="minorHAnsi"/>
                <w:color w:val="00B050"/>
              </w:rPr>
              <w:t xml:space="preserve">Average Size of Contributory pensions in ILCS 2017: AMD </w:t>
            </w:r>
            <w:r w:rsidR="00922F6E" w:rsidRPr="00E90B9A">
              <w:rPr>
                <w:rFonts w:asciiTheme="minorHAnsi" w:hAnsiTheme="minorHAnsi" w:cstheme="minorHAnsi"/>
                <w:color w:val="00B050"/>
              </w:rPr>
              <w:t>30</w:t>
            </w:r>
            <w:r w:rsidRPr="00E90B9A">
              <w:rPr>
                <w:rFonts w:asciiTheme="minorHAnsi" w:hAnsiTheme="minorHAnsi" w:cstheme="minorHAnsi"/>
                <w:color w:val="00B050"/>
              </w:rPr>
              <w:t>,</w:t>
            </w:r>
            <w:r w:rsidR="00922F6E" w:rsidRPr="00E90B9A">
              <w:rPr>
                <w:rFonts w:asciiTheme="minorHAnsi" w:hAnsiTheme="minorHAnsi" w:cstheme="minorHAnsi"/>
                <w:color w:val="00B050"/>
              </w:rPr>
              <w:t xml:space="preserve">382.32  </w:t>
            </w:r>
            <w:commentRangeEnd w:id="2"/>
            <w:r w:rsidR="00E90B9A">
              <w:rPr>
                <w:rStyle w:val="CommentReference"/>
              </w:rPr>
              <w:commentReference w:id="2"/>
            </w:r>
          </w:p>
        </w:tc>
      </w:tr>
      <w:tr w:rsidR="00D62C93" w14:paraId="5C2AF5FC" w14:textId="77777777" w:rsidTr="0065739D">
        <w:tc>
          <w:tcPr>
            <w:tcW w:w="899" w:type="pct"/>
            <w:vMerge/>
          </w:tcPr>
          <w:p w14:paraId="7C07E9E5" w14:textId="77777777" w:rsidR="00D62C93" w:rsidRPr="00497DF7" w:rsidRDefault="00D62C93" w:rsidP="00D62C93">
            <w:pPr>
              <w:jc w:val="both"/>
              <w:rPr>
                <w:rFonts w:asciiTheme="minorHAnsi" w:hAnsiTheme="minorHAnsi" w:cstheme="minorHAnsi"/>
                <w:b/>
                <w:color w:val="FF0000"/>
              </w:rPr>
            </w:pPr>
          </w:p>
        </w:tc>
        <w:tc>
          <w:tcPr>
            <w:tcW w:w="774" w:type="pct"/>
            <w:shd w:val="clear" w:color="auto" w:fill="E2EFD9" w:themeFill="accent6" w:themeFillTint="33"/>
          </w:tcPr>
          <w:p w14:paraId="56A4F15F" w14:textId="77777777" w:rsidR="00D62C93" w:rsidRDefault="00D62C93" w:rsidP="00D62C93">
            <w:pPr>
              <w:jc w:val="both"/>
              <w:rPr>
                <w:rFonts w:asciiTheme="minorHAnsi" w:hAnsiTheme="minorHAnsi" w:cstheme="minorHAnsi"/>
                <w:b/>
                <w:color w:val="000000" w:themeColor="text1"/>
              </w:rPr>
            </w:pPr>
            <w:r w:rsidRPr="00405131">
              <w:rPr>
                <w:rFonts w:asciiTheme="minorHAnsi" w:hAnsiTheme="minorHAnsi" w:cstheme="minorHAnsi"/>
                <w:b/>
                <w:color w:val="000000" w:themeColor="text1"/>
              </w:rPr>
              <w:t>Special privileges (primarily go to WWII veterans and their children);</w:t>
            </w:r>
          </w:p>
        </w:tc>
        <w:tc>
          <w:tcPr>
            <w:tcW w:w="1376" w:type="pct"/>
            <w:shd w:val="clear" w:color="auto" w:fill="E2EFD9" w:themeFill="accent6" w:themeFillTint="33"/>
          </w:tcPr>
          <w:p w14:paraId="08EA0AC6"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 xml:space="preserve">As of 2017: </w:t>
            </w:r>
          </w:p>
          <w:p w14:paraId="78EF28D8" w14:textId="45D619C5"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-Average size of the transfer: n/a</w:t>
            </w:r>
          </w:p>
          <w:p w14:paraId="10CCBB08" w14:textId="128809B6" w:rsidR="00D62C93" w:rsidRPr="004F1478"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-Number of beneficiaries: n/a</w:t>
            </w:r>
          </w:p>
        </w:tc>
        <w:tc>
          <w:tcPr>
            <w:tcW w:w="976" w:type="pct"/>
            <w:shd w:val="clear" w:color="auto" w:fill="E2EFD9" w:themeFill="accent6" w:themeFillTint="33"/>
          </w:tcPr>
          <w:p w14:paraId="27AF5680" w14:textId="686F15CF" w:rsidR="00D62C93" w:rsidRPr="0058185A" w:rsidRDefault="00D62C93" w:rsidP="00D62C93">
            <w:pPr>
              <w:jc w:val="both"/>
              <w:rPr>
                <w:rFonts w:asciiTheme="minorHAnsi" w:hAnsiTheme="minorHAnsi" w:cstheme="minorHAnsi"/>
                <w:color w:val="000000" w:themeColor="text1"/>
              </w:rPr>
            </w:pPr>
            <w:r w:rsidRPr="0058185A">
              <w:rPr>
                <w:rFonts w:asciiTheme="minorHAnsi" w:hAnsiTheme="minorHAnsi" w:cstheme="minorHAnsi"/>
                <w:color w:val="000000" w:themeColor="text1"/>
              </w:rPr>
              <w:t>N/A</w:t>
            </w:r>
          </w:p>
        </w:tc>
        <w:tc>
          <w:tcPr>
            <w:tcW w:w="975" w:type="pct"/>
            <w:shd w:val="clear" w:color="auto" w:fill="E2EFD9" w:themeFill="accent6" w:themeFillTint="33"/>
          </w:tcPr>
          <w:p w14:paraId="358AE24E"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Method: Direct identification.</w:t>
            </w:r>
          </w:p>
          <w:p w14:paraId="47F4C8CE" w14:textId="77777777" w:rsidR="00D62C93" w:rsidRDefault="00D62C93" w:rsidP="00D62C93">
            <w:pPr>
              <w:jc w:val="both"/>
              <w:rPr>
                <w:rFonts w:asciiTheme="minorHAnsi" w:hAnsiTheme="minorHAnsi" w:cstheme="minorHAnsi"/>
                <w:color w:val="000000" w:themeColor="text1"/>
              </w:rPr>
            </w:pPr>
          </w:p>
          <w:p w14:paraId="192FDC81" w14:textId="53B237BF" w:rsidR="00D62C93" w:rsidRPr="00D13406"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*In ILCS 2017, y1_2, relevant category is: “compensation for privileges”</w:t>
            </w:r>
          </w:p>
        </w:tc>
      </w:tr>
      <w:tr w:rsidR="00D62C93" w14:paraId="5D645A48" w14:textId="77777777" w:rsidTr="003C7CF9">
        <w:tc>
          <w:tcPr>
            <w:tcW w:w="899" w:type="pct"/>
            <w:vMerge/>
          </w:tcPr>
          <w:p w14:paraId="6ED92815" w14:textId="77777777" w:rsidR="00D62C93" w:rsidRPr="00497DF7" w:rsidRDefault="00D62C93" w:rsidP="00D62C93">
            <w:pPr>
              <w:jc w:val="both"/>
              <w:rPr>
                <w:rFonts w:asciiTheme="minorHAnsi" w:hAnsiTheme="minorHAnsi" w:cstheme="minorHAnsi"/>
                <w:b/>
                <w:color w:val="FF0000"/>
              </w:rPr>
            </w:pPr>
          </w:p>
        </w:tc>
        <w:tc>
          <w:tcPr>
            <w:tcW w:w="774" w:type="pct"/>
            <w:shd w:val="clear" w:color="auto" w:fill="E2EFD9" w:themeFill="accent6" w:themeFillTint="33"/>
          </w:tcPr>
          <w:p w14:paraId="1BE39901" w14:textId="77777777" w:rsidR="00D62C93" w:rsidRDefault="00D62C93" w:rsidP="00D62C93">
            <w:pPr>
              <w:jc w:val="both"/>
              <w:rPr>
                <w:rFonts w:asciiTheme="minorHAnsi" w:hAnsiTheme="minorHAnsi" w:cstheme="minorHAnsi"/>
                <w:b/>
                <w:color w:val="000000" w:themeColor="text1"/>
              </w:rPr>
            </w:pPr>
            <w:r w:rsidRPr="00405131">
              <w:rPr>
                <w:rFonts w:asciiTheme="minorHAnsi" w:hAnsiTheme="minorHAnsi" w:cstheme="minorHAnsi"/>
                <w:b/>
                <w:color w:val="000000" w:themeColor="text1"/>
              </w:rPr>
              <w:t>Unemployment Benefit;</w:t>
            </w:r>
          </w:p>
        </w:tc>
        <w:tc>
          <w:tcPr>
            <w:tcW w:w="1376" w:type="pct"/>
            <w:shd w:val="clear" w:color="auto" w:fill="E2EFD9" w:themeFill="accent6" w:themeFillTint="33"/>
          </w:tcPr>
          <w:p w14:paraId="05717A15" w14:textId="4800DE11" w:rsidR="00D62C93" w:rsidRPr="002A773E" w:rsidRDefault="002A773E" w:rsidP="00D62C93">
            <w:pPr>
              <w:jc w:val="both"/>
              <w:rPr>
                <w:rFonts w:asciiTheme="minorHAnsi" w:hAnsiTheme="minorHAnsi" w:cstheme="minorHAnsi"/>
              </w:rPr>
            </w:pPr>
            <w:r w:rsidRPr="002A773E">
              <w:rPr>
                <w:rFonts w:asciiTheme="minorHAnsi" w:hAnsiTheme="minorHAnsi" w:cstheme="minorHAnsi"/>
              </w:rPr>
              <w:t xml:space="preserve">NSS input: “Unemployment benefit was valid only in first half of 2014 year and before that. Since second half-year of 2014 Government canceled paying this kind of social benefit, because it was passive source of income. Later Government decided to do trainings for unemployed and for some of them they paid stipendium. That is why in 2017 Diary (section Y1) you can see new row 11 </w:t>
            </w:r>
            <w:proofErr w:type="gramStart"/>
            <w:r w:rsidRPr="002A773E">
              <w:rPr>
                <w:rFonts w:asciiTheme="minorHAnsi" w:hAnsiTheme="minorHAnsi" w:cstheme="minorHAnsi"/>
              </w:rPr>
              <w:t>“ scholarship</w:t>
            </w:r>
            <w:proofErr w:type="gramEnd"/>
            <w:r w:rsidRPr="002A773E">
              <w:rPr>
                <w:rFonts w:asciiTheme="minorHAnsi" w:hAnsiTheme="minorHAnsi" w:cstheme="minorHAnsi"/>
              </w:rPr>
              <w:t xml:space="preserve"> for unemployed, participated in educational programs”.</w:t>
            </w:r>
          </w:p>
        </w:tc>
        <w:tc>
          <w:tcPr>
            <w:tcW w:w="976" w:type="pct"/>
            <w:shd w:val="clear" w:color="auto" w:fill="E2EFD9" w:themeFill="accent6" w:themeFillTint="33"/>
          </w:tcPr>
          <w:p w14:paraId="59B888E3" w14:textId="3E395DC3" w:rsidR="00D62C93" w:rsidRPr="00153F61"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w:t>
            </w:r>
          </w:p>
        </w:tc>
        <w:tc>
          <w:tcPr>
            <w:tcW w:w="975" w:type="pct"/>
            <w:shd w:val="clear" w:color="auto" w:fill="E2EFD9" w:themeFill="accent6" w:themeFillTint="33"/>
            <w:vAlign w:val="center"/>
          </w:tcPr>
          <w:p w14:paraId="6D652C60" w14:textId="42C50135" w:rsidR="00173F19" w:rsidRPr="002A773E" w:rsidRDefault="0063293C" w:rsidP="003C7CF9">
            <w:pPr>
              <w:rPr>
                <w:rFonts w:asciiTheme="minorHAnsi" w:hAnsiTheme="minorHAnsi" w:cstheme="minorHAnsi"/>
                <w:b/>
                <w:color w:val="FF0000"/>
              </w:rPr>
            </w:pPr>
            <w:r>
              <w:rPr>
                <w:rFonts w:asciiTheme="minorHAnsi" w:hAnsiTheme="minorHAnsi" w:cstheme="minorHAnsi"/>
                <w:b/>
                <w:color w:val="FF0000"/>
              </w:rPr>
              <w:t>No Need to Model</w:t>
            </w:r>
          </w:p>
        </w:tc>
      </w:tr>
      <w:tr w:rsidR="00D62C93" w14:paraId="064F9BD0" w14:textId="77777777" w:rsidTr="0065739D">
        <w:tc>
          <w:tcPr>
            <w:tcW w:w="899" w:type="pct"/>
            <w:vMerge/>
          </w:tcPr>
          <w:p w14:paraId="6DE85C49" w14:textId="77777777" w:rsidR="00D62C93" w:rsidRPr="00497DF7" w:rsidRDefault="00D62C93" w:rsidP="00D62C93">
            <w:pPr>
              <w:jc w:val="both"/>
              <w:rPr>
                <w:rFonts w:asciiTheme="minorHAnsi" w:hAnsiTheme="minorHAnsi" w:cstheme="minorHAnsi"/>
                <w:b/>
                <w:color w:val="FF0000"/>
              </w:rPr>
            </w:pPr>
          </w:p>
        </w:tc>
        <w:tc>
          <w:tcPr>
            <w:tcW w:w="774" w:type="pct"/>
            <w:shd w:val="clear" w:color="auto" w:fill="E2EFD9" w:themeFill="accent6" w:themeFillTint="33"/>
          </w:tcPr>
          <w:p w14:paraId="06295E73" w14:textId="389EE8F4" w:rsidR="00D62C93" w:rsidRPr="008C2DF7" w:rsidRDefault="00D62C93" w:rsidP="00D62C93">
            <w:pPr>
              <w:jc w:val="both"/>
              <w:rPr>
                <w:rFonts w:asciiTheme="minorHAnsi" w:hAnsiTheme="minorHAnsi" w:cstheme="minorHAnsi"/>
                <w:b/>
              </w:rPr>
            </w:pPr>
            <w:r w:rsidRPr="008C2DF7">
              <w:rPr>
                <w:rFonts w:asciiTheme="minorHAnsi" w:hAnsiTheme="minorHAnsi" w:cstheme="minorHAnsi"/>
                <w:b/>
              </w:rPr>
              <w:t>Scholarships</w:t>
            </w:r>
          </w:p>
        </w:tc>
        <w:tc>
          <w:tcPr>
            <w:tcW w:w="1376" w:type="pct"/>
            <w:shd w:val="clear" w:color="auto" w:fill="E2EFD9" w:themeFill="accent6" w:themeFillTint="33"/>
          </w:tcPr>
          <w:p w14:paraId="4B918E02" w14:textId="77777777" w:rsidR="00D62C93" w:rsidRDefault="00EC3C1A" w:rsidP="00D62C93">
            <w:pPr>
              <w:jc w:val="both"/>
              <w:rPr>
                <w:rFonts w:asciiTheme="minorHAnsi" w:hAnsiTheme="minorHAnsi" w:cstheme="minorHAnsi"/>
                <w:color w:val="000000" w:themeColor="text1"/>
              </w:rPr>
            </w:pPr>
            <w:r w:rsidRPr="0058185A">
              <w:rPr>
                <w:rFonts w:asciiTheme="minorHAnsi" w:hAnsiTheme="minorHAnsi" w:cstheme="minorHAnsi"/>
                <w:color w:val="000000" w:themeColor="text1"/>
              </w:rPr>
              <w:t>N/A</w:t>
            </w:r>
          </w:p>
          <w:p w14:paraId="54635956" w14:textId="44CC1F75" w:rsidR="00F25C7E" w:rsidRDefault="00F25C7E" w:rsidP="00D62C93">
            <w:pPr>
              <w:jc w:val="both"/>
              <w:rPr>
                <w:rFonts w:asciiTheme="minorHAnsi" w:hAnsiTheme="minorHAnsi" w:cstheme="minorHAnsi"/>
                <w:color w:val="000000" w:themeColor="text1"/>
              </w:rPr>
            </w:pPr>
            <w:r>
              <w:rPr>
                <w:rFonts w:asciiTheme="minorHAnsi" w:hAnsiTheme="minorHAnsi" w:cstheme="minorHAnsi"/>
                <w:color w:val="000000" w:themeColor="text1"/>
              </w:rPr>
              <w:t>-Not cited in functional budget, hence, no large expenditure</w:t>
            </w:r>
          </w:p>
          <w:p w14:paraId="43946C0D" w14:textId="550C6F11" w:rsidR="00F25C7E" w:rsidRDefault="00F25C7E" w:rsidP="00D62C93">
            <w:pPr>
              <w:jc w:val="both"/>
              <w:rPr>
                <w:rFonts w:asciiTheme="minorHAnsi" w:hAnsiTheme="minorHAnsi" w:cstheme="minorHAnsi"/>
                <w:color w:val="000000" w:themeColor="text1"/>
              </w:rPr>
            </w:pPr>
            <w:r>
              <w:rPr>
                <w:rFonts w:asciiTheme="minorHAnsi" w:hAnsiTheme="minorHAnsi" w:cstheme="minorHAnsi"/>
                <w:color w:val="000000" w:themeColor="text1"/>
              </w:rPr>
              <w:t>-Also: Less than 1% of observations with available information for the variable (unweighted)</w:t>
            </w:r>
          </w:p>
          <w:p w14:paraId="7C19140D" w14:textId="48753AF3" w:rsidR="00F25C7E" w:rsidRPr="00F25C7E" w:rsidRDefault="00F25C7E" w:rsidP="00D62C93">
            <w:pPr>
              <w:jc w:val="both"/>
              <w:rPr>
                <w:rFonts w:asciiTheme="minorHAnsi" w:hAnsiTheme="minorHAnsi" w:cstheme="minorHAnsi"/>
                <w:color w:val="000000" w:themeColor="text1"/>
              </w:rPr>
            </w:pPr>
          </w:p>
        </w:tc>
        <w:tc>
          <w:tcPr>
            <w:tcW w:w="976" w:type="pct"/>
            <w:shd w:val="clear" w:color="auto" w:fill="E2EFD9" w:themeFill="accent6" w:themeFillTint="33"/>
          </w:tcPr>
          <w:p w14:paraId="167D8E97" w14:textId="44A1DD87" w:rsidR="00D62C93" w:rsidRPr="00D62C93" w:rsidRDefault="00D62C93" w:rsidP="00D62C93">
            <w:pPr>
              <w:jc w:val="both"/>
              <w:rPr>
                <w:rFonts w:asciiTheme="minorHAnsi" w:hAnsiTheme="minorHAnsi" w:cstheme="minorHAnsi"/>
                <w:color w:val="000000" w:themeColor="text1"/>
              </w:rPr>
            </w:pPr>
            <w:r w:rsidRPr="0058185A">
              <w:rPr>
                <w:rFonts w:asciiTheme="minorHAnsi" w:hAnsiTheme="minorHAnsi" w:cstheme="minorHAnsi"/>
                <w:color w:val="000000" w:themeColor="text1"/>
              </w:rPr>
              <w:t>N/A</w:t>
            </w:r>
          </w:p>
        </w:tc>
        <w:tc>
          <w:tcPr>
            <w:tcW w:w="975" w:type="pct"/>
            <w:shd w:val="clear" w:color="auto" w:fill="E2EFD9" w:themeFill="accent6" w:themeFillTint="33"/>
          </w:tcPr>
          <w:p w14:paraId="3A82C7AA"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Method: Direct identification.</w:t>
            </w:r>
          </w:p>
          <w:p w14:paraId="6923325A" w14:textId="576CA295" w:rsidR="00D62C93" w:rsidRDefault="00D62C93" w:rsidP="00D62C93">
            <w:pPr>
              <w:jc w:val="both"/>
              <w:rPr>
                <w:rFonts w:asciiTheme="minorHAnsi" w:hAnsiTheme="minorHAnsi" w:cstheme="minorHAnsi"/>
                <w:b/>
                <w:color w:val="000000" w:themeColor="text1"/>
              </w:rPr>
            </w:pPr>
            <w:r w:rsidRPr="00AA1FDF">
              <w:rPr>
                <w:rFonts w:asciiTheme="minorHAnsi" w:hAnsiTheme="minorHAnsi" w:cstheme="minorHAnsi"/>
              </w:rPr>
              <w:t>In ILCS 2017, y1_2, relevant category is: “stipendium”</w:t>
            </w:r>
          </w:p>
        </w:tc>
      </w:tr>
      <w:tr w:rsidR="00D62C93" w14:paraId="2EDFB1C8" w14:textId="77777777" w:rsidTr="0065739D">
        <w:tc>
          <w:tcPr>
            <w:tcW w:w="899" w:type="pct"/>
            <w:vMerge/>
          </w:tcPr>
          <w:p w14:paraId="37192A5E" w14:textId="77777777" w:rsidR="00D62C93" w:rsidRPr="00497DF7" w:rsidRDefault="00D62C93" w:rsidP="00D62C93">
            <w:pPr>
              <w:jc w:val="both"/>
              <w:rPr>
                <w:rFonts w:asciiTheme="minorHAnsi" w:hAnsiTheme="minorHAnsi" w:cstheme="minorHAnsi"/>
                <w:b/>
                <w:color w:val="FF0000"/>
              </w:rPr>
            </w:pPr>
          </w:p>
        </w:tc>
        <w:tc>
          <w:tcPr>
            <w:tcW w:w="774" w:type="pct"/>
            <w:shd w:val="clear" w:color="auto" w:fill="E2EFD9" w:themeFill="accent6" w:themeFillTint="33"/>
          </w:tcPr>
          <w:p w14:paraId="5B7B2DA4" w14:textId="77777777" w:rsidR="00D62C93" w:rsidRPr="008C2DF7" w:rsidRDefault="00D62C93" w:rsidP="00D62C93">
            <w:pPr>
              <w:jc w:val="both"/>
              <w:rPr>
                <w:rFonts w:asciiTheme="minorHAnsi" w:hAnsiTheme="minorHAnsi" w:cstheme="minorHAnsi"/>
                <w:b/>
              </w:rPr>
            </w:pPr>
            <w:r w:rsidRPr="008C2DF7">
              <w:rPr>
                <w:rFonts w:asciiTheme="minorHAnsi" w:hAnsiTheme="minorHAnsi" w:cstheme="minorHAnsi"/>
                <w:b/>
              </w:rPr>
              <w:t>Other benefits</w:t>
            </w:r>
          </w:p>
        </w:tc>
        <w:tc>
          <w:tcPr>
            <w:tcW w:w="1376" w:type="pct"/>
            <w:shd w:val="clear" w:color="auto" w:fill="E2EFD9" w:themeFill="accent6" w:themeFillTint="33"/>
          </w:tcPr>
          <w:p w14:paraId="749F8591" w14:textId="77777777" w:rsidR="00D62C93" w:rsidRDefault="00EC3C1A" w:rsidP="00D62C93">
            <w:pPr>
              <w:jc w:val="both"/>
              <w:rPr>
                <w:rFonts w:asciiTheme="minorHAnsi" w:hAnsiTheme="minorHAnsi" w:cstheme="minorHAnsi"/>
                <w:color w:val="000000" w:themeColor="text1"/>
              </w:rPr>
            </w:pPr>
            <w:r w:rsidRPr="0058185A">
              <w:rPr>
                <w:rFonts w:asciiTheme="minorHAnsi" w:hAnsiTheme="minorHAnsi" w:cstheme="minorHAnsi"/>
                <w:color w:val="000000" w:themeColor="text1"/>
              </w:rPr>
              <w:t>N/A</w:t>
            </w:r>
          </w:p>
          <w:p w14:paraId="26D4063A" w14:textId="77777777" w:rsidR="00F25C7E" w:rsidRDefault="00F25C7E" w:rsidP="00F25C7E">
            <w:pPr>
              <w:jc w:val="both"/>
              <w:rPr>
                <w:rFonts w:asciiTheme="minorHAnsi" w:hAnsiTheme="minorHAnsi" w:cstheme="minorHAnsi"/>
                <w:color w:val="000000" w:themeColor="text1"/>
              </w:rPr>
            </w:pPr>
            <w:r>
              <w:rPr>
                <w:rFonts w:asciiTheme="minorHAnsi" w:hAnsiTheme="minorHAnsi" w:cstheme="minorHAnsi"/>
                <w:color w:val="000000" w:themeColor="text1"/>
              </w:rPr>
              <w:t>-Not cited in functional budget, hence, no large expenditure</w:t>
            </w:r>
          </w:p>
          <w:p w14:paraId="2EFF994A" w14:textId="77777777" w:rsidR="00F25C7E" w:rsidRDefault="00F25C7E" w:rsidP="00F25C7E">
            <w:pPr>
              <w:jc w:val="both"/>
              <w:rPr>
                <w:rFonts w:asciiTheme="minorHAnsi" w:hAnsiTheme="minorHAnsi" w:cstheme="minorHAnsi"/>
                <w:color w:val="000000" w:themeColor="text1"/>
              </w:rPr>
            </w:pPr>
            <w:r>
              <w:rPr>
                <w:rFonts w:asciiTheme="minorHAnsi" w:hAnsiTheme="minorHAnsi" w:cstheme="minorHAnsi"/>
                <w:color w:val="000000" w:themeColor="text1"/>
              </w:rPr>
              <w:t>-Also: Less than 1% of observations with available information for the variable (unweighted)</w:t>
            </w:r>
          </w:p>
          <w:p w14:paraId="1F92D016" w14:textId="01F6D03E" w:rsidR="00F25C7E" w:rsidRDefault="00F25C7E" w:rsidP="00D62C93">
            <w:pPr>
              <w:jc w:val="both"/>
              <w:rPr>
                <w:rFonts w:asciiTheme="minorHAnsi" w:hAnsiTheme="minorHAnsi" w:cstheme="minorHAnsi"/>
                <w:b/>
                <w:color w:val="000000" w:themeColor="text1"/>
              </w:rPr>
            </w:pPr>
          </w:p>
        </w:tc>
        <w:tc>
          <w:tcPr>
            <w:tcW w:w="976" w:type="pct"/>
            <w:shd w:val="clear" w:color="auto" w:fill="E2EFD9" w:themeFill="accent6" w:themeFillTint="33"/>
          </w:tcPr>
          <w:p w14:paraId="00B4FD5C" w14:textId="10BC65FA" w:rsidR="00D62C93" w:rsidRDefault="00D62C93" w:rsidP="00D62C93">
            <w:pPr>
              <w:jc w:val="both"/>
              <w:rPr>
                <w:rFonts w:asciiTheme="minorHAnsi" w:hAnsiTheme="minorHAnsi" w:cstheme="minorHAnsi"/>
                <w:b/>
                <w:color w:val="000000" w:themeColor="text1"/>
              </w:rPr>
            </w:pPr>
            <w:r w:rsidRPr="0058185A">
              <w:rPr>
                <w:rFonts w:asciiTheme="minorHAnsi" w:hAnsiTheme="minorHAnsi" w:cstheme="minorHAnsi"/>
                <w:color w:val="000000" w:themeColor="text1"/>
              </w:rPr>
              <w:t>N/A</w:t>
            </w:r>
          </w:p>
        </w:tc>
        <w:tc>
          <w:tcPr>
            <w:tcW w:w="975" w:type="pct"/>
            <w:shd w:val="clear" w:color="auto" w:fill="E2EFD9" w:themeFill="accent6" w:themeFillTint="33"/>
          </w:tcPr>
          <w:p w14:paraId="5AC11BF9"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Method: Direct identification.</w:t>
            </w:r>
          </w:p>
          <w:p w14:paraId="49F16F10" w14:textId="77777777" w:rsidR="00D62C9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*In ILCS 2017, y1_2, relevant category is: “other benefits”</w:t>
            </w:r>
          </w:p>
          <w:p w14:paraId="5E4597DC" w14:textId="12866C32" w:rsidR="00D62C93" w:rsidRDefault="00D62C93" w:rsidP="00D62C93">
            <w:pPr>
              <w:jc w:val="both"/>
              <w:rPr>
                <w:rFonts w:asciiTheme="minorHAnsi" w:hAnsiTheme="minorHAnsi" w:cstheme="minorHAnsi"/>
                <w:b/>
                <w:color w:val="000000" w:themeColor="text1"/>
              </w:rPr>
            </w:pPr>
          </w:p>
        </w:tc>
      </w:tr>
      <w:tr w:rsidR="00D62C93" w14:paraId="57C6A1A3" w14:textId="77777777" w:rsidTr="003D7441">
        <w:tc>
          <w:tcPr>
            <w:tcW w:w="899" w:type="pct"/>
            <w:vMerge w:val="restart"/>
            <w:shd w:val="clear" w:color="auto" w:fill="FFF2CC" w:themeFill="accent4" w:themeFillTint="33"/>
            <w:vAlign w:val="center"/>
          </w:tcPr>
          <w:p w14:paraId="56B41DD9" w14:textId="77777777" w:rsidR="00D62C93" w:rsidRPr="000E5B55" w:rsidRDefault="00D62C93" w:rsidP="00D62C93">
            <w:pPr>
              <w:rPr>
                <w:rFonts w:asciiTheme="minorHAnsi" w:hAnsiTheme="minorHAnsi" w:cstheme="minorHAnsi"/>
                <w:b/>
              </w:rPr>
            </w:pPr>
            <w:r w:rsidRPr="000E5B55">
              <w:rPr>
                <w:rFonts w:asciiTheme="minorHAnsi" w:hAnsiTheme="minorHAnsi" w:cstheme="minorHAnsi"/>
                <w:b/>
              </w:rPr>
              <w:t>INDIRECT TAXES</w:t>
            </w:r>
          </w:p>
          <w:p w14:paraId="56E9DFA7" w14:textId="77777777" w:rsidR="00D62C93" w:rsidRPr="00497DF7" w:rsidRDefault="00D62C93" w:rsidP="00D62C93">
            <w:pPr>
              <w:rPr>
                <w:rFonts w:asciiTheme="minorHAnsi" w:hAnsiTheme="minorHAnsi" w:cstheme="minorHAnsi"/>
                <w:b/>
                <w:color w:val="FF0000"/>
              </w:rPr>
            </w:pPr>
            <w:r w:rsidRPr="000E5B55">
              <w:rPr>
                <w:rFonts w:asciiTheme="minorHAnsi" w:hAnsiTheme="minorHAnsi" w:cstheme="minorHAnsi"/>
                <w:b/>
              </w:rPr>
              <w:t>(Method: Simulation)</w:t>
            </w:r>
          </w:p>
        </w:tc>
        <w:tc>
          <w:tcPr>
            <w:tcW w:w="774" w:type="pct"/>
            <w:shd w:val="clear" w:color="auto" w:fill="FFF2CC" w:themeFill="accent4" w:themeFillTint="33"/>
          </w:tcPr>
          <w:p w14:paraId="6535F0FE" w14:textId="77777777" w:rsidR="00D62C93" w:rsidRPr="00603051" w:rsidRDefault="00D62C93" w:rsidP="00D62C93">
            <w:pPr>
              <w:rPr>
                <w:b/>
                <w:color w:val="000000" w:themeColor="text1"/>
              </w:rPr>
            </w:pPr>
            <w:r w:rsidRPr="00603051">
              <w:rPr>
                <w:b/>
                <w:color w:val="000000" w:themeColor="text1"/>
              </w:rPr>
              <w:t>Value Added Tax</w:t>
            </w:r>
          </w:p>
        </w:tc>
        <w:tc>
          <w:tcPr>
            <w:tcW w:w="1376" w:type="pct"/>
            <w:shd w:val="clear" w:color="auto" w:fill="FFF2CC" w:themeFill="accent4" w:themeFillTint="33"/>
            <w:vAlign w:val="center"/>
          </w:tcPr>
          <w:p w14:paraId="5D2C9DB3" w14:textId="45C1193D" w:rsidR="00D62C93" w:rsidRDefault="00347235" w:rsidP="00D62C93">
            <w:pPr>
              <w:rPr>
                <w:rFonts w:asciiTheme="minorHAnsi" w:hAnsiTheme="minorHAnsi" w:cstheme="minorHAnsi"/>
              </w:rPr>
            </w:pPr>
            <w:r w:rsidRPr="00347235">
              <w:rPr>
                <w:rFonts w:asciiTheme="minorHAnsi" w:hAnsiTheme="minorHAnsi" w:cstheme="minorHAnsi"/>
              </w:rPr>
              <w:t>The standard rate of VAT on domestic sales of goods and services and the importation of goods is 20%. Exported goods and related services are zero-rated. Advertising, consulting, marketing, design, engineering, legal, accounting, audit, data processing, and other related services provided to non-residents are zero-rated if the non-resident’s place of business is outside Armenia. Various supplies, including most financial and education services, are VAT-exempt.</w:t>
            </w:r>
          </w:p>
          <w:p w14:paraId="1BF20AD6" w14:textId="2F9666C5" w:rsidR="006E3BB2" w:rsidRDefault="006E3BB2" w:rsidP="00D62C93">
            <w:pPr>
              <w:rPr>
                <w:rFonts w:asciiTheme="minorHAnsi" w:hAnsiTheme="minorHAnsi" w:cstheme="minorHAnsi"/>
              </w:rPr>
            </w:pPr>
          </w:p>
          <w:p w14:paraId="616B2C9E" w14:textId="16426DA4" w:rsidR="0051395D" w:rsidRPr="00347235" w:rsidRDefault="006E3BB2" w:rsidP="00D62C93">
            <w:pPr>
              <w:rPr>
                <w:rFonts w:asciiTheme="minorHAnsi" w:hAnsiTheme="minorHAnsi" w:cstheme="minorHAnsi"/>
              </w:rPr>
            </w:pPr>
            <w:r>
              <w:rPr>
                <w:rFonts w:asciiTheme="minorHAnsi" w:hAnsiTheme="minorHAnsi" w:cstheme="minorHAnsi"/>
              </w:rPr>
              <w:t>*See Annex I – VAT Exe</w:t>
            </w:r>
            <w:r w:rsidR="0027314E">
              <w:rPr>
                <w:rFonts w:asciiTheme="minorHAnsi" w:hAnsiTheme="minorHAnsi" w:cstheme="minorHAnsi"/>
              </w:rPr>
              <w:t>mptions</w:t>
            </w:r>
          </w:p>
        </w:tc>
        <w:tc>
          <w:tcPr>
            <w:tcW w:w="976" w:type="pct"/>
            <w:shd w:val="clear" w:color="auto" w:fill="E2EFD9" w:themeFill="accent6" w:themeFillTint="33"/>
          </w:tcPr>
          <w:p w14:paraId="03D9D7F6" w14:textId="42B8DA1F" w:rsidR="00D62C93" w:rsidRDefault="00C727E4" w:rsidP="00D62C93">
            <w:pPr>
              <w:rPr>
                <w:rFonts w:asciiTheme="minorHAnsi" w:hAnsiTheme="minorHAnsi" w:cstheme="minorHAnsi"/>
                <w:color w:val="000000" w:themeColor="text1"/>
              </w:rPr>
            </w:pPr>
            <w:r>
              <w:rPr>
                <w:rFonts w:asciiTheme="minorHAnsi" w:hAnsiTheme="minorHAnsi" w:cstheme="minorHAnsi"/>
                <w:color w:val="000000" w:themeColor="text1"/>
              </w:rPr>
              <w:t xml:space="preserve">31.8% of </w:t>
            </w:r>
            <w:r w:rsidR="00971D80">
              <w:rPr>
                <w:rFonts w:asciiTheme="minorHAnsi" w:hAnsiTheme="minorHAnsi" w:cstheme="minorHAnsi"/>
                <w:color w:val="000000" w:themeColor="text1"/>
              </w:rPr>
              <w:t>CG revenue</w:t>
            </w:r>
          </w:p>
          <w:p w14:paraId="19B53642" w14:textId="77777777" w:rsidR="00C727E4" w:rsidRDefault="00C727E4" w:rsidP="00D62C93">
            <w:pPr>
              <w:rPr>
                <w:rFonts w:asciiTheme="minorHAnsi" w:hAnsiTheme="minorHAnsi" w:cstheme="minorHAnsi"/>
                <w:color w:val="000000" w:themeColor="text1"/>
              </w:rPr>
            </w:pPr>
          </w:p>
          <w:p w14:paraId="4FEF3330" w14:textId="4C3F316F" w:rsidR="00C727E4" w:rsidRDefault="002C4559" w:rsidP="00D62C93">
            <w:pPr>
              <w:rPr>
                <w:rFonts w:asciiTheme="minorHAnsi" w:hAnsiTheme="minorHAnsi" w:cstheme="minorHAnsi"/>
                <w:color w:val="000000" w:themeColor="text1"/>
              </w:rPr>
            </w:pPr>
            <w:r>
              <w:rPr>
                <w:rFonts w:asciiTheme="minorHAnsi" w:hAnsiTheme="minorHAnsi" w:cstheme="minorHAnsi"/>
                <w:color w:val="000000" w:themeColor="text1"/>
              </w:rPr>
              <w:t>7.3</w:t>
            </w:r>
            <w:r w:rsidR="00C727E4">
              <w:rPr>
                <w:rFonts w:asciiTheme="minorHAnsi" w:hAnsiTheme="minorHAnsi" w:cstheme="minorHAnsi"/>
                <w:color w:val="000000" w:themeColor="text1"/>
              </w:rPr>
              <w:t>% of GDP</w:t>
            </w:r>
          </w:p>
        </w:tc>
        <w:tc>
          <w:tcPr>
            <w:tcW w:w="975" w:type="pct"/>
            <w:shd w:val="clear" w:color="auto" w:fill="FFF2CC" w:themeFill="accent4" w:themeFillTint="33"/>
            <w:vAlign w:val="center"/>
          </w:tcPr>
          <w:p w14:paraId="59CEA096" w14:textId="43E1BA9E" w:rsidR="00103CCB" w:rsidRPr="002E212E" w:rsidRDefault="00103CCB" w:rsidP="00D62C93">
            <w:pPr>
              <w:rPr>
                <w:rFonts w:asciiTheme="minorHAnsi" w:hAnsiTheme="minorHAnsi" w:cstheme="minorHAnsi"/>
                <w:color w:val="FF0000"/>
              </w:rPr>
            </w:pPr>
          </w:p>
          <w:p w14:paraId="44F48EFC" w14:textId="77777777" w:rsidR="00103CCB" w:rsidRDefault="00103CCB" w:rsidP="00D62C93">
            <w:pPr>
              <w:rPr>
                <w:rFonts w:asciiTheme="minorHAnsi" w:hAnsiTheme="minorHAnsi" w:cstheme="minorHAnsi"/>
                <w:color w:val="000000" w:themeColor="text1"/>
              </w:rPr>
            </w:pPr>
          </w:p>
          <w:p w14:paraId="679B9C43" w14:textId="039DDA5C" w:rsidR="00D62C93" w:rsidRPr="00603051" w:rsidRDefault="00D62C93" w:rsidP="00D62C93">
            <w:pPr>
              <w:rPr>
                <w:rFonts w:asciiTheme="minorHAnsi" w:hAnsiTheme="minorHAnsi" w:cstheme="minorHAnsi"/>
                <w:color w:val="000000" w:themeColor="text1"/>
              </w:rPr>
            </w:pPr>
            <w:commentRangeStart w:id="3"/>
            <w:r>
              <w:rPr>
                <w:rFonts w:asciiTheme="minorHAnsi" w:hAnsiTheme="minorHAnsi" w:cstheme="minorHAnsi"/>
                <w:color w:val="000000" w:themeColor="text1"/>
              </w:rPr>
              <w:t>Harutyun provided SUT from Georgia. We will explore using it for calculation of indirect effects</w:t>
            </w:r>
            <w:commentRangeEnd w:id="3"/>
            <w:r w:rsidR="00480870">
              <w:rPr>
                <w:rStyle w:val="CommentReference"/>
              </w:rPr>
              <w:commentReference w:id="3"/>
            </w:r>
          </w:p>
        </w:tc>
      </w:tr>
      <w:tr w:rsidR="00DB42CC" w14:paraId="60F4F092" w14:textId="77777777" w:rsidTr="003D7441">
        <w:tc>
          <w:tcPr>
            <w:tcW w:w="899" w:type="pct"/>
            <w:vMerge/>
            <w:shd w:val="clear" w:color="auto" w:fill="FFF2CC" w:themeFill="accent4" w:themeFillTint="33"/>
          </w:tcPr>
          <w:p w14:paraId="7A33C83F" w14:textId="77777777" w:rsidR="00DB42CC" w:rsidRDefault="00DB42CC" w:rsidP="00D62C93">
            <w:pPr>
              <w:jc w:val="both"/>
              <w:rPr>
                <w:rFonts w:asciiTheme="minorHAnsi" w:hAnsiTheme="minorHAnsi" w:cstheme="minorHAnsi"/>
                <w:b/>
                <w:color w:val="000000" w:themeColor="text1"/>
              </w:rPr>
            </w:pPr>
          </w:p>
        </w:tc>
        <w:tc>
          <w:tcPr>
            <w:tcW w:w="774" w:type="pct"/>
            <w:shd w:val="clear" w:color="auto" w:fill="FFF2CC" w:themeFill="accent4" w:themeFillTint="33"/>
          </w:tcPr>
          <w:p w14:paraId="2F961784" w14:textId="77777777" w:rsidR="00DB42CC" w:rsidRPr="00603051" w:rsidRDefault="00DB42CC" w:rsidP="00D62C93">
            <w:pPr>
              <w:jc w:val="both"/>
              <w:rPr>
                <w:rFonts w:asciiTheme="minorHAnsi" w:hAnsiTheme="minorHAnsi" w:cstheme="minorHAnsi"/>
                <w:b/>
                <w:color w:val="000000" w:themeColor="text1"/>
              </w:rPr>
            </w:pPr>
            <w:r w:rsidRPr="00603051">
              <w:rPr>
                <w:rFonts w:asciiTheme="minorHAnsi" w:hAnsiTheme="minorHAnsi" w:cstheme="minorHAnsi"/>
                <w:b/>
                <w:color w:val="000000" w:themeColor="text1"/>
              </w:rPr>
              <w:t>Excises on Tobacco</w:t>
            </w:r>
          </w:p>
        </w:tc>
        <w:tc>
          <w:tcPr>
            <w:tcW w:w="1376" w:type="pct"/>
            <w:shd w:val="clear" w:color="auto" w:fill="FFF2CC" w:themeFill="accent4" w:themeFillTint="33"/>
          </w:tcPr>
          <w:p w14:paraId="133D39B5" w14:textId="77777777" w:rsidR="00DB42CC" w:rsidRDefault="00DB42CC" w:rsidP="00023BC7">
            <w:pPr>
              <w:jc w:val="both"/>
              <w:rPr>
                <w:rFonts w:asciiTheme="minorHAnsi" w:hAnsiTheme="minorHAnsi" w:cstheme="minorHAnsi"/>
                <w:color w:val="000000" w:themeColor="text1"/>
              </w:rPr>
            </w:pPr>
            <w:r>
              <w:rPr>
                <w:rFonts w:asciiTheme="minorHAnsi" w:hAnsiTheme="minorHAnsi" w:cstheme="minorHAnsi"/>
                <w:color w:val="000000" w:themeColor="text1"/>
              </w:rPr>
              <w:t>ALL Tobacco Products (local and imported)</w:t>
            </w:r>
          </w:p>
          <w:p w14:paraId="4DA5B801" w14:textId="38FB0AF8" w:rsidR="00DB42CC" w:rsidRPr="004D4E28" w:rsidRDefault="00DB42CC" w:rsidP="00023BC7">
            <w:pPr>
              <w:jc w:val="both"/>
              <w:rPr>
                <w:rFonts w:asciiTheme="minorHAnsi" w:hAnsiTheme="minorHAnsi" w:cstheme="minorHAnsi"/>
                <w:color w:val="000000" w:themeColor="text1"/>
              </w:rPr>
            </w:pPr>
            <w:r w:rsidRPr="004D4E28">
              <w:rPr>
                <w:rFonts w:asciiTheme="minorHAnsi" w:hAnsiTheme="minorHAnsi" w:cstheme="minorHAnsi"/>
                <w:color w:val="000000" w:themeColor="text1"/>
              </w:rPr>
              <w:t>Tobacco produc</w:t>
            </w:r>
            <w:r w:rsidRPr="004D4E28">
              <w:rPr>
                <w:rFonts w:asciiTheme="minorHAnsi" w:hAnsiTheme="minorHAnsi" w:cstheme="minorHAnsi"/>
                <w:color w:val="000000" w:themeColor="text1"/>
              </w:rPr>
              <w:t xml:space="preserve">ts: </w:t>
            </w:r>
            <w:r w:rsidRPr="004D4E28">
              <w:rPr>
                <w:rFonts w:asciiTheme="minorHAnsi" w:hAnsiTheme="minorHAnsi" w:cstheme="minorHAnsi"/>
                <w:color w:val="000000" w:themeColor="text1"/>
              </w:rPr>
              <w:t>1,000 units</w:t>
            </w:r>
            <w:r w:rsidRPr="004D4E28">
              <w:rPr>
                <w:rFonts w:asciiTheme="minorHAnsi" w:hAnsiTheme="minorHAnsi" w:cstheme="minorHAnsi"/>
                <w:color w:val="000000" w:themeColor="text1"/>
              </w:rPr>
              <w:t>;</w:t>
            </w:r>
            <w:r w:rsidRPr="004D4E28">
              <w:rPr>
                <w:rFonts w:asciiTheme="minorHAnsi" w:hAnsiTheme="minorHAnsi" w:cstheme="minorHAnsi"/>
                <w:color w:val="000000" w:themeColor="text1"/>
              </w:rPr>
              <w:t xml:space="preserve"> AMD 5000</w:t>
            </w:r>
            <w:r w:rsidRPr="004D4E28">
              <w:rPr>
                <w:rFonts w:asciiTheme="minorHAnsi" w:hAnsiTheme="minorHAnsi" w:cstheme="minorHAnsi"/>
                <w:color w:val="000000" w:themeColor="text1"/>
              </w:rPr>
              <w:t xml:space="preserve"> </w:t>
            </w:r>
          </w:p>
          <w:p w14:paraId="6987B26C" w14:textId="3758403B" w:rsidR="00DB42CC" w:rsidRPr="004D4E28" w:rsidRDefault="00DB42CC" w:rsidP="00023BC7">
            <w:pPr>
              <w:jc w:val="both"/>
              <w:rPr>
                <w:rFonts w:asciiTheme="minorHAnsi" w:hAnsiTheme="minorHAnsi" w:cstheme="minorHAnsi"/>
                <w:color w:val="000000" w:themeColor="text1"/>
              </w:rPr>
            </w:pPr>
            <w:r w:rsidRPr="004D4E28">
              <w:rPr>
                <w:rFonts w:asciiTheme="minorHAnsi" w:hAnsiTheme="minorHAnsi" w:cstheme="minorHAnsi"/>
                <w:color w:val="000000" w:themeColor="text1"/>
              </w:rPr>
              <w:t>Cigars</w:t>
            </w:r>
            <w:r w:rsidRPr="004D4E28">
              <w:rPr>
                <w:rFonts w:asciiTheme="minorHAnsi" w:hAnsiTheme="minorHAnsi" w:cstheme="minorHAnsi"/>
                <w:color w:val="000000" w:themeColor="text1"/>
              </w:rPr>
              <w:t>:</w:t>
            </w:r>
            <w:r w:rsidRPr="004D4E28">
              <w:rPr>
                <w:rFonts w:asciiTheme="minorHAnsi" w:hAnsiTheme="minorHAnsi" w:cstheme="minorHAnsi"/>
                <w:color w:val="000000" w:themeColor="text1"/>
              </w:rPr>
              <w:tab/>
              <w:t>1,000 unit</w:t>
            </w:r>
            <w:r w:rsidRPr="004D4E28">
              <w:rPr>
                <w:rFonts w:asciiTheme="minorHAnsi" w:hAnsiTheme="minorHAnsi" w:cstheme="minorHAnsi"/>
                <w:color w:val="000000" w:themeColor="text1"/>
              </w:rPr>
              <w:t xml:space="preserve">s; </w:t>
            </w:r>
            <w:r w:rsidRPr="004D4E28">
              <w:rPr>
                <w:rFonts w:asciiTheme="minorHAnsi" w:hAnsiTheme="minorHAnsi" w:cstheme="minorHAnsi"/>
                <w:color w:val="000000" w:themeColor="text1"/>
              </w:rPr>
              <w:t>AMD 550,000</w:t>
            </w:r>
          </w:p>
          <w:p w14:paraId="15D4DA44" w14:textId="17DA7508" w:rsidR="00DB42CC" w:rsidRPr="004D4E28" w:rsidRDefault="00DB42CC" w:rsidP="00023BC7">
            <w:pPr>
              <w:jc w:val="both"/>
              <w:rPr>
                <w:rFonts w:asciiTheme="minorHAnsi" w:hAnsiTheme="minorHAnsi" w:cstheme="minorHAnsi"/>
                <w:color w:val="000000" w:themeColor="text1"/>
              </w:rPr>
            </w:pPr>
            <w:r w:rsidRPr="004D4E28">
              <w:rPr>
                <w:rFonts w:asciiTheme="minorHAnsi" w:hAnsiTheme="minorHAnsi" w:cstheme="minorHAnsi"/>
                <w:color w:val="000000" w:themeColor="text1"/>
              </w:rPr>
              <w:t>Cigarillos</w:t>
            </w:r>
            <w:r w:rsidRPr="004D4E28">
              <w:rPr>
                <w:rFonts w:asciiTheme="minorHAnsi" w:hAnsiTheme="minorHAnsi" w:cstheme="minorHAnsi"/>
                <w:color w:val="000000" w:themeColor="text1"/>
              </w:rPr>
              <w:t xml:space="preserve">: </w:t>
            </w:r>
            <w:r w:rsidRPr="004D4E28">
              <w:rPr>
                <w:rFonts w:asciiTheme="minorHAnsi" w:hAnsiTheme="minorHAnsi" w:cstheme="minorHAnsi"/>
                <w:color w:val="000000" w:themeColor="text1"/>
              </w:rPr>
              <w:t>1,000 units</w:t>
            </w:r>
            <w:r w:rsidRPr="004D4E28">
              <w:rPr>
                <w:rFonts w:asciiTheme="minorHAnsi" w:hAnsiTheme="minorHAnsi" w:cstheme="minorHAnsi"/>
                <w:color w:val="000000" w:themeColor="text1"/>
              </w:rPr>
              <w:t xml:space="preserve">; </w:t>
            </w:r>
            <w:r w:rsidRPr="004D4E28">
              <w:rPr>
                <w:rFonts w:asciiTheme="minorHAnsi" w:hAnsiTheme="minorHAnsi" w:cstheme="minorHAnsi"/>
                <w:color w:val="000000" w:themeColor="text1"/>
              </w:rPr>
              <w:t>AMD 15,000</w:t>
            </w:r>
          </w:p>
          <w:p w14:paraId="2C10FBE5" w14:textId="7A688C2D" w:rsidR="00DB42CC" w:rsidRDefault="00DB42CC" w:rsidP="00023BC7">
            <w:pPr>
              <w:jc w:val="both"/>
              <w:rPr>
                <w:rFonts w:asciiTheme="minorHAnsi" w:hAnsiTheme="minorHAnsi" w:cstheme="minorHAnsi"/>
                <w:b/>
                <w:color w:val="000000" w:themeColor="text1"/>
              </w:rPr>
            </w:pPr>
            <w:r w:rsidRPr="004D4E28">
              <w:rPr>
                <w:rFonts w:asciiTheme="minorHAnsi" w:hAnsiTheme="minorHAnsi" w:cstheme="minorHAnsi"/>
                <w:color w:val="000000" w:themeColor="text1"/>
              </w:rPr>
              <w:t>Tobacco substitutes</w:t>
            </w:r>
            <w:r w:rsidRPr="004D4E28">
              <w:rPr>
                <w:rFonts w:asciiTheme="minorHAnsi" w:hAnsiTheme="minorHAnsi" w:cstheme="minorHAnsi"/>
                <w:color w:val="000000" w:themeColor="text1"/>
              </w:rPr>
              <w:t xml:space="preserve">: 1KG; </w:t>
            </w:r>
            <w:r w:rsidRPr="004D4E28">
              <w:rPr>
                <w:rFonts w:asciiTheme="minorHAnsi" w:hAnsiTheme="minorHAnsi" w:cstheme="minorHAnsi"/>
                <w:color w:val="000000" w:themeColor="text1"/>
              </w:rPr>
              <w:t>AMD 1,500</w:t>
            </w:r>
          </w:p>
        </w:tc>
        <w:tc>
          <w:tcPr>
            <w:tcW w:w="976" w:type="pct"/>
            <w:vMerge w:val="restart"/>
            <w:shd w:val="clear" w:color="auto" w:fill="E2EFD9" w:themeFill="accent6" w:themeFillTint="33"/>
          </w:tcPr>
          <w:p w14:paraId="31A29666" w14:textId="64DFD781" w:rsidR="004E5ADA" w:rsidRDefault="004E5ADA" w:rsidP="00D62C93">
            <w:pPr>
              <w:jc w:val="both"/>
              <w:rPr>
                <w:rFonts w:asciiTheme="minorHAnsi" w:hAnsiTheme="minorHAnsi" w:cstheme="minorHAnsi"/>
                <w:color w:val="000000" w:themeColor="text1"/>
              </w:rPr>
            </w:pPr>
            <w:r>
              <w:rPr>
                <w:rFonts w:asciiTheme="minorHAnsi" w:hAnsiTheme="minorHAnsi" w:cstheme="minorHAnsi"/>
                <w:color w:val="000000" w:themeColor="text1"/>
              </w:rPr>
              <w:t xml:space="preserve">6.4% of </w:t>
            </w:r>
            <w:r w:rsidR="00971D80">
              <w:rPr>
                <w:rFonts w:asciiTheme="minorHAnsi" w:hAnsiTheme="minorHAnsi" w:cstheme="minorHAnsi"/>
                <w:color w:val="000000" w:themeColor="text1"/>
              </w:rPr>
              <w:t>CG revenue</w:t>
            </w:r>
            <w:r w:rsidR="006925CD">
              <w:rPr>
                <w:rFonts w:asciiTheme="minorHAnsi" w:hAnsiTheme="minorHAnsi" w:cstheme="minorHAnsi"/>
                <w:color w:val="000000" w:themeColor="text1"/>
              </w:rPr>
              <w:t xml:space="preserve"> </w:t>
            </w:r>
          </w:p>
          <w:p w14:paraId="0DD9175B" w14:textId="77777777" w:rsidR="004E5ADA" w:rsidRDefault="004E5ADA" w:rsidP="00D62C93">
            <w:pPr>
              <w:jc w:val="both"/>
              <w:rPr>
                <w:rFonts w:asciiTheme="minorHAnsi" w:hAnsiTheme="minorHAnsi" w:cstheme="minorHAnsi"/>
                <w:color w:val="000000" w:themeColor="text1"/>
              </w:rPr>
            </w:pPr>
          </w:p>
          <w:p w14:paraId="53943E2C" w14:textId="4570A790" w:rsidR="00DB42CC" w:rsidRPr="00DB42CC" w:rsidRDefault="00DB42CC" w:rsidP="00D62C93">
            <w:pPr>
              <w:jc w:val="both"/>
              <w:rPr>
                <w:rFonts w:asciiTheme="minorHAnsi" w:hAnsiTheme="minorHAnsi" w:cstheme="minorHAnsi"/>
                <w:color w:val="000000" w:themeColor="text1"/>
              </w:rPr>
            </w:pPr>
            <w:r>
              <w:rPr>
                <w:rFonts w:asciiTheme="minorHAnsi" w:hAnsiTheme="minorHAnsi" w:cstheme="minorHAnsi"/>
                <w:color w:val="000000" w:themeColor="text1"/>
              </w:rPr>
              <w:t>1.5% of GDP</w:t>
            </w:r>
          </w:p>
        </w:tc>
        <w:tc>
          <w:tcPr>
            <w:tcW w:w="975" w:type="pct"/>
            <w:shd w:val="clear" w:color="auto" w:fill="FFF2CC" w:themeFill="accent4" w:themeFillTint="33"/>
          </w:tcPr>
          <w:p w14:paraId="229C4AF9" w14:textId="268B9307" w:rsidR="00DB42CC" w:rsidRDefault="00DB42CC" w:rsidP="00D62C93">
            <w:pPr>
              <w:jc w:val="both"/>
              <w:rPr>
                <w:rFonts w:asciiTheme="minorHAnsi" w:hAnsiTheme="minorHAnsi" w:cstheme="minorHAnsi"/>
                <w:b/>
                <w:color w:val="000000" w:themeColor="text1"/>
              </w:rPr>
            </w:pPr>
          </w:p>
        </w:tc>
      </w:tr>
      <w:tr w:rsidR="00DB42CC" w14:paraId="191B73FC" w14:textId="77777777" w:rsidTr="003D7441">
        <w:tc>
          <w:tcPr>
            <w:tcW w:w="899" w:type="pct"/>
            <w:vMerge/>
            <w:shd w:val="clear" w:color="auto" w:fill="FFF2CC" w:themeFill="accent4" w:themeFillTint="33"/>
          </w:tcPr>
          <w:p w14:paraId="2FBE0122" w14:textId="77777777" w:rsidR="00DB42CC" w:rsidRDefault="00DB42CC" w:rsidP="00D62C93">
            <w:pPr>
              <w:jc w:val="both"/>
              <w:rPr>
                <w:rFonts w:asciiTheme="minorHAnsi" w:hAnsiTheme="minorHAnsi" w:cstheme="minorHAnsi"/>
                <w:b/>
                <w:color w:val="000000" w:themeColor="text1"/>
              </w:rPr>
            </w:pPr>
          </w:p>
        </w:tc>
        <w:tc>
          <w:tcPr>
            <w:tcW w:w="774" w:type="pct"/>
            <w:shd w:val="clear" w:color="auto" w:fill="FFF2CC" w:themeFill="accent4" w:themeFillTint="33"/>
          </w:tcPr>
          <w:p w14:paraId="273E4501" w14:textId="77777777" w:rsidR="00DB42CC" w:rsidRPr="00603051" w:rsidRDefault="00DB42CC" w:rsidP="00D62C93">
            <w:pPr>
              <w:jc w:val="both"/>
              <w:rPr>
                <w:rFonts w:asciiTheme="minorHAnsi" w:hAnsiTheme="minorHAnsi" w:cstheme="minorHAnsi"/>
                <w:b/>
                <w:color w:val="000000" w:themeColor="text1"/>
              </w:rPr>
            </w:pPr>
            <w:r w:rsidRPr="00603051">
              <w:rPr>
                <w:rFonts w:asciiTheme="minorHAnsi" w:hAnsiTheme="minorHAnsi" w:cstheme="minorHAnsi"/>
                <w:b/>
                <w:color w:val="000000" w:themeColor="text1"/>
              </w:rPr>
              <w:t>Excises on Alcohol</w:t>
            </w:r>
          </w:p>
        </w:tc>
        <w:tc>
          <w:tcPr>
            <w:tcW w:w="1376" w:type="pct"/>
            <w:shd w:val="clear" w:color="auto" w:fill="FFF2CC" w:themeFill="accent4" w:themeFillTint="33"/>
          </w:tcPr>
          <w:p w14:paraId="1AE9EE10" w14:textId="768F9E17" w:rsidR="00DB42CC" w:rsidRPr="006E3BB2" w:rsidRDefault="00DB42CC" w:rsidP="00D62C93">
            <w:pPr>
              <w:jc w:val="both"/>
              <w:rPr>
                <w:rFonts w:asciiTheme="minorHAnsi" w:hAnsiTheme="minorHAnsi" w:cstheme="minorHAnsi"/>
                <w:color w:val="000000" w:themeColor="text1"/>
              </w:rPr>
            </w:pPr>
            <w:r>
              <w:rPr>
                <w:rFonts w:asciiTheme="minorHAnsi" w:hAnsiTheme="minorHAnsi" w:cstheme="minorHAnsi"/>
                <w:color w:val="000000" w:themeColor="text1"/>
              </w:rPr>
              <w:t>See Annex II- Excises</w:t>
            </w:r>
          </w:p>
        </w:tc>
        <w:tc>
          <w:tcPr>
            <w:tcW w:w="976" w:type="pct"/>
            <w:vMerge/>
            <w:shd w:val="clear" w:color="auto" w:fill="E2EFD9" w:themeFill="accent6" w:themeFillTint="33"/>
          </w:tcPr>
          <w:p w14:paraId="26AEB104" w14:textId="77777777" w:rsidR="00DB42CC" w:rsidRDefault="00DB42CC" w:rsidP="00D62C93">
            <w:pPr>
              <w:jc w:val="both"/>
              <w:rPr>
                <w:rFonts w:asciiTheme="minorHAnsi" w:hAnsiTheme="minorHAnsi" w:cstheme="minorHAnsi"/>
                <w:b/>
                <w:color w:val="000000" w:themeColor="text1"/>
              </w:rPr>
            </w:pPr>
          </w:p>
        </w:tc>
        <w:tc>
          <w:tcPr>
            <w:tcW w:w="975" w:type="pct"/>
            <w:shd w:val="clear" w:color="auto" w:fill="FFF2CC" w:themeFill="accent4" w:themeFillTint="33"/>
          </w:tcPr>
          <w:p w14:paraId="1B5EA638" w14:textId="7921F486" w:rsidR="00DB42CC" w:rsidRDefault="00DB42CC" w:rsidP="00D62C93">
            <w:pPr>
              <w:jc w:val="both"/>
              <w:rPr>
                <w:rFonts w:asciiTheme="minorHAnsi" w:hAnsiTheme="minorHAnsi" w:cstheme="minorHAnsi"/>
                <w:b/>
                <w:color w:val="000000" w:themeColor="text1"/>
              </w:rPr>
            </w:pPr>
          </w:p>
        </w:tc>
      </w:tr>
      <w:tr w:rsidR="00DB42CC" w14:paraId="34BAD5BD" w14:textId="77777777" w:rsidTr="003D7441">
        <w:tc>
          <w:tcPr>
            <w:tcW w:w="899" w:type="pct"/>
            <w:vMerge/>
            <w:shd w:val="clear" w:color="auto" w:fill="FFF2CC" w:themeFill="accent4" w:themeFillTint="33"/>
          </w:tcPr>
          <w:p w14:paraId="4D3D4285" w14:textId="77777777" w:rsidR="00DB42CC" w:rsidRDefault="00DB42CC" w:rsidP="00D62C93">
            <w:pPr>
              <w:jc w:val="both"/>
              <w:rPr>
                <w:rFonts w:asciiTheme="minorHAnsi" w:hAnsiTheme="minorHAnsi" w:cstheme="minorHAnsi"/>
                <w:b/>
                <w:color w:val="000000" w:themeColor="text1"/>
              </w:rPr>
            </w:pPr>
          </w:p>
        </w:tc>
        <w:tc>
          <w:tcPr>
            <w:tcW w:w="774" w:type="pct"/>
            <w:shd w:val="clear" w:color="auto" w:fill="FFF2CC" w:themeFill="accent4" w:themeFillTint="33"/>
          </w:tcPr>
          <w:p w14:paraId="422DB618" w14:textId="0D74F69C" w:rsidR="00DB42CC" w:rsidRPr="00603051" w:rsidRDefault="00DB42CC" w:rsidP="00D62C93">
            <w:pPr>
              <w:jc w:val="both"/>
              <w:rPr>
                <w:rFonts w:asciiTheme="minorHAnsi" w:hAnsiTheme="minorHAnsi" w:cstheme="minorHAnsi"/>
                <w:b/>
                <w:color w:val="000000" w:themeColor="text1"/>
              </w:rPr>
            </w:pPr>
            <w:r w:rsidRPr="00603051">
              <w:rPr>
                <w:rFonts w:asciiTheme="minorHAnsi" w:hAnsiTheme="minorHAnsi" w:cstheme="minorHAnsi"/>
                <w:b/>
                <w:color w:val="000000" w:themeColor="text1"/>
              </w:rPr>
              <w:t>Excises on Oil (Petroleum, Kerosene, Diesel</w:t>
            </w:r>
            <w:r>
              <w:rPr>
                <w:rFonts w:asciiTheme="minorHAnsi" w:hAnsiTheme="minorHAnsi" w:cstheme="minorHAnsi"/>
                <w:b/>
                <w:color w:val="000000" w:themeColor="text1"/>
              </w:rPr>
              <w:t>, Natural Gas</w:t>
            </w:r>
            <w:r w:rsidRPr="00603051">
              <w:rPr>
                <w:rFonts w:asciiTheme="minorHAnsi" w:hAnsiTheme="minorHAnsi" w:cstheme="minorHAnsi"/>
                <w:b/>
                <w:color w:val="000000" w:themeColor="text1"/>
              </w:rPr>
              <w:t>)</w:t>
            </w:r>
          </w:p>
        </w:tc>
        <w:tc>
          <w:tcPr>
            <w:tcW w:w="1376" w:type="pct"/>
            <w:shd w:val="clear" w:color="auto" w:fill="FFF2CC" w:themeFill="accent4" w:themeFillTint="33"/>
          </w:tcPr>
          <w:p w14:paraId="6EAF7F06" w14:textId="6027932D" w:rsidR="00DB42CC" w:rsidRPr="006E3BB2" w:rsidRDefault="00DB42CC" w:rsidP="00D62C93">
            <w:pPr>
              <w:jc w:val="both"/>
              <w:rPr>
                <w:rFonts w:asciiTheme="minorHAnsi" w:hAnsiTheme="minorHAnsi" w:cstheme="minorHAnsi"/>
                <w:color w:val="000000" w:themeColor="text1"/>
              </w:rPr>
            </w:pPr>
            <w:r>
              <w:rPr>
                <w:rFonts w:asciiTheme="minorHAnsi" w:hAnsiTheme="minorHAnsi" w:cstheme="minorHAnsi"/>
                <w:color w:val="000000" w:themeColor="text1"/>
              </w:rPr>
              <w:t>See Annex II- Excises</w:t>
            </w:r>
          </w:p>
        </w:tc>
        <w:tc>
          <w:tcPr>
            <w:tcW w:w="976" w:type="pct"/>
            <w:vMerge/>
            <w:shd w:val="clear" w:color="auto" w:fill="E2EFD9" w:themeFill="accent6" w:themeFillTint="33"/>
          </w:tcPr>
          <w:p w14:paraId="5344E18A" w14:textId="77777777" w:rsidR="00DB42CC" w:rsidRDefault="00DB42CC" w:rsidP="00D62C93">
            <w:pPr>
              <w:jc w:val="both"/>
              <w:rPr>
                <w:rFonts w:asciiTheme="minorHAnsi" w:hAnsiTheme="minorHAnsi" w:cstheme="minorHAnsi"/>
                <w:b/>
                <w:color w:val="000000" w:themeColor="text1"/>
              </w:rPr>
            </w:pPr>
          </w:p>
        </w:tc>
        <w:tc>
          <w:tcPr>
            <w:tcW w:w="975" w:type="pct"/>
            <w:shd w:val="clear" w:color="auto" w:fill="FFF2CC" w:themeFill="accent4" w:themeFillTint="33"/>
          </w:tcPr>
          <w:p w14:paraId="5DA8EDE2" w14:textId="16C9B581" w:rsidR="00DB42CC" w:rsidRDefault="00DB42CC" w:rsidP="00D62C93">
            <w:pPr>
              <w:jc w:val="both"/>
              <w:rPr>
                <w:rFonts w:asciiTheme="minorHAnsi" w:hAnsiTheme="minorHAnsi" w:cstheme="minorHAnsi"/>
                <w:b/>
                <w:color w:val="000000" w:themeColor="text1"/>
              </w:rPr>
            </w:pPr>
          </w:p>
        </w:tc>
      </w:tr>
      <w:tr w:rsidR="00D62C93" w14:paraId="1C658406" w14:textId="77777777" w:rsidTr="003D7441">
        <w:tc>
          <w:tcPr>
            <w:tcW w:w="899" w:type="pct"/>
            <w:vMerge/>
            <w:shd w:val="clear" w:color="auto" w:fill="FFF2CC" w:themeFill="accent4" w:themeFillTint="33"/>
          </w:tcPr>
          <w:p w14:paraId="7EA676F1" w14:textId="77777777" w:rsidR="00D62C93" w:rsidRDefault="00D62C93" w:rsidP="00D62C93">
            <w:pPr>
              <w:jc w:val="both"/>
              <w:rPr>
                <w:rFonts w:asciiTheme="minorHAnsi" w:hAnsiTheme="minorHAnsi" w:cstheme="minorHAnsi"/>
                <w:b/>
                <w:color w:val="000000" w:themeColor="text1"/>
              </w:rPr>
            </w:pPr>
          </w:p>
        </w:tc>
        <w:tc>
          <w:tcPr>
            <w:tcW w:w="774" w:type="pct"/>
            <w:shd w:val="clear" w:color="auto" w:fill="FFF2CC" w:themeFill="accent4" w:themeFillTint="33"/>
          </w:tcPr>
          <w:p w14:paraId="532E0019" w14:textId="4BB477BE" w:rsidR="00D62C93" w:rsidRDefault="004D43DE" w:rsidP="00D62C93">
            <w:pPr>
              <w:jc w:val="both"/>
              <w:rPr>
                <w:rFonts w:asciiTheme="minorHAnsi" w:hAnsiTheme="minorHAnsi" w:cstheme="minorHAnsi"/>
                <w:b/>
                <w:color w:val="000000" w:themeColor="text1"/>
              </w:rPr>
            </w:pPr>
            <w:r>
              <w:rPr>
                <w:rFonts w:asciiTheme="minorHAnsi" w:hAnsiTheme="minorHAnsi" w:cstheme="minorHAnsi"/>
                <w:b/>
                <w:color w:val="000000" w:themeColor="text1"/>
              </w:rPr>
              <w:t>Import</w:t>
            </w:r>
            <w:r w:rsidR="00E011D7">
              <w:rPr>
                <w:rFonts w:asciiTheme="minorHAnsi" w:hAnsiTheme="minorHAnsi" w:cstheme="minorHAnsi"/>
                <w:b/>
                <w:color w:val="000000" w:themeColor="text1"/>
              </w:rPr>
              <w:t xml:space="preserve"> Duties</w:t>
            </w:r>
          </w:p>
        </w:tc>
        <w:tc>
          <w:tcPr>
            <w:tcW w:w="1376" w:type="pct"/>
            <w:shd w:val="clear" w:color="auto" w:fill="FFF2CC" w:themeFill="accent4" w:themeFillTint="33"/>
          </w:tcPr>
          <w:p w14:paraId="4C4D7F0B" w14:textId="52F773EB" w:rsidR="00D62C93" w:rsidRDefault="000420F3" w:rsidP="00D62C93">
            <w:pPr>
              <w:jc w:val="both"/>
              <w:rPr>
                <w:rFonts w:asciiTheme="minorHAnsi" w:hAnsiTheme="minorHAnsi" w:cstheme="minorHAnsi"/>
                <w:color w:val="000000" w:themeColor="text1"/>
              </w:rPr>
            </w:pPr>
            <w:r>
              <w:rPr>
                <w:rFonts w:asciiTheme="minorHAnsi" w:hAnsiTheme="minorHAnsi" w:cstheme="minorHAnsi"/>
                <w:color w:val="000000" w:themeColor="text1"/>
              </w:rPr>
              <w:t>Harutyun: “</w:t>
            </w:r>
            <w:r w:rsidR="00CE6B7C" w:rsidRPr="00CE6B7C">
              <w:rPr>
                <w:rFonts w:asciiTheme="minorHAnsi" w:hAnsiTheme="minorHAnsi" w:cstheme="minorHAnsi"/>
                <w:color w:val="000000" w:themeColor="text1"/>
              </w:rPr>
              <w:t>Under the EEU regulations, goods imported from member countries are free of custom duties. The unified custom tariffs are applicable for the goods imported from non-member states</w:t>
            </w:r>
            <w:r>
              <w:rPr>
                <w:rFonts w:asciiTheme="minorHAnsi" w:hAnsiTheme="minorHAnsi" w:cstheme="minorHAnsi"/>
                <w:color w:val="000000" w:themeColor="text1"/>
              </w:rPr>
              <w:t>”</w:t>
            </w:r>
            <w:r w:rsidR="00CE6B7C" w:rsidRPr="00CE6B7C">
              <w:rPr>
                <w:rFonts w:asciiTheme="minorHAnsi" w:hAnsiTheme="minorHAnsi" w:cstheme="minorHAnsi"/>
                <w:color w:val="000000" w:themeColor="text1"/>
              </w:rPr>
              <w:t xml:space="preserve">. </w:t>
            </w:r>
          </w:p>
          <w:p w14:paraId="78BE2834" w14:textId="77777777" w:rsidR="004D43DE" w:rsidRDefault="004D43DE" w:rsidP="00D62C93">
            <w:pPr>
              <w:jc w:val="both"/>
              <w:rPr>
                <w:rFonts w:asciiTheme="minorHAnsi" w:hAnsiTheme="minorHAnsi" w:cstheme="minorHAnsi"/>
                <w:color w:val="000000" w:themeColor="text1"/>
              </w:rPr>
            </w:pPr>
          </w:p>
          <w:p w14:paraId="26C6A55C" w14:textId="62378E20" w:rsidR="004D43DE" w:rsidRPr="00CE6B7C" w:rsidRDefault="004D43DE" w:rsidP="000420F3">
            <w:pPr>
              <w:jc w:val="both"/>
              <w:rPr>
                <w:rFonts w:asciiTheme="minorHAnsi" w:hAnsiTheme="minorHAnsi" w:cstheme="minorHAnsi"/>
                <w:color w:val="000000" w:themeColor="text1"/>
              </w:rPr>
            </w:pPr>
            <w:r>
              <w:rPr>
                <w:rFonts w:asciiTheme="minorHAnsi" w:hAnsiTheme="minorHAnsi" w:cstheme="minorHAnsi"/>
                <w:color w:val="000000" w:themeColor="text1"/>
              </w:rPr>
              <w:t xml:space="preserve">CEQ 2014: </w:t>
            </w:r>
            <w:r w:rsidR="000420F3">
              <w:rPr>
                <w:rFonts w:asciiTheme="minorHAnsi" w:hAnsiTheme="minorHAnsi" w:cstheme="minorHAnsi"/>
                <w:color w:val="000000" w:themeColor="text1"/>
              </w:rPr>
              <w:t>“</w:t>
            </w:r>
            <w:r w:rsidR="000420F3" w:rsidRPr="000420F3">
              <w:rPr>
                <w:rFonts w:asciiTheme="minorHAnsi" w:hAnsiTheme="minorHAnsi" w:cstheme="minorHAnsi"/>
                <w:color w:val="000000" w:themeColor="text1"/>
              </w:rPr>
              <w:t>All imports are subject to a 10% tariff,</w:t>
            </w:r>
            <w:r w:rsidR="000420F3">
              <w:rPr>
                <w:rFonts w:asciiTheme="minorHAnsi" w:hAnsiTheme="minorHAnsi" w:cstheme="minorHAnsi"/>
                <w:color w:val="000000" w:themeColor="text1"/>
              </w:rPr>
              <w:t xml:space="preserve"> </w:t>
            </w:r>
            <w:r w:rsidR="000420F3" w:rsidRPr="000420F3">
              <w:rPr>
                <w:rFonts w:asciiTheme="minorHAnsi" w:hAnsiTheme="minorHAnsi" w:cstheme="minorHAnsi"/>
                <w:color w:val="000000" w:themeColor="text1"/>
              </w:rPr>
              <w:t>though the list of exemptions is longer. We calculate an “effective” tariff as the total tariff revenue</w:t>
            </w:r>
            <w:r w:rsidR="000420F3">
              <w:rPr>
                <w:rFonts w:asciiTheme="minorHAnsi" w:hAnsiTheme="minorHAnsi" w:cstheme="minorHAnsi"/>
                <w:color w:val="000000" w:themeColor="text1"/>
              </w:rPr>
              <w:t xml:space="preserve"> </w:t>
            </w:r>
            <w:r w:rsidR="000420F3" w:rsidRPr="000420F3">
              <w:rPr>
                <w:rFonts w:asciiTheme="minorHAnsi" w:hAnsiTheme="minorHAnsi" w:cstheme="minorHAnsi"/>
                <w:color w:val="000000" w:themeColor="text1"/>
              </w:rPr>
              <w:t>recorded in 2014 divided by total non-exempted imports. This rate is 3.9 percent</w:t>
            </w:r>
            <w:r w:rsidR="000420F3">
              <w:rPr>
                <w:rFonts w:asciiTheme="minorHAnsi" w:hAnsiTheme="minorHAnsi" w:cstheme="minorHAnsi"/>
                <w:color w:val="000000" w:themeColor="text1"/>
              </w:rPr>
              <w:t>, which was applied to all purchased items (not able to distinguish between imported vs local in ILCS)</w:t>
            </w:r>
            <w:r w:rsidR="00544C2F">
              <w:rPr>
                <w:rFonts w:asciiTheme="minorHAnsi" w:hAnsiTheme="minorHAnsi" w:cstheme="minorHAnsi"/>
                <w:color w:val="000000" w:themeColor="text1"/>
              </w:rPr>
              <w:t>.</w:t>
            </w:r>
          </w:p>
        </w:tc>
        <w:tc>
          <w:tcPr>
            <w:tcW w:w="976" w:type="pct"/>
            <w:shd w:val="clear" w:color="auto" w:fill="E2EFD9" w:themeFill="accent6" w:themeFillTint="33"/>
          </w:tcPr>
          <w:p w14:paraId="72C44228" w14:textId="119244B5" w:rsidR="00315D1C" w:rsidRDefault="00315D1C" w:rsidP="00D62C93">
            <w:pPr>
              <w:jc w:val="both"/>
              <w:rPr>
                <w:rFonts w:asciiTheme="minorHAnsi" w:hAnsiTheme="minorHAnsi" w:cstheme="minorHAnsi"/>
                <w:color w:val="000000" w:themeColor="text1"/>
              </w:rPr>
            </w:pPr>
            <w:r>
              <w:rPr>
                <w:rFonts w:asciiTheme="minorHAnsi" w:hAnsiTheme="minorHAnsi" w:cstheme="minorHAnsi"/>
                <w:color w:val="000000" w:themeColor="text1"/>
              </w:rPr>
              <w:t xml:space="preserve">5.7% of </w:t>
            </w:r>
            <w:r w:rsidR="00971D80">
              <w:rPr>
                <w:rFonts w:asciiTheme="minorHAnsi" w:hAnsiTheme="minorHAnsi" w:cstheme="minorHAnsi"/>
                <w:color w:val="000000" w:themeColor="text1"/>
              </w:rPr>
              <w:t>CG revenue</w:t>
            </w:r>
          </w:p>
          <w:p w14:paraId="7FF728AA" w14:textId="77777777" w:rsidR="00315D1C" w:rsidRDefault="00315D1C" w:rsidP="00D62C93">
            <w:pPr>
              <w:jc w:val="both"/>
              <w:rPr>
                <w:rFonts w:asciiTheme="minorHAnsi" w:hAnsiTheme="minorHAnsi" w:cstheme="minorHAnsi"/>
                <w:color w:val="000000" w:themeColor="text1"/>
              </w:rPr>
            </w:pPr>
          </w:p>
          <w:p w14:paraId="75A723E8" w14:textId="77777777" w:rsidR="00315D1C" w:rsidRDefault="00315D1C" w:rsidP="00D62C93">
            <w:pPr>
              <w:jc w:val="both"/>
              <w:rPr>
                <w:rFonts w:asciiTheme="minorHAnsi" w:hAnsiTheme="minorHAnsi" w:cstheme="minorHAnsi"/>
                <w:color w:val="000000" w:themeColor="text1"/>
              </w:rPr>
            </w:pPr>
          </w:p>
          <w:p w14:paraId="0D3C77DF" w14:textId="47DFF42C" w:rsidR="00D62C93" w:rsidRPr="00F253E8" w:rsidRDefault="00DA024D" w:rsidP="00D62C93">
            <w:pPr>
              <w:jc w:val="both"/>
              <w:rPr>
                <w:rFonts w:asciiTheme="minorHAnsi" w:hAnsiTheme="minorHAnsi" w:cstheme="minorHAnsi"/>
                <w:color w:val="000000" w:themeColor="text1"/>
              </w:rPr>
            </w:pPr>
            <w:r w:rsidRPr="00F253E8">
              <w:rPr>
                <w:rFonts w:asciiTheme="minorHAnsi" w:hAnsiTheme="minorHAnsi" w:cstheme="minorHAnsi"/>
                <w:color w:val="000000" w:themeColor="text1"/>
              </w:rPr>
              <w:t>1.3% of GDP</w:t>
            </w:r>
          </w:p>
        </w:tc>
        <w:tc>
          <w:tcPr>
            <w:tcW w:w="975" w:type="pct"/>
            <w:shd w:val="clear" w:color="auto" w:fill="FFF2CC" w:themeFill="accent4" w:themeFillTint="33"/>
          </w:tcPr>
          <w:p w14:paraId="2DC291F1" w14:textId="16A1F0B1" w:rsidR="00D62C93" w:rsidRPr="005A7C40" w:rsidRDefault="00544C2F" w:rsidP="00D62C93">
            <w:pPr>
              <w:jc w:val="both"/>
              <w:rPr>
                <w:rFonts w:asciiTheme="minorHAnsi" w:hAnsiTheme="minorHAnsi" w:cstheme="minorHAnsi"/>
                <w:color w:val="000000" w:themeColor="text1"/>
              </w:rPr>
            </w:pPr>
            <w:r w:rsidRPr="00125E59">
              <w:rPr>
                <w:rFonts w:asciiTheme="minorHAnsi" w:hAnsiTheme="minorHAnsi" w:cstheme="minorHAnsi"/>
                <w:color w:val="FF0000"/>
              </w:rPr>
              <w:t>PENDING: Try to re-calculate effective import tariff. Effective tariff=Statutory Tariff/Total Non-Exempted Imports</w:t>
            </w:r>
          </w:p>
        </w:tc>
      </w:tr>
      <w:tr w:rsidR="00D62C93" w14:paraId="6F8D637C" w14:textId="77777777" w:rsidTr="003D7441">
        <w:tc>
          <w:tcPr>
            <w:tcW w:w="899" w:type="pct"/>
            <w:vMerge w:val="restart"/>
            <w:shd w:val="clear" w:color="auto" w:fill="FFF2CC" w:themeFill="accent4" w:themeFillTint="33"/>
            <w:vAlign w:val="center"/>
          </w:tcPr>
          <w:p w14:paraId="7D8699DE" w14:textId="77777777" w:rsidR="00D62C93" w:rsidRDefault="00D62C93" w:rsidP="00D62C93">
            <w:pPr>
              <w:rPr>
                <w:rFonts w:asciiTheme="minorHAnsi" w:hAnsiTheme="minorHAnsi" w:cstheme="minorHAnsi"/>
                <w:b/>
                <w:color w:val="000000" w:themeColor="text1"/>
              </w:rPr>
            </w:pPr>
            <w:r>
              <w:rPr>
                <w:rFonts w:asciiTheme="minorHAnsi" w:hAnsiTheme="minorHAnsi" w:cstheme="minorHAnsi"/>
                <w:b/>
                <w:color w:val="000000" w:themeColor="text1"/>
              </w:rPr>
              <w:t>IN-KIND BENEFITS</w:t>
            </w:r>
          </w:p>
          <w:p w14:paraId="2FC9C2A0" w14:textId="77777777" w:rsidR="00D62C93" w:rsidRDefault="00D62C93" w:rsidP="00D62C93">
            <w:pPr>
              <w:rPr>
                <w:rFonts w:asciiTheme="minorHAnsi" w:hAnsiTheme="minorHAnsi" w:cstheme="minorHAnsi"/>
                <w:b/>
                <w:color w:val="000000" w:themeColor="text1"/>
              </w:rPr>
            </w:pPr>
            <w:r>
              <w:rPr>
                <w:rFonts w:asciiTheme="minorHAnsi" w:hAnsiTheme="minorHAnsi" w:cstheme="minorHAnsi"/>
                <w:b/>
                <w:color w:val="000000" w:themeColor="text1"/>
              </w:rPr>
              <w:t>(Method: Imputation)</w:t>
            </w:r>
          </w:p>
        </w:tc>
        <w:tc>
          <w:tcPr>
            <w:tcW w:w="774" w:type="pct"/>
            <w:shd w:val="clear" w:color="auto" w:fill="FFF2CC" w:themeFill="accent4" w:themeFillTint="33"/>
          </w:tcPr>
          <w:p w14:paraId="6A3C3A08" w14:textId="77777777" w:rsidR="00D62C93" w:rsidRDefault="00D62C93" w:rsidP="00D62C93">
            <w:pPr>
              <w:jc w:val="both"/>
              <w:rPr>
                <w:rFonts w:asciiTheme="minorHAnsi" w:hAnsiTheme="minorHAnsi" w:cstheme="minorHAnsi"/>
                <w:b/>
                <w:color w:val="000000" w:themeColor="text1"/>
              </w:rPr>
            </w:pPr>
            <w:r>
              <w:rPr>
                <w:rFonts w:asciiTheme="minorHAnsi" w:hAnsiTheme="minorHAnsi" w:cstheme="minorHAnsi"/>
                <w:b/>
                <w:color w:val="000000" w:themeColor="text1"/>
              </w:rPr>
              <w:t>Health</w:t>
            </w:r>
          </w:p>
        </w:tc>
        <w:tc>
          <w:tcPr>
            <w:tcW w:w="1376" w:type="pct"/>
            <w:shd w:val="clear" w:color="auto" w:fill="FFF2CC" w:themeFill="accent4" w:themeFillTint="33"/>
          </w:tcPr>
          <w:p w14:paraId="238B30CE" w14:textId="77777777" w:rsidR="00D62C93" w:rsidRPr="00BC05D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Education subsidies, by education level</w:t>
            </w:r>
          </w:p>
        </w:tc>
        <w:tc>
          <w:tcPr>
            <w:tcW w:w="976" w:type="pct"/>
            <w:shd w:val="clear" w:color="auto" w:fill="E2EFD9" w:themeFill="accent6" w:themeFillTint="33"/>
          </w:tcPr>
          <w:p w14:paraId="29CD06CB" w14:textId="77777777" w:rsidR="00CF370F" w:rsidRDefault="00CF370F" w:rsidP="00D62C93">
            <w:pPr>
              <w:jc w:val="both"/>
              <w:rPr>
                <w:rFonts w:asciiTheme="minorHAnsi" w:hAnsiTheme="minorHAnsi" w:cstheme="minorHAnsi"/>
                <w:color w:val="000000" w:themeColor="text1"/>
              </w:rPr>
            </w:pPr>
            <w:r>
              <w:rPr>
                <w:rFonts w:asciiTheme="minorHAnsi" w:hAnsiTheme="minorHAnsi" w:cstheme="minorHAnsi"/>
                <w:color w:val="000000" w:themeColor="text1"/>
              </w:rPr>
              <w:t>6% of CG budget</w:t>
            </w:r>
          </w:p>
          <w:p w14:paraId="0ED1BB0E" w14:textId="77777777" w:rsidR="00CF370F" w:rsidRDefault="00CF370F" w:rsidP="00D62C93">
            <w:pPr>
              <w:jc w:val="both"/>
              <w:rPr>
                <w:rFonts w:asciiTheme="minorHAnsi" w:hAnsiTheme="minorHAnsi" w:cstheme="minorHAnsi"/>
                <w:color w:val="000000" w:themeColor="text1"/>
              </w:rPr>
            </w:pPr>
          </w:p>
          <w:p w14:paraId="23CE6BEA" w14:textId="398A6F04" w:rsidR="00D62C93" w:rsidRPr="00CF370F" w:rsidRDefault="00CF370F" w:rsidP="00D62C93">
            <w:pPr>
              <w:jc w:val="both"/>
              <w:rPr>
                <w:rFonts w:asciiTheme="minorHAnsi" w:hAnsiTheme="minorHAnsi" w:cstheme="minorHAnsi"/>
                <w:color w:val="000000" w:themeColor="text1"/>
              </w:rPr>
            </w:pPr>
            <w:r w:rsidRPr="00CF370F">
              <w:rPr>
                <w:rFonts w:asciiTheme="minorHAnsi" w:hAnsiTheme="minorHAnsi" w:cstheme="minorHAnsi"/>
                <w:color w:val="000000" w:themeColor="text1"/>
              </w:rPr>
              <w:t>1.5% of GDP</w:t>
            </w:r>
          </w:p>
        </w:tc>
        <w:tc>
          <w:tcPr>
            <w:tcW w:w="975" w:type="pct"/>
            <w:vMerge w:val="restart"/>
            <w:shd w:val="clear" w:color="auto" w:fill="FFF2CC" w:themeFill="accent4" w:themeFillTint="33"/>
          </w:tcPr>
          <w:p w14:paraId="2DDC17E4" w14:textId="63CF53CB" w:rsidR="00D62C93" w:rsidRPr="0051358B"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Harutyun provided unit-subsidies calculations</w:t>
            </w:r>
          </w:p>
        </w:tc>
      </w:tr>
      <w:tr w:rsidR="00D62C93" w14:paraId="5664BED1" w14:textId="77777777" w:rsidTr="003D7441">
        <w:tc>
          <w:tcPr>
            <w:tcW w:w="899" w:type="pct"/>
            <w:vMerge/>
          </w:tcPr>
          <w:p w14:paraId="1E2E8E33" w14:textId="77777777" w:rsidR="00D62C93" w:rsidRDefault="00D62C93" w:rsidP="00D62C93">
            <w:pPr>
              <w:jc w:val="both"/>
              <w:rPr>
                <w:rFonts w:asciiTheme="minorHAnsi" w:hAnsiTheme="minorHAnsi" w:cstheme="minorHAnsi"/>
                <w:b/>
                <w:color w:val="000000" w:themeColor="text1"/>
              </w:rPr>
            </w:pPr>
          </w:p>
        </w:tc>
        <w:tc>
          <w:tcPr>
            <w:tcW w:w="774" w:type="pct"/>
            <w:shd w:val="clear" w:color="auto" w:fill="FFF2CC" w:themeFill="accent4" w:themeFillTint="33"/>
          </w:tcPr>
          <w:p w14:paraId="7B1201A2" w14:textId="77777777" w:rsidR="00D62C93" w:rsidRDefault="00D62C93" w:rsidP="00D62C93">
            <w:pPr>
              <w:jc w:val="both"/>
              <w:rPr>
                <w:rFonts w:asciiTheme="minorHAnsi" w:hAnsiTheme="minorHAnsi" w:cstheme="minorHAnsi"/>
                <w:b/>
                <w:color w:val="000000" w:themeColor="text1"/>
              </w:rPr>
            </w:pPr>
            <w:r>
              <w:rPr>
                <w:rFonts w:asciiTheme="minorHAnsi" w:hAnsiTheme="minorHAnsi" w:cstheme="minorHAnsi"/>
                <w:b/>
                <w:color w:val="000000" w:themeColor="text1"/>
              </w:rPr>
              <w:t>Education</w:t>
            </w:r>
          </w:p>
        </w:tc>
        <w:tc>
          <w:tcPr>
            <w:tcW w:w="1376" w:type="pct"/>
            <w:shd w:val="clear" w:color="auto" w:fill="FFF2CC" w:themeFill="accent4" w:themeFillTint="33"/>
          </w:tcPr>
          <w:p w14:paraId="7CD58C26" w14:textId="77777777" w:rsidR="00D62C93" w:rsidRPr="00BC05D3" w:rsidRDefault="00D62C93" w:rsidP="00D62C93">
            <w:pPr>
              <w:jc w:val="both"/>
              <w:rPr>
                <w:rFonts w:asciiTheme="minorHAnsi" w:hAnsiTheme="minorHAnsi" w:cstheme="minorHAnsi"/>
                <w:color w:val="000000" w:themeColor="text1"/>
              </w:rPr>
            </w:pPr>
            <w:r>
              <w:rPr>
                <w:rFonts w:asciiTheme="minorHAnsi" w:hAnsiTheme="minorHAnsi" w:cstheme="minorHAnsi"/>
                <w:color w:val="000000" w:themeColor="text1"/>
              </w:rPr>
              <w:t>Health subsidies, by inpatient/outpatient services</w:t>
            </w:r>
          </w:p>
        </w:tc>
        <w:tc>
          <w:tcPr>
            <w:tcW w:w="976" w:type="pct"/>
            <w:shd w:val="clear" w:color="auto" w:fill="E2EFD9" w:themeFill="accent6" w:themeFillTint="33"/>
          </w:tcPr>
          <w:p w14:paraId="46BE2BE4" w14:textId="77777777" w:rsidR="00CF370F" w:rsidRDefault="00CF370F" w:rsidP="00D62C93">
            <w:pPr>
              <w:jc w:val="both"/>
              <w:rPr>
                <w:rFonts w:asciiTheme="minorHAnsi" w:hAnsiTheme="minorHAnsi" w:cstheme="minorHAnsi"/>
                <w:color w:val="000000" w:themeColor="text1"/>
              </w:rPr>
            </w:pPr>
            <w:r>
              <w:rPr>
                <w:rFonts w:asciiTheme="minorHAnsi" w:hAnsiTheme="minorHAnsi" w:cstheme="minorHAnsi"/>
                <w:color w:val="000000" w:themeColor="text1"/>
              </w:rPr>
              <w:t xml:space="preserve">8% of CG budget </w:t>
            </w:r>
          </w:p>
          <w:p w14:paraId="7AF31386" w14:textId="77777777" w:rsidR="00CF370F" w:rsidRDefault="00CF370F" w:rsidP="00D62C93">
            <w:pPr>
              <w:jc w:val="both"/>
              <w:rPr>
                <w:rFonts w:asciiTheme="minorHAnsi" w:hAnsiTheme="minorHAnsi" w:cstheme="minorHAnsi"/>
                <w:color w:val="000000" w:themeColor="text1"/>
              </w:rPr>
            </w:pPr>
          </w:p>
          <w:p w14:paraId="6A82D3A1" w14:textId="404DD6E0" w:rsidR="00D62C93" w:rsidRPr="00CF370F" w:rsidRDefault="008823A1" w:rsidP="00D62C93">
            <w:pPr>
              <w:jc w:val="both"/>
              <w:rPr>
                <w:rFonts w:asciiTheme="minorHAnsi" w:hAnsiTheme="minorHAnsi" w:cstheme="minorHAnsi"/>
                <w:color w:val="000000" w:themeColor="text1"/>
              </w:rPr>
            </w:pPr>
            <w:r>
              <w:rPr>
                <w:rFonts w:asciiTheme="minorHAnsi" w:hAnsiTheme="minorHAnsi" w:cstheme="minorHAnsi"/>
                <w:color w:val="000000" w:themeColor="text1"/>
              </w:rPr>
              <w:t>2.2</w:t>
            </w:r>
            <w:r w:rsidR="00CF370F" w:rsidRPr="00CF370F">
              <w:rPr>
                <w:rFonts w:asciiTheme="minorHAnsi" w:hAnsiTheme="minorHAnsi" w:cstheme="minorHAnsi"/>
                <w:color w:val="000000" w:themeColor="text1"/>
              </w:rPr>
              <w:t>% of GDP</w:t>
            </w:r>
          </w:p>
        </w:tc>
        <w:tc>
          <w:tcPr>
            <w:tcW w:w="975" w:type="pct"/>
            <w:vMerge/>
          </w:tcPr>
          <w:p w14:paraId="276E8804" w14:textId="410EA954" w:rsidR="00D62C93" w:rsidRDefault="00D62C93" w:rsidP="00D62C93">
            <w:pPr>
              <w:jc w:val="both"/>
              <w:rPr>
                <w:rFonts w:asciiTheme="minorHAnsi" w:hAnsiTheme="minorHAnsi" w:cstheme="minorHAnsi"/>
                <w:b/>
                <w:color w:val="000000" w:themeColor="text1"/>
              </w:rPr>
            </w:pPr>
          </w:p>
        </w:tc>
      </w:tr>
    </w:tbl>
    <w:p w14:paraId="7D09B394" w14:textId="2B1B6288" w:rsidR="00FF3FEB" w:rsidRDefault="00FF3FEB"/>
    <w:p w14:paraId="49FD9B5E" w14:textId="5BCC6392" w:rsidR="00CE3DE4" w:rsidRDefault="000A70E0">
      <w:r>
        <w:t>*</w:t>
      </w:r>
      <w:r w:rsidR="00CE3DE4">
        <w:t>LEGEND: N/A (not available); -- (</w:t>
      </w:r>
      <w:r w:rsidR="0016167A">
        <w:t>no longer exists)</w:t>
      </w:r>
    </w:p>
    <w:p w14:paraId="1616FF82" w14:textId="77777777" w:rsidR="00CE3DE4" w:rsidRDefault="00CE3DE4"/>
    <w:p w14:paraId="44EDA270" w14:textId="76D8B54D" w:rsidR="00FF3FEB" w:rsidRDefault="000A70E0">
      <w:r>
        <w:t>*</w:t>
      </w:r>
      <w:r w:rsidR="00FF3FEB">
        <w:t>SOURCES:</w:t>
      </w:r>
    </w:p>
    <w:p w14:paraId="49DBCF9F" w14:textId="02ABE354" w:rsidR="00FF3FEB" w:rsidRDefault="00FF3FEB" w:rsidP="000A70E0">
      <w:pPr>
        <w:ind w:left="720"/>
      </w:pPr>
      <w:r>
        <w:t>Armenia Statistical Yearbook 2018</w:t>
      </w:r>
      <w:r w:rsidR="00073789">
        <w:t xml:space="preserve"> </w:t>
      </w:r>
    </w:p>
    <w:p w14:paraId="173CC125" w14:textId="58080BD1" w:rsidR="00343F8F" w:rsidRDefault="00343F8F" w:rsidP="000A70E0">
      <w:pPr>
        <w:ind w:left="720"/>
      </w:pPr>
      <w:r>
        <w:t>ARLIS (Armenian Legal Information System)</w:t>
      </w:r>
    </w:p>
    <w:p w14:paraId="65F3F166" w14:textId="6B396093" w:rsidR="00FF3FEB" w:rsidRDefault="00FF3FEB" w:rsidP="000A70E0">
      <w:pPr>
        <w:ind w:left="720"/>
      </w:pPr>
      <w:r>
        <w:t xml:space="preserve">State and Community Budget 2017, Economic and Functional classifications. </w:t>
      </w:r>
      <w:r w:rsidR="00F93E60">
        <w:t>Own elaboration</w:t>
      </w:r>
      <w:r>
        <w:t xml:space="preserve"> based on XYZ official source</w:t>
      </w:r>
    </w:p>
    <w:p w14:paraId="4B700DA2" w14:textId="3A8E0D09" w:rsidR="00FF3FEB" w:rsidRDefault="00FF3FEB" w:rsidP="000A70E0">
      <w:pPr>
        <w:ind w:left="720"/>
      </w:pPr>
      <w:r>
        <w:t>IMF Article IV Armenia XX.</w:t>
      </w:r>
    </w:p>
    <w:p w14:paraId="2B4ADDDB" w14:textId="722DED20" w:rsidR="00470782" w:rsidRDefault="00470782">
      <w:pPr>
        <w:spacing w:after="160" w:line="259" w:lineRule="auto"/>
      </w:pPr>
      <w:r>
        <w:br w:type="page"/>
      </w:r>
    </w:p>
    <w:p w14:paraId="25BD5A3C" w14:textId="77777777" w:rsidR="00470782" w:rsidRDefault="00470782">
      <w:pPr>
        <w:sectPr w:rsidR="00470782" w:rsidSect="00F21AEE">
          <w:pgSz w:w="15840" w:h="12240" w:orient="landscape"/>
          <w:pgMar w:top="720" w:right="720" w:bottom="720" w:left="720" w:header="720" w:footer="720" w:gutter="0"/>
          <w:cols w:space="720"/>
          <w:docGrid w:linePitch="360"/>
        </w:sectPr>
      </w:pPr>
    </w:p>
    <w:p w14:paraId="7F56F633" w14:textId="77777777" w:rsidR="00126E52" w:rsidRDefault="00126E52" w:rsidP="00470782">
      <w:pPr>
        <w:tabs>
          <w:tab w:val="left" w:pos="4519"/>
        </w:tabs>
        <w:rPr>
          <w:b/>
        </w:rPr>
      </w:pPr>
    </w:p>
    <w:p w14:paraId="397F7902" w14:textId="0DE2AA7E" w:rsidR="00BC4A16" w:rsidRDefault="000F405B" w:rsidP="00470782">
      <w:pPr>
        <w:tabs>
          <w:tab w:val="left" w:pos="4519"/>
        </w:tabs>
        <w:rPr>
          <w:b/>
          <w:sz w:val="24"/>
          <w:szCs w:val="24"/>
        </w:rPr>
      </w:pPr>
      <w:r>
        <w:rPr>
          <w:b/>
          <w:sz w:val="24"/>
          <w:szCs w:val="24"/>
        </w:rPr>
        <w:t>ANNEX I.</w:t>
      </w:r>
      <w:r w:rsidR="00BC4A16">
        <w:rPr>
          <w:b/>
          <w:sz w:val="24"/>
          <w:szCs w:val="24"/>
        </w:rPr>
        <w:t xml:space="preserve"> VAT EXEMPTIONS</w:t>
      </w:r>
    </w:p>
    <w:p w14:paraId="4BB35201" w14:textId="395DCCFA" w:rsidR="00BC4A16" w:rsidRPr="00572979" w:rsidRDefault="00BC4A16" w:rsidP="00572979">
      <w:pPr>
        <w:tabs>
          <w:tab w:val="left" w:pos="4519"/>
        </w:tabs>
        <w:jc w:val="both"/>
        <w:rPr>
          <w:rFonts w:asciiTheme="minorHAnsi" w:hAnsiTheme="minorHAnsi" w:cstheme="minorHAnsi"/>
          <w:b/>
        </w:rPr>
      </w:pPr>
    </w:p>
    <w:p w14:paraId="422B4803" w14:textId="51373D56" w:rsidR="00572979" w:rsidRPr="00572979" w:rsidRDefault="00572979" w:rsidP="00572979">
      <w:pPr>
        <w:autoSpaceDE w:val="0"/>
        <w:autoSpaceDN w:val="0"/>
        <w:adjustRightInd w:val="0"/>
        <w:jc w:val="both"/>
        <w:rPr>
          <w:rFonts w:asciiTheme="minorHAnsi" w:hAnsiTheme="minorHAnsi" w:cstheme="minorHAnsi"/>
        </w:rPr>
      </w:pPr>
      <w:r>
        <w:rPr>
          <w:rFonts w:asciiTheme="minorHAnsi" w:hAnsiTheme="minorHAnsi" w:cstheme="minorHAnsi"/>
          <w:b/>
          <w:bCs/>
        </w:rPr>
        <w:t xml:space="preserve">LAW </w:t>
      </w:r>
      <w:r w:rsidR="00D62F0E" w:rsidRPr="00D62F0E">
        <w:rPr>
          <w:rFonts w:asciiTheme="minorHAnsi" w:hAnsiTheme="minorHAnsi" w:cstheme="minorHAnsi"/>
          <w:b/>
          <w:bCs/>
        </w:rPr>
        <w:t>LF-111</w:t>
      </w:r>
      <w:r>
        <w:rPr>
          <w:rFonts w:asciiTheme="minorHAnsi" w:hAnsiTheme="minorHAnsi" w:cstheme="minorHAnsi"/>
          <w:b/>
          <w:bCs/>
        </w:rPr>
        <w:t xml:space="preserve">. </w:t>
      </w:r>
      <w:r w:rsidRPr="00572979">
        <w:rPr>
          <w:rFonts w:asciiTheme="minorHAnsi" w:hAnsiTheme="minorHAnsi" w:cstheme="minorHAnsi"/>
          <w:b/>
          <w:bCs/>
        </w:rPr>
        <w:t>Article 15</w:t>
      </w:r>
      <w:r w:rsidRPr="00572979">
        <w:rPr>
          <w:rFonts w:asciiTheme="minorHAnsi" w:hAnsiTheme="minorHAnsi" w:cstheme="minorHAnsi"/>
        </w:rPr>
        <w:t>. The exemption from VAT is considered not calculation of it for the taxable turnover. The</w:t>
      </w:r>
    </w:p>
    <w:p w14:paraId="1176620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following transactions and operations as described in points 1, 2 and 3 of Article 6 of this law shall be</w:t>
      </w:r>
    </w:p>
    <w:p w14:paraId="059C40BA"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exempt from VAT:</w:t>
      </w:r>
    </w:p>
    <w:p w14:paraId="566BD54B"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 services of passengers’ transportation by the passenger electrical transport (trolley buses, trams,</w:t>
      </w:r>
    </w:p>
    <w:p w14:paraId="01E28128"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metro, and cable railway),</w:t>
      </w:r>
    </w:p>
    <w:p w14:paraId="69818603"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2. schools and other high and medium educational institutions – to the extent of the fee for education,</w:t>
      </w:r>
    </w:p>
    <w:p w14:paraId="28FF20EC"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3. notebooks and music sheets for schools, albums for painting, children's' and school literature, sales</w:t>
      </w:r>
    </w:p>
    <w:p w14:paraId="5E9EC391"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of school educational publications, sales of scientific and educational literature published by higher</w:t>
      </w:r>
    </w:p>
    <w:p w14:paraId="0BC1769C"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educational institutions, specialized scientific organizations and National Academy of Sciences of the</w:t>
      </w:r>
    </w:p>
    <w:p w14:paraId="17EFE57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Republic of Armenia</w:t>
      </w:r>
    </w:p>
    <w:p w14:paraId="6943A355"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4. scientific-research works</w:t>
      </w:r>
    </w:p>
    <w:p w14:paraId="62DDD33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5. sales of child food</w:t>
      </w:r>
    </w:p>
    <w:p w14:paraId="72FBB412"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6. sales of veterinary pharmaceuticals, sales of chemicals, fertilizers, agricultural plants used in</w:t>
      </w:r>
    </w:p>
    <w:p w14:paraId="3D381C5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agricultural production to the producers of agricultural production.</w:t>
      </w:r>
    </w:p>
    <w:p w14:paraId="2CA4DF26"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7. Sales of agricultural products, produced in the Republic of Armenia, by the producer.</w:t>
      </w:r>
    </w:p>
    <w:p w14:paraId="4C117398"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8. Services related to the care of children in preschool institutions, care of persons in institutions caring</w:t>
      </w:r>
    </w:p>
    <w:p w14:paraId="548C704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xml:space="preserve">for disabled or elderly persons, as well as the sales of goods </w:t>
      </w:r>
      <w:proofErr w:type="gramStart"/>
      <w:r w:rsidRPr="00572979">
        <w:rPr>
          <w:rFonts w:asciiTheme="minorHAnsi" w:hAnsiTheme="minorHAnsi" w:cstheme="minorHAnsi"/>
        </w:rPr>
        <w:t>prepared</w:t>
      </w:r>
      <w:proofErr w:type="gramEnd"/>
      <w:r w:rsidRPr="00572979">
        <w:rPr>
          <w:rFonts w:asciiTheme="minorHAnsi" w:hAnsiTheme="minorHAnsi" w:cstheme="minorHAnsi"/>
        </w:rPr>
        <w:t xml:space="preserve"> and services carried in such</w:t>
      </w:r>
    </w:p>
    <w:p w14:paraId="2ABD0AE6"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places.</w:t>
      </w:r>
    </w:p>
    <w:p w14:paraId="3157D3A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9. Radio broadcasting and TV-broadcasting not compensated by the users, including the receipt of</w:t>
      </w:r>
    </w:p>
    <w:p w14:paraId="115E7233"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xml:space="preserve">means from other entities </w:t>
      </w:r>
      <w:proofErr w:type="gramStart"/>
      <w:r w:rsidRPr="00572979">
        <w:rPr>
          <w:rFonts w:asciiTheme="minorHAnsi" w:hAnsiTheme="minorHAnsi" w:cstheme="minorHAnsi"/>
        </w:rPr>
        <w:t>for the purpose of</w:t>
      </w:r>
      <w:proofErr w:type="gramEnd"/>
      <w:r w:rsidRPr="00572979">
        <w:rPr>
          <w:rFonts w:asciiTheme="minorHAnsi" w:hAnsiTheme="minorHAnsi" w:cstheme="minorHAnsi"/>
        </w:rPr>
        <w:t xml:space="preserve"> such broadcasting.</w:t>
      </w:r>
    </w:p>
    <w:p w14:paraId="6F4FD688"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10. Sales of newspapers and magazines.</w:t>
      </w:r>
    </w:p>
    <w:p w14:paraId="64E60E99"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11. Services of funeral bureaus and cemeteries, as well as services related to the funeral and the sales</w:t>
      </w:r>
    </w:p>
    <w:p w14:paraId="68CAF2B3"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of respective items.</w:t>
      </w:r>
    </w:p>
    <w:p w14:paraId="4CCDA52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12. Religious ceremonies, provision of religious items to the religious organizations as well as the sales</w:t>
      </w:r>
    </w:p>
    <w:p w14:paraId="08469B9F"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of such items by the religious organizations.</w:t>
      </w:r>
    </w:p>
    <w:p w14:paraId="17CCE84C"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13. Sales of postal services, postal stamps, stamped postcards and envelopes at a face value.</w:t>
      </w:r>
    </w:p>
    <w:p w14:paraId="2AF874AB"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14. Sales of lottery tickets at a face value.</w:t>
      </w:r>
    </w:p>
    <w:p w14:paraId="18A07B6C"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15. Insurance and reinsurance operations, including the services related to them and provided by the</w:t>
      </w:r>
    </w:p>
    <w:p w14:paraId="5FAB93A8"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insurance mediators and agents.</w:t>
      </w:r>
    </w:p>
    <w:p w14:paraId="544C816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16. Operations related to pension insurance, including the services related to them and provided by the</w:t>
      </w:r>
    </w:p>
    <w:p w14:paraId="160E13EF"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insurance mediators and agents.</w:t>
      </w:r>
    </w:p>
    <w:p w14:paraId="351F696E"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17. The following financial operations and transactions:</w:t>
      </w:r>
    </w:p>
    <w:p w14:paraId="111C5DE1"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operations on registration, keeping and serving banking accounts and deposits,</w:t>
      </w:r>
    </w:p>
    <w:p w14:paraId="084A4E11"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provision of loans and credits, including the financing of commercial transactions, other</w:t>
      </w:r>
    </w:p>
    <w:p w14:paraId="25A1A709"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factoring operations,</w:t>
      </w:r>
    </w:p>
    <w:p w14:paraId="4591DB56"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provision of guarantees, opening of letters of credit,</w:t>
      </w:r>
    </w:p>
    <w:p w14:paraId="07984EA2"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issuance, purchase, sale of securities, including the purchase for resale or other purpose,</w:t>
      </w:r>
    </w:p>
    <w:p w14:paraId="790D4EE7"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issuance, purchase, discount, transfer or service of notes, checks, other payment securities,</w:t>
      </w:r>
    </w:p>
    <w:p w14:paraId="0E98DAA6"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payment documents, cards and other instruments,</w:t>
      </w:r>
    </w:p>
    <w:p w14:paraId="1908C6FB"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purchase, sale and resale of foreign exchange (notes and coins, except the coins and banking</w:t>
      </w:r>
    </w:p>
    <w:p w14:paraId="00C65943"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notes having coin-science use), the performance of futures, options and other such transactions</w:t>
      </w:r>
    </w:p>
    <w:p w14:paraId="545B1D28"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with Armenian dram and foreign exchange,</w:t>
      </w:r>
    </w:p>
    <w:p w14:paraId="467A5BC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the services of provision of cash,</w:t>
      </w:r>
    </w:p>
    <w:p w14:paraId="5F1EC058"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the provision of financial agent’s (representative’s) services by bank,</w:t>
      </w:r>
    </w:p>
    <w:p w14:paraId="39C5E9E1"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management of other persons investments by trustee management or other means,</w:t>
      </w:r>
    </w:p>
    <w:p w14:paraId="78AA2484"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xml:space="preserve">– purchase, sale, resale of the precious </w:t>
      </w:r>
      <w:proofErr w:type="gramStart"/>
      <w:r w:rsidRPr="00572979">
        <w:rPr>
          <w:rFonts w:asciiTheme="minorHAnsi" w:hAnsiTheme="minorHAnsi" w:cstheme="minorHAnsi"/>
        </w:rPr>
        <w:t>metals</w:t>
      </w:r>
      <w:proofErr w:type="gramEnd"/>
      <w:r w:rsidRPr="00572979">
        <w:rPr>
          <w:rFonts w:asciiTheme="minorHAnsi" w:hAnsiTheme="minorHAnsi" w:cstheme="minorHAnsi"/>
        </w:rPr>
        <w:t xml:space="preserve"> bullion, opening of accounts based on them, and</w:t>
      </w:r>
    </w:p>
    <w:p w14:paraId="3247DC9B"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the transactions conducted by them,</w:t>
      </w:r>
    </w:p>
    <w:p w14:paraId="09E6FB81"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financial leasing,</w:t>
      </w:r>
    </w:p>
    <w:p w14:paraId="7D4B4B7E"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brokerage and other mediator services,</w:t>
      </w:r>
    </w:p>
    <w:p w14:paraId="4C9C137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acceptance by the bank of keeping precious metals, stones, jewelry items, other values and</w:t>
      </w:r>
    </w:p>
    <w:p w14:paraId="1AA47FD9"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lastRenderedPageBreak/>
        <w:t>documents,</w:t>
      </w:r>
    </w:p>
    <w:p w14:paraId="33C96EB7"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sales of collateral remained under the management of the bank,</w:t>
      </w:r>
    </w:p>
    <w:p w14:paraId="51A935E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services of acceptance of money (receipts, obligatory, housing, and other payments), as well as</w:t>
      </w:r>
    </w:p>
    <w:p w14:paraId="6384B295"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of the payment of salaries, pensions, allowances, insurance and other payments, according to</w:t>
      </w:r>
    </w:p>
    <w:p w14:paraId="74C3E0A8"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the agreements signed.</w:t>
      </w:r>
    </w:p>
    <w:p w14:paraId="198E87C4"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Provision of payment documents, provision of information, preparation of securities, checks, payment</w:t>
      </w:r>
    </w:p>
    <w:p w14:paraId="0BFB321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documents, cards, notes, coins, banking gold, fax services and other operations not linked directly to the</w:t>
      </w:r>
    </w:p>
    <w:p w14:paraId="3EBC4AB5"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services envisaged under this paragraph are not exempt from VAT.</w:t>
      </w:r>
    </w:p>
    <w:p w14:paraId="588AD2C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18. The lease and rental of state and local apartments, the service fee charged from the owners of</w:t>
      </w:r>
    </w:p>
    <w:p w14:paraId="60C3F726"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privatized apartments, the fee for living in hostels, the services provided by the condominiums and</w:t>
      </w:r>
    </w:p>
    <w:p w14:paraId="58ED601E"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building cooperatives to their members.</w:t>
      </w:r>
    </w:p>
    <w:p w14:paraId="258D4DA5"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19. Sales of donor blood, infant milk, pharmaceuticals, orthopedic items, medical techniques and</w:t>
      </w:r>
    </w:p>
    <w:p w14:paraId="38E8784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 xml:space="preserve">items, medical care services, the sales of goods </w:t>
      </w:r>
      <w:proofErr w:type="gramStart"/>
      <w:r w:rsidRPr="00572979">
        <w:rPr>
          <w:rFonts w:asciiTheme="minorHAnsi" w:hAnsiTheme="minorHAnsi" w:cstheme="minorHAnsi"/>
        </w:rPr>
        <w:t>prepared</w:t>
      </w:r>
      <w:proofErr w:type="gramEnd"/>
      <w:r w:rsidRPr="00572979">
        <w:rPr>
          <w:rFonts w:asciiTheme="minorHAnsi" w:hAnsiTheme="minorHAnsi" w:cstheme="minorHAnsi"/>
        </w:rPr>
        <w:t xml:space="preserve"> and services conducted by the patients in</w:t>
      </w:r>
    </w:p>
    <w:p w14:paraId="495A09C3"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prophylactic enterprises and organizations and related with the healing and within the framework</w:t>
      </w:r>
    </w:p>
    <w:p w14:paraId="1E3567DE"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of medical assistance.</w:t>
      </w:r>
    </w:p>
    <w:p w14:paraId="01DE63F4"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20. Goods and services provided by foreign countries, international organizations, public, religious</w:t>
      </w:r>
    </w:p>
    <w:p w14:paraId="4BAD32E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organizations, individuals, provided within the framework of humanitarian assistance, as well as</w:t>
      </w:r>
    </w:p>
    <w:p w14:paraId="4E858DCC"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goods and services provided by taxpayers of Armenia within the framework of such programs. If</w:t>
      </w:r>
    </w:p>
    <w:p w14:paraId="749DB475"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legislation of Armenia (including international agreements) does not definitely indicate the</w:t>
      </w:r>
    </w:p>
    <w:p w14:paraId="6120D52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character of a program as humanitarian assistance, goods and services exempt from tax shall be</w:t>
      </w:r>
    </w:p>
    <w:p w14:paraId="439F161C"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determined by the Authorized body of the Government of the Republic of Armenia in the field of</w:t>
      </w:r>
    </w:p>
    <w:p w14:paraId="49200630"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Humanitarian Assistance.</w:t>
      </w:r>
    </w:p>
    <w:p w14:paraId="6C9A4D5B"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21. Delivery of goods and services on the account of project preparation facilities of credit and grant</w:t>
      </w:r>
    </w:p>
    <w:p w14:paraId="769687CD"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programs of international financial organizations</w:t>
      </w:r>
    </w:p>
    <w:p w14:paraId="07E4CB79"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22. Free (or with partial compensation) by the social (including benevolent) organizations and one-time</w:t>
      </w:r>
    </w:p>
    <w:p w14:paraId="6F5E8824"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sales of goods and services during the year.</w:t>
      </w:r>
    </w:p>
    <w:p w14:paraId="1899CD35"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23. Operations related to the receiving and handling patents, copyrights, licenses.</w:t>
      </w:r>
    </w:p>
    <w:p w14:paraId="5F62351B" w14:textId="77777777" w:rsidR="00572979" w:rsidRPr="00572979" w:rsidRDefault="00572979" w:rsidP="00572979">
      <w:pPr>
        <w:autoSpaceDE w:val="0"/>
        <w:autoSpaceDN w:val="0"/>
        <w:adjustRightInd w:val="0"/>
        <w:jc w:val="both"/>
        <w:rPr>
          <w:rFonts w:asciiTheme="minorHAnsi" w:hAnsiTheme="minorHAnsi" w:cstheme="minorHAnsi"/>
        </w:rPr>
      </w:pPr>
      <w:r w:rsidRPr="00572979">
        <w:rPr>
          <w:rFonts w:asciiTheme="minorHAnsi" w:hAnsiTheme="minorHAnsi" w:cstheme="minorHAnsi"/>
        </w:rPr>
        <w:t>24. Sales of bread.</w:t>
      </w:r>
    </w:p>
    <w:p w14:paraId="5E8D59C7" w14:textId="559C3841" w:rsidR="00BC4A16" w:rsidRPr="00572979" w:rsidRDefault="00572979" w:rsidP="00572979">
      <w:pPr>
        <w:tabs>
          <w:tab w:val="left" w:pos="4519"/>
        </w:tabs>
        <w:jc w:val="both"/>
        <w:rPr>
          <w:rFonts w:asciiTheme="minorHAnsi" w:hAnsiTheme="minorHAnsi" w:cstheme="minorHAnsi"/>
          <w:b/>
        </w:rPr>
      </w:pPr>
      <w:r w:rsidRPr="00572979">
        <w:rPr>
          <w:rFonts w:asciiTheme="minorHAnsi" w:hAnsiTheme="minorHAnsi" w:cstheme="minorHAnsi"/>
        </w:rPr>
        <w:t>25. Sales of black oil.</w:t>
      </w:r>
    </w:p>
    <w:p w14:paraId="1D20CD1E" w14:textId="6E111713" w:rsidR="006230D6" w:rsidRDefault="006230D6" w:rsidP="00572979">
      <w:pPr>
        <w:spacing w:after="160" w:line="259" w:lineRule="auto"/>
        <w:jc w:val="both"/>
        <w:rPr>
          <w:rFonts w:asciiTheme="minorHAnsi" w:hAnsiTheme="minorHAnsi" w:cstheme="minorHAnsi"/>
          <w:b/>
        </w:rPr>
      </w:pPr>
    </w:p>
    <w:p w14:paraId="20AF2665" w14:textId="2188B969" w:rsidR="00287C56" w:rsidRDefault="006230D6" w:rsidP="00D62F0E">
      <w:pPr>
        <w:shd w:val="clear" w:color="auto" w:fill="FFFF00"/>
        <w:spacing w:after="160" w:line="259" w:lineRule="auto"/>
        <w:rPr>
          <w:rFonts w:asciiTheme="minorHAnsi" w:hAnsiTheme="minorHAnsi" w:cstheme="minorHAnsi"/>
          <w:b/>
        </w:rPr>
      </w:pPr>
      <w:r>
        <w:rPr>
          <w:rFonts w:asciiTheme="minorHAnsi" w:hAnsiTheme="minorHAnsi" w:cstheme="minorHAnsi"/>
          <w:b/>
        </w:rPr>
        <w:t xml:space="preserve">Note: Alternatively, check: </w:t>
      </w:r>
      <w:hyperlink r:id="rId11" w:history="1">
        <w:r w:rsidR="00287C56">
          <w:rPr>
            <w:rStyle w:val="Hyperlink"/>
          </w:rPr>
          <w:t>https://www.arlis.am/documentview.aspx?docid=80579</w:t>
        </w:r>
      </w:hyperlink>
    </w:p>
    <w:p w14:paraId="77E4A100" w14:textId="5F4DE663" w:rsidR="00287C56" w:rsidRDefault="00287C56" w:rsidP="00287C56">
      <w:pPr>
        <w:spacing w:after="160" w:line="259" w:lineRule="auto"/>
        <w:rPr>
          <w:rFonts w:asciiTheme="minorHAnsi" w:hAnsiTheme="minorHAnsi" w:cstheme="minorHAnsi"/>
          <w:b/>
        </w:rPr>
      </w:pPr>
    </w:p>
    <w:p w14:paraId="42B33419" w14:textId="77777777" w:rsidR="00287C56" w:rsidRDefault="00287C56">
      <w:pPr>
        <w:spacing w:after="160" w:line="259" w:lineRule="auto"/>
        <w:rPr>
          <w:rFonts w:asciiTheme="minorHAnsi" w:hAnsiTheme="minorHAnsi" w:cstheme="minorHAnsi"/>
          <w:b/>
        </w:rPr>
      </w:pPr>
      <w:r>
        <w:rPr>
          <w:rFonts w:asciiTheme="minorHAnsi" w:hAnsiTheme="minorHAnsi" w:cstheme="minorHAnsi"/>
          <w:b/>
        </w:rPr>
        <w:br w:type="page"/>
      </w:r>
    </w:p>
    <w:p w14:paraId="1BC90B85" w14:textId="77777777" w:rsidR="006230D6" w:rsidRPr="00572979" w:rsidRDefault="006230D6" w:rsidP="00572979">
      <w:pPr>
        <w:spacing w:after="160" w:line="259" w:lineRule="auto"/>
        <w:jc w:val="both"/>
        <w:rPr>
          <w:rFonts w:asciiTheme="minorHAnsi" w:hAnsiTheme="minorHAnsi" w:cstheme="minorHAnsi"/>
          <w:b/>
        </w:rPr>
      </w:pPr>
    </w:p>
    <w:p w14:paraId="0F1393B0" w14:textId="77777777" w:rsidR="000F405B" w:rsidRDefault="000F405B" w:rsidP="00470782">
      <w:pPr>
        <w:tabs>
          <w:tab w:val="left" w:pos="4519"/>
        </w:tabs>
        <w:rPr>
          <w:b/>
          <w:sz w:val="24"/>
          <w:szCs w:val="24"/>
        </w:rPr>
      </w:pPr>
    </w:p>
    <w:p w14:paraId="0CDCBC3D" w14:textId="08018347" w:rsidR="00BC4A16" w:rsidRDefault="000F405B" w:rsidP="00470782">
      <w:pPr>
        <w:tabs>
          <w:tab w:val="left" w:pos="4519"/>
        </w:tabs>
        <w:rPr>
          <w:b/>
          <w:sz w:val="24"/>
          <w:szCs w:val="24"/>
        </w:rPr>
      </w:pPr>
      <w:r>
        <w:rPr>
          <w:b/>
          <w:sz w:val="24"/>
          <w:szCs w:val="24"/>
        </w:rPr>
        <w:t>ANNEX II.</w:t>
      </w:r>
      <w:r w:rsidR="00BC4A16">
        <w:rPr>
          <w:b/>
          <w:sz w:val="24"/>
          <w:szCs w:val="24"/>
        </w:rPr>
        <w:t xml:space="preserve"> EXCISES</w:t>
      </w:r>
    </w:p>
    <w:p w14:paraId="238896BC" w14:textId="3458013A" w:rsidR="00BC4A16" w:rsidRDefault="00BC4A16" w:rsidP="00470782">
      <w:pPr>
        <w:tabs>
          <w:tab w:val="left" w:pos="4519"/>
        </w:tabs>
        <w:rPr>
          <w:b/>
          <w:sz w:val="24"/>
          <w:szCs w:val="24"/>
        </w:rPr>
      </w:pPr>
    </w:p>
    <w:tbl>
      <w:tblPr>
        <w:tblStyle w:val="TableGrid"/>
        <w:tblW w:w="5000" w:type="pct"/>
        <w:tblLook w:val="04A0" w:firstRow="1" w:lastRow="0" w:firstColumn="1" w:lastColumn="0" w:noHBand="0" w:noVBand="1"/>
      </w:tblPr>
      <w:tblGrid>
        <w:gridCol w:w="4005"/>
        <w:gridCol w:w="3559"/>
        <w:gridCol w:w="3226"/>
      </w:tblGrid>
      <w:tr w:rsidR="00BC4A16" w:rsidRPr="00BC4A16" w14:paraId="473D4711" w14:textId="77777777" w:rsidTr="00E90016">
        <w:tc>
          <w:tcPr>
            <w:tcW w:w="1856" w:type="pct"/>
            <w:hideMark/>
          </w:tcPr>
          <w:p w14:paraId="676E862D" w14:textId="77777777" w:rsidR="00BC4A16" w:rsidRPr="00BC4A16" w:rsidRDefault="00BC4A16" w:rsidP="00D62F0E">
            <w:pPr>
              <w:spacing w:after="160"/>
              <w:rPr>
                <w:rFonts w:asciiTheme="minorHAnsi" w:hAnsiTheme="minorHAnsi" w:cstheme="minorHAnsi"/>
                <w:b/>
                <w:bCs/>
                <w:sz w:val="24"/>
                <w:szCs w:val="24"/>
              </w:rPr>
            </w:pPr>
            <w:r w:rsidRPr="00BC4A16">
              <w:rPr>
                <w:rFonts w:asciiTheme="minorHAnsi" w:hAnsiTheme="minorHAnsi" w:cstheme="minorHAnsi"/>
                <w:b/>
                <w:bCs/>
                <w:sz w:val="24"/>
                <w:szCs w:val="24"/>
              </w:rPr>
              <w:t>Goods</w:t>
            </w:r>
          </w:p>
        </w:tc>
        <w:tc>
          <w:tcPr>
            <w:tcW w:w="1649" w:type="pct"/>
            <w:hideMark/>
          </w:tcPr>
          <w:p w14:paraId="161E522E" w14:textId="77777777" w:rsidR="00BC4A16" w:rsidRPr="00BC4A16" w:rsidRDefault="00BC4A16" w:rsidP="00D62F0E">
            <w:pPr>
              <w:spacing w:after="160"/>
              <w:rPr>
                <w:rFonts w:asciiTheme="minorHAnsi" w:hAnsiTheme="minorHAnsi" w:cstheme="minorHAnsi"/>
                <w:b/>
                <w:bCs/>
                <w:sz w:val="24"/>
                <w:szCs w:val="24"/>
              </w:rPr>
            </w:pPr>
            <w:r w:rsidRPr="00BC4A16">
              <w:rPr>
                <w:rFonts w:asciiTheme="minorHAnsi" w:hAnsiTheme="minorHAnsi" w:cstheme="minorHAnsi"/>
                <w:b/>
                <w:bCs/>
                <w:sz w:val="24"/>
                <w:szCs w:val="24"/>
              </w:rPr>
              <w:t>Unit of measure</w:t>
            </w:r>
          </w:p>
        </w:tc>
        <w:tc>
          <w:tcPr>
            <w:tcW w:w="1495" w:type="pct"/>
            <w:hideMark/>
          </w:tcPr>
          <w:p w14:paraId="24435C6B" w14:textId="77777777" w:rsidR="00BC4A16" w:rsidRPr="00BC4A16" w:rsidRDefault="00BC4A16" w:rsidP="00D62F0E">
            <w:pPr>
              <w:spacing w:after="160"/>
              <w:rPr>
                <w:rFonts w:asciiTheme="minorHAnsi" w:hAnsiTheme="minorHAnsi" w:cstheme="minorHAnsi"/>
                <w:b/>
                <w:bCs/>
                <w:sz w:val="24"/>
                <w:szCs w:val="24"/>
              </w:rPr>
            </w:pPr>
            <w:r w:rsidRPr="00BC4A16">
              <w:rPr>
                <w:rFonts w:asciiTheme="minorHAnsi" w:hAnsiTheme="minorHAnsi" w:cstheme="minorHAnsi"/>
                <w:b/>
                <w:bCs/>
                <w:sz w:val="24"/>
                <w:szCs w:val="24"/>
              </w:rPr>
              <w:t>Tax rate</w:t>
            </w:r>
          </w:p>
        </w:tc>
      </w:tr>
      <w:tr w:rsidR="00BC4A16" w:rsidRPr="00BC4A16" w14:paraId="11B6FBA6" w14:textId="77777777" w:rsidTr="00E90016">
        <w:tc>
          <w:tcPr>
            <w:tcW w:w="1856" w:type="pct"/>
            <w:hideMark/>
          </w:tcPr>
          <w:p w14:paraId="14DC3AFC"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Beer</w:t>
            </w:r>
          </w:p>
        </w:tc>
        <w:tc>
          <w:tcPr>
            <w:tcW w:w="1649" w:type="pct"/>
            <w:hideMark/>
          </w:tcPr>
          <w:p w14:paraId="5FCF86EC"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liter</w:t>
            </w:r>
          </w:p>
        </w:tc>
        <w:tc>
          <w:tcPr>
            <w:tcW w:w="1495" w:type="pct"/>
            <w:hideMark/>
          </w:tcPr>
          <w:p w14:paraId="37780079"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30%, but not less than AMD 105 for 1 liter</w:t>
            </w:r>
          </w:p>
        </w:tc>
      </w:tr>
      <w:tr w:rsidR="00BC4A16" w:rsidRPr="00BC4A16" w14:paraId="28454582" w14:textId="77777777" w:rsidTr="00E90016">
        <w:tc>
          <w:tcPr>
            <w:tcW w:w="1856" w:type="pct"/>
            <w:hideMark/>
          </w:tcPr>
          <w:p w14:paraId="33E0D30A"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Grape wines and wines made of fruits and berries</w:t>
            </w:r>
          </w:p>
        </w:tc>
        <w:tc>
          <w:tcPr>
            <w:tcW w:w="1649" w:type="pct"/>
            <w:hideMark/>
          </w:tcPr>
          <w:p w14:paraId="530D0843"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liter</w:t>
            </w:r>
          </w:p>
        </w:tc>
        <w:tc>
          <w:tcPr>
            <w:tcW w:w="1495" w:type="pct"/>
            <w:hideMark/>
          </w:tcPr>
          <w:p w14:paraId="3602E62E"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10%, but not less than AMD 100 for 1 liter</w:t>
            </w:r>
          </w:p>
        </w:tc>
      </w:tr>
      <w:tr w:rsidR="00BC4A16" w:rsidRPr="00BC4A16" w14:paraId="03C57448" w14:textId="77777777" w:rsidTr="00E90016">
        <w:tc>
          <w:tcPr>
            <w:tcW w:w="1856" w:type="pct"/>
            <w:hideMark/>
          </w:tcPr>
          <w:p w14:paraId="04885B0E"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Vermouth and other grape wines</w:t>
            </w:r>
          </w:p>
        </w:tc>
        <w:tc>
          <w:tcPr>
            <w:tcW w:w="1649" w:type="pct"/>
            <w:hideMark/>
          </w:tcPr>
          <w:p w14:paraId="7E19DEDB"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liter (by recalculation of 100% spirit)</w:t>
            </w:r>
          </w:p>
        </w:tc>
        <w:tc>
          <w:tcPr>
            <w:tcW w:w="1495" w:type="pct"/>
            <w:hideMark/>
          </w:tcPr>
          <w:p w14:paraId="41876F4B"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50%, but not less than AMD 750 for 1 liter</w:t>
            </w:r>
          </w:p>
        </w:tc>
      </w:tr>
      <w:tr w:rsidR="00BC4A16" w:rsidRPr="00BC4A16" w14:paraId="4838B2CA" w14:textId="77777777" w:rsidTr="00E90016">
        <w:tc>
          <w:tcPr>
            <w:tcW w:w="1856" w:type="pct"/>
            <w:hideMark/>
          </w:tcPr>
          <w:p w14:paraId="490A8E13"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Cognac, brandy, and other spirits</w:t>
            </w:r>
          </w:p>
        </w:tc>
        <w:tc>
          <w:tcPr>
            <w:tcW w:w="1649" w:type="pct"/>
            <w:hideMark/>
          </w:tcPr>
          <w:p w14:paraId="34F95747"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liter (by recalculation of 100% spirit)</w:t>
            </w:r>
          </w:p>
        </w:tc>
        <w:tc>
          <w:tcPr>
            <w:tcW w:w="1495" w:type="pct"/>
            <w:hideMark/>
          </w:tcPr>
          <w:p w14:paraId="5C96199B"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50%, but not less than:</w:t>
            </w:r>
          </w:p>
          <w:p w14:paraId="05612ED9"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3,000 for 1 liter (1 to 3 years old spirit)</w:t>
            </w:r>
          </w:p>
          <w:p w14:paraId="7C4EDEA5"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3,500 for 1 liter (4 to 5 years old spirit)</w:t>
            </w:r>
          </w:p>
          <w:p w14:paraId="78C05966"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6,000 for 1 liter (6 to 10 years old spirit)</w:t>
            </w:r>
          </w:p>
          <w:p w14:paraId="063288D5"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8,500 for 1 liter (11 to 15 years old spirit)</w:t>
            </w:r>
          </w:p>
          <w:p w14:paraId="5BB800B6"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14,000 for 1 liter (16 to 19 years old spirit)</w:t>
            </w:r>
          </w:p>
          <w:p w14:paraId="3D001BD6"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22,000 for 1 liter (more than 20 years old spirit)</w:t>
            </w:r>
          </w:p>
        </w:tc>
      </w:tr>
      <w:tr w:rsidR="00BC4A16" w:rsidRPr="00BC4A16" w14:paraId="4D7F16F7" w14:textId="77777777" w:rsidTr="00E90016">
        <w:tc>
          <w:tcPr>
            <w:tcW w:w="1856" w:type="pct"/>
            <w:hideMark/>
          </w:tcPr>
          <w:p w14:paraId="422FC540"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Other brewed drinks (apple cider, pear cider, honey-drinks)</w:t>
            </w:r>
          </w:p>
        </w:tc>
        <w:tc>
          <w:tcPr>
            <w:tcW w:w="1649" w:type="pct"/>
            <w:hideMark/>
          </w:tcPr>
          <w:p w14:paraId="3DAF083C"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liter</w:t>
            </w:r>
          </w:p>
        </w:tc>
        <w:tc>
          <w:tcPr>
            <w:tcW w:w="1495" w:type="pct"/>
            <w:hideMark/>
          </w:tcPr>
          <w:p w14:paraId="7EDBB36B"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25%, but not less than AMD 270 for 1 liter</w:t>
            </w:r>
          </w:p>
        </w:tc>
      </w:tr>
      <w:tr w:rsidR="00BC4A16" w:rsidRPr="00BC4A16" w14:paraId="3D81C96F" w14:textId="77777777" w:rsidTr="00E90016">
        <w:tc>
          <w:tcPr>
            <w:tcW w:w="1856" w:type="pct"/>
            <w:hideMark/>
          </w:tcPr>
          <w:p w14:paraId="1FA0EEC1"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Ethyl spirit</w:t>
            </w:r>
          </w:p>
        </w:tc>
        <w:tc>
          <w:tcPr>
            <w:tcW w:w="1649" w:type="pct"/>
            <w:hideMark/>
          </w:tcPr>
          <w:p w14:paraId="7BF4209A"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liter (by recalculation of 100% spirit)</w:t>
            </w:r>
          </w:p>
        </w:tc>
        <w:tc>
          <w:tcPr>
            <w:tcW w:w="1495" w:type="pct"/>
            <w:hideMark/>
          </w:tcPr>
          <w:p w14:paraId="5F93A084"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50%, but not less than AMD 900 for 1 liter</w:t>
            </w:r>
          </w:p>
        </w:tc>
      </w:tr>
      <w:tr w:rsidR="00BC4A16" w:rsidRPr="00BC4A16" w14:paraId="57320211" w14:textId="77777777" w:rsidTr="00E90016">
        <w:tc>
          <w:tcPr>
            <w:tcW w:w="1856" w:type="pct"/>
            <w:hideMark/>
          </w:tcPr>
          <w:p w14:paraId="37198D3A"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lastRenderedPageBreak/>
              <w:t>Spirituous liquors</w:t>
            </w:r>
          </w:p>
        </w:tc>
        <w:tc>
          <w:tcPr>
            <w:tcW w:w="1649" w:type="pct"/>
            <w:hideMark/>
          </w:tcPr>
          <w:p w14:paraId="6A4BC51B"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liter</w:t>
            </w:r>
          </w:p>
        </w:tc>
        <w:tc>
          <w:tcPr>
            <w:tcW w:w="1495" w:type="pct"/>
            <w:hideMark/>
          </w:tcPr>
          <w:p w14:paraId="77D5913E" w14:textId="77777777" w:rsidR="00BC4A16" w:rsidRPr="00BC4A16" w:rsidRDefault="00BC4A16" w:rsidP="00D62F0E">
            <w:pPr>
              <w:rPr>
                <w:rFonts w:asciiTheme="minorHAnsi" w:hAnsiTheme="minorHAnsi" w:cstheme="minorHAnsi"/>
                <w:sz w:val="24"/>
                <w:szCs w:val="24"/>
              </w:rPr>
            </w:pPr>
            <w:r w:rsidRPr="00BC4A16">
              <w:rPr>
                <w:rFonts w:asciiTheme="minorHAnsi" w:hAnsiTheme="minorHAnsi" w:cstheme="minorHAnsi"/>
                <w:sz w:val="24"/>
                <w:szCs w:val="24"/>
              </w:rPr>
              <w:t>50%, but not less than AMD 500</w:t>
            </w:r>
          </w:p>
        </w:tc>
      </w:tr>
      <w:tr w:rsidR="00BC4A16" w:rsidRPr="00BC4A16" w14:paraId="60413B73" w14:textId="77777777" w:rsidTr="00E90016">
        <w:tc>
          <w:tcPr>
            <w:tcW w:w="1856" w:type="pct"/>
            <w:hideMark/>
          </w:tcPr>
          <w:p w14:paraId="34861A79"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Whisky and rum and other spirits</w:t>
            </w:r>
          </w:p>
        </w:tc>
        <w:tc>
          <w:tcPr>
            <w:tcW w:w="1649" w:type="pct"/>
            <w:hideMark/>
          </w:tcPr>
          <w:p w14:paraId="17B254B3"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liter</w:t>
            </w:r>
          </w:p>
        </w:tc>
        <w:tc>
          <w:tcPr>
            <w:tcW w:w="1495" w:type="pct"/>
            <w:hideMark/>
          </w:tcPr>
          <w:p w14:paraId="2F68081B"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50%, but not less than:</w:t>
            </w:r>
          </w:p>
          <w:p w14:paraId="450BCCAC"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3,000 for 1 liter (1 to 3 years old spirit)</w:t>
            </w:r>
          </w:p>
          <w:p w14:paraId="70B7CCA8"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3,500 for 1 liter (4 to 5 years old spirit)</w:t>
            </w:r>
          </w:p>
          <w:p w14:paraId="563331A1"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6,000 for 1 liter (6 to 10 years old spirit)</w:t>
            </w:r>
          </w:p>
          <w:p w14:paraId="0503DD36"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8,500 for 1 liter (11 to 15 years old spirit)</w:t>
            </w:r>
          </w:p>
          <w:p w14:paraId="004A0D6E"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14,000 for 1 liter (16 to 19 years old spirit)</w:t>
            </w:r>
          </w:p>
          <w:p w14:paraId="33F1D9E7" w14:textId="77777777" w:rsidR="00BC4A16" w:rsidRPr="00BC4A16" w:rsidRDefault="00BC4A16" w:rsidP="00D62F0E">
            <w:pPr>
              <w:numPr>
                <w:ilvl w:val="0"/>
                <w:numId w:val="12"/>
              </w:numPr>
              <w:spacing w:after="160"/>
              <w:rPr>
                <w:rFonts w:asciiTheme="minorHAnsi" w:hAnsiTheme="minorHAnsi" w:cstheme="minorHAnsi"/>
                <w:sz w:val="24"/>
                <w:szCs w:val="24"/>
              </w:rPr>
            </w:pPr>
            <w:r w:rsidRPr="00BC4A16">
              <w:rPr>
                <w:rFonts w:asciiTheme="minorHAnsi" w:hAnsiTheme="minorHAnsi" w:cstheme="minorHAnsi"/>
                <w:sz w:val="24"/>
                <w:szCs w:val="24"/>
              </w:rPr>
              <w:t>AMD 22,000 for 1 liter (more than 20 years old spirit)</w:t>
            </w:r>
          </w:p>
        </w:tc>
      </w:tr>
      <w:tr w:rsidR="00BC4A16" w:rsidRPr="00BC4A16" w14:paraId="22DFD7C7" w14:textId="77777777" w:rsidTr="00E90016">
        <w:tc>
          <w:tcPr>
            <w:tcW w:w="1856" w:type="pct"/>
            <w:hideMark/>
          </w:tcPr>
          <w:p w14:paraId="41928C69"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Tobacco products</w:t>
            </w:r>
          </w:p>
        </w:tc>
        <w:tc>
          <w:tcPr>
            <w:tcW w:w="1649" w:type="pct"/>
            <w:hideMark/>
          </w:tcPr>
          <w:p w14:paraId="2E21659F"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1,000 units</w:t>
            </w:r>
          </w:p>
        </w:tc>
        <w:tc>
          <w:tcPr>
            <w:tcW w:w="1495" w:type="pct"/>
            <w:hideMark/>
          </w:tcPr>
          <w:p w14:paraId="5244578F"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 xml:space="preserve"> AMD 5000</w:t>
            </w:r>
          </w:p>
        </w:tc>
      </w:tr>
      <w:tr w:rsidR="00BC4A16" w:rsidRPr="00BC4A16" w14:paraId="0D401EC2" w14:textId="77777777" w:rsidTr="00E90016">
        <w:tc>
          <w:tcPr>
            <w:tcW w:w="1856" w:type="pct"/>
            <w:hideMark/>
          </w:tcPr>
          <w:p w14:paraId="0065A412"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Cigars</w:t>
            </w:r>
          </w:p>
        </w:tc>
        <w:tc>
          <w:tcPr>
            <w:tcW w:w="1649" w:type="pct"/>
            <w:hideMark/>
          </w:tcPr>
          <w:p w14:paraId="5653F18C"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1,000 units</w:t>
            </w:r>
          </w:p>
        </w:tc>
        <w:tc>
          <w:tcPr>
            <w:tcW w:w="1495" w:type="pct"/>
            <w:hideMark/>
          </w:tcPr>
          <w:p w14:paraId="6D666BBD"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AMD 550,000</w:t>
            </w:r>
          </w:p>
        </w:tc>
      </w:tr>
      <w:tr w:rsidR="00BC4A16" w:rsidRPr="00BC4A16" w14:paraId="0DBC27C6" w14:textId="77777777" w:rsidTr="00E90016">
        <w:tc>
          <w:tcPr>
            <w:tcW w:w="1856" w:type="pct"/>
            <w:hideMark/>
          </w:tcPr>
          <w:p w14:paraId="6FE8BDEF"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Cigarillos</w:t>
            </w:r>
          </w:p>
        </w:tc>
        <w:tc>
          <w:tcPr>
            <w:tcW w:w="1649" w:type="pct"/>
            <w:hideMark/>
          </w:tcPr>
          <w:p w14:paraId="4ECB6246"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1,000 units</w:t>
            </w:r>
          </w:p>
        </w:tc>
        <w:tc>
          <w:tcPr>
            <w:tcW w:w="1495" w:type="pct"/>
            <w:hideMark/>
          </w:tcPr>
          <w:p w14:paraId="6B85F95C"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AMD 15,000</w:t>
            </w:r>
          </w:p>
        </w:tc>
      </w:tr>
      <w:tr w:rsidR="00BC4A16" w:rsidRPr="00BC4A16" w14:paraId="592DD82F" w14:textId="77777777" w:rsidTr="00E90016">
        <w:tc>
          <w:tcPr>
            <w:tcW w:w="1856" w:type="pct"/>
            <w:hideMark/>
          </w:tcPr>
          <w:p w14:paraId="064E9965"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Lubricating oil</w:t>
            </w:r>
          </w:p>
        </w:tc>
        <w:tc>
          <w:tcPr>
            <w:tcW w:w="1649" w:type="pct"/>
            <w:hideMark/>
          </w:tcPr>
          <w:p w14:paraId="105F6F97"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Price excluding VAT and excise tax or customs value or purchase price or 1 kg</w:t>
            </w:r>
          </w:p>
        </w:tc>
        <w:tc>
          <w:tcPr>
            <w:tcW w:w="1495" w:type="pct"/>
            <w:hideMark/>
          </w:tcPr>
          <w:p w14:paraId="3848BAAA"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10%, but not less than AMD 400 for 1 kg</w:t>
            </w:r>
          </w:p>
        </w:tc>
      </w:tr>
      <w:tr w:rsidR="00BC4A16" w:rsidRPr="00BC4A16" w14:paraId="1B56B8A3" w14:textId="77777777" w:rsidTr="00E90016">
        <w:tc>
          <w:tcPr>
            <w:tcW w:w="1856" w:type="pct"/>
            <w:hideMark/>
          </w:tcPr>
          <w:p w14:paraId="4ECB6767"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Tobacco substitutes</w:t>
            </w:r>
          </w:p>
        </w:tc>
        <w:tc>
          <w:tcPr>
            <w:tcW w:w="1649" w:type="pct"/>
            <w:hideMark/>
          </w:tcPr>
          <w:p w14:paraId="6C4ABC92"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 kilogram</w:t>
            </w:r>
          </w:p>
        </w:tc>
        <w:tc>
          <w:tcPr>
            <w:tcW w:w="1495" w:type="pct"/>
            <w:hideMark/>
          </w:tcPr>
          <w:p w14:paraId="0A312B4C"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AMD 1,500</w:t>
            </w:r>
          </w:p>
        </w:tc>
      </w:tr>
      <w:tr w:rsidR="00BC4A16" w:rsidRPr="00BC4A16" w14:paraId="147E6B35" w14:textId="77777777" w:rsidTr="00E90016">
        <w:tc>
          <w:tcPr>
            <w:tcW w:w="1856" w:type="pct"/>
            <w:hideMark/>
          </w:tcPr>
          <w:p w14:paraId="68F5F744"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Raw oil and oil materials</w:t>
            </w:r>
          </w:p>
        </w:tc>
        <w:tc>
          <w:tcPr>
            <w:tcW w:w="1649" w:type="pct"/>
            <w:hideMark/>
          </w:tcPr>
          <w:p w14:paraId="3F1BD26E"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 ton</w:t>
            </w:r>
          </w:p>
        </w:tc>
        <w:tc>
          <w:tcPr>
            <w:tcW w:w="1495" w:type="pct"/>
            <w:hideMark/>
          </w:tcPr>
          <w:p w14:paraId="2964A0ED"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AMD 27,000</w:t>
            </w:r>
          </w:p>
        </w:tc>
      </w:tr>
      <w:tr w:rsidR="00BC4A16" w:rsidRPr="00BC4A16" w14:paraId="7D325D62" w14:textId="77777777" w:rsidTr="00D62F0E">
        <w:trPr>
          <w:trHeight w:val="620"/>
        </w:trPr>
        <w:tc>
          <w:tcPr>
            <w:tcW w:w="1856" w:type="pct"/>
            <w:hideMark/>
          </w:tcPr>
          <w:p w14:paraId="50E39231"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Gases produced from oil and other hydro-carbons (except compressed natural gas)</w:t>
            </w:r>
          </w:p>
        </w:tc>
        <w:tc>
          <w:tcPr>
            <w:tcW w:w="1649" w:type="pct"/>
            <w:hideMark/>
          </w:tcPr>
          <w:p w14:paraId="456C35A5"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 ton</w:t>
            </w:r>
          </w:p>
        </w:tc>
        <w:tc>
          <w:tcPr>
            <w:tcW w:w="1495" w:type="pct"/>
            <w:hideMark/>
          </w:tcPr>
          <w:p w14:paraId="6352DE98"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AMD 1,000</w:t>
            </w:r>
          </w:p>
        </w:tc>
      </w:tr>
      <w:tr w:rsidR="00BC4A16" w:rsidRPr="00BC4A16" w14:paraId="19920F0F" w14:textId="77777777" w:rsidTr="00D62F0E">
        <w:trPr>
          <w:trHeight w:val="125"/>
        </w:trPr>
        <w:tc>
          <w:tcPr>
            <w:tcW w:w="1856" w:type="pct"/>
            <w:hideMark/>
          </w:tcPr>
          <w:p w14:paraId="10357596"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 xml:space="preserve">Petrol </w:t>
            </w:r>
          </w:p>
        </w:tc>
        <w:tc>
          <w:tcPr>
            <w:tcW w:w="1649" w:type="pct"/>
            <w:hideMark/>
          </w:tcPr>
          <w:p w14:paraId="6DECAE11"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 ton</w:t>
            </w:r>
          </w:p>
        </w:tc>
        <w:tc>
          <w:tcPr>
            <w:tcW w:w="1495" w:type="pct"/>
            <w:hideMark/>
          </w:tcPr>
          <w:p w14:paraId="2BDEB352"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AMD 25,000</w:t>
            </w:r>
          </w:p>
        </w:tc>
      </w:tr>
      <w:tr w:rsidR="00BC4A16" w:rsidRPr="00BC4A16" w14:paraId="053A4B5A" w14:textId="77777777" w:rsidTr="00E90016">
        <w:tc>
          <w:tcPr>
            <w:tcW w:w="1856" w:type="pct"/>
            <w:hideMark/>
          </w:tcPr>
          <w:p w14:paraId="135863C1"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Diesel fuel</w:t>
            </w:r>
          </w:p>
        </w:tc>
        <w:tc>
          <w:tcPr>
            <w:tcW w:w="1649" w:type="pct"/>
            <w:hideMark/>
          </w:tcPr>
          <w:p w14:paraId="40F7AA85"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 ton</w:t>
            </w:r>
          </w:p>
        </w:tc>
        <w:tc>
          <w:tcPr>
            <w:tcW w:w="1495" w:type="pct"/>
            <w:hideMark/>
          </w:tcPr>
          <w:p w14:paraId="78558E20" w14:textId="77777777" w:rsidR="00BC4A16" w:rsidRPr="00BC4A16" w:rsidRDefault="00BC4A16" w:rsidP="00D62F0E">
            <w:pPr>
              <w:spacing w:after="160"/>
              <w:rPr>
                <w:rFonts w:asciiTheme="minorHAnsi" w:hAnsiTheme="minorHAnsi" w:cstheme="minorHAnsi"/>
                <w:sz w:val="24"/>
                <w:szCs w:val="24"/>
              </w:rPr>
            </w:pPr>
            <w:r w:rsidRPr="00BC4A16">
              <w:rPr>
                <w:rFonts w:asciiTheme="minorHAnsi" w:hAnsiTheme="minorHAnsi" w:cstheme="minorHAnsi"/>
                <w:sz w:val="24"/>
                <w:szCs w:val="24"/>
              </w:rPr>
              <w:t>10%, but not less than AMD 32500 for 1 ton</w:t>
            </w:r>
          </w:p>
        </w:tc>
      </w:tr>
    </w:tbl>
    <w:p w14:paraId="2D87C443" w14:textId="5A8BCE25" w:rsidR="00BC4A16" w:rsidRPr="00BC4A16" w:rsidRDefault="00BC4A16">
      <w:pPr>
        <w:spacing w:after="160" w:line="259" w:lineRule="auto"/>
        <w:rPr>
          <w:sz w:val="24"/>
          <w:szCs w:val="24"/>
        </w:rPr>
      </w:pPr>
      <w:r w:rsidRPr="00BC4A16">
        <w:rPr>
          <w:sz w:val="24"/>
          <w:szCs w:val="24"/>
        </w:rPr>
        <w:t>Source: https://www.arlis.am/documentview.aspx?docid=95189</w:t>
      </w:r>
      <w:r w:rsidRPr="00BC4A16">
        <w:rPr>
          <w:sz w:val="24"/>
          <w:szCs w:val="24"/>
        </w:rPr>
        <w:br w:type="page"/>
      </w:r>
    </w:p>
    <w:p w14:paraId="78FD7F82" w14:textId="77777777" w:rsidR="000F405B" w:rsidRDefault="000F405B" w:rsidP="00470782">
      <w:pPr>
        <w:tabs>
          <w:tab w:val="left" w:pos="4519"/>
        </w:tabs>
        <w:rPr>
          <w:b/>
          <w:sz w:val="24"/>
          <w:szCs w:val="24"/>
        </w:rPr>
      </w:pPr>
    </w:p>
    <w:p w14:paraId="14668E2A" w14:textId="22C297F2" w:rsidR="00126E52" w:rsidRDefault="00AD5DF9" w:rsidP="00D62F0E">
      <w:pPr>
        <w:tabs>
          <w:tab w:val="left" w:pos="4519"/>
        </w:tabs>
        <w:jc w:val="center"/>
        <w:rPr>
          <w:b/>
          <w:sz w:val="24"/>
          <w:szCs w:val="24"/>
        </w:rPr>
      </w:pPr>
      <w:r>
        <w:rPr>
          <w:b/>
          <w:sz w:val="24"/>
          <w:szCs w:val="24"/>
        </w:rPr>
        <w:t>ANNEX I</w:t>
      </w:r>
      <w:r w:rsidR="000F405B">
        <w:rPr>
          <w:b/>
          <w:sz w:val="24"/>
          <w:szCs w:val="24"/>
        </w:rPr>
        <w:t>II</w:t>
      </w:r>
      <w:r>
        <w:rPr>
          <w:b/>
          <w:sz w:val="24"/>
          <w:szCs w:val="24"/>
        </w:rPr>
        <w:t xml:space="preserve">. </w:t>
      </w:r>
      <w:r w:rsidR="00126E52" w:rsidRPr="00C1556C">
        <w:rPr>
          <w:b/>
          <w:sz w:val="24"/>
          <w:szCs w:val="24"/>
        </w:rPr>
        <w:t>CEQ MODEL 2017</w:t>
      </w:r>
    </w:p>
    <w:p w14:paraId="7DC4E43C" w14:textId="71E7D10E" w:rsidR="00305413" w:rsidRPr="00D62F0E" w:rsidRDefault="00305413" w:rsidP="00470782">
      <w:pPr>
        <w:tabs>
          <w:tab w:val="left" w:pos="4519"/>
        </w:tabs>
        <w:rPr>
          <w:b/>
        </w:rPr>
      </w:pPr>
    </w:p>
    <w:p w14:paraId="654C0A2F" w14:textId="311B8DAF" w:rsidR="00305413" w:rsidRPr="00D62F0E" w:rsidRDefault="00305413" w:rsidP="003E5785">
      <w:pPr>
        <w:pStyle w:val="ListParagraph"/>
        <w:numPr>
          <w:ilvl w:val="0"/>
          <w:numId w:val="10"/>
        </w:numPr>
        <w:tabs>
          <w:tab w:val="left" w:pos="4519"/>
        </w:tabs>
        <w:rPr>
          <w:b/>
        </w:rPr>
      </w:pPr>
      <w:proofErr w:type="spellStart"/>
      <w:r w:rsidRPr="00D62F0E">
        <w:rPr>
          <w:b/>
        </w:rPr>
        <w:t>Dofile</w:t>
      </w:r>
      <w:proofErr w:type="spellEnd"/>
      <w:r w:rsidRPr="00D62F0E">
        <w:rPr>
          <w:b/>
        </w:rPr>
        <w:t xml:space="preserve"> “From Disposable Income to Market Income)</w:t>
      </w:r>
    </w:p>
    <w:p w14:paraId="09173437" w14:textId="77777777" w:rsidR="00FF011C" w:rsidRPr="00D62F0E" w:rsidRDefault="00FF011C" w:rsidP="00FF011C">
      <w:pPr>
        <w:pStyle w:val="ListParagraph"/>
        <w:tabs>
          <w:tab w:val="left" w:pos="4519"/>
        </w:tabs>
        <w:rPr>
          <w:b/>
        </w:rPr>
      </w:pPr>
    </w:p>
    <w:p w14:paraId="71435E9F" w14:textId="4091EEBA" w:rsidR="00E20AA5" w:rsidRPr="00D62F0E" w:rsidRDefault="00264787" w:rsidP="00E20AA5">
      <w:pPr>
        <w:pStyle w:val="ListParagraph"/>
        <w:numPr>
          <w:ilvl w:val="0"/>
          <w:numId w:val="9"/>
        </w:numPr>
        <w:tabs>
          <w:tab w:val="left" w:pos="4519"/>
        </w:tabs>
        <w:rPr>
          <w:b/>
        </w:rPr>
      </w:pPr>
      <w:r w:rsidRPr="00D62F0E">
        <w:rPr>
          <w:b/>
        </w:rPr>
        <w:t>Merges</w:t>
      </w:r>
      <w:r w:rsidR="006E4E0E" w:rsidRPr="00D62F0E">
        <w:rPr>
          <w:b/>
        </w:rPr>
        <w:t xml:space="preserve"> (</w:t>
      </w:r>
      <w:r w:rsidR="00126E52" w:rsidRPr="00D62F0E">
        <w:rPr>
          <w:b/>
        </w:rPr>
        <w:t xml:space="preserve">Why don’t we merge </w:t>
      </w:r>
      <w:r w:rsidR="00372F3C" w:rsidRPr="00D62F0E">
        <w:rPr>
          <w:b/>
        </w:rPr>
        <w:t xml:space="preserve">_m==2 consistently in the </w:t>
      </w:r>
      <w:proofErr w:type="spellStart"/>
      <w:r w:rsidR="00372F3C" w:rsidRPr="00D62F0E">
        <w:rPr>
          <w:b/>
        </w:rPr>
        <w:t>dofile</w:t>
      </w:r>
      <w:proofErr w:type="spellEnd"/>
      <w:r w:rsidR="00372F3C" w:rsidRPr="00D62F0E">
        <w:rPr>
          <w:b/>
        </w:rPr>
        <w:t>?</w:t>
      </w:r>
      <w:r w:rsidR="006E4E0E" w:rsidRPr="00D62F0E">
        <w:rPr>
          <w:b/>
        </w:rPr>
        <w:t>)</w:t>
      </w:r>
    </w:p>
    <w:p w14:paraId="39801DE0" w14:textId="3C3BBCA0" w:rsidR="00E20AA5" w:rsidRPr="00D62F0E" w:rsidRDefault="00E20AA5" w:rsidP="00E20AA5">
      <w:pPr>
        <w:pStyle w:val="ListParagraph"/>
        <w:numPr>
          <w:ilvl w:val="0"/>
          <w:numId w:val="2"/>
        </w:numPr>
        <w:tabs>
          <w:tab w:val="left" w:pos="4519"/>
        </w:tabs>
      </w:pPr>
      <w:r w:rsidRPr="00D62F0E">
        <w:t xml:space="preserve">10,380 individuals not merged </w:t>
      </w:r>
      <w:r w:rsidR="00B1649B" w:rsidRPr="00D62F0E">
        <w:t xml:space="preserve">from </w:t>
      </w:r>
      <w:proofErr w:type="spellStart"/>
      <w:r w:rsidR="00B1649B" w:rsidRPr="00D62F0E">
        <w:t>mem.dta</w:t>
      </w:r>
      <w:proofErr w:type="spellEnd"/>
      <w:r w:rsidR="00B1649B" w:rsidRPr="00D62F0E">
        <w:t xml:space="preserve"> to </w:t>
      </w:r>
      <w:proofErr w:type="gramStart"/>
      <w:r w:rsidR="00B1649B" w:rsidRPr="00D62F0E">
        <w:t>Y1.dta</w:t>
      </w:r>
      <w:r w:rsidR="00851013" w:rsidRPr="00D62F0E">
        <w:t xml:space="preserve"> .</w:t>
      </w:r>
      <w:proofErr w:type="gramEnd"/>
      <w:r w:rsidR="00851013" w:rsidRPr="00D62F0E">
        <w:t xml:space="preserve"> But something similar happened in CEQ 2014</w:t>
      </w:r>
    </w:p>
    <w:p w14:paraId="7929854E" w14:textId="49223D7B" w:rsidR="00264787" w:rsidRPr="00D62F0E" w:rsidRDefault="00B064F4" w:rsidP="00E20AA5">
      <w:pPr>
        <w:pStyle w:val="ListParagraph"/>
        <w:numPr>
          <w:ilvl w:val="0"/>
          <w:numId w:val="9"/>
        </w:numPr>
        <w:tabs>
          <w:tab w:val="left" w:pos="4519"/>
        </w:tabs>
        <w:rPr>
          <w:b/>
          <w:highlight w:val="yellow"/>
        </w:rPr>
      </w:pPr>
      <w:r w:rsidRPr="00D62F0E">
        <w:rPr>
          <w:b/>
          <w:highlight w:val="yellow"/>
        </w:rPr>
        <w:t xml:space="preserve">SUM </w:t>
      </w:r>
      <w:r w:rsidR="00264787" w:rsidRPr="00D62F0E">
        <w:rPr>
          <w:b/>
          <w:highlight w:val="yellow"/>
        </w:rPr>
        <w:t>main taxes and transfers (average sizes in ILCS 2017 vs official</w:t>
      </w:r>
      <w:r w:rsidR="0028149C" w:rsidRPr="00D62F0E">
        <w:rPr>
          <w:b/>
          <w:highlight w:val="yellow"/>
        </w:rPr>
        <w:t xml:space="preserve"> admin</w:t>
      </w:r>
      <w:r w:rsidR="00264787" w:rsidRPr="00D62F0E">
        <w:rPr>
          <w:b/>
          <w:highlight w:val="yellow"/>
        </w:rPr>
        <w:t>)</w:t>
      </w:r>
    </w:p>
    <w:p w14:paraId="3D533717" w14:textId="0C547DC0" w:rsidR="001A6A3B" w:rsidRPr="00D62F0E" w:rsidRDefault="001A6A3B" w:rsidP="001A6A3B">
      <w:pPr>
        <w:pStyle w:val="ListParagraph"/>
        <w:numPr>
          <w:ilvl w:val="0"/>
          <w:numId w:val="2"/>
        </w:numPr>
        <w:tabs>
          <w:tab w:val="left" w:pos="4519"/>
        </w:tabs>
        <w:rPr>
          <w:b/>
        </w:rPr>
      </w:pPr>
      <w:r w:rsidRPr="00D62F0E">
        <w:t>DIRECT Transfers: Average Size of Transfer from Family Benefit Program is close to the admin value.</w:t>
      </w:r>
    </w:p>
    <w:p w14:paraId="419D60F7" w14:textId="30981326" w:rsidR="001A6A3B" w:rsidRPr="00D62F0E" w:rsidRDefault="001A6A3B" w:rsidP="001A6A3B">
      <w:pPr>
        <w:pStyle w:val="ListParagraph"/>
        <w:numPr>
          <w:ilvl w:val="0"/>
          <w:numId w:val="2"/>
        </w:numPr>
        <w:tabs>
          <w:tab w:val="left" w:pos="4519"/>
        </w:tabs>
        <w:rPr>
          <w:b/>
        </w:rPr>
      </w:pPr>
      <w:r w:rsidRPr="00D62F0E">
        <w:t xml:space="preserve">For the rest of the transfers, </w:t>
      </w:r>
      <w:r w:rsidR="00ED317F" w:rsidRPr="00D62F0E">
        <w:t>the average size of the transfer in the ILCS is much lower than the admin value</w:t>
      </w:r>
      <w:r w:rsidRPr="00D62F0E">
        <w:t xml:space="preserve"> (</w:t>
      </w:r>
      <w:r w:rsidR="00ED317F" w:rsidRPr="00D62F0E">
        <w:t>PENDING: C</w:t>
      </w:r>
      <w:r w:rsidRPr="00D62F0E">
        <w:t>heck if it is due to sample design or transfers frequency). This is particularly relevant</w:t>
      </w:r>
      <w:r w:rsidR="00E704BF" w:rsidRPr="00D62F0E">
        <w:t xml:space="preserve"> for Pensions, which represents the largest share of Social Assistance budget.</w:t>
      </w:r>
    </w:p>
    <w:p w14:paraId="6FAF4BB4" w14:textId="2DB1D76B" w:rsidR="004D409D" w:rsidRPr="00D62F0E" w:rsidRDefault="004D409D" w:rsidP="00E20AA5">
      <w:pPr>
        <w:pStyle w:val="ListParagraph"/>
        <w:numPr>
          <w:ilvl w:val="0"/>
          <w:numId w:val="9"/>
        </w:numPr>
        <w:tabs>
          <w:tab w:val="left" w:pos="4519"/>
        </w:tabs>
        <w:rPr>
          <w:b/>
          <w:highlight w:val="yellow"/>
        </w:rPr>
      </w:pPr>
      <w:r w:rsidRPr="00D62F0E">
        <w:rPr>
          <w:b/>
          <w:highlight w:val="yellow"/>
        </w:rPr>
        <w:t>Check calculation of Gross Wages as a function of Net Wages</w:t>
      </w:r>
    </w:p>
    <w:p w14:paraId="1AA1F073" w14:textId="6DBF0841" w:rsidR="004D409D" w:rsidRPr="00D62F0E" w:rsidRDefault="004D409D" w:rsidP="004D409D">
      <w:pPr>
        <w:pStyle w:val="ListParagraph"/>
        <w:tabs>
          <w:tab w:val="left" w:pos="4519"/>
        </w:tabs>
      </w:pPr>
      <w:r w:rsidRPr="00D62F0E">
        <w:t xml:space="preserve">gen </w:t>
      </w:r>
      <w:proofErr w:type="spellStart"/>
      <w:r w:rsidRPr="00D62F0E">
        <w:t>chk</w:t>
      </w:r>
      <w:proofErr w:type="spellEnd"/>
      <w:r w:rsidRPr="00D62F0E">
        <w:t xml:space="preserve"> = </w:t>
      </w:r>
      <w:proofErr w:type="spellStart"/>
      <w:r w:rsidRPr="00D62F0E">
        <w:t>wage_frml</w:t>
      </w:r>
      <w:proofErr w:type="spellEnd"/>
      <w:r w:rsidRPr="00D62F0E">
        <w:t xml:space="preserve"> - </w:t>
      </w:r>
      <w:proofErr w:type="spellStart"/>
      <w:r w:rsidRPr="00D62F0E">
        <w:t>w_pre</w:t>
      </w:r>
      <w:proofErr w:type="spellEnd"/>
      <w:r w:rsidRPr="00D62F0E">
        <w:t xml:space="preserve"> + </w:t>
      </w:r>
      <w:proofErr w:type="spellStart"/>
      <w:r w:rsidRPr="00D62F0E">
        <w:t>PIT_wage</w:t>
      </w:r>
      <w:proofErr w:type="spellEnd"/>
      <w:r w:rsidRPr="00D62F0E">
        <w:t xml:space="preserve"> + </w:t>
      </w:r>
      <w:proofErr w:type="spellStart"/>
      <w:r w:rsidRPr="00D62F0E">
        <w:t>SSC_wage</w:t>
      </w:r>
      <w:proofErr w:type="spellEnd"/>
    </w:p>
    <w:p w14:paraId="54ACA750" w14:textId="49A1BE26" w:rsidR="006E5D2B" w:rsidRPr="00D62F0E" w:rsidRDefault="006E5D2B" w:rsidP="004D409D">
      <w:pPr>
        <w:pStyle w:val="ListParagraph"/>
        <w:tabs>
          <w:tab w:val="left" w:pos="4519"/>
        </w:tabs>
      </w:pPr>
      <w:commentRangeStart w:id="4"/>
      <w:r w:rsidRPr="00D62F0E">
        <w:t xml:space="preserve">The difference between </w:t>
      </w:r>
      <w:r w:rsidR="006C7930" w:rsidRPr="00D62F0E">
        <w:t>Gross Wage (own calculation) and Net Wage +PIT+SSC is not zero in Formal Employees (83.9% of cases) and Formal Self-Employed (22.7%)</w:t>
      </w:r>
      <w:commentRangeEnd w:id="4"/>
      <w:r w:rsidR="00C21BC1" w:rsidRPr="00D62F0E">
        <w:rPr>
          <w:rStyle w:val="CommentReference"/>
          <w:sz w:val="22"/>
          <w:szCs w:val="22"/>
        </w:rPr>
        <w:commentReference w:id="4"/>
      </w:r>
    </w:p>
    <w:p w14:paraId="583DAB67" w14:textId="46FC659C" w:rsidR="000E3650" w:rsidRPr="00D62F0E" w:rsidRDefault="000E3650" w:rsidP="00E20AA5">
      <w:pPr>
        <w:pStyle w:val="ListParagraph"/>
        <w:numPr>
          <w:ilvl w:val="0"/>
          <w:numId w:val="9"/>
        </w:numPr>
        <w:tabs>
          <w:tab w:val="left" w:pos="4519"/>
        </w:tabs>
        <w:rPr>
          <w:b/>
          <w:highlight w:val="yellow"/>
        </w:rPr>
      </w:pPr>
      <w:r w:rsidRPr="00D62F0E">
        <w:rPr>
          <w:b/>
          <w:highlight w:val="yellow"/>
        </w:rPr>
        <w:t xml:space="preserve">Update </w:t>
      </w:r>
      <w:r w:rsidR="00B85B4C" w:rsidRPr="00D62F0E">
        <w:rPr>
          <w:b/>
          <w:highlight w:val="yellow"/>
        </w:rPr>
        <w:t xml:space="preserve">PIT </w:t>
      </w:r>
      <w:r w:rsidRPr="00D62F0E">
        <w:rPr>
          <w:b/>
          <w:highlight w:val="yellow"/>
        </w:rPr>
        <w:t>Scales</w:t>
      </w:r>
      <w:r w:rsidR="0013299C" w:rsidRPr="00D62F0E">
        <w:rPr>
          <w:b/>
          <w:highlight w:val="yellow"/>
        </w:rPr>
        <w:t xml:space="preserve"> Excel file</w:t>
      </w:r>
    </w:p>
    <w:p w14:paraId="64D6609F" w14:textId="6A446D52" w:rsidR="0051324A" w:rsidRPr="00D62F0E" w:rsidRDefault="0051324A" w:rsidP="00E20AA5">
      <w:pPr>
        <w:pStyle w:val="ListParagraph"/>
        <w:numPr>
          <w:ilvl w:val="0"/>
          <w:numId w:val="9"/>
        </w:numPr>
        <w:tabs>
          <w:tab w:val="left" w:pos="4519"/>
        </w:tabs>
        <w:rPr>
          <w:b/>
        </w:rPr>
      </w:pPr>
      <w:proofErr w:type="spellStart"/>
      <w:r w:rsidRPr="00D62F0E">
        <w:rPr>
          <w:b/>
        </w:rPr>
        <w:t>Dofile</w:t>
      </w:r>
      <w:proofErr w:type="spellEnd"/>
      <w:r w:rsidRPr="00D62F0E">
        <w:rPr>
          <w:b/>
        </w:rPr>
        <w:t xml:space="preserve"> structure for web-simulation toolkit</w:t>
      </w:r>
    </w:p>
    <w:p w14:paraId="5E22DAF9" w14:textId="2D11AE56" w:rsidR="00F864D1" w:rsidRPr="00D62F0E" w:rsidRDefault="00F864D1" w:rsidP="00F864D1">
      <w:pPr>
        <w:pStyle w:val="ListParagraph"/>
        <w:numPr>
          <w:ilvl w:val="0"/>
          <w:numId w:val="2"/>
        </w:numPr>
        <w:tabs>
          <w:tab w:val="left" w:pos="4519"/>
        </w:tabs>
      </w:pPr>
      <w:r w:rsidRPr="00D62F0E">
        <w:t>Check which comments are relevant</w:t>
      </w:r>
    </w:p>
    <w:p w14:paraId="1A59F70E" w14:textId="5108B157" w:rsidR="00F864D1" w:rsidRPr="00D62F0E" w:rsidRDefault="00F864D1" w:rsidP="00F864D1">
      <w:pPr>
        <w:pStyle w:val="ListParagraph"/>
        <w:numPr>
          <w:ilvl w:val="0"/>
          <w:numId w:val="2"/>
        </w:numPr>
        <w:tabs>
          <w:tab w:val="left" w:pos="4519"/>
        </w:tabs>
      </w:pPr>
      <w:r w:rsidRPr="00D62F0E">
        <w:t xml:space="preserve">Create </w:t>
      </w:r>
      <w:proofErr w:type="spellStart"/>
      <w:r w:rsidRPr="00D62F0E">
        <w:t>globals</w:t>
      </w:r>
      <w:proofErr w:type="spellEnd"/>
      <w:r w:rsidRPr="00D62F0E">
        <w:t xml:space="preserve"> for taxes and transfers that are subject to change in web -simulation toolkit</w:t>
      </w:r>
    </w:p>
    <w:p w14:paraId="70878FAE" w14:textId="74B6C660" w:rsidR="00FC6AB2" w:rsidRPr="00FC6AB2" w:rsidRDefault="00FC6AB2" w:rsidP="00FC6AB2">
      <w:pPr>
        <w:tabs>
          <w:tab w:val="left" w:pos="4519"/>
        </w:tabs>
        <w:rPr>
          <w:b/>
        </w:rPr>
      </w:pPr>
    </w:p>
    <w:p w14:paraId="04BAE550" w14:textId="785151C9" w:rsidR="0065739D" w:rsidRDefault="0065739D">
      <w:pPr>
        <w:spacing w:after="160" w:line="259" w:lineRule="auto"/>
      </w:pPr>
      <w:r>
        <w:br w:type="page"/>
      </w:r>
    </w:p>
    <w:p w14:paraId="62BB8FF7" w14:textId="77777777" w:rsidR="00FC6AB2" w:rsidRPr="00D62F0E" w:rsidRDefault="00FC6AB2" w:rsidP="00D62F0E">
      <w:pPr>
        <w:spacing w:after="160" w:line="259" w:lineRule="auto"/>
        <w:jc w:val="center"/>
        <w:rPr>
          <w:sz w:val="24"/>
        </w:rPr>
      </w:pPr>
    </w:p>
    <w:p w14:paraId="5A4F513D" w14:textId="0ABD9F22" w:rsidR="00470782" w:rsidRPr="00D62F0E" w:rsidRDefault="000F405B" w:rsidP="00D62F0E">
      <w:pPr>
        <w:tabs>
          <w:tab w:val="left" w:pos="4519"/>
        </w:tabs>
        <w:jc w:val="center"/>
        <w:rPr>
          <w:b/>
          <w:sz w:val="24"/>
        </w:rPr>
      </w:pPr>
      <w:r w:rsidRPr="00D62F0E">
        <w:rPr>
          <w:b/>
          <w:sz w:val="24"/>
        </w:rPr>
        <w:t xml:space="preserve">ANNEX IV. FISCAL SYSTEM </w:t>
      </w:r>
      <w:r w:rsidR="001155F6" w:rsidRPr="00D62F0E">
        <w:rPr>
          <w:b/>
          <w:sz w:val="24"/>
        </w:rPr>
        <w:t>(Total Scope vs CEQ 2017 Scope)</w:t>
      </w:r>
    </w:p>
    <w:p w14:paraId="23C3C252" w14:textId="2802783E" w:rsidR="00470782" w:rsidRDefault="00470782" w:rsidP="00470782">
      <w:pPr>
        <w:tabs>
          <w:tab w:val="left" w:pos="4519"/>
        </w:tabs>
        <w:rPr>
          <w:b/>
        </w:rPr>
      </w:pPr>
    </w:p>
    <w:p w14:paraId="0659D94F" w14:textId="66D5302A" w:rsidR="00D1178D" w:rsidRDefault="00D1178D" w:rsidP="00470782">
      <w:pPr>
        <w:tabs>
          <w:tab w:val="left" w:pos="4519"/>
        </w:tabs>
        <w:rPr>
          <w:b/>
        </w:rPr>
      </w:pPr>
      <w:r w:rsidRPr="00D46DD9">
        <w:rPr>
          <w:b/>
        </w:rPr>
        <w:t>Total Balance and Primary Balance</w:t>
      </w:r>
    </w:p>
    <w:p w14:paraId="1D61EFE8" w14:textId="42B38DD2" w:rsidR="0036087D" w:rsidRPr="00F53382" w:rsidRDefault="0036087D" w:rsidP="0036087D">
      <w:pPr>
        <w:pStyle w:val="ListParagraph"/>
        <w:numPr>
          <w:ilvl w:val="0"/>
          <w:numId w:val="11"/>
        </w:numPr>
        <w:tabs>
          <w:tab w:val="left" w:pos="4519"/>
        </w:tabs>
      </w:pPr>
      <w:r w:rsidRPr="00F53382">
        <w:t>-264 826.0 MM AMD or -4.8% of GDP</w:t>
      </w:r>
      <w:r w:rsidR="00D46DD9">
        <w:t xml:space="preserve">. Note: </w:t>
      </w:r>
      <w:r w:rsidR="00D46DD9" w:rsidRPr="00D46DD9">
        <w:t>This is useful to calibrate our estimates of “Government Balance” in the Web Simulation toolkit</w:t>
      </w:r>
    </w:p>
    <w:p w14:paraId="6CBB835A" w14:textId="77777777" w:rsidR="0036087D" w:rsidRPr="0036087D" w:rsidRDefault="0036087D" w:rsidP="0036087D">
      <w:pPr>
        <w:pStyle w:val="ListParagraph"/>
        <w:tabs>
          <w:tab w:val="left" w:pos="4519"/>
        </w:tabs>
        <w:rPr>
          <w:b/>
        </w:rPr>
      </w:pPr>
    </w:p>
    <w:p w14:paraId="01CB9BB3" w14:textId="1F09836A" w:rsidR="00470782" w:rsidRDefault="00D1178D" w:rsidP="00470782">
      <w:pPr>
        <w:tabs>
          <w:tab w:val="left" w:pos="4519"/>
        </w:tabs>
        <w:rPr>
          <w:b/>
        </w:rPr>
      </w:pPr>
      <w:r>
        <w:rPr>
          <w:b/>
        </w:rPr>
        <w:t xml:space="preserve">Public </w:t>
      </w:r>
      <w:r w:rsidR="00B9044A">
        <w:rPr>
          <w:b/>
        </w:rPr>
        <w:t>Spending</w:t>
      </w:r>
    </w:p>
    <w:p w14:paraId="34311782" w14:textId="1F03CF11" w:rsidR="00D3478E" w:rsidRPr="00D1178D" w:rsidRDefault="00B9044A" w:rsidP="00D3478E">
      <w:pPr>
        <w:pStyle w:val="ListParagraph"/>
        <w:numPr>
          <w:ilvl w:val="0"/>
          <w:numId w:val="4"/>
        </w:numPr>
        <w:tabs>
          <w:tab w:val="left" w:pos="4519"/>
        </w:tabs>
      </w:pPr>
      <w:r w:rsidRPr="000F7399">
        <w:rPr>
          <w:b/>
        </w:rPr>
        <w:t>Total Spending of the G</w:t>
      </w:r>
      <w:r w:rsidR="00D1178D" w:rsidRPr="000F7399">
        <w:rPr>
          <w:b/>
        </w:rPr>
        <w:t xml:space="preserve">eneral Government </w:t>
      </w:r>
      <w:r w:rsidR="0073119D" w:rsidRPr="000F7399">
        <w:rPr>
          <w:b/>
        </w:rPr>
        <w:t xml:space="preserve">(GG) </w:t>
      </w:r>
      <w:r w:rsidRPr="000F7399">
        <w:rPr>
          <w:b/>
        </w:rPr>
        <w:t xml:space="preserve">was 1,629,196,013.16 </w:t>
      </w:r>
      <w:r w:rsidR="00C430D1" w:rsidRPr="000F7399">
        <w:rPr>
          <w:b/>
        </w:rPr>
        <w:t>AMD MM</w:t>
      </w:r>
      <w:r w:rsidR="0096605F" w:rsidRPr="000F7399">
        <w:rPr>
          <w:b/>
        </w:rPr>
        <w:t xml:space="preserve"> or </w:t>
      </w:r>
      <w:r w:rsidR="00426C4E" w:rsidRPr="000F7399">
        <w:rPr>
          <w:b/>
        </w:rPr>
        <w:t>29%</w:t>
      </w:r>
      <w:r w:rsidR="0096605F" w:rsidRPr="000F7399">
        <w:rPr>
          <w:b/>
        </w:rPr>
        <w:t xml:space="preserve"> of GDP</w:t>
      </w:r>
      <w:r w:rsidR="00C430D1">
        <w:t xml:space="preserve"> </w:t>
      </w:r>
      <w:r w:rsidRPr="00D1178D">
        <w:t xml:space="preserve">(own </w:t>
      </w:r>
      <w:commentRangeStart w:id="5"/>
      <w:r w:rsidRPr="00D1178D">
        <w:t>calculations</w:t>
      </w:r>
      <w:commentRangeEnd w:id="5"/>
      <w:r w:rsidRPr="00D1178D">
        <w:rPr>
          <w:rStyle w:val="CommentReference"/>
        </w:rPr>
        <w:commentReference w:id="5"/>
      </w:r>
      <w:r w:rsidRPr="00D1178D">
        <w:t>); of which 92% was executed by the Central government</w:t>
      </w:r>
      <w:r w:rsidR="0073119D">
        <w:t xml:space="preserve"> (CG)</w:t>
      </w:r>
      <w:r w:rsidR="000F7399">
        <w:t>.</w:t>
      </w:r>
    </w:p>
    <w:p w14:paraId="124BF2ED" w14:textId="622236D9" w:rsidR="00D3478E" w:rsidRDefault="00D3478E" w:rsidP="00D3478E">
      <w:pPr>
        <w:pStyle w:val="ListParagraph"/>
        <w:numPr>
          <w:ilvl w:val="0"/>
          <w:numId w:val="4"/>
        </w:numPr>
        <w:tabs>
          <w:tab w:val="left" w:pos="4519"/>
        </w:tabs>
      </w:pPr>
      <w:r w:rsidRPr="00FB4E39">
        <w:rPr>
          <w:b/>
        </w:rPr>
        <w:t>Scope to be covered in the CEQ 2017:</w:t>
      </w:r>
      <w:r w:rsidR="00A96876" w:rsidRPr="00FB4E39">
        <w:rPr>
          <w:b/>
        </w:rPr>
        <w:t xml:space="preserve"> Approximately 41% of total</w:t>
      </w:r>
      <w:r w:rsidR="00A96876" w:rsidRPr="000F7399">
        <w:rPr>
          <w:b/>
        </w:rPr>
        <w:t xml:space="preserve"> expenditure (whether GG or CG)</w:t>
      </w:r>
      <w:r w:rsidR="000F7399">
        <w:rPr>
          <w:b/>
        </w:rPr>
        <w:t xml:space="preserve">. </w:t>
      </w:r>
      <w:r w:rsidR="000F7399">
        <w:t>The “social assistance expenditure” is equivalent to “direct transfers” in the CEQ Model. Education and Health expenditure are equivalent to “in-kind benefits” in the CEQ model.</w:t>
      </w:r>
    </w:p>
    <w:p w14:paraId="3E382CBE" w14:textId="79B569E6" w:rsidR="005B3CBD" w:rsidRDefault="00ED4138" w:rsidP="005B3CBD">
      <w:pPr>
        <w:pStyle w:val="ListParagraph"/>
        <w:numPr>
          <w:ilvl w:val="0"/>
          <w:numId w:val="1"/>
        </w:numPr>
        <w:tabs>
          <w:tab w:val="left" w:pos="4519"/>
        </w:tabs>
      </w:pPr>
      <w:r w:rsidRPr="00FB4E39">
        <w:rPr>
          <w:i/>
        </w:rPr>
        <w:t>Total Education expenditure</w:t>
      </w:r>
      <w:r>
        <w:t xml:space="preserve"> (</w:t>
      </w:r>
      <w:r w:rsidR="00F35A25">
        <w:t>10.24% of total GG expenditure</w:t>
      </w:r>
      <w:r w:rsidR="00A96876">
        <w:t xml:space="preserve"> OR 8.3% of total CG expenditure)</w:t>
      </w:r>
      <w:r w:rsidR="00D613A1">
        <w:t>.</w:t>
      </w:r>
      <w:r w:rsidR="00D613A1">
        <w:rPr>
          <w:rStyle w:val="FootnoteReference"/>
        </w:rPr>
        <w:footnoteReference w:id="1"/>
      </w:r>
    </w:p>
    <w:p w14:paraId="3FE5DA81" w14:textId="64865BE5" w:rsidR="00F35A25" w:rsidRDefault="00F35A25" w:rsidP="005B3CBD">
      <w:pPr>
        <w:pStyle w:val="ListParagraph"/>
        <w:numPr>
          <w:ilvl w:val="0"/>
          <w:numId w:val="1"/>
        </w:numPr>
        <w:tabs>
          <w:tab w:val="left" w:pos="4519"/>
        </w:tabs>
      </w:pPr>
      <w:r w:rsidRPr="00FB4E39">
        <w:rPr>
          <w:i/>
        </w:rPr>
        <w:t>Total Health expenditure</w:t>
      </w:r>
      <w:r>
        <w:t xml:space="preserve"> (5.13% of total GG expenditure</w:t>
      </w:r>
      <w:r w:rsidR="00A96876">
        <w:t xml:space="preserve"> OR 5.5% of total CG expenditure</w:t>
      </w:r>
      <w:r>
        <w:t>)</w:t>
      </w:r>
      <w:r w:rsidR="00D613A1">
        <w:t xml:space="preserve">. The largest shares are: Outpatient services and hospital services (general, specialized, mother-child services). </w:t>
      </w:r>
      <w:r w:rsidR="004C3570">
        <w:rPr>
          <w:rStyle w:val="FootnoteReference"/>
        </w:rPr>
        <w:footnoteReference w:id="2"/>
      </w:r>
    </w:p>
    <w:p w14:paraId="6A2BF22D" w14:textId="06DD7770" w:rsidR="00F35A25" w:rsidRPr="00D1178D" w:rsidRDefault="00F35A25" w:rsidP="005B3CBD">
      <w:pPr>
        <w:pStyle w:val="ListParagraph"/>
        <w:numPr>
          <w:ilvl w:val="0"/>
          <w:numId w:val="1"/>
        </w:numPr>
        <w:tabs>
          <w:tab w:val="left" w:pos="4519"/>
        </w:tabs>
      </w:pPr>
      <w:r w:rsidRPr="00FB4E39">
        <w:rPr>
          <w:i/>
        </w:rPr>
        <w:t>Total Social Security expenditure</w:t>
      </w:r>
      <w:r>
        <w:t xml:space="preserve"> (</w:t>
      </w:r>
      <w:r w:rsidR="00A96876">
        <w:t>25.10% of total GG expenditure OR 27.2% of total CG expenditure</w:t>
      </w:r>
      <w:r w:rsidR="00D613A1">
        <w:t xml:space="preserve">. The main </w:t>
      </w:r>
      <w:r w:rsidR="00402354">
        <w:t xml:space="preserve">social assistance transfers, as a share of total GG expenditure, are: Old-age benefits (18.2 p.p.); family members and children (3.92 </w:t>
      </w:r>
      <w:proofErr w:type="spellStart"/>
      <w:proofErr w:type="gramStart"/>
      <w:r w:rsidR="00402354">
        <w:t>p.p</w:t>
      </w:r>
      <w:proofErr w:type="spellEnd"/>
      <w:proofErr w:type="gramEnd"/>
      <w:r w:rsidR="00402354">
        <w:t>).</w:t>
      </w:r>
      <w:r w:rsidR="00402354" w:rsidRPr="00402354">
        <w:rPr>
          <w:rStyle w:val="FootnoteReference"/>
        </w:rPr>
        <w:t xml:space="preserve"> </w:t>
      </w:r>
      <w:r w:rsidR="00402354">
        <w:rPr>
          <w:rStyle w:val="FootnoteReference"/>
        </w:rPr>
        <w:footnoteReference w:id="3"/>
      </w:r>
      <w:r w:rsidR="00402354">
        <w:t xml:space="preserve"> </w:t>
      </w:r>
    </w:p>
    <w:p w14:paraId="581780B8" w14:textId="4BC42C5A" w:rsidR="00D1178D" w:rsidRDefault="00D1178D" w:rsidP="00D1178D">
      <w:pPr>
        <w:tabs>
          <w:tab w:val="left" w:pos="4519"/>
        </w:tabs>
        <w:rPr>
          <w:b/>
        </w:rPr>
      </w:pPr>
    </w:p>
    <w:p w14:paraId="3FE65B60" w14:textId="7E821FC6" w:rsidR="00D1178D" w:rsidRPr="00D1178D" w:rsidRDefault="00D1178D" w:rsidP="00D1178D">
      <w:pPr>
        <w:tabs>
          <w:tab w:val="left" w:pos="4519"/>
        </w:tabs>
        <w:rPr>
          <w:b/>
        </w:rPr>
      </w:pPr>
      <w:r w:rsidRPr="0014288B">
        <w:rPr>
          <w:b/>
          <w:highlight w:val="yellow"/>
        </w:rPr>
        <w:t>Tax Revenue</w:t>
      </w:r>
    </w:p>
    <w:p w14:paraId="39D6B94B" w14:textId="7D8F4FE7" w:rsidR="00470782" w:rsidRDefault="00470782" w:rsidP="00470782">
      <w:pPr>
        <w:tabs>
          <w:tab w:val="left" w:pos="4519"/>
        </w:tabs>
      </w:pPr>
    </w:p>
    <w:p w14:paraId="7DF95311" w14:textId="77777777" w:rsidR="00470782" w:rsidRPr="00470782" w:rsidRDefault="00470782" w:rsidP="00470782">
      <w:pPr>
        <w:tabs>
          <w:tab w:val="left" w:pos="4519"/>
        </w:tabs>
      </w:pPr>
    </w:p>
    <w:sectPr w:rsidR="00470782" w:rsidRPr="00470782" w:rsidSect="0047078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ydeeliz Carrasco Nunez" w:date="2019-05-04T18:55:00Z" w:initials="HCN">
    <w:p w14:paraId="1ECE68C4" w14:textId="5282D8DE" w:rsidR="0021198B" w:rsidRDefault="0021198B">
      <w:pPr>
        <w:pStyle w:val="CommentText"/>
      </w:pPr>
      <w:r>
        <w:rPr>
          <w:rStyle w:val="CommentReference"/>
        </w:rPr>
        <w:annotationRef/>
      </w:r>
      <w:r w:rsidR="004A524D">
        <w:t xml:space="preserve">Check if difference between survey and admin estimate for other transfers is due to sample design or </w:t>
      </w:r>
      <w:r w:rsidR="00C21CB0">
        <w:t>because we need to adjust transfers’ frequency</w:t>
      </w:r>
    </w:p>
  </w:comment>
  <w:comment w:id="2" w:author="Haydeeliz Carrasco Nunez" w:date="2019-05-04T19:11:00Z" w:initials="HCN">
    <w:p w14:paraId="46B226A1" w14:textId="77777777" w:rsidR="00E90B9A" w:rsidRDefault="00E90B9A">
      <w:pPr>
        <w:pStyle w:val="CommentText"/>
      </w:pPr>
      <w:r>
        <w:rPr>
          <w:rStyle w:val="CommentReference"/>
        </w:rPr>
        <w:annotationRef/>
      </w:r>
      <w:r>
        <w:t>CHECK</w:t>
      </w:r>
    </w:p>
    <w:p w14:paraId="584CBC45" w14:textId="77777777" w:rsidR="00E90B9A" w:rsidRDefault="00E90B9A">
      <w:pPr>
        <w:pStyle w:val="CommentText"/>
      </w:pPr>
    </w:p>
    <w:p w14:paraId="13071CB6" w14:textId="3381CE27" w:rsidR="00E90B9A" w:rsidRDefault="00E90B9A">
      <w:pPr>
        <w:pStyle w:val="CommentText"/>
      </w:pPr>
      <w:r>
        <w:t>Other admin data: What share of total eligible population receives NCP vs CP?</w:t>
      </w:r>
    </w:p>
  </w:comment>
  <w:comment w:id="3" w:author="Haydeeliz Carrasco Nunez" w:date="2019-05-04T14:20:00Z" w:initials="HCN">
    <w:p w14:paraId="69263B2B" w14:textId="56729615" w:rsidR="007F4A71" w:rsidRDefault="001D2F32">
      <w:pPr>
        <w:pStyle w:val="CommentText"/>
      </w:pPr>
      <w:r>
        <w:rPr>
          <w:rStyle w:val="CommentReference"/>
        </w:rPr>
        <w:annotationRef/>
      </w:r>
      <w:r w:rsidR="00AA1FDF">
        <w:t>Are we still interested in indirect effects?</w:t>
      </w:r>
    </w:p>
  </w:comment>
  <w:comment w:id="4" w:author="Haydeeliz Carrasco Nunez" w:date="2019-05-06T12:10:00Z" w:initials="HCN">
    <w:p w14:paraId="69B7BD30" w14:textId="5B5801F8" w:rsidR="00C21BC1" w:rsidRDefault="00C21BC1">
      <w:pPr>
        <w:pStyle w:val="CommentText"/>
      </w:pPr>
      <w:r>
        <w:rPr>
          <w:rStyle w:val="CommentReference"/>
        </w:rPr>
        <w:annotationRef/>
      </w:r>
      <w:r>
        <w:t>Average difference is 239.7 for formal employees and 148.9 for formal self-employed</w:t>
      </w:r>
    </w:p>
  </w:comment>
  <w:comment w:id="5" w:author="Haydeeliz Carrasco Nunez" w:date="2019-05-01T17:07:00Z" w:initials="HCN">
    <w:p w14:paraId="55A15859" w14:textId="501073C0" w:rsidR="001D2F32" w:rsidRDefault="001D2F32">
      <w:pPr>
        <w:pStyle w:val="CommentText"/>
      </w:pPr>
      <w:r>
        <w:rPr>
          <w:rStyle w:val="CommentReference"/>
        </w:rPr>
        <w:annotationRef/>
      </w:r>
      <w:r>
        <w:t>This was calculated from Harutyun: State+ Community budget.</w:t>
      </w:r>
    </w:p>
    <w:p w14:paraId="7D97B66F" w14:textId="777CAC71" w:rsidR="001D2F32" w:rsidRDefault="001D2F32" w:rsidP="00B9044A">
      <w:pPr>
        <w:pStyle w:val="CommentText"/>
        <w:numPr>
          <w:ilvl w:val="0"/>
          <w:numId w:val="3"/>
        </w:numPr>
      </w:pPr>
      <w:r>
        <w:t xml:space="preserve">Check Harutyun email on discrepancies </w:t>
      </w:r>
      <w:r w:rsidR="001A7BE7">
        <w:t xml:space="preserve">between </w:t>
      </w:r>
      <w:proofErr w:type="spellStart"/>
      <w:r w:rsidR="001A7BE7">
        <w:t>MoF</w:t>
      </w:r>
      <w:proofErr w:type="spellEnd"/>
      <w:r w:rsidR="001A7BE7">
        <w:t xml:space="preserve"> and NSS (consolidated budget)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E68C4" w15:done="0"/>
  <w15:commentEx w15:paraId="13071CB6" w15:done="0"/>
  <w15:commentEx w15:paraId="69263B2B" w15:done="0"/>
  <w15:commentEx w15:paraId="69B7BD30" w15:done="0"/>
  <w15:commentEx w15:paraId="7D97B6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E68C4" w16cid:durableId="20785EB2"/>
  <w16cid:commentId w16cid:paraId="13071CB6" w16cid:durableId="2078624B"/>
  <w16cid:commentId w16cid:paraId="69263B2B" w16cid:durableId="20781E49"/>
  <w16cid:commentId w16cid:paraId="69B7BD30" w16cid:durableId="207AA2D3"/>
  <w16cid:commentId w16cid:paraId="7D97B66F" w16cid:durableId="207450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F4EB7" w14:textId="77777777" w:rsidR="00471CD4" w:rsidRDefault="00471CD4" w:rsidP="000B7C8C">
      <w:r>
        <w:separator/>
      </w:r>
    </w:p>
  </w:endnote>
  <w:endnote w:type="continuationSeparator" w:id="0">
    <w:p w14:paraId="23C51898" w14:textId="77777777" w:rsidR="00471CD4" w:rsidRDefault="00471CD4" w:rsidP="000B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4C1C" w14:textId="77777777" w:rsidR="00471CD4" w:rsidRDefault="00471CD4" w:rsidP="000B7C8C">
      <w:r>
        <w:separator/>
      </w:r>
    </w:p>
  </w:footnote>
  <w:footnote w:type="continuationSeparator" w:id="0">
    <w:p w14:paraId="70352978" w14:textId="77777777" w:rsidR="00471CD4" w:rsidRDefault="00471CD4" w:rsidP="000B7C8C">
      <w:r>
        <w:continuationSeparator/>
      </w:r>
    </w:p>
  </w:footnote>
  <w:footnote w:id="1">
    <w:p w14:paraId="10B2B266" w14:textId="523A6246" w:rsidR="001D2F32" w:rsidRDefault="001D2F32">
      <w:pPr>
        <w:pStyle w:val="FootnoteText"/>
      </w:pPr>
      <w:r>
        <w:rPr>
          <w:rStyle w:val="FootnoteReference"/>
        </w:rPr>
        <w:footnoteRef/>
      </w:r>
      <w:r>
        <w:t xml:space="preserve"> CEQ 2014 covered most education levels, from pre-K to post-secondary schooling. Hence, it is reasonable to assume that we </w:t>
      </w:r>
      <w:proofErr w:type="gramStart"/>
      <w:r>
        <w:t>are able to</w:t>
      </w:r>
      <w:proofErr w:type="gramEnd"/>
      <w:r>
        <w:t xml:space="preserve"> model most of the Education in-kind benefits.</w:t>
      </w:r>
    </w:p>
  </w:footnote>
  <w:footnote w:id="2">
    <w:p w14:paraId="01A7BBA5" w14:textId="09A642F9" w:rsidR="001D2F32" w:rsidRDefault="001D2F32">
      <w:pPr>
        <w:pStyle w:val="FootnoteText"/>
      </w:pPr>
      <w:r>
        <w:rPr>
          <w:rStyle w:val="FootnoteReference"/>
        </w:rPr>
        <w:footnoteRef/>
      </w:r>
      <w:r>
        <w:t xml:space="preserve"> CEQ 2014 covered: Inpatient benefits, outpatient benefits and delivery benefits. </w:t>
      </w:r>
    </w:p>
  </w:footnote>
  <w:footnote w:id="3">
    <w:p w14:paraId="58B3DACB" w14:textId="2B5D29B1" w:rsidR="001D2F32" w:rsidRDefault="001D2F32" w:rsidP="00402354">
      <w:pPr>
        <w:pStyle w:val="FootnoteText"/>
        <w:jc w:val="both"/>
      </w:pPr>
      <w:r w:rsidRPr="00402354">
        <w:rPr>
          <w:rStyle w:val="FootnoteReference"/>
        </w:rPr>
        <w:footnoteRef/>
      </w:r>
      <w:r w:rsidRPr="00402354">
        <w:t xml:space="preserve">  CEQ 2014 modelled: compensation for privileges, family benefit, benefit for the child, unemployment benefit, other benefits, scholarship, non-contributory pensions and housing subsidy. </w:t>
      </w:r>
      <w:r w:rsidRPr="00DA5A76">
        <w:rPr>
          <w:highlight w:val="green"/>
        </w:rPr>
        <w:t>Based on ILCS 2017, in CEQ 2017, we are including: compensation for privileges, family benefit, emergency benefit (unemployment?); 3 child benefits; stipendium (scholarship?); and other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726"/>
    <w:multiLevelType w:val="hybridMultilevel"/>
    <w:tmpl w:val="C584CC7A"/>
    <w:lvl w:ilvl="0" w:tplc="732AB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7805"/>
    <w:multiLevelType w:val="multilevel"/>
    <w:tmpl w:val="4844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C2758"/>
    <w:multiLevelType w:val="hybridMultilevel"/>
    <w:tmpl w:val="9BAC885C"/>
    <w:lvl w:ilvl="0" w:tplc="ED6C1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A3948"/>
    <w:multiLevelType w:val="hybridMultilevel"/>
    <w:tmpl w:val="1D3275E4"/>
    <w:lvl w:ilvl="0" w:tplc="A8D8FC7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457DD"/>
    <w:multiLevelType w:val="hybridMultilevel"/>
    <w:tmpl w:val="D4F8AB0E"/>
    <w:lvl w:ilvl="0" w:tplc="A46EB240">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A0D3F"/>
    <w:multiLevelType w:val="hybridMultilevel"/>
    <w:tmpl w:val="47CE09A8"/>
    <w:lvl w:ilvl="0" w:tplc="8A5208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50E76"/>
    <w:multiLevelType w:val="hybridMultilevel"/>
    <w:tmpl w:val="F092BA26"/>
    <w:lvl w:ilvl="0" w:tplc="9E00E73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E64CD"/>
    <w:multiLevelType w:val="hybridMultilevel"/>
    <w:tmpl w:val="9438A62C"/>
    <w:lvl w:ilvl="0" w:tplc="BC30081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412D05"/>
    <w:multiLevelType w:val="hybridMultilevel"/>
    <w:tmpl w:val="4F2A7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A755D0"/>
    <w:multiLevelType w:val="hybridMultilevel"/>
    <w:tmpl w:val="9B58EDE0"/>
    <w:lvl w:ilvl="0" w:tplc="027C93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D7039"/>
    <w:multiLevelType w:val="hybridMultilevel"/>
    <w:tmpl w:val="CE74F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B7BE3"/>
    <w:multiLevelType w:val="hybridMultilevel"/>
    <w:tmpl w:val="3494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10"/>
  </w:num>
  <w:num w:numId="6">
    <w:abstractNumId w:val="2"/>
  </w:num>
  <w:num w:numId="7">
    <w:abstractNumId w:val="6"/>
  </w:num>
  <w:num w:numId="8">
    <w:abstractNumId w:val="0"/>
  </w:num>
  <w:num w:numId="9">
    <w:abstractNumId w:val="11"/>
  </w:num>
  <w:num w:numId="10">
    <w:abstractNumId w:val="8"/>
  </w:num>
  <w:num w:numId="11">
    <w:abstractNumId w:val="9"/>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deeliz Carrasco Nunez">
    <w15:presenceInfo w15:providerId="AD" w15:userId="S-1-5-21-88094858-919529-1617787245-710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EE"/>
    <w:rsid w:val="00012271"/>
    <w:rsid w:val="00023BC7"/>
    <w:rsid w:val="000340CE"/>
    <w:rsid w:val="000378F4"/>
    <w:rsid w:val="00041F1B"/>
    <w:rsid w:val="000420F3"/>
    <w:rsid w:val="000463A6"/>
    <w:rsid w:val="00073789"/>
    <w:rsid w:val="00085DC4"/>
    <w:rsid w:val="00085F14"/>
    <w:rsid w:val="000922B8"/>
    <w:rsid w:val="000A70E0"/>
    <w:rsid w:val="000B7C8C"/>
    <w:rsid w:val="000E1C82"/>
    <w:rsid w:val="000E3650"/>
    <w:rsid w:val="000E5B55"/>
    <w:rsid w:val="000F405B"/>
    <w:rsid w:val="000F7399"/>
    <w:rsid w:val="00103CCB"/>
    <w:rsid w:val="001155F6"/>
    <w:rsid w:val="00125E59"/>
    <w:rsid w:val="00126C89"/>
    <w:rsid w:val="00126E52"/>
    <w:rsid w:val="0013299C"/>
    <w:rsid w:val="00141E14"/>
    <w:rsid w:val="0014288B"/>
    <w:rsid w:val="00153F61"/>
    <w:rsid w:val="0016167A"/>
    <w:rsid w:val="00173F19"/>
    <w:rsid w:val="00181565"/>
    <w:rsid w:val="001834C8"/>
    <w:rsid w:val="00184B66"/>
    <w:rsid w:val="00194D2E"/>
    <w:rsid w:val="001A6A3B"/>
    <w:rsid w:val="001A7BE7"/>
    <w:rsid w:val="001D168E"/>
    <w:rsid w:val="001D2F32"/>
    <w:rsid w:val="001E1E80"/>
    <w:rsid w:val="0021198B"/>
    <w:rsid w:val="00222EB6"/>
    <w:rsid w:val="00264787"/>
    <w:rsid w:val="0027314E"/>
    <w:rsid w:val="0028149C"/>
    <w:rsid w:val="00287C56"/>
    <w:rsid w:val="00290B56"/>
    <w:rsid w:val="00296E08"/>
    <w:rsid w:val="002A72AF"/>
    <w:rsid w:val="002A773E"/>
    <w:rsid w:val="002A7CBC"/>
    <w:rsid w:val="002B3737"/>
    <w:rsid w:val="002C4559"/>
    <w:rsid w:val="002D4790"/>
    <w:rsid w:val="002D4B89"/>
    <w:rsid w:val="002E0838"/>
    <w:rsid w:val="002E212E"/>
    <w:rsid w:val="00304847"/>
    <w:rsid w:val="00305413"/>
    <w:rsid w:val="00315D1C"/>
    <w:rsid w:val="00343F8F"/>
    <w:rsid w:val="00347235"/>
    <w:rsid w:val="0034734F"/>
    <w:rsid w:val="0036087D"/>
    <w:rsid w:val="00372F3C"/>
    <w:rsid w:val="00382A3A"/>
    <w:rsid w:val="0038500F"/>
    <w:rsid w:val="00386B43"/>
    <w:rsid w:val="003A630A"/>
    <w:rsid w:val="003C562A"/>
    <w:rsid w:val="003C7CF9"/>
    <w:rsid w:val="003D017B"/>
    <w:rsid w:val="003D7441"/>
    <w:rsid w:val="003D75D1"/>
    <w:rsid w:val="003E5785"/>
    <w:rsid w:val="00402354"/>
    <w:rsid w:val="00426C4E"/>
    <w:rsid w:val="00434B48"/>
    <w:rsid w:val="00440093"/>
    <w:rsid w:val="00445495"/>
    <w:rsid w:val="00466A60"/>
    <w:rsid w:val="00470782"/>
    <w:rsid w:val="00471CD4"/>
    <w:rsid w:val="00480870"/>
    <w:rsid w:val="00497DF7"/>
    <w:rsid w:val="004A524D"/>
    <w:rsid w:val="004B73E9"/>
    <w:rsid w:val="004C3570"/>
    <w:rsid w:val="004C5D0B"/>
    <w:rsid w:val="004D409D"/>
    <w:rsid w:val="004D43DE"/>
    <w:rsid w:val="004D4E28"/>
    <w:rsid w:val="004E5ADA"/>
    <w:rsid w:val="004F1478"/>
    <w:rsid w:val="00510CD9"/>
    <w:rsid w:val="0051324A"/>
    <w:rsid w:val="0051395D"/>
    <w:rsid w:val="0053748B"/>
    <w:rsid w:val="00544C2F"/>
    <w:rsid w:val="00554B98"/>
    <w:rsid w:val="00572979"/>
    <w:rsid w:val="0058185A"/>
    <w:rsid w:val="00586C93"/>
    <w:rsid w:val="00593BA5"/>
    <w:rsid w:val="005A2CB7"/>
    <w:rsid w:val="005A7C40"/>
    <w:rsid w:val="005B3CBD"/>
    <w:rsid w:val="005C4B3F"/>
    <w:rsid w:val="005D0BD8"/>
    <w:rsid w:val="005D603A"/>
    <w:rsid w:val="00611855"/>
    <w:rsid w:val="006230D6"/>
    <w:rsid w:val="0063293C"/>
    <w:rsid w:val="0065739D"/>
    <w:rsid w:val="00676B4F"/>
    <w:rsid w:val="006925CD"/>
    <w:rsid w:val="006C7930"/>
    <w:rsid w:val="006D483B"/>
    <w:rsid w:val="006E23F7"/>
    <w:rsid w:val="006E3BB2"/>
    <w:rsid w:val="006E4E0E"/>
    <w:rsid w:val="006E5D2B"/>
    <w:rsid w:val="00707499"/>
    <w:rsid w:val="0071441B"/>
    <w:rsid w:val="0073119D"/>
    <w:rsid w:val="00742F97"/>
    <w:rsid w:val="007B1D09"/>
    <w:rsid w:val="007B322B"/>
    <w:rsid w:val="007B43E6"/>
    <w:rsid w:val="007C50DB"/>
    <w:rsid w:val="007F4A71"/>
    <w:rsid w:val="00847AE0"/>
    <w:rsid w:val="00851013"/>
    <w:rsid w:val="00871038"/>
    <w:rsid w:val="008823A1"/>
    <w:rsid w:val="00894190"/>
    <w:rsid w:val="008A2E48"/>
    <w:rsid w:val="008C2DF7"/>
    <w:rsid w:val="008D05E9"/>
    <w:rsid w:val="00922F6E"/>
    <w:rsid w:val="00942467"/>
    <w:rsid w:val="0095230D"/>
    <w:rsid w:val="009561D4"/>
    <w:rsid w:val="0096605F"/>
    <w:rsid w:val="00971D80"/>
    <w:rsid w:val="0098435D"/>
    <w:rsid w:val="009A7D60"/>
    <w:rsid w:val="009B127D"/>
    <w:rsid w:val="009F4287"/>
    <w:rsid w:val="009F48DF"/>
    <w:rsid w:val="009F694D"/>
    <w:rsid w:val="00A04146"/>
    <w:rsid w:val="00A122ED"/>
    <w:rsid w:val="00A13541"/>
    <w:rsid w:val="00A21301"/>
    <w:rsid w:val="00A40C75"/>
    <w:rsid w:val="00A44E66"/>
    <w:rsid w:val="00A563DA"/>
    <w:rsid w:val="00A83DB5"/>
    <w:rsid w:val="00A9282A"/>
    <w:rsid w:val="00A96876"/>
    <w:rsid w:val="00A96979"/>
    <w:rsid w:val="00AA1FDF"/>
    <w:rsid w:val="00AA4110"/>
    <w:rsid w:val="00AC3751"/>
    <w:rsid w:val="00AD00A4"/>
    <w:rsid w:val="00AD5DF9"/>
    <w:rsid w:val="00AF69CE"/>
    <w:rsid w:val="00B064F4"/>
    <w:rsid w:val="00B1649B"/>
    <w:rsid w:val="00B31983"/>
    <w:rsid w:val="00B376EB"/>
    <w:rsid w:val="00B44158"/>
    <w:rsid w:val="00B522AA"/>
    <w:rsid w:val="00B82F30"/>
    <w:rsid w:val="00B843B2"/>
    <w:rsid w:val="00B85B4C"/>
    <w:rsid w:val="00B9044A"/>
    <w:rsid w:val="00BC4A16"/>
    <w:rsid w:val="00BC5873"/>
    <w:rsid w:val="00BC5E9A"/>
    <w:rsid w:val="00BD752D"/>
    <w:rsid w:val="00BE6266"/>
    <w:rsid w:val="00C1556C"/>
    <w:rsid w:val="00C20457"/>
    <w:rsid w:val="00C21BC1"/>
    <w:rsid w:val="00C21CB0"/>
    <w:rsid w:val="00C24B1D"/>
    <w:rsid w:val="00C42B2B"/>
    <w:rsid w:val="00C430D1"/>
    <w:rsid w:val="00C537D6"/>
    <w:rsid w:val="00C727E4"/>
    <w:rsid w:val="00C97BC1"/>
    <w:rsid w:val="00CC63F5"/>
    <w:rsid w:val="00CE3DE4"/>
    <w:rsid w:val="00CE6B7C"/>
    <w:rsid w:val="00CF3609"/>
    <w:rsid w:val="00CF370F"/>
    <w:rsid w:val="00D1178D"/>
    <w:rsid w:val="00D13406"/>
    <w:rsid w:val="00D3478E"/>
    <w:rsid w:val="00D37A86"/>
    <w:rsid w:val="00D4243C"/>
    <w:rsid w:val="00D42EC2"/>
    <w:rsid w:val="00D46DD9"/>
    <w:rsid w:val="00D613A1"/>
    <w:rsid w:val="00D62C93"/>
    <w:rsid w:val="00D62F0E"/>
    <w:rsid w:val="00D87014"/>
    <w:rsid w:val="00D957F3"/>
    <w:rsid w:val="00DA024D"/>
    <w:rsid w:val="00DA5A76"/>
    <w:rsid w:val="00DA60DD"/>
    <w:rsid w:val="00DB42CC"/>
    <w:rsid w:val="00DD4691"/>
    <w:rsid w:val="00DE6B89"/>
    <w:rsid w:val="00E001E2"/>
    <w:rsid w:val="00E011D7"/>
    <w:rsid w:val="00E029F0"/>
    <w:rsid w:val="00E20AA5"/>
    <w:rsid w:val="00E22061"/>
    <w:rsid w:val="00E248A6"/>
    <w:rsid w:val="00E24927"/>
    <w:rsid w:val="00E30A66"/>
    <w:rsid w:val="00E704BF"/>
    <w:rsid w:val="00E876F1"/>
    <w:rsid w:val="00E87A06"/>
    <w:rsid w:val="00E87C65"/>
    <w:rsid w:val="00E90B9A"/>
    <w:rsid w:val="00EA6EF6"/>
    <w:rsid w:val="00EC3C1A"/>
    <w:rsid w:val="00ED317F"/>
    <w:rsid w:val="00ED4138"/>
    <w:rsid w:val="00EE447E"/>
    <w:rsid w:val="00EF3C68"/>
    <w:rsid w:val="00F21AEE"/>
    <w:rsid w:val="00F24DFF"/>
    <w:rsid w:val="00F253E8"/>
    <w:rsid w:val="00F25C7E"/>
    <w:rsid w:val="00F35A25"/>
    <w:rsid w:val="00F53382"/>
    <w:rsid w:val="00F73F47"/>
    <w:rsid w:val="00F864D1"/>
    <w:rsid w:val="00F93E60"/>
    <w:rsid w:val="00FA08AC"/>
    <w:rsid w:val="00FA3DFA"/>
    <w:rsid w:val="00FA6BB7"/>
    <w:rsid w:val="00FB4E39"/>
    <w:rsid w:val="00FC6AB2"/>
    <w:rsid w:val="00FC7E0C"/>
    <w:rsid w:val="00FD67DA"/>
    <w:rsid w:val="00FE07D7"/>
    <w:rsid w:val="00FF011C"/>
    <w:rsid w:val="00FF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D22B"/>
  <w15:chartTrackingRefBased/>
  <w15:docId w15:val="{5A6EC720-810D-46D9-8051-BDD1F08B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EE"/>
    <w:rPr>
      <w:rFonts w:ascii="Segoe UI" w:hAnsi="Segoe UI" w:cs="Segoe UI"/>
      <w:sz w:val="18"/>
      <w:szCs w:val="18"/>
    </w:rPr>
  </w:style>
  <w:style w:type="character" w:styleId="CommentReference">
    <w:name w:val="annotation reference"/>
    <w:basedOn w:val="DefaultParagraphFont"/>
    <w:uiPriority w:val="99"/>
    <w:semiHidden/>
    <w:unhideWhenUsed/>
    <w:rsid w:val="00871038"/>
    <w:rPr>
      <w:sz w:val="16"/>
      <w:szCs w:val="16"/>
    </w:rPr>
  </w:style>
  <w:style w:type="paragraph" w:styleId="CommentText">
    <w:name w:val="annotation text"/>
    <w:basedOn w:val="Normal"/>
    <w:link w:val="CommentTextChar"/>
    <w:uiPriority w:val="99"/>
    <w:unhideWhenUsed/>
    <w:rsid w:val="00871038"/>
    <w:rPr>
      <w:sz w:val="20"/>
      <w:szCs w:val="20"/>
    </w:rPr>
  </w:style>
  <w:style w:type="character" w:customStyle="1" w:styleId="CommentTextChar">
    <w:name w:val="Comment Text Char"/>
    <w:basedOn w:val="DefaultParagraphFont"/>
    <w:link w:val="CommentText"/>
    <w:uiPriority w:val="99"/>
    <w:rsid w:val="0087103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1038"/>
    <w:rPr>
      <w:b/>
      <w:bCs/>
    </w:rPr>
  </w:style>
  <w:style w:type="character" w:customStyle="1" w:styleId="CommentSubjectChar">
    <w:name w:val="Comment Subject Char"/>
    <w:basedOn w:val="CommentTextChar"/>
    <w:link w:val="CommentSubject"/>
    <w:uiPriority w:val="99"/>
    <w:semiHidden/>
    <w:rsid w:val="00871038"/>
    <w:rPr>
      <w:rFonts w:ascii="Calibri" w:hAnsi="Calibri" w:cs="Times New Roman"/>
      <w:b/>
      <w:bCs/>
      <w:sz w:val="20"/>
      <w:szCs w:val="20"/>
    </w:rPr>
  </w:style>
  <w:style w:type="paragraph" w:styleId="FootnoteText">
    <w:name w:val="footnote text"/>
    <w:basedOn w:val="Normal"/>
    <w:link w:val="FootnoteTextChar"/>
    <w:uiPriority w:val="99"/>
    <w:semiHidden/>
    <w:unhideWhenUsed/>
    <w:rsid w:val="000B7C8C"/>
    <w:rPr>
      <w:sz w:val="20"/>
      <w:szCs w:val="20"/>
    </w:rPr>
  </w:style>
  <w:style w:type="character" w:customStyle="1" w:styleId="FootnoteTextChar">
    <w:name w:val="Footnote Text Char"/>
    <w:basedOn w:val="DefaultParagraphFont"/>
    <w:link w:val="FootnoteText"/>
    <w:uiPriority w:val="99"/>
    <w:semiHidden/>
    <w:rsid w:val="000B7C8C"/>
    <w:rPr>
      <w:rFonts w:ascii="Calibri" w:hAnsi="Calibri" w:cs="Times New Roman"/>
      <w:sz w:val="20"/>
      <w:szCs w:val="20"/>
    </w:rPr>
  </w:style>
  <w:style w:type="character" w:styleId="FootnoteReference">
    <w:name w:val="footnote reference"/>
    <w:basedOn w:val="DefaultParagraphFont"/>
    <w:uiPriority w:val="99"/>
    <w:semiHidden/>
    <w:unhideWhenUsed/>
    <w:rsid w:val="000B7C8C"/>
    <w:rPr>
      <w:vertAlign w:val="superscript"/>
    </w:rPr>
  </w:style>
  <w:style w:type="character" w:styleId="Hyperlink">
    <w:name w:val="Hyperlink"/>
    <w:basedOn w:val="DefaultParagraphFont"/>
    <w:uiPriority w:val="99"/>
    <w:unhideWhenUsed/>
    <w:rsid w:val="00304847"/>
    <w:rPr>
      <w:color w:val="0000FF"/>
      <w:u w:val="single"/>
    </w:rPr>
  </w:style>
  <w:style w:type="paragraph" w:styleId="ListParagraph">
    <w:name w:val="List Paragraph"/>
    <w:basedOn w:val="Normal"/>
    <w:uiPriority w:val="34"/>
    <w:qFormat/>
    <w:rsid w:val="00304847"/>
    <w:pPr>
      <w:ind w:left="720"/>
      <w:contextualSpacing/>
    </w:pPr>
  </w:style>
  <w:style w:type="character" w:styleId="UnresolvedMention">
    <w:name w:val="Unresolved Mention"/>
    <w:basedOn w:val="DefaultParagraphFont"/>
    <w:uiPriority w:val="99"/>
    <w:semiHidden/>
    <w:unhideWhenUsed/>
    <w:rsid w:val="0038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s.am/documentview.aspx?docid=80579"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B54315AC894844F84017B1B79F90E64" ma:contentTypeVersion="3" ma:contentTypeDescription="" ma:contentTypeScope="" ma:versionID="d06f4344bc84740b07172f4fc17231a8">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000146458:Armanda Carcani:acarcani@worldbank.org;</DocAuthors>
    <Authors xmlns="b99a068c-3844-4a16-badd-77233eea0529">
      <UserInfo>
        <DisplayName>i:0#.w|wb\wb146458</DisplayName>
        <AccountId>9910</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2019-05-20T04:00:00+00:00</DocumentDate>
    <WBDocType xmlns="b99a068c-3844-4a16-badd-77233eea0529">Report</WBDocType>
    <SecurityClassification xmlns="b99a068c-3844-4a16-badd-77233eea0529">Public</SecurityClassification>
    <DeliverableID xmlns="b99a068c-3844-4a16-badd-77233eea0529">DLV0308063</DeliverableID>
    <ProjectID xmlns="b99a068c-3844-4a16-badd-77233eea0529">P160431</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A27D11BB-EF2B-4CFD-B053-E694C3333E0C}">
  <ds:schemaRefs>
    <ds:schemaRef ds:uri="http://schemas.openxmlformats.org/officeDocument/2006/bibliography"/>
  </ds:schemaRefs>
</ds:datastoreItem>
</file>

<file path=customXml/itemProps2.xml><?xml version="1.0" encoding="utf-8"?>
<ds:datastoreItem xmlns:ds="http://schemas.openxmlformats.org/officeDocument/2006/customXml" ds:itemID="{8F49F295-332E-46E0-9F2C-C88556AD689F}"/>
</file>

<file path=customXml/itemProps3.xml><?xml version="1.0" encoding="utf-8"?>
<ds:datastoreItem xmlns:ds="http://schemas.openxmlformats.org/officeDocument/2006/customXml" ds:itemID="{427D1FBB-30A7-4847-A7B5-2E1441EFD59A}"/>
</file>

<file path=customXml/itemProps4.xml><?xml version="1.0" encoding="utf-8"?>
<ds:datastoreItem xmlns:ds="http://schemas.openxmlformats.org/officeDocument/2006/customXml" ds:itemID="{9C305E37-E5C3-43BC-B140-83296861AA7A}"/>
</file>

<file path=customXml/itemProps5.xml><?xml version="1.0" encoding="utf-8"?>
<ds:datastoreItem xmlns:ds="http://schemas.openxmlformats.org/officeDocument/2006/customXml" ds:itemID="{2AEEC11E-7062-4325-87AD-09E1E0BA474A}"/>
</file>

<file path=docProps/app.xml><?xml version="1.0" encoding="utf-8"?>
<Properties xmlns="http://schemas.openxmlformats.org/officeDocument/2006/extended-properties" xmlns:vt="http://schemas.openxmlformats.org/officeDocument/2006/docPropsVTypes">
  <Template>Normal.dotm</Template>
  <TotalTime>6</TotalTime>
  <Pages>10</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20190506 ARM CEQ 2017_Template_Fiscal Description</dc:title>
  <dc:subject/>
  <dc:creator>Haydeeliz Carrasco Nunez</dc:creator>
  <cp:keywords/>
  <dc:description/>
  <cp:lastModifiedBy>Haydeeliz Carrasco Nunez</cp:lastModifiedBy>
  <cp:revision>4</cp:revision>
  <dcterms:created xsi:type="dcterms:W3CDTF">2019-05-06T17:54:00Z</dcterms:created>
  <dcterms:modified xsi:type="dcterms:W3CDTF">2019-05-06T18:02:00Z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0x01010054E0FEF4951F9D49A6F48A35419983C700BB54315AC894844F84017B1B79F90E64</vt:lpwstr>
  </property>
  <property fmtid="{D5CDD505-2E9C-101B-9397-08002B2CF9AE}" pid="5" name="RatedBy">
    <vt:lpwstr/>
  </property>
  <property fmtid="{D5CDD505-2E9C-101B-9397-08002B2CF9AE}" pid="7" name="LikedBy">
    <vt:lpwstr/>
  </property>
</Properties>
</file>