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4"/>
        <w:gridCol w:w="2872"/>
        <w:gridCol w:w="2158"/>
        <w:gridCol w:w="1798"/>
        <w:gridCol w:w="540"/>
        <w:gridCol w:w="1668"/>
        <w:gridCol w:w="142"/>
      </w:tblGrid>
      <w:tr w:rsidR="006B62FD" w:rsidRPr="003301A4" w14:paraId="6B289ED5"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38608DB1" w14:textId="77777777" w:rsidR="00CE4DA2" w:rsidRPr="003301A4" w:rsidRDefault="00CE4DA2">
            <w:pPr>
              <w:jc w:val="center"/>
              <w:rPr>
                <w:rFonts w:ascii="Times New Roman" w:hAnsi="Times New Roman" w:cs="Times New Roman"/>
                <w:color w:val="auto"/>
              </w:rPr>
            </w:pPr>
            <w:r w:rsidRPr="003301A4">
              <w:rPr>
                <w:rFonts w:ascii="Times New Roman" w:hAnsi="Times New Roman" w:cs="Times New Roman"/>
                <w:b/>
                <w:bCs/>
                <w:color w:val="auto"/>
              </w:rPr>
              <w:t>COMBINED PROJE</w:t>
            </w:r>
            <w:r w:rsidR="00E02979" w:rsidRPr="003301A4">
              <w:rPr>
                <w:rFonts w:ascii="Times New Roman" w:hAnsi="Times New Roman" w:cs="Times New Roman"/>
                <w:b/>
                <w:bCs/>
                <w:color w:val="auto"/>
              </w:rPr>
              <w:t>CT INFORMATION DOCUMENTS / INTE</w:t>
            </w:r>
            <w:r w:rsidRPr="003301A4">
              <w:rPr>
                <w:rFonts w:ascii="Times New Roman" w:hAnsi="Times New Roman" w:cs="Times New Roman"/>
                <w:b/>
                <w:bCs/>
                <w:color w:val="auto"/>
              </w:rPr>
              <w:t>GR</w:t>
            </w:r>
            <w:r w:rsidR="00BD141D" w:rsidRPr="003301A4">
              <w:rPr>
                <w:rFonts w:ascii="Times New Roman" w:hAnsi="Times New Roman" w:cs="Times New Roman"/>
                <w:b/>
                <w:bCs/>
                <w:color w:val="auto"/>
              </w:rPr>
              <w:t>ATED SAFEGUARDS DATA SHEET (PID</w:t>
            </w:r>
            <w:r w:rsidRPr="003301A4">
              <w:rPr>
                <w:rFonts w:ascii="Times New Roman" w:hAnsi="Times New Roman" w:cs="Times New Roman"/>
                <w:b/>
                <w:bCs/>
                <w:color w:val="auto"/>
              </w:rPr>
              <w:t>/ISDS)</w:t>
            </w:r>
          </w:p>
        </w:tc>
      </w:tr>
      <w:tr w:rsidR="006B62FD" w:rsidRPr="003301A4" w14:paraId="2487CDFB"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106241ED" w14:textId="7755D358" w:rsidR="006B62FD" w:rsidRPr="003301A4" w:rsidRDefault="006B62FD" w:rsidP="008B484F">
            <w:pPr>
              <w:jc w:val="center"/>
              <w:rPr>
                <w:rFonts w:ascii="Times New Roman" w:hAnsi="Times New Roman" w:cs="Times New Roman"/>
                <w:color w:val="auto"/>
              </w:rPr>
            </w:pPr>
          </w:p>
        </w:tc>
      </w:tr>
      <w:tr w:rsidR="006B62FD" w:rsidRPr="003301A4" w14:paraId="5CE394E9"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08F5E875" w14:textId="77777777" w:rsidR="006B62FD" w:rsidRPr="003301A4" w:rsidRDefault="006B62FD">
            <w:pPr>
              <w:rPr>
                <w:rFonts w:ascii="Times New Roman" w:hAnsi="Times New Roman" w:cs="Times New Roman"/>
                <w:color w:val="auto"/>
                <w:sz w:val="2"/>
                <w:szCs w:val="2"/>
              </w:rPr>
            </w:pPr>
            <w:r w:rsidRPr="003301A4">
              <w:rPr>
                <w:rFonts w:ascii="Times New Roman" w:hAnsi="Times New Roman" w:cs="Times New Roman"/>
                <w:color w:val="auto"/>
                <w:sz w:val="2"/>
                <w:szCs w:val="2"/>
              </w:rPr>
              <w:t>.</w:t>
            </w:r>
          </w:p>
        </w:tc>
      </w:tr>
      <w:tr w:rsidR="006B62FD" w:rsidRPr="003301A4" w14:paraId="5AFAB554" w14:textId="77777777" w:rsidTr="00DD0970">
        <w:tc>
          <w:tcPr>
            <w:tcW w:w="9220" w:type="dxa"/>
            <w:gridSpan w:val="6"/>
            <w:tcBorders>
              <w:top w:val="nil"/>
              <w:left w:val="nil"/>
              <w:bottom w:val="nil"/>
              <w:right w:val="nil"/>
            </w:tcBorders>
            <w:tcMar>
              <w:top w:w="50" w:type="dxa"/>
              <w:left w:w="50" w:type="dxa"/>
              <w:bottom w:w="50" w:type="dxa"/>
              <w:right w:w="50" w:type="dxa"/>
            </w:tcMar>
            <w:vAlign w:val="center"/>
          </w:tcPr>
          <w:p w14:paraId="21D4A8A1" w14:textId="3EFE91E9" w:rsidR="006B62FD" w:rsidRPr="003301A4" w:rsidRDefault="006B62FD">
            <w:pPr>
              <w:jc w:val="right"/>
              <w:rPr>
                <w:rFonts w:ascii="Times New Roman" w:hAnsi="Times New Roman" w:cs="Times New Roman"/>
                <w:color w:val="auto"/>
              </w:rPr>
            </w:pPr>
            <w:r w:rsidRPr="003301A4">
              <w:rPr>
                <w:rFonts w:ascii="Times New Roman" w:hAnsi="Times New Roman" w:cs="Times New Roman"/>
                <w:color w:val="auto"/>
              </w:rPr>
              <w:t>Report No.:</w:t>
            </w:r>
            <w:r w:rsidR="00DD0970">
              <w:rPr>
                <w:rFonts w:ascii="Times New Roman" w:hAnsi="Times New Roman" w:cs="Times New Roman"/>
                <w:color w:val="auto"/>
              </w:rPr>
              <w:t xml:space="preserve"> 120211</w:t>
            </w:r>
          </w:p>
        </w:tc>
        <w:tc>
          <w:tcPr>
            <w:tcW w:w="142" w:type="dxa"/>
            <w:tcBorders>
              <w:top w:val="nil"/>
              <w:left w:val="nil"/>
              <w:bottom w:val="nil"/>
              <w:right w:val="nil"/>
            </w:tcBorders>
            <w:tcMar>
              <w:top w:w="50" w:type="dxa"/>
              <w:left w:w="50" w:type="dxa"/>
              <w:bottom w:w="50" w:type="dxa"/>
              <w:right w:w="50" w:type="dxa"/>
            </w:tcMar>
            <w:vAlign w:val="center"/>
          </w:tcPr>
          <w:p w14:paraId="7655F73C" w14:textId="33847802" w:rsidR="006B62FD" w:rsidRPr="003301A4" w:rsidRDefault="006B62FD" w:rsidP="00611517">
            <w:pPr>
              <w:rPr>
                <w:rFonts w:ascii="Times New Roman" w:hAnsi="Times New Roman" w:cs="Times New Roman"/>
                <w:color w:val="auto"/>
              </w:rPr>
            </w:pPr>
          </w:p>
        </w:tc>
      </w:tr>
      <w:tr w:rsidR="00A74E65" w:rsidRPr="003301A4" w14:paraId="4AD048F9"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07E70539" w14:textId="77777777" w:rsidR="00A74E65" w:rsidRDefault="00A74E65">
            <w:pPr>
              <w:rPr>
                <w:rFonts w:ascii="Times New Roman" w:hAnsi="Times New Roman" w:cs="Times New Roman"/>
                <w:color w:val="auto"/>
              </w:rPr>
            </w:pPr>
            <w:r w:rsidRPr="003301A4">
              <w:rPr>
                <w:rFonts w:ascii="Times New Roman" w:hAnsi="Times New Roman" w:cs="Times New Roman"/>
                <w:b/>
                <w:bCs/>
                <w:color w:val="auto"/>
                <w:sz w:val="22"/>
                <w:szCs w:val="22"/>
              </w:rPr>
              <w:t xml:space="preserve">Date Prepared/Updated: </w:t>
            </w:r>
            <w:r w:rsidR="0042379A">
              <w:rPr>
                <w:rFonts w:ascii="Times New Roman" w:hAnsi="Times New Roman" w:cs="Times New Roman"/>
                <w:color w:val="auto"/>
              </w:rPr>
              <w:t>09-2</w:t>
            </w:r>
            <w:r w:rsidR="00E440D9">
              <w:rPr>
                <w:rFonts w:ascii="Times New Roman" w:hAnsi="Times New Roman" w:cs="Times New Roman"/>
                <w:color w:val="auto"/>
              </w:rPr>
              <w:t>9</w:t>
            </w:r>
            <w:r w:rsidRPr="003301A4">
              <w:rPr>
                <w:rFonts w:ascii="Times New Roman" w:hAnsi="Times New Roman" w:cs="Times New Roman"/>
                <w:color w:val="auto"/>
              </w:rPr>
              <w:t>-2017</w:t>
            </w:r>
          </w:p>
          <w:p w14:paraId="5F0B2D28" w14:textId="5C782317" w:rsidR="00DD0970" w:rsidRPr="003301A4" w:rsidRDefault="00DD0970">
            <w:pPr>
              <w:rPr>
                <w:rFonts w:ascii="Times New Roman" w:hAnsi="Times New Roman" w:cs="Times New Roman"/>
                <w:color w:val="auto"/>
              </w:rPr>
            </w:pPr>
            <w:bookmarkStart w:id="0" w:name="_GoBack"/>
            <w:bookmarkEnd w:id="0"/>
          </w:p>
        </w:tc>
      </w:tr>
      <w:tr w:rsidR="006B62FD" w:rsidRPr="00AA2B0E" w14:paraId="2943BF06"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338C5272" w14:textId="77777777" w:rsidR="006B62FD" w:rsidRPr="00AA2B0E" w:rsidRDefault="006B62FD">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I. BASIC INFORMATION</w:t>
            </w:r>
          </w:p>
        </w:tc>
      </w:tr>
      <w:tr w:rsidR="006B62FD" w:rsidRPr="003301A4" w14:paraId="47C1C17C" w14:textId="77777777" w:rsidTr="009B79CB">
        <w:tc>
          <w:tcPr>
            <w:tcW w:w="184" w:type="dxa"/>
            <w:tcBorders>
              <w:top w:val="nil"/>
              <w:left w:val="nil"/>
              <w:bottom w:val="nil"/>
              <w:right w:val="nil"/>
            </w:tcBorders>
            <w:tcMar>
              <w:top w:w="50" w:type="dxa"/>
              <w:left w:w="50" w:type="dxa"/>
              <w:bottom w:w="50" w:type="dxa"/>
              <w:right w:w="50" w:type="dxa"/>
            </w:tcMar>
            <w:vAlign w:val="center"/>
          </w:tcPr>
          <w:p w14:paraId="27041A54" w14:textId="77777777" w:rsidR="006B62FD" w:rsidRPr="003301A4" w:rsidRDefault="006B62FD">
            <w:pPr>
              <w:rPr>
                <w:rFonts w:ascii="Times New Roman" w:hAnsi="Times New Roman" w:cs="Times New Roman"/>
                <w:color w:val="auto"/>
              </w:rPr>
            </w:pPr>
          </w:p>
        </w:tc>
        <w:tc>
          <w:tcPr>
            <w:tcW w:w="9178" w:type="dxa"/>
            <w:gridSpan w:val="6"/>
            <w:tcBorders>
              <w:top w:val="nil"/>
              <w:left w:val="nil"/>
              <w:bottom w:val="nil"/>
              <w:right w:val="nil"/>
            </w:tcBorders>
            <w:tcMar>
              <w:top w:w="50" w:type="dxa"/>
              <w:left w:w="50" w:type="dxa"/>
              <w:bottom w:w="50" w:type="dxa"/>
              <w:right w:w="50" w:type="dxa"/>
            </w:tcMar>
            <w:vAlign w:val="center"/>
          </w:tcPr>
          <w:p w14:paraId="6372D77D"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rPr>
              <w:t>A. Basic Project Data</w:t>
            </w:r>
          </w:p>
        </w:tc>
      </w:tr>
      <w:tr w:rsidR="006B62FD" w:rsidRPr="003301A4" w14:paraId="24689C1E" w14:textId="77777777" w:rsidTr="00C00508">
        <w:tc>
          <w:tcPr>
            <w:tcW w:w="184" w:type="dxa"/>
            <w:tcBorders>
              <w:top w:val="nil"/>
              <w:left w:val="nil"/>
              <w:bottom w:val="nil"/>
              <w:right w:val="nil"/>
            </w:tcBorders>
            <w:tcMar>
              <w:top w:w="50" w:type="dxa"/>
              <w:left w:w="50" w:type="dxa"/>
              <w:bottom w:w="50" w:type="dxa"/>
              <w:right w:w="50" w:type="dxa"/>
            </w:tcMar>
            <w:vAlign w:val="center"/>
          </w:tcPr>
          <w:p w14:paraId="6F287B2D" w14:textId="77777777" w:rsidR="006B62FD" w:rsidRPr="003301A4" w:rsidRDefault="006B62FD">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F0A51F9"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Country:</w:t>
            </w:r>
          </w:p>
        </w:tc>
        <w:tc>
          <w:tcPr>
            <w:tcW w:w="215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9F7BB90"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Jordan</w:t>
            </w:r>
          </w:p>
        </w:tc>
        <w:tc>
          <w:tcPr>
            <w:tcW w:w="233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FE351C3"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Project ID:</w:t>
            </w:r>
          </w:p>
        </w:tc>
        <w:tc>
          <w:tcPr>
            <w:tcW w:w="181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EC48680" w14:textId="635AEDD1" w:rsidR="006B62FD" w:rsidRPr="003301A4" w:rsidRDefault="00424D5A" w:rsidP="00626D9A">
            <w:pPr>
              <w:rPr>
                <w:rFonts w:ascii="Times New Roman" w:hAnsi="Times New Roman" w:cs="Times New Roman"/>
                <w:color w:val="auto"/>
              </w:rPr>
            </w:pPr>
            <w:r w:rsidRPr="003301A4">
              <w:rPr>
                <w:rFonts w:ascii="Times New Roman" w:hAnsi="Times New Roman" w:cs="Times New Roman"/>
                <w:color w:val="auto"/>
                <w:sz w:val="22"/>
                <w:szCs w:val="22"/>
              </w:rPr>
              <w:t>P16</w:t>
            </w:r>
            <w:r w:rsidR="00626D9A">
              <w:rPr>
                <w:rFonts w:ascii="Times New Roman" w:hAnsi="Times New Roman" w:cs="Times New Roman"/>
                <w:color w:val="auto"/>
                <w:sz w:val="22"/>
                <w:szCs w:val="22"/>
              </w:rPr>
              <w:t>2407</w:t>
            </w:r>
          </w:p>
        </w:tc>
      </w:tr>
      <w:tr w:rsidR="00156FE0" w:rsidRPr="003301A4" w14:paraId="02872E4C" w14:textId="77777777" w:rsidTr="00C00508">
        <w:tc>
          <w:tcPr>
            <w:tcW w:w="184" w:type="dxa"/>
            <w:tcBorders>
              <w:top w:val="nil"/>
              <w:left w:val="nil"/>
              <w:bottom w:val="nil"/>
              <w:right w:val="nil"/>
            </w:tcBorders>
            <w:tcMar>
              <w:top w:w="50" w:type="dxa"/>
              <w:left w:w="50" w:type="dxa"/>
              <w:bottom w:w="50" w:type="dxa"/>
              <w:right w:w="50" w:type="dxa"/>
            </w:tcMar>
            <w:vAlign w:val="center"/>
          </w:tcPr>
          <w:p w14:paraId="5C39E68A" w14:textId="77777777" w:rsidR="00156FE0" w:rsidRPr="003301A4" w:rsidRDefault="00156FE0">
            <w:pPr>
              <w:rPr>
                <w:rFonts w:ascii="Times New Roman" w:hAnsi="Times New Roman" w:cs="Times New Roman"/>
                <w:color w:val="auto"/>
              </w:rPr>
            </w:pPr>
          </w:p>
        </w:tc>
        <w:tc>
          <w:tcPr>
            <w:tcW w:w="503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44E2C74" w14:textId="77777777" w:rsidR="00156FE0" w:rsidRPr="003301A4" w:rsidRDefault="00156FE0">
            <w:pPr>
              <w:rPr>
                <w:rFonts w:ascii="Times New Roman" w:hAnsi="Times New Roman" w:cs="Times New Roman"/>
                <w:color w:val="auto"/>
              </w:rPr>
            </w:pPr>
          </w:p>
        </w:tc>
        <w:tc>
          <w:tcPr>
            <w:tcW w:w="2338" w:type="dxa"/>
            <w:gridSpan w:val="2"/>
            <w:tcBorders>
              <w:top w:val="single" w:sz="4" w:space="0" w:color="000000"/>
              <w:left w:val="single" w:sz="4" w:space="0" w:color="000000"/>
              <w:bottom w:val="single" w:sz="4" w:space="0" w:color="000000"/>
              <w:right w:val="single" w:sz="4" w:space="0" w:color="000000"/>
            </w:tcBorders>
          </w:tcPr>
          <w:p w14:paraId="360C1C55" w14:textId="037D5C92" w:rsidR="00156FE0" w:rsidRPr="003301A4" w:rsidRDefault="007C00D5" w:rsidP="007C00D5">
            <w:pPr>
              <w:rPr>
                <w:rFonts w:ascii="Times New Roman" w:hAnsi="Times New Roman" w:cs="Times New Roman"/>
                <w:color w:val="auto"/>
              </w:rPr>
            </w:pPr>
            <w:r w:rsidRPr="003301A4">
              <w:rPr>
                <w:rFonts w:ascii="Times New Roman" w:hAnsi="Times New Roman" w:cs="Times New Roman"/>
                <w:b/>
                <w:color w:val="auto"/>
                <w:sz w:val="22"/>
                <w:szCs w:val="22"/>
              </w:rPr>
              <w:t xml:space="preserve">Parent </w:t>
            </w:r>
            <w:r w:rsidR="00E93880">
              <w:rPr>
                <w:rFonts w:ascii="Times New Roman" w:hAnsi="Times New Roman" w:cs="Times New Roman"/>
                <w:b/>
                <w:color w:val="auto"/>
                <w:sz w:val="22"/>
                <w:szCs w:val="22"/>
              </w:rPr>
              <w:t>Project ID</w:t>
            </w:r>
            <w:r w:rsidR="00156FE0" w:rsidRPr="003301A4">
              <w:rPr>
                <w:rFonts w:ascii="Times New Roman" w:hAnsi="Times New Roman" w:cs="Times New Roman"/>
                <w:color w:val="auto"/>
                <w:sz w:val="22"/>
                <w:szCs w:val="22"/>
              </w:rPr>
              <w:t>:</w:t>
            </w:r>
          </w:p>
        </w:tc>
        <w:tc>
          <w:tcPr>
            <w:tcW w:w="1810" w:type="dxa"/>
            <w:gridSpan w:val="2"/>
            <w:tcBorders>
              <w:top w:val="single" w:sz="4" w:space="0" w:color="000000"/>
              <w:left w:val="single" w:sz="4" w:space="0" w:color="000000"/>
              <w:bottom w:val="single" w:sz="4" w:space="0" w:color="000000"/>
              <w:right w:val="single" w:sz="4" w:space="0" w:color="000000"/>
            </w:tcBorders>
          </w:tcPr>
          <w:p w14:paraId="09A7B995" w14:textId="75A77A02" w:rsidR="00156FE0" w:rsidRPr="003301A4" w:rsidRDefault="00626D9A">
            <w:pPr>
              <w:rPr>
                <w:rFonts w:ascii="Times New Roman" w:hAnsi="Times New Roman" w:cs="Times New Roman"/>
                <w:color w:val="auto"/>
              </w:rPr>
            </w:pPr>
            <w:r>
              <w:rPr>
                <w:rFonts w:ascii="Times New Roman" w:hAnsi="Times New Roman" w:cs="Times New Roman"/>
                <w:color w:val="auto"/>
                <w:sz w:val="22"/>
                <w:szCs w:val="22"/>
              </w:rPr>
              <w:t>N/A</w:t>
            </w:r>
          </w:p>
        </w:tc>
      </w:tr>
      <w:tr w:rsidR="001168CD" w:rsidRPr="003301A4" w14:paraId="1470EF10" w14:textId="77777777" w:rsidTr="0099502A">
        <w:tc>
          <w:tcPr>
            <w:tcW w:w="184" w:type="dxa"/>
            <w:tcBorders>
              <w:top w:val="nil"/>
              <w:left w:val="nil"/>
              <w:bottom w:val="nil"/>
              <w:right w:val="nil"/>
            </w:tcBorders>
            <w:tcMar>
              <w:top w:w="50" w:type="dxa"/>
              <w:left w:w="50" w:type="dxa"/>
              <w:bottom w:w="50" w:type="dxa"/>
              <w:right w:w="50" w:type="dxa"/>
            </w:tcMar>
            <w:vAlign w:val="center"/>
          </w:tcPr>
          <w:p w14:paraId="1707D0AF" w14:textId="77777777" w:rsidR="001168CD" w:rsidRPr="003301A4" w:rsidRDefault="001168CD" w:rsidP="0099502A">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1DD9076" w14:textId="77777777" w:rsidR="001168CD" w:rsidRPr="003301A4" w:rsidRDefault="001168CD" w:rsidP="0099502A">
            <w:pPr>
              <w:rPr>
                <w:rFonts w:ascii="Times New Roman" w:hAnsi="Times New Roman" w:cs="Times New Roman"/>
                <w:color w:val="auto"/>
              </w:rPr>
            </w:pPr>
            <w:r w:rsidRPr="003301A4">
              <w:rPr>
                <w:rFonts w:ascii="Times New Roman" w:hAnsi="Times New Roman" w:cs="Times New Roman"/>
                <w:b/>
                <w:bCs/>
                <w:color w:val="auto"/>
                <w:sz w:val="22"/>
                <w:szCs w:val="22"/>
              </w:rPr>
              <w:t>Project Name:</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BFBC2E7" w14:textId="3BD6A481" w:rsidR="001168CD" w:rsidRPr="003301A4" w:rsidRDefault="00E93880" w:rsidP="00626D9A">
            <w:pPr>
              <w:rPr>
                <w:rFonts w:ascii="Times New Roman" w:hAnsi="Times New Roman" w:cs="Times New Roman"/>
                <w:color w:val="auto"/>
              </w:rPr>
            </w:pPr>
            <w:r>
              <w:rPr>
                <w:rFonts w:ascii="Times New Roman" w:hAnsi="Times New Roman" w:cs="Times New Roman"/>
                <w:color w:val="auto"/>
                <w:sz w:val="22"/>
                <w:szCs w:val="22"/>
              </w:rPr>
              <w:t>Education Reform Support Program</w:t>
            </w:r>
            <w:r w:rsidR="001168CD" w:rsidRPr="003301A4">
              <w:rPr>
                <w:rFonts w:ascii="Times New Roman" w:hAnsi="Times New Roman" w:cs="Times New Roman"/>
                <w:color w:val="auto"/>
                <w:sz w:val="22"/>
                <w:szCs w:val="22"/>
              </w:rPr>
              <w:t xml:space="preserve"> (P16</w:t>
            </w:r>
            <w:r w:rsidR="00626D9A">
              <w:rPr>
                <w:rFonts w:ascii="Times New Roman" w:hAnsi="Times New Roman" w:cs="Times New Roman"/>
                <w:color w:val="auto"/>
                <w:sz w:val="22"/>
                <w:szCs w:val="22"/>
              </w:rPr>
              <w:t>2407</w:t>
            </w:r>
            <w:r w:rsidR="001168CD" w:rsidRPr="003301A4">
              <w:rPr>
                <w:rFonts w:ascii="Times New Roman" w:hAnsi="Times New Roman" w:cs="Times New Roman"/>
                <w:color w:val="auto"/>
                <w:sz w:val="22"/>
                <w:szCs w:val="22"/>
              </w:rPr>
              <w:t>)</w:t>
            </w:r>
          </w:p>
        </w:tc>
      </w:tr>
      <w:tr w:rsidR="006B62FD" w:rsidRPr="003301A4" w14:paraId="1C7072CD" w14:textId="77777777" w:rsidTr="00C00508">
        <w:tc>
          <w:tcPr>
            <w:tcW w:w="184" w:type="dxa"/>
            <w:tcBorders>
              <w:top w:val="nil"/>
              <w:left w:val="nil"/>
              <w:bottom w:val="nil"/>
              <w:right w:val="nil"/>
            </w:tcBorders>
            <w:tcMar>
              <w:top w:w="50" w:type="dxa"/>
              <w:left w:w="50" w:type="dxa"/>
              <w:bottom w:w="50" w:type="dxa"/>
              <w:right w:w="50" w:type="dxa"/>
            </w:tcMar>
            <w:vAlign w:val="center"/>
          </w:tcPr>
          <w:p w14:paraId="4B8FF5CE" w14:textId="77777777" w:rsidR="006B62FD" w:rsidRPr="003301A4" w:rsidRDefault="006B62FD">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CD5B421" w14:textId="77777777" w:rsidR="006B62FD" w:rsidRPr="003301A4" w:rsidRDefault="001168CD">
            <w:pPr>
              <w:rPr>
                <w:rFonts w:ascii="Times New Roman" w:hAnsi="Times New Roman" w:cs="Times New Roman"/>
                <w:color w:val="auto"/>
              </w:rPr>
            </w:pPr>
            <w:r w:rsidRPr="003301A4">
              <w:rPr>
                <w:rFonts w:ascii="Times New Roman" w:hAnsi="Times New Roman" w:cs="Times New Roman"/>
                <w:b/>
                <w:bCs/>
                <w:color w:val="auto"/>
                <w:sz w:val="22"/>
                <w:szCs w:val="22"/>
              </w:rPr>
              <w:t xml:space="preserve">Parent </w:t>
            </w:r>
            <w:r w:rsidR="006B62FD" w:rsidRPr="003301A4">
              <w:rPr>
                <w:rFonts w:ascii="Times New Roman" w:hAnsi="Times New Roman" w:cs="Times New Roman"/>
                <w:b/>
                <w:bCs/>
                <w:color w:val="auto"/>
                <w:sz w:val="22"/>
                <w:szCs w:val="22"/>
              </w:rPr>
              <w:t>Project Name:</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D6C3D17" w14:textId="3471C178" w:rsidR="006B62FD" w:rsidRPr="003301A4" w:rsidRDefault="006B62FD">
            <w:pPr>
              <w:rPr>
                <w:rFonts w:ascii="Times New Roman" w:hAnsi="Times New Roman" w:cs="Times New Roman"/>
                <w:color w:val="auto"/>
              </w:rPr>
            </w:pPr>
          </w:p>
        </w:tc>
      </w:tr>
      <w:tr w:rsidR="00002DAB" w:rsidRPr="003301A4" w14:paraId="32702EB6" w14:textId="77777777" w:rsidTr="00C00508">
        <w:tc>
          <w:tcPr>
            <w:tcW w:w="184" w:type="dxa"/>
            <w:tcBorders>
              <w:top w:val="nil"/>
              <w:left w:val="nil"/>
              <w:bottom w:val="nil"/>
              <w:right w:val="nil"/>
            </w:tcBorders>
            <w:tcMar>
              <w:top w:w="50" w:type="dxa"/>
              <w:left w:w="50" w:type="dxa"/>
              <w:bottom w:w="50" w:type="dxa"/>
              <w:right w:w="50" w:type="dxa"/>
            </w:tcMar>
            <w:vAlign w:val="center"/>
          </w:tcPr>
          <w:p w14:paraId="20F0D4FA" w14:textId="77777777" w:rsidR="00002DAB" w:rsidRPr="003301A4" w:rsidRDefault="00002DAB">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2273EA1" w14:textId="77777777" w:rsidR="00002DAB" w:rsidRPr="003301A4" w:rsidRDefault="00002DAB">
            <w:pPr>
              <w:rPr>
                <w:rFonts w:ascii="Times New Roman" w:hAnsi="Times New Roman" w:cs="Times New Roman"/>
                <w:b/>
                <w:bCs/>
                <w:color w:val="auto"/>
              </w:rPr>
            </w:pPr>
            <w:r w:rsidRPr="003301A4">
              <w:rPr>
                <w:rFonts w:ascii="Times New Roman" w:hAnsi="Times New Roman" w:cs="Times New Roman"/>
                <w:b/>
                <w:bCs/>
                <w:color w:val="auto"/>
                <w:sz w:val="22"/>
                <w:szCs w:val="22"/>
              </w:rPr>
              <w:t>Region</w:t>
            </w:r>
            <w:r w:rsidR="00AD76F8" w:rsidRPr="003301A4">
              <w:rPr>
                <w:rFonts w:ascii="Times New Roman" w:hAnsi="Times New Roman" w:cs="Times New Roman"/>
                <w:b/>
                <w:bCs/>
                <w:color w:val="auto"/>
                <w:sz w:val="22"/>
                <w:szCs w:val="22"/>
              </w:rPr>
              <w:t>:</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69A8F17" w14:textId="77777777" w:rsidR="00002DAB" w:rsidRPr="003301A4" w:rsidRDefault="00424D5A" w:rsidP="002B06F0">
            <w:pPr>
              <w:rPr>
                <w:rFonts w:ascii="Times New Roman" w:hAnsi="Times New Roman" w:cs="Times New Roman"/>
                <w:color w:val="auto"/>
              </w:rPr>
            </w:pPr>
            <w:r w:rsidRPr="003301A4">
              <w:rPr>
                <w:rFonts w:ascii="Times New Roman" w:hAnsi="Times New Roman" w:cs="Times New Roman"/>
                <w:color w:val="auto"/>
                <w:sz w:val="22"/>
                <w:szCs w:val="22"/>
              </w:rPr>
              <w:t>MIDDLE EAST AND NORTH AFRICA</w:t>
            </w:r>
          </w:p>
        </w:tc>
      </w:tr>
      <w:tr w:rsidR="006B62FD" w:rsidRPr="003301A4" w14:paraId="3346B24C" w14:textId="77777777" w:rsidTr="008F2879">
        <w:tc>
          <w:tcPr>
            <w:tcW w:w="184" w:type="dxa"/>
            <w:tcBorders>
              <w:top w:val="nil"/>
              <w:left w:val="nil"/>
              <w:bottom w:val="nil"/>
              <w:right w:val="nil"/>
            </w:tcBorders>
            <w:tcMar>
              <w:top w:w="50" w:type="dxa"/>
              <w:left w:w="50" w:type="dxa"/>
              <w:bottom w:w="50" w:type="dxa"/>
              <w:right w:w="50" w:type="dxa"/>
            </w:tcMar>
            <w:vAlign w:val="center"/>
          </w:tcPr>
          <w:p w14:paraId="14BCCF4A" w14:textId="77777777" w:rsidR="006B62FD" w:rsidRPr="003301A4" w:rsidRDefault="006B62FD">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A691530"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Appraisal Date:</w:t>
            </w:r>
          </w:p>
        </w:tc>
        <w:tc>
          <w:tcPr>
            <w:tcW w:w="215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C5E9AF8" w14:textId="40D65C22" w:rsidR="006B62FD" w:rsidRPr="003301A4" w:rsidRDefault="00F85C17">
            <w:pPr>
              <w:rPr>
                <w:rFonts w:ascii="Times New Roman" w:hAnsi="Times New Roman" w:cs="Times New Roman"/>
                <w:color w:val="auto"/>
              </w:rPr>
            </w:pPr>
            <w:r>
              <w:rPr>
                <w:rFonts w:ascii="Times New Roman" w:hAnsi="Times New Roman" w:cs="Times New Roman"/>
                <w:color w:val="auto"/>
                <w:sz w:val="22"/>
                <w:szCs w:val="22"/>
              </w:rPr>
              <w:t>27</w:t>
            </w:r>
            <w:r w:rsidR="00E93880">
              <w:rPr>
                <w:rFonts w:ascii="Times New Roman" w:hAnsi="Times New Roman" w:cs="Times New Roman"/>
                <w:color w:val="auto"/>
                <w:sz w:val="22"/>
                <w:szCs w:val="22"/>
              </w:rPr>
              <w:t>-Sept</w:t>
            </w:r>
            <w:r w:rsidR="00424D5A" w:rsidRPr="003301A4">
              <w:rPr>
                <w:rFonts w:ascii="Times New Roman" w:hAnsi="Times New Roman" w:cs="Times New Roman"/>
                <w:color w:val="auto"/>
                <w:sz w:val="22"/>
                <w:szCs w:val="22"/>
              </w:rPr>
              <w:t>-2017</w:t>
            </w:r>
          </w:p>
        </w:tc>
        <w:tc>
          <w:tcPr>
            <w:tcW w:w="233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46BEF56"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Board Date:</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14:paraId="6BC9AEE0" w14:textId="15C479B0" w:rsidR="006B62FD" w:rsidRPr="008F2879" w:rsidRDefault="008A61A5" w:rsidP="00DE3A01">
            <w:pPr>
              <w:rPr>
                <w:rFonts w:ascii="Times New Roman" w:hAnsi="Times New Roman" w:cs="Times New Roman"/>
                <w:color w:val="auto"/>
              </w:rPr>
            </w:pPr>
            <w:r>
              <w:rPr>
                <w:rFonts w:ascii="Times New Roman" w:hAnsi="Times New Roman" w:cs="Times New Roman"/>
                <w:color w:val="auto"/>
                <w:sz w:val="22"/>
                <w:szCs w:val="22"/>
              </w:rPr>
              <w:t>30</w:t>
            </w:r>
            <w:r w:rsidR="00424D5A" w:rsidRPr="008F2879">
              <w:rPr>
                <w:rFonts w:ascii="Times New Roman" w:hAnsi="Times New Roman" w:cs="Times New Roman"/>
                <w:color w:val="auto"/>
                <w:sz w:val="22"/>
                <w:szCs w:val="22"/>
              </w:rPr>
              <w:t>-</w:t>
            </w:r>
            <w:r w:rsidR="00F85C17">
              <w:rPr>
                <w:rFonts w:ascii="Times New Roman" w:hAnsi="Times New Roman" w:cs="Times New Roman"/>
                <w:color w:val="auto"/>
                <w:sz w:val="22"/>
                <w:szCs w:val="22"/>
              </w:rPr>
              <w:t>Nov</w:t>
            </w:r>
            <w:r w:rsidR="00424D5A" w:rsidRPr="008F2879">
              <w:rPr>
                <w:rFonts w:ascii="Times New Roman" w:hAnsi="Times New Roman" w:cs="Times New Roman"/>
                <w:color w:val="auto"/>
                <w:sz w:val="22"/>
                <w:szCs w:val="22"/>
              </w:rPr>
              <w:t>-2017</w:t>
            </w:r>
          </w:p>
        </w:tc>
      </w:tr>
      <w:tr w:rsidR="006B62FD" w:rsidRPr="003301A4" w14:paraId="0D29DCBE" w14:textId="77777777" w:rsidTr="00C00508">
        <w:tc>
          <w:tcPr>
            <w:tcW w:w="184" w:type="dxa"/>
            <w:tcBorders>
              <w:top w:val="nil"/>
              <w:left w:val="nil"/>
              <w:bottom w:val="nil"/>
              <w:right w:val="nil"/>
            </w:tcBorders>
            <w:tcMar>
              <w:top w:w="50" w:type="dxa"/>
              <w:left w:w="50" w:type="dxa"/>
              <w:bottom w:w="50" w:type="dxa"/>
              <w:right w:w="50" w:type="dxa"/>
            </w:tcMar>
            <w:vAlign w:val="center"/>
          </w:tcPr>
          <w:p w14:paraId="3A32EF3E" w14:textId="77777777" w:rsidR="006B62FD" w:rsidRPr="003301A4" w:rsidRDefault="006B62FD">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F10EB00" w14:textId="77777777" w:rsidR="006B62FD" w:rsidRPr="003301A4" w:rsidRDefault="00AD76F8" w:rsidP="00AD76F8">
            <w:pPr>
              <w:rPr>
                <w:rFonts w:ascii="Times New Roman" w:hAnsi="Times New Roman" w:cs="Times New Roman"/>
                <w:color w:val="auto"/>
              </w:rPr>
            </w:pPr>
            <w:r w:rsidRPr="003301A4">
              <w:rPr>
                <w:rFonts w:ascii="Times New Roman" w:hAnsi="Times New Roman" w:cs="Times New Roman"/>
                <w:b/>
                <w:bCs/>
                <w:color w:val="auto"/>
                <w:sz w:val="22"/>
                <w:szCs w:val="22"/>
              </w:rPr>
              <w:t>Practice Area (Lead)</w:t>
            </w:r>
            <w:r w:rsidR="006B62FD" w:rsidRPr="003301A4">
              <w:rPr>
                <w:rFonts w:ascii="Times New Roman" w:hAnsi="Times New Roman" w:cs="Times New Roman"/>
                <w:b/>
                <w:bCs/>
                <w:color w:val="auto"/>
                <w:sz w:val="22"/>
                <w:szCs w:val="22"/>
              </w:rPr>
              <w:t>:</w:t>
            </w:r>
          </w:p>
        </w:tc>
        <w:tc>
          <w:tcPr>
            <w:tcW w:w="215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71431CB" w14:textId="230C9B31" w:rsidR="006B62FD" w:rsidRPr="003301A4" w:rsidRDefault="00E93880" w:rsidP="006E537F">
            <w:pPr>
              <w:rPr>
                <w:rFonts w:ascii="Times New Roman" w:hAnsi="Times New Roman" w:cs="Times New Roman"/>
                <w:color w:val="auto"/>
              </w:rPr>
            </w:pPr>
            <w:r>
              <w:rPr>
                <w:rFonts w:ascii="Times New Roman" w:hAnsi="Times New Roman" w:cs="Times New Roman"/>
                <w:color w:val="auto"/>
                <w:sz w:val="22"/>
                <w:szCs w:val="22"/>
              </w:rPr>
              <w:t>Education</w:t>
            </w:r>
          </w:p>
        </w:tc>
        <w:tc>
          <w:tcPr>
            <w:tcW w:w="233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CC72DEF"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Lending Instrument:</w:t>
            </w:r>
          </w:p>
        </w:tc>
        <w:tc>
          <w:tcPr>
            <w:tcW w:w="181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03A06F6" w14:textId="73FAB9BC" w:rsidR="006B62FD" w:rsidRPr="003301A4" w:rsidRDefault="00AB178F" w:rsidP="00DE3A01">
            <w:pPr>
              <w:rPr>
                <w:rFonts w:ascii="Times New Roman" w:hAnsi="Times New Roman" w:cs="Times New Roman"/>
                <w:color w:val="auto"/>
              </w:rPr>
            </w:pPr>
            <w:r>
              <w:rPr>
                <w:rFonts w:ascii="Times New Roman" w:hAnsi="Times New Roman" w:cs="Times New Roman"/>
                <w:color w:val="auto"/>
                <w:sz w:val="22"/>
                <w:szCs w:val="22"/>
              </w:rPr>
              <w:t>Program for Results with an IPF lending component</w:t>
            </w:r>
            <w:r w:rsidR="00E93880">
              <w:rPr>
                <w:rFonts w:ascii="Times New Roman" w:hAnsi="Times New Roman" w:cs="Times New Roman"/>
                <w:color w:val="auto"/>
                <w:sz w:val="22"/>
                <w:szCs w:val="22"/>
              </w:rPr>
              <w:t xml:space="preserve"> </w:t>
            </w:r>
          </w:p>
        </w:tc>
      </w:tr>
      <w:tr w:rsidR="007C00D5" w:rsidRPr="003301A4" w14:paraId="450FB6B9" w14:textId="77777777" w:rsidTr="00C00508">
        <w:trPr>
          <w:gridBefore w:val="1"/>
          <w:wBefore w:w="184" w:type="dxa"/>
        </w:trPr>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A06228B" w14:textId="77777777" w:rsidR="007C00D5" w:rsidRPr="003301A4" w:rsidRDefault="007C00D5" w:rsidP="00971183">
            <w:pPr>
              <w:rPr>
                <w:rFonts w:ascii="Times New Roman" w:hAnsi="Times New Roman" w:cs="Times New Roman"/>
                <w:color w:val="auto"/>
              </w:rPr>
            </w:pPr>
            <w:r w:rsidRPr="003301A4">
              <w:rPr>
                <w:rFonts w:ascii="Times New Roman" w:hAnsi="Times New Roman" w:cs="Times New Roman"/>
                <w:b/>
                <w:bCs/>
                <w:color w:val="auto"/>
                <w:sz w:val="22"/>
                <w:szCs w:val="22"/>
              </w:rPr>
              <w:t>Borrower(s)</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867E6D7" w14:textId="627D56BB" w:rsidR="007C00D5" w:rsidRPr="00C9303F" w:rsidRDefault="00F85C17" w:rsidP="00424D5A">
            <w:pPr>
              <w:rPr>
                <w:rFonts w:ascii="Times New Roman" w:hAnsi="Times New Roman" w:cs="Times New Roman"/>
                <w:color w:val="auto"/>
                <w:sz w:val="22"/>
                <w:szCs w:val="22"/>
              </w:rPr>
            </w:pPr>
            <w:r w:rsidRPr="00C9303F">
              <w:rPr>
                <w:rFonts w:ascii="Times New Roman" w:hAnsi="Times New Roman" w:cs="Times New Roman"/>
                <w:color w:val="auto"/>
                <w:sz w:val="22"/>
                <w:szCs w:val="22"/>
              </w:rPr>
              <w:t>Ministry of Planning and International Cooperation (MOPIC)</w:t>
            </w:r>
          </w:p>
        </w:tc>
      </w:tr>
      <w:tr w:rsidR="007C00D5" w:rsidRPr="003301A4" w14:paraId="69CC12DB" w14:textId="77777777" w:rsidTr="00C00508">
        <w:trPr>
          <w:gridBefore w:val="1"/>
          <w:wBefore w:w="184" w:type="dxa"/>
        </w:trPr>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6E1B159" w14:textId="77777777" w:rsidR="007C00D5" w:rsidRPr="003301A4" w:rsidRDefault="007C00D5" w:rsidP="00002DAB">
            <w:pPr>
              <w:rPr>
                <w:rFonts w:ascii="Times New Roman" w:hAnsi="Times New Roman" w:cs="Times New Roman"/>
                <w:color w:val="auto"/>
              </w:rPr>
            </w:pPr>
            <w:r w:rsidRPr="003301A4">
              <w:rPr>
                <w:rFonts w:ascii="Times New Roman" w:hAnsi="Times New Roman" w:cs="Times New Roman"/>
                <w:b/>
                <w:bCs/>
                <w:color w:val="auto"/>
                <w:sz w:val="22"/>
                <w:szCs w:val="22"/>
              </w:rPr>
              <w:t>Implementing Agency</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B5D6A84" w14:textId="029837B6" w:rsidR="007C00D5" w:rsidRPr="00C9303F" w:rsidRDefault="00DE3A01" w:rsidP="00424D5A">
            <w:pPr>
              <w:rPr>
                <w:rFonts w:ascii="Times New Roman" w:hAnsi="Times New Roman" w:cs="Times New Roman"/>
                <w:color w:val="auto"/>
                <w:sz w:val="22"/>
                <w:szCs w:val="22"/>
              </w:rPr>
            </w:pPr>
            <w:r w:rsidRPr="00C9303F">
              <w:rPr>
                <w:rFonts w:ascii="Times New Roman" w:hAnsi="Times New Roman" w:cs="Times New Roman"/>
                <w:color w:val="auto"/>
                <w:sz w:val="22"/>
                <w:szCs w:val="22"/>
              </w:rPr>
              <w:t>Ministry of Education</w:t>
            </w:r>
            <w:r w:rsidR="00F85C17" w:rsidRPr="00C9303F">
              <w:rPr>
                <w:rFonts w:ascii="Times New Roman" w:hAnsi="Times New Roman" w:cs="Times New Roman"/>
                <w:color w:val="auto"/>
                <w:sz w:val="22"/>
                <w:szCs w:val="22"/>
              </w:rPr>
              <w:t xml:space="preserve"> (MOE)</w:t>
            </w:r>
          </w:p>
        </w:tc>
      </w:tr>
      <w:tr w:rsidR="007C00D5" w:rsidRPr="003301A4" w14:paraId="7E12B8BC" w14:textId="77777777" w:rsidTr="009B79CB">
        <w:tc>
          <w:tcPr>
            <w:tcW w:w="184" w:type="dxa"/>
            <w:tcBorders>
              <w:top w:val="nil"/>
              <w:left w:val="nil"/>
              <w:bottom w:val="nil"/>
              <w:right w:val="nil"/>
            </w:tcBorders>
            <w:tcMar>
              <w:top w:w="50" w:type="dxa"/>
              <w:left w:w="50" w:type="dxa"/>
              <w:bottom w:w="50" w:type="dxa"/>
              <w:right w:w="50" w:type="dxa"/>
            </w:tcMar>
            <w:vAlign w:val="center"/>
          </w:tcPr>
          <w:p w14:paraId="54FC51A5" w14:textId="77777777" w:rsidR="007C00D5" w:rsidRPr="003301A4" w:rsidRDefault="007C00D5">
            <w:pPr>
              <w:rPr>
                <w:rFonts w:ascii="Times New Roman" w:hAnsi="Times New Roman" w:cs="Times New Roman"/>
                <w:color w:val="auto"/>
              </w:rPr>
            </w:pPr>
          </w:p>
        </w:tc>
        <w:tc>
          <w:tcPr>
            <w:tcW w:w="917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ED50AF8" w14:textId="77777777"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Financing (in USD Million)</w:t>
            </w:r>
          </w:p>
        </w:tc>
      </w:tr>
      <w:tr w:rsidR="007C00D5" w:rsidRPr="003301A4" w14:paraId="204323BC" w14:textId="77777777" w:rsidTr="00C00508">
        <w:tc>
          <w:tcPr>
            <w:tcW w:w="184" w:type="dxa"/>
            <w:tcBorders>
              <w:top w:val="nil"/>
              <w:left w:val="nil"/>
              <w:bottom w:val="nil"/>
              <w:right w:val="nil"/>
            </w:tcBorders>
            <w:tcMar>
              <w:top w:w="50" w:type="dxa"/>
              <w:left w:w="50" w:type="dxa"/>
              <w:bottom w:w="50" w:type="dxa"/>
              <w:right w:w="50" w:type="dxa"/>
            </w:tcMar>
            <w:vAlign w:val="center"/>
          </w:tcPr>
          <w:p w14:paraId="2F461330" w14:textId="77777777" w:rsidR="007C00D5" w:rsidRPr="003301A4" w:rsidRDefault="007C00D5">
            <w:pPr>
              <w:rPr>
                <w:rFonts w:ascii="Times New Roman" w:hAnsi="Times New Roman" w:cs="Times New Roman"/>
                <w:color w:val="auto"/>
              </w:rPr>
            </w:pPr>
          </w:p>
        </w:tc>
        <w:tc>
          <w:tcPr>
            <w:tcW w:w="68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E5ADAE6" w14:textId="77777777"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 xml:space="preserve">    Financing Source</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E8C87D0" w14:textId="77777777" w:rsidR="007C00D5" w:rsidRPr="003301A4" w:rsidRDefault="007C00D5">
            <w:pPr>
              <w:jc w:val="right"/>
              <w:rPr>
                <w:rFonts w:ascii="Times New Roman" w:hAnsi="Times New Roman" w:cs="Times New Roman"/>
                <w:color w:val="auto"/>
              </w:rPr>
            </w:pPr>
            <w:r w:rsidRPr="003301A4">
              <w:rPr>
                <w:rFonts w:ascii="Times New Roman" w:hAnsi="Times New Roman" w:cs="Times New Roman"/>
                <w:b/>
                <w:bCs/>
                <w:color w:val="auto"/>
                <w:sz w:val="22"/>
                <w:szCs w:val="22"/>
              </w:rPr>
              <w:t>Amount</w:t>
            </w:r>
          </w:p>
        </w:tc>
      </w:tr>
      <w:tr w:rsidR="007C00D5" w:rsidRPr="003301A4" w14:paraId="0C738132" w14:textId="77777777" w:rsidTr="00C00508">
        <w:tc>
          <w:tcPr>
            <w:tcW w:w="184" w:type="dxa"/>
            <w:tcBorders>
              <w:top w:val="nil"/>
              <w:left w:val="nil"/>
              <w:bottom w:val="nil"/>
              <w:right w:val="nil"/>
            </w:tcBorders>
            <w:tcMar>
              <w:top w:w="50" w:type="dxa"/>
              <w:left w:w="50" w:type="dxa"/>
              <w:bottom w:w="50" w:type="dxa"/>
              <w:right w:w="50" w:type="dxa"/>
            </w:tcMar>
            <w:vAlign w:val="center"/>
          </w:tcPr>
          <w:p w14:paraId="4ABEAFCC" w14:textId="77777777" w:rsidR="007C00D5" w:rsidRPr="003301A4" w:rsidRDefault="007C00D5">
            <w:pPr>
              <w:rPr>
                <w:rFonts w:ascii="Times New Roman" w:hAnsi="Times New Roman" w:cs="Times New Roman"/>
                <w:color w:val="auto"/>
              </w:rPr>
            </w:pPr>
          </w:p>
        </w:tc>
        <w:tc>
          <w:tcPr>
            <w:tcW w:w="68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06B1069" w14:textId="308A9E40" w:rsidR="007C00D5" w:rsidRPr="003301A4" w:rsidRDefault="0042379A">
            <w:pPr>
              <w:rPr>
                <w:rFonts w:ascii="Times New Roman" w:hAnsi="Times New Roman" w:cs="Times New Roman"/>
                <w:color w:val="auto"/>
              </w:rPr>
            </w:pPr>
            <w:r>
              <w:rPr>
                <w:rFonts w:ascii="Times New Roman" w:hAnsi="Times New Roman" w:cs="Times New Roman"/>
                <w:color w:val="auto"/>
                <w:sz w:val="22"/>
                <w:szCs w:val="22"/>
              </w:rPr>
              <w:t>IBRD with Concessional Financing</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66143D0" w14:textId="7FAC59D8" w:rsidR="007C00D5" w:rsidRPr="003301A4" w:rsidRDefault="003C771E">
            <w:pPr>
              <w:jc w:val="right"/>
              <w:rPr>
                <w:rFonts w:ascii="Times New Roman" w:hAnsi="Times New Roman" w:cs="Times New Roman"/>
                <w:color w:val="auto"/>
              </w:rPr>
            </w:pPr>
            <w:r>
              <w:rPr>
                <w:rFonts w:ascii="Times New Roman" w:hAnsi="Times New Roman" w:cs="Times New Roman"/>
                <w:color w:val="auto"/>
                <w:sz w:val="22"/>
                <w:szCs w:val="22"/>
              </w:rPr>
              <w:t>192</w:t>
            </w:r>
            <w:r w:rsidR="002B1BFB" w:rsidRPr="003301A4">
              <w:rPr>
                <w:rFonts w:ascii="Times New Roman" w:hAnsi="Times New Roman" w:cs="Times New Roman"/>
                <w:color w:val="auto"/>
                <w:sz w:val="22"/>
                <w:szCs w:val="22"/>
              </w:rPr>
              <w:t>.00</w:t>
            </w:r>
            <w:r w:rsidR="0042379A">
              <w:rPr>
                <w:rFonts w:ascii="Times New Roman" w:hAnsi="Times New Roman" w:cs="Times New Roman"/>
                <w:color w:val="auto"/>
                <w:sz w:val="22"/>
                <w:szCs w:val="22"/>
              </w:rPr>
              <w:t xml:space="preserve"> for </w:t>
            </w:r>
            <w:proofErr w:type="spellStart"/>
            <w:r w:rsidR="0042379A">
              <w:rPr>
                <w:rFonts w:ascii="Times New Roman" w:hAnsi="Times New Roman" w:cs="Times New Roman"/>
                <w:color w:val="auto"/>
                <w:sz w:val="22"/>
                <w:szCs w:val="22"/>
              </w:rPr>
              <w:t>PfR</w:t>
            </w:r>
            <w:proofErr w:type="spellEnd"/>
            <w:r w:rsidR="0042379A">
              <w:rPr>
                <w:rFonts w:ascii="Times New Roman" w:hAnsi="Times New Roman" w:cs="Times New Roman"/>
                <w:color w:val="auto"/>
                <w:sz w:val="22"/>
                <w:szCs w:val="22"/>
              </w:rPr>
              <w:t xml:space="preserve">; </w:t>
            </w:r>
            <w:r>
              <w:rPr>
                <w:rFonts w:ascii="Times New Roman" w:hAnsi="Times New Roman" w:cs="Times New Roman"/>
                <w:color w:val="auto"/>
                <w:sz w:val="22"/>
                <w:szCs w:val="22"/>
              </w:rPr>
              <w:t>8</w:t>
            </w:r>
            <w:r w:rsidR="0042379A">
              <w:rPr>
                <w:rFonts w:ascii="Times New Roman" w:hAnsi="Times New Roman" w:cs="Times New Roman"/>
                <w:color w:val="auto"/>
                <w:sz w:val="22"/>
                <w:szCs w:val="22"/>
              </w:rPr>
              <w:t>.00 for IPF component</w:t>
            </w:r>
          </w:p>
        </w:tc>
      </w:tr>
      <w:tr w:rsidR="007C00D5" w:rsidRPr="003301A4" w14:paraId="5A25E25E" w14:textId="77777777" w:rsidTr="00C00508">
        <w:tc>
          <w:tcPr>
            <w:tcW w:w="184" w:type="dxa"/>
            <w:tcBorders>
              <w:top w:val="nil"/>
              <w:left w:val="nil"/>
              <w:bottom w:val="nil"/>
              <w:right w:val="nil"/>
            </w:tcBorders>
            <w:tcMar>
              <w:top w:w="50" w:type="dxa"/>
              <w:left w:w="50" w:type="dxa"/>
              <w:bottom w:w="50" w:type="dxa"/>
              <w:right w:w="50" w:type="dxa"/>
            </w:tcMar>
            <w:vAlign w:val="center"/>
          </w:tcPr>
          <w:p w14:paraId="46300DBE" w14:textId="77777777" w:rsidR="007C00D5" w:rsidRPr="003301A4" w:rsidRDefault="007C00D5">
            <w:pPr>
              <w:rPr>
                <w:rFonts w:ascii="Times New Roman" w:hAnsi="Times New Roman" w:cs="Times New Roman"/>
                <w:color w:val="auto"/>
              </w:rPr>
            </w:pPr>
          </w:p>
        </w:tc>
        <w:tc>
          <w:tcPr>
            <w:tcW w:w="68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C8BFCCD" w14:textId="77777777"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Financing Gap</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16E28F3" w14:textId="77777777"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0.00</w:t>
            </w:r>
          </w:p>
        </w:tc>
      </w:tr>
      <w:tr w:rsidR="007C00D5" w:rsidRPr="003301A4" w14:paraId="01AFA187" w14:textId="77777777" w:rsidTr="00C00508">
        <w:tc>
          <w:tcPr>
            <w:tcW w:w="184" w:type="dxa"/>
            <w:tcBorders>
              <w:top w:val="nil"/>
              <w:left w:val="nil"/>
              <w:bottom w:val="nil"/>
              <w:right w:val="nil"/>
            </w:tcBorders>
            <w:tcMar>
              <w:top w:w="50" w:type="dxa"/>
              <w:left w:w="50" w:type="dxa"/>
              <w:bottom w:w="50" w:type="dxa"/>
              <w:right w:w="50" w:type="dxa"/>
            </w:tcMar>
            <w:vAlign w:val="center"/>
          </w:tcPr>
          <w:p w14:paraId="7A6A2628" w14:textId="77777777" w:rsidR="007C00D5" w:rsidRPr="003301A4" w:rsidRDefault="007C00D5">
            <w:pPr>
              <w:rPr>
                <w:rFonts w:ascii="Times New Roman" w:hAnsi="Times New Roman" w:cs="Times New Roman"/>
                <w:color w:val="auto"/>
              </w:rPr>
            </w:pPr>
          </w:p>
        </w:tc>
        <w:tc>
          <w:tcPr>
            <w:tcW w:w="68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546CFF4" w14:textId="0601C648"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Total Project Cost</w:t>
            </w:r>
            <w:r w:rsidR="00DE3A01">
              <w:rPr>
                <w:rFonts w:ascii="Times New Roman" w:hAnsi="Times New Roman" w:cs="Times New Roman"/>
                <w:color w:val="auto"/>
                <w:sz w:val="22"/>
                <w:szCs w:val="22"/>
              </w:rPr>
              <w:t xml:space="preserve"> </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8A4B48F" w14:textId="6887E211" w:rsidR="007C00D5" w:rsidRPr="003301A4" w:rsidRDefault="00E93880">
            <w:pPr>
              <w:jc w:val="right"/>
              <w:rPr>
                <w:rFonts w:ascii="Times New Roman" w:hAnsi="Times New Roman" w:cs="Times New Roman"/>
                <w:color w:val="auto"/>
              </w:rPr>
            </w:pPr>
            <w:r>
              <w:rPr>
                <w:rFonts w:ascii="Times New Roman" w:hAnsi="Times New Roman" w:cs="Times New Roman"/>
                <w:color w:val="auto"/>
                <w:sz w:val="22"/>
                <w:szCs w:val="22"/>
              </w:rPr>
              <w:t>200</w:t>
            </w:r>
            <w:r w:rsidR="002B1BFB" w:rsidRPr="003301A4">
              <w:rPr>
                <w:rFonts w:ascii="Times New Roman" w:hAnsi="Times New Roman" w:cs="Times New Roman"/>
                <w:color w:val="auto"/>
                <w:sz w:val="22"/>
                <w:szCs w:val="22"/>
              </w:rPr>
              <w:t>.00</w:t>
            </w:r>
          </w:p>
        </w:tc>
      </w:tr>
      <w:tr w:rsidR="007C00D5" w:rsidRPr="003301A4" w14:paraId="747D0B81" w14:textId="77777777" w:rsidTr="00DE3A01">
        <w:tc>
          <w:tcPr>
            <w:tcW w:w="184" w:type="dxa"/>
            <w:tcBorders>
              <w:top w:val="nil"/>
              <w:left w:val="nil"/>
              <w:bottom w:val="nil"/>
              <w:right w:val="nil"/>
            </w:tcBorders>
            <w:tcMar>
              <w:top w:w="50" w:type="dxa"/>
              <w:left w:w="50" w:type="dxa"/>
              <w:bottom w:w="50" w:type="dxa"/>
              <w:right w:w="50" w:type="dxa"/>
            </w:tcMar>
            <w:vAlign w:val="center"/>
          </w:tcPr>
          <w:p w14:paraId="49D467C6" w14:textId="77777777" w:rsidR="007C00D5" w:rsidRPr="003301A4" w:rsidRDefault="007C00D5" w:rsidP="00BF557E">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49DE574" w14:textId="77777777" w:rsidR="007C00D5" w:rsidRPr="003301A4" w:rsidRDefault="007C00D5" w:rsidP="00BF557E">
            <w:pPr>
              <w:rPr>
                <w:rFonts w:ascii="Times New Roman" w:hAnsi="Times New Roman" w:cs="Times New Roman"/>
                <w:color w:val="auto"/>
                <w:u w:val="single"/>
              </w:rPr>
            </w:pPr>
            <w:r w:rsidRPr="003301A4">
              <w:rPr>
                <w:rFonts w:ascii="Times New Roman" w:hAnsi="Times New Roman" w:cs="Times New Roman"/>
                <w:b/>
                <w:bCs/>
                <w:color w:val="auto"/>
                <w:sz w:val="22"/>
                <w:szCs w:val="22"/>
              </w:rPr>
              <w:t>Environmental Category</w:t>
            </w:r>
          </w:p>
        </w:tc>
        <w:tc>
          <w:tcPr>
            <w:tcW w:w="630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14:paraId="687891C4" w14:textId="1F32ECCF" w:rsidR="007C00D5" w:rsidRPr="00DE3A01" w:rsidRDefault="001B16DF" w:rsidP="00BF557E">
            <w:pPr>
              <w:rPr>
                <w:rFonts w:ascii="Times New Roman" w:hAnsi="Times New Roman" w:cs="Times New Roman"/>
                <w:color w:val="auto"/>
              </w:rPr>
            </w:pPr>
            <w:r>
              <w:rPr>
                <w:rFonts w:ascii="Times New Roman" w:hAnsi="Times New Roman" w:cs="Times New Roman"/>
                <w:color w:val="auto"/>
              </w:rPr>
              <w:t>C</w:t>
            </w:r>
          </w:p>
        </w:tc>
      </w:tr>
      <w:tr w:rsidR="007C00D5" w:rsidRPr="003301A4" w14:paraId="186EE2D5" w14:textId="77777777" w:rsidTr="00C00508">
        <w:tc>
          <w:tcPr>
            <w:tcW w:w="184" w:type="dxa"/>
            <w:tcBorders>
              <w:top w:val="nil"/>
              <w:left w:val="nil"/>
              <w:bottom w:val="nil"/>
              <w:right w:val="nil"/>
            </w:tcBorders>
            <w:tcMar>
              <w:top w:w="50" w:type="dxa"/>
              <w:left w:w="50" w:type="dxa"/>
              <w:bottom w:w="50" w:type="dxa"/>
              <w:right w:w="50" w:type="dxa"/>
            </w:tcMar>
            <w:vAlign w:val="center"/>
          </w:tcPr>
          <w:p w14:paraId="7C2F4500" w14:textId="77777777" w:rsidR="007C00D5" w:rsidRPr="003301A4" w:rsidRDefault="007C00D5">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C771BFE" w14:textId="77777777"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Decision</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079B704" w14:textId="06A6A8D5" w:rsidR="007C00D5" w:rsidRPr="00C9303F" w:rsidRDefault="00F85C17">
            <w:pPr>
              <w:rPr>
                <w:rFonts w:ascii="Times New Roman" w:hAnsi="Times New Roman" w:cs="Times New Roman"/>
                <w:color w:val="auto"/>
                <w:sz w:val="22"/>
                <w:szCs w:val="22"/>
              </w:rPr>
            </w:pPr>
            <w:r w:rsidRPr="00C9303F">
              <w:rPr>
                <w:rFonts w:ascii="Times New Roman" w:hAnsi="Times New Roman" w:cs="Times New Roman"/>
                <w:color w:val="auto"/>
                <w:sz w:val="22"/>
                <w:szCs w:val="22"/>
              </w:rPr>
              <w:t>Defer appraisal until revisions to PAD are completed</w:t>
            </w:r>
          </w:p>
        </w:tc>
      </w:tr>
      <w:tr w:rsidR="007C00D5" w:rsidRPr="003301A4" w14:paraId="35844F79" w14:textId="77777777" w:rsidTr="00C00508">
        <w:tc>
          <w:tcPr>
            <w:tcW w:w="184" w:type="dxa"/>
            <w:tcBorders>
              <w:top w:val="nil"/>
              <w:left w:val="nil"/>
              <w:bottom w:val="nil"/>
              <w:right w:val="nil"/>
            </w:tcBorders>
            <w:tcMar>
              <w:top w:w="50" w:type="dxa"/>
              <w:left w:w="50" w:type="dxa"/>
              <w:bottom w:w="50" w:type="dxa"/>
              <w:right w:w="50" w:type="dxa"/>
            </w:tcMar>
            <w:vAlign w:val="center"/>
          </w:tcPr>
          <w:p w14:paraId="7100B8B4" w14:textId="77777777" w:rsidR="007C00D5" w:rsidRPr="003301A4" w:rsidRDefault="007C00D5">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3BABB7D" w14:textId="77777777"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Other Decision (as needed)</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DB78C0A" w14:textId="77777777" w:rsidR="007C00D5" w:rsidRPr="003301A4" w:rsidRDefault="007C00D5">
            <w:pPr>
              <w:rPr>
                <w:rFonts w:ascii="Times New Roman" w:hAnsi="Times New Roman" w:cs="Times New Roman"/>
                <w:color w:val="auto"/>
              </w:rPr>
            </w:pPr>
          </w:p>
        </w:tc>
      </w:tr>
      <w:tr w:rsidR="00C92BD9" w:rsidRPr="003301A4" w14:paraId="490432EE" w14:textId="77777777" w:rsidTr="00C00508">
        <w:tc>
          <w:tcPr>
            <w:tcW w:w="184" w:type="dxa"/>
            <w:tcBorders>
              <w:top w:val="nil"/>
              <w:left w:val="nil"/>
              <w:bottom w:val="nil"/>
              <w:right w:val="nil"/>
            </w:tcBorders>
            <w:tcMar>
              <w:top w:w="50" w:type="dxa"/>
              <w:left w:w="50" w:type="dxa"/>
              <w:bottom w:w="50" w:type="dxa"/>
              <w:right w:w="50" w:type="dxa"/>
            </w:tcMar>
            <w:vAlign w:val="center"/>
          </w:tcPr>
          <w:p w14:paraId="2FE9A7E7" w14:textId="77777777" w:rsidR="00C92BD9" w:rsidRPr="003301A4" w:rsidRDefault="00C92BD9">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1DB25AE" w14:textId="77777777" w:rsidR="00C92BD9" w:rsidRPr="003301A4" w:rsidRDefault="00C92BD9" w:rsidP="00971183">
            <w:pPr>
              <w:rPr>
                <w:rFonts w:ascii="Times New Roman" w:hAnsi="Times New Roman" w:cs="Times New Roman"/>
                <w:color w:val="auto"/>
              </w:rPr>
            </w:pPr>
            <w:r w:rsidRPr="003301A4">
              <w:rPr>
                <w:rFonts w:ascii="Times New Roman" w:hAnsi="Times New Roman" w:cs="Times New Roman"/>
                <w:b/>
                <w:bCs/>
                <w:color w:val="auto"/>
                <w:sz w:val="22"/>
                <w:szCs w:val="22"/>
              </w:rPr>
              <w:t>Is this a Repeater project?</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F41591B" w14:textId="77777777" w:rsidR="00C92BD9" w:rsidRPr="003301A4" w:rsidRDefault="00AF6D79" w:rsidP="00971183">
            <w:pPr>
              <w:rPr>
                <w:rFonts w:ascii="Times New Roman" w:hAnsi="Times New Roman" w:cs="Times New Roman"/>
                <w:color w:val="auto"/>
              </w:rPr>
            </w:pPr>
            <w:r w:rsidRPr="003301A4">
              <w:rPr>
                <w:rFonts w:ascii="Times New Roman" w:hAnsi="Times New Roman" w:cs="Times New Roman"/>
                <w:color w:val="auto"/>
                <w:sz w:val="22"/>
                <w:szCs w:val="22"/>
              </w:rPr>
              <w:t>No</w:t>
            </w:r>
          </w:p>
        </w:tc>
      </w:tr>
      <w:tr w:rsidR="00C92BD9" w:rsidRPr="003301A4" w14:paraId="7D6A5349" w14:textId="77777777" w:rsidTr="00C00508">
        <w:tc>
          <w:tcPr>
            <w:tcW w:w="184" w:type="dxa"/>
            <w:tcBorders>
              <w:top w:val="nil"/>
              <w:left w:val="nil"/>
              <w:bottom w:val="nil"/>
              <w:right w:val="nil"/>
            </w:tcBorders>
            <w:tcMar>
              <w:top w:w="50" w:type="dxa"/>
              <w:left w:w="50" w:type="dxa"/>
              <w:bottom w:w="50" w:type="dxa"/>
              <w:right w:w="50" w:type="dxa"/>
            </w:tcMar>
            <w:vAlign w:val="center"/>
          </w:tcPr>
          <w:p w14:paraId="4122B14C" w14:textId="77777777" w:rsidR="00C92BD9" w:rsidRPr="003301A4" w:rsidRDefault="00C92BD9">
            <w:pPr>
              <w:rPr>
                <w:rFonts w:ascii="Times New Roman" w:hAnsi="Times New Roman" w:cs="Times New Roman"/>
                <w:color w:val="auto"/>
              </w:rPr>
            </w:pPr>
          </w:p>
        </w:tc>
        <w:tc>
          <w:tcPr>
            <w:tcW w:w="287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AF88C78" w14:textId="77777777" w:rsidR="00C92BD9" w:rsidRPr="003301A4" w:rsidRDefault="00C92BD9" w:rsidP="00971183">
            <w:pPr>
              <w:rPr>
                <w:rFonts w:ascii="Times New Roman" w:hAnsi="Times New Roman" w:cs="Times New Roman"/>
                <w:b/>
                <w:bCs/>
                <w:color w:val="auto"/>
              </w:rPr>
            </w:pPr>
            <w:r w:rsidRPr="003301A4">
              <w:rPr>
                <w:rFonts w:ascii="Times New Roman" w:hAnsi="Times New Roman" w:cs="Times New Roman"/>
                <w:b/>
                <w:bCs/>
                <w:color w:val="auto"/>
                <w:sz w:val="22"/>
                <w:szCs w:val="22"/>
              </w:rPr>
              <w:t>Is this a Transferred project? (Will not be disclosed)</w:t>
            </w:r>
          </w:p>
        </w:tc>
        <w:tc>
          <w:tcPr>
            <w:tcW w:w="630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C31CBF5" w14:textId="77777777" w:rsidR="00C92BD9" w:rsidRPr="003301A4" w:rsidRDefault="00AF6D79" w:rsidP="00971183">
            <w:pPr>
              <w:rPr>
                <w:rFonts w:ascii="Times New Roman" w:hAnsi="Times New Roman" w:cs="Times New Roman"/>
                <w:b/>
                <w:color w:val="auto"/>
                <w:sz w:val="28"/>
              </w:rPr>
            </w:pPr>
            <w:r w:rsidRPr="003301A4">
              <w:rPr>
                <w:rFonts w:ascii="Times New Roman" w:hAnsi="Times New Roman" w:cs="Times New Roman"/>
                <w:color w:val="auto"/>
                <w:sz w:val="22"/>
                <w:szCs w:val="22"/>
              </w:rPr>
              <w:t>No</w:t>
            </w:r>
          </w:p>
        </w:tc>
      </w:tr>
      <w:tr w:rsidR="00C92BD9" w:rsidRPr="003301A4" w14:paraId="660EBC70"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730A1D30"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1474C8E1" w14:textId="77777777" w:rsidTr="009B79CB">
        <w:tc>
          <w:tcPr>
            <w:tcW w:w="9362" w:type="dxa"/>
            <w:gridSpan w:val="7"/>
            <w:tcBorders>
              <w:top w:val="nil"/>
              <w:left w:val="nil"/>
              <w:bottom w:val="nil"/>
              <w:right w:val="nil"/>
            </w:tcBorders>
            <w:tcMar>
              <w:top w:w="50" w:type="dxa"/>
              <w:left w:w="50" w:type="dxa"/>
              <w:bottom w:w="50" w:type="dxa"/>
              <w:right w:w="50" w:type="dxa"/>
            </w:tcMar>
            <w:vAlign w:val="center"/>
          </w:tcPr>
          <w:p w14:paraId="79BE4BF4"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bl>
    <w:p w14:paraId="7A14E52F" w14:textId="77777777" w:rsidR="00C9303F" w:rsidRDefault="00C9303F">
      <w: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4"/>
        <w:gridCol w:w="90"/>
        <w:gridCol w:w="2590"/>
        <w:gridCol w:w="122"/>
        <w:gridCol w:w="746"/>
        <w:gridCol w:w="1402"/>
        <w:gridCol w:w="1746"/>
        <w:gridCol w:w="132"/>
        <w:gridCol w:w="2350"/>
      </w:tblGrid>
      <w:tr w:rsidR="00C92BD9" w:rsidRPr="003301A4" w14:paraId="5D977D60"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F4B0F51" w14:textId="65EAC1AD" w:rsidR="00C92BD9" w:rsidRPr="003301A4" w:rsidRDefault="00C9303F" w:rsidP="002652DE">
            <w:pPr>
              <w:rPr>
                <w:rFonts w:ascii="Times New Roman" w:hAnsi="Times New Roman" w:cs="Times New Roman"/>
                <w:b/>
                <w:bCs/>
                <w:color w:val="auto"/>
              </w:rPr>
            </w:pPr>
            <w:r>
              <w:rPr>
                <w:rFonts w:ascii="Times New Roman" w:hAnsi="Times New Roman" w:cs="Times New Roman"/>
                <w:b/>
                <w:bCs/>
                <w:color w:val="auto"/>
              </w:rPr>
              <w:lastRenderedPageBreak/>
              <w:t xml:space="preserve">   </w:t>
            </w:r>
            <w:r w:rsidR="00C92BD9" w:rsidRPr="003301A4">
              <w:rPr>
                <w:rFonts w:ascii="Times New Roman" w:hAnsi="Times New Roman" w:cs="Times New Roman"/>
                <w:b/>
                <w:bCs/>
                <w:color w:val="auto"/>
              </w:rPr>
              <w:t>B. Introduction and Context</w:t>
            </w:r>
          </w:p>
        </w:tc>
      </w:tr>
      <w:tr w:rsidR="00C92BD9" w:rsidRPr="003301A4" w14:paraId="730E6069" w14:textId="77777777" w:rsidTr="00266735">
        <w:tc>
          <w:tcPr>
            <w:tcW w:w="184" w:type="dxa"/>
            <w:tcBorders>
              <w:top w:val="nil"/>
              <w:left w:val="nil"/>
              <w:bottom w:val="nil"/>
              <w:right w:val="nil"/>
            </w:tcBorders>
            <w:tcMar>
              <w:top w:w="50" w:type="dxa"/>
              <w:left w:w="50" w:type="dxa"/>
              <w:bottom w:w="50" w:type="dxa"/>
              <w:right w:w="50" w:type="dxa"/>
            </w:tcMar>
            <w:vAlign w:val="center"/>
          </w:tcPr>
          <w:p w14:paraId="17B1BBBF" w14:textId="77777777" w:rsidR="00C92BD9" w:rsidRPr="003301A4" w:rsidRDefault="00C92BD9" w:rsidP="00F22E0F">
            <w:pPr>
              <w:rPr>
                <w:rFonts w:ascii="Times New Roman" w:hAnsi="Times New Roman" w:cs="Times New Roman"/>
                <w:color w:val="auto"/>
              </w:rPr>
            </w:pPr>
          </w:p>
        </w:tc>
        <w:tc>
          <w:tcPr>
            <w:tcW w:w="9178" w:type="dxa"/>
            <w:gridSpan w:val="8"/>
            <w:tcBorders>
              <w:top w:val="nil"/>
              <w:left w:val="nil"/>
              <w:bottom w:val="nil"/>
              <w:right w:val="nil"/>
            </w:tcBorders>
            <w:shd w:val="clear" w:color="auto" w:fill="auto"/>
            <w:tcMar>
              <w:top w:w="50" w:type="dxa"/>
              <w:left w:w="50" w:type="dxa"/>
              <w:bottom w:w="50" w:type="dxa"/>
              <w:right w:w="50" w:type="dxa"/>
            </w:tcMar>
            <w:vAlign w:val="center"/>
          </w:tcPr>
          <w:p w14:paraId="187C4922" w14:textId="77777777" w:rsidR="00C92BD9" w:rsidRPr="00266735" w:rsidRDefault="00C92BD9" w:rsidP="00F22E0F">
            <w:pPr>
              <w:rPr>
                <w:rFonts w:ascii="Times New Roman" w:hAnsi="Times New Roman" w:cs="Times New Roman"/>
                <w:b/>
                <w:color w:val="auto"/>
              </w:rPr>
            </w:pPr>
            <w:r w:rsidRPr="00266735">
              <w:rPr>
                <w:rFonts w:ascii="Times New Roman" w:hAnsi="Times New Roman" w:cs="Times New Roman"/>
                <w:b/>
                <w:color w:val="auto"/>
                <w:sz w:val="22"/>
                <w:szCs w:val="22"/>
              </w:rPr>
              <w:t>Country Context</w:t>
            </w:r>
          </w:p>
        </w:tc>
      </w:tr>
      <w:tr w:rsidR="00C92BD9" w:rsidRPr="003301A4" w14:paraId="60458478" w14:textId="77777777" w:rsidTr="009B79CB">
        <w:tc>
          <w:tcPr>
            <w:tcW w:w="184" w:type="dxa"/>
            <w:tcBorders>
              <w:top w:val="nil"/>
              <w:left w:val="nil"/>
              <w:bottom w:val="nil"/>
              <w:right w:val="nil"/>
            </w:tcBorders>
            <w:tcMar>
              <w:top w:w="50" w:type="dxa"/>
              <w:left w:w="50" w:type="dxa"/>
              <w:bottom w:w="50" w:type="dxa"/>
              <w:right w:w="50" w:type="dxa"/>
            </w:tcMar>
            <w:vAlign w:val="center"/>
          </w:tcPr>
          <w:p w14:paraId="09958BCB" w14:textId="77777777" w:rsidR="00C92BD9" w:rsidRPr="003301A4" w:rsidRDefault="00C92BD9" w:rsidP="00F22E0F">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p w14:paraId="15F02B49" w14:textId="5FC1745D" w:rsidR="00BE6D90" w:rsidRPr="00D43C40" w:rsidRDefault="00BE08F1" w:rsidP="00C9303F">
            <w:pPr>
              <w:widowControl/>
              <w:tabs>
                <w:tab w:val="left" w:pos="900"/>
              </w:tabs>
              <w:autoSpaceDE/>
              <w:autoSpaceDN/>
              <w:adjustRightInd/>
              <w:spacing w:after="200"/>
              <w:jc w:val="both"/>
              <w:rPr>
                <w:rFonts w:ascii="Times New Roman" w:eastAsiaTheme="minorHAnsi" w:hAnsi="Times New Roman" w:cs="Times New Roman"/>
                <w:color w:val="auto"/>
                <w:sz w:val="22"/>
                <w:szCs w:val="22"/>
              </w:rPr>
            </w:pPr>
            <w:r w:rsidRPr="00BE08F1">
              <w:rPr>
                <w:rFonts w:ascii="Times New Roman" w:eastAsiaTheme="minorHAnsi" w:hAnsi="Times New Roman" w:cs="Times New Roman"/>
                <w:b/>
                <w:color w:val="auto"/>
                <w:sz w:val="22"/>
                <w:szCs w:val="22"/>
              </w:rPr>
              <w:t xml:space="preserve">Despite strong economic and social </w:t>
            </w:r>
            <w:r w:rsidRPr="005209EB">
              <w:rPr>
                <w:rFonts w:ascii="Times New Roman" w:eastAsiaTheme="minorHAnsi" w:hAnsi="Times New Roman" w:cs="Times New Roman"/>
                <w:b/>
                <w:color w:val="auto"/>
                <w:sz w:val="22"/>
                <w:szCs w:val="22"/>
              </w:rPr>
              <w:t>progress in previous decades, Jordan continues to face challenges that are stagnating growth and development</w:t>
            </w:r>
            <w:r w:rsidR="00266735" w:rsidRPr="005209EB">
              <w:rPr>
                <w:rFonts w:ascii="Times New Roman" w:eastAsiaTheme="minorHAnsi" w:hAnsi="Times New Roman" w:cs="Times New Roman"/>
                <w:b/>
                <w:color w:val="auto"/>
                <w:sz w:val="22"/>
                <w:szCs w:val="22"/>
              </w:rPr>
              <w:t xml:space="preserve"> </w:t>
            </w:r>
            <w:r w:rsidR="00266735" w:rsidRPr="005209EB">
              <w:rPr>
                <w:rFonts w:ascii="Times New Roman" w:hAnsi="Times New Roman" w:cs="Times New Roman"/>
                <w:b/>
              </w:rPr>
              <w:t>and that have been amplified by the Syrian crisis</w:t>
            </w:r>
            <w:r w:rsidRPr="005209EB">
              <w:rPr>
                <w:rFonts w:ascii="Times New Roman" w:eastAsiaTheme="minorHAnsi" w:hAnsi="Times New Roman" w:cs="Times New Roman"/>
                <w:b/>
                <w:color w:val="auto"/>
              </w:rPr>
              <w:t xml:space="preserve">. </w:t>
            </w:r>
            <w:r w:rsidRPr="005209EB">
              <w:rPr>
                <w:rFonts w:ascii="Times New Roman" w:eastAsiaTheme="minorHAnsi" w:hAnsi="Times New Roman" w:cs="Times New Roman"/>
                <w:color w:val="auto"/>
              </w:rPr>
              <w:t>On the economic fr</w:t>
            </w:r>
            <w:r w:rsidRPr="005209EB">
              <w:rPr>
                <w:rFonts w:ascii="Times New Roman" w:eastAsiaTheme="minorHAnsi" w:hAnsi="Times New Roman" w:cs="Times New Roman"/>
                <w:color w:val="auto"/>
                <w:sz w:val="22"/>
                <w:szCs w:val="22"/>
              </w:rPr>
              <w:t>ont, growth</w:t>
            </w:r>
            <w:r w:rsidRPr="00BE08F1">
              <w:rPr>
                <w:rFonts w:ascii="Times New Roman" w:eastAsiaTheme="minorHAnsi" w:hAnsi="Times New Roman" w:cs="Times New Roman"/>
                <w:color w:val="auto"/>
                <w:sz w:val="22"/>
                <w:szCs w:val="22"/>
              </w:rPr>
              <w:t xml:space="preserve"> has declined from 6.5 percent on average over the 2000-2009 period to 2.5 percent as of 2010.  Indicators of human development and living standards have stagnated beginning in 2009, despite strong improvements from 1990-2008. The Human Development Index (HDI), which measures long-term progress in three basic dimensions of human development (a long and healthy life, access to knowledge and a decent standard of living), has stagnated at 0.742  since 2008</w:t>
            </w:r>
            <w:r w:rsidR="0023552F">
              <w:rPr>
                <w:rFonts w:ascii="Times New Roman" w:eastAsiaTheme="minorHAnsi" w:hAnsi="Times New Roman" w:cs="Times New Roman"/>
                <w:color w:val="auto"/>
                <w:sz w:val="22"/>
                <w:szCs w:val="22"/>
              </w:rPr>
              <w:t>,</w:t>
            </w:r>
            <w:r w:rsidRPr="00BE08F1">
              <w:rPr>
                <w:rFonts w:ascii="Times New Roman" w:eastAsiaTheme="minorHAnsi" w:hAnsi="Times New Roman" w:cs="Times New Roman"/>
                <w:color w:val="auto"/>
                <w:sz w:val="22"/>
                <w:szCs w:val="22"/>
              </w:rPr>
              <w:t xml:space="preserve"> placing Jordan in the 86</w:t>
            </w:r>
            <w:r w:rsidRPr="00BE08F1">
              <w:rPr>
                <w:rFonts w:ascii="Times New Roman" w:eastAsiaTheme="minorHAnsi" w:hAnsi="Times New Roman" w:cs="Times New Roman"/>
                <w:color w:val="auto"/>
                <w:sz w:val="22"/>
                <w:szCs w:val="22"/>
                <w:vertAlign w:val="superscript"/>
              </w:rPr>
              <w:t>th</w:t>
            </w:r>
            <w:r w:rsidRPr="00BE08F1">
              <w:rPr>
                <w:rFonts w:ascii="Times New Roman" w:eastAsiaTheme="minorHAnsi" w:hAnsi="Times New Roman" w:cs="Times New Roman"/>
                <w:color w:val="auto"/>
                <w:sz w:val="22"/>
                <w:szCs w:val="22"/>
              </w:rPr>
              <w:t xml:space="preserve"> position out of 188 in the HDI ranking.</w:t>
            </w:r>
            <w:r w:rsidRPr="00D43C40">
              <w:rPr>
                <w:rFonts w:ascii="Times New Roman" w:eastAsiaTheme="minorHAnsi" w:hAnsi="Times New Roman" w:cs="Times New Roman"/>
                <w:color w:val="auto"/>
                <w:sz w:val="22"/>
                <w:szCs w:val="22"/>
                <w:vertAlign w:val="superscript"/>
              </w:rPr>
              <w:footnoteReference w:id="1"/>
            </w:r>
            <w:r w:rsidRPr="00BE08F1">
              <w:rPr>
                <w:rFonts w:ascii="Times New Roman" w:eastAsiaTheme="minorHAnsi" w:hAnsi="Times New Roman" w:cs="Times New Roman"/>
                <w:color w:val="auto"/>
                <w:sz w:val="22"/>
                <w:szCs w:val="22"/>
              </w:rPr>
              <w:t xml:space="preserve"> This situation is explained by several factors: the effects of the Syrian crisis, the fallout from the 2007-2008 global financial crisis, and debt increases brought about by decisions in the electricity sector among other macroeconomic challenges.</w:t>
            </w:r>
          </w:p>
          <w:p w14:paraId="3BF27A2A" w14:textId="713C9FFD" w:rsidR="00C92BD9" w:rsidRPr="00D43C40" w:rsidRDefault="00BE08F1" w:rsidP="00C9303F">
            <w:pPr>
              <w:widowControl/>
              <w:tabs>
                <w:tab w:val="left" w:pos="900"/>
              </w:tabs>
              <w:autoSpaceDE/>
              <w:autoSpaceDN/>
              <w:adjustRightInd/>
              <w:spacing w:after="200"/>
              <w:jc w:val="both"/>
              <w:rPr>
                <w:rFonts w:ascii="Times New Roman" w:eastAsiaTheme="minorHAnsi" w:hAnsi="Times New Roman" w:cs="Times New Roman"/>
                <w:color w:val="auto"/>
                <w:sz w:val="22"/>
                <w:szCs w:val="22"/>
              </w:rPr>
            </w:pPr>
            <w:r w:rsidRPr="005209EB">
              <w:rPr>
                <w:rFonts w:ascii="Times New Roman" w:eastAsiaTheme="minorHAnsi" w:hAnsi="Times New Roman" w:cs="Times New Roman"/>
                <w:b/>
                <w:bCs/>
                <w:color w:val="auto"/>
                <w:sz w:val="22"/>
                <w:szCs w:val="22"/>
              </w:rPr>
              <w:t>Jordan faces a significant demographic challenge with the influx of large numbers of Syrian refugees.</w:t>
            </w:r>
            <w:r w:rsidRPr="005209EB">
              <w:rPr>
                <w:rFonts w:ascii="Times New Roman" w:eastAsiaTheme="minorHAnsi" w:hAnsi="Times New Roman" w:cs="Times New Roman"/>
                <w:color w:val="auto"/>
                <w:sz w:val="22"/>
                <w:szCs w:val="22"/>
              </w:rPr>
              <w:t xml:space="preserve"> The Syrian refugee crisis adds to the fiscal stress and puts serious strains on the Government’s ability to provide public services, including health and education. As</w:t>
            </w:r>
            <w:r w:rsidRPr="00BE08F1">
              <w:rPr>
                <w:rFonts w:ascii="Times New Roman" w:eastAsiaTheme="minorHAnsi" w:hAnsi="Times New Roman" w:cs="Times New Roman"/>
                <w:color w:val="auto"/>
                <w:sz w:val="22"/>
                <w:szCs w:val="22"/>
              </w:rPr>
              <w:t xml:space="preserve"> of August 2017, Jordan hosts 660,582</w:t>
            </w:r>
            <w:r w:rsidRPr="00D43C40">
              <w:rPr>
                <w:rFonts w:ascii="Times New Roman" w:eastAsiaTheme="minorHAnsi" w:hAnsi="Times New Roman" w:cs="Times New Roman"/>
                <w:color w:val="auto"/>
                <w:sz w:val="22"/>
                <w:szCs w:val="22"/>
                <w:vertAlign w:val="superscript"/>
              </w:rPr>
              <w:footnoteReference w:id="2"/>
            </w:r>
            <w:r w:rsidRPr="00BE08F1">
              <w:rPr>
                <w:rFonts w:ascii="Times New Roman" w:eastAsiaTheme="minorHAnsi" w:hAnsi="Times New Roman" w:cs="Times New Roman"/>
                <w:color w:val="auto"/>
                <w:sz w:val="22"/>
                <w:szCs w:val="22"/>
              </w:rPr>
              <w:t xml:space="preserve"> registered Syrian refugees, out of which 232,868</w:t>
            </w:r>
            <w:r w:rsidRPr="00D43C40">
              <w:rPr>
                <w:rFonts w:ascii="Times New Roman" w:eastAsiaTheme="minorHAnsi" w:hAnsi="Times New Roman" w:cs="Times New Roman"/>
                <w:color w:val="auto"/>
                <w:sz w:val="22"/>
                <w:szCs w:val="22"/>
                <w:vertAlign w:val="superscript"/>
              </w:rPr>
              <w:footnoteReference w:id="3"/>
            </w:r>
            <w:r w:rsidRPr="00BE08F1">
              <w:rPr>
                <w:rFonts w:ascii="Times New Roman" w:eastAsiaTheme="minorHAnsi" w:hAnsi="Times New Roman" w:cs="Times New Roman"/>
                <w:color w:val="auto"/>
                <w:sz w:val="22"/>
                <w:szCs w:val="22"/>
              </w:rPr>
              <w:t xml:space="preserve"> are school age children requiring the provision of education services. 80 percent of refugees live in host communities, representing 10 percent of Jordan’s population, while the remaining live in dedicated refugee camps. Per the recent 2016 governmental census, the total number of Syrians in Jordan reached an estimated 1.265 million, representing 13.2 percent of population.</w:t>
            </w:r>
            <w:r w:rsidRPr="00D43C40">
              <w:rPr>
                <w:rFonts w:ascii="Times New Roman" w:eastAsiaTheme="minorHAnsi" w:hAnsi="Times New Roman" w:cs="Times New Roman"/>
                <w:color w:val="auto"/>
                <w:sz w:val="22"/>
                <w:szCs w:val="22"/>
                <w:vertAlign w:val="superscript"/>
              </w:rPr>
              <w:footnoteReference w:id="4"/>
            </w:r>
            <w:r w:rsidRPr="00BE08F1">
              <w:rPr>
                <w:rFonts w:ascii="Times New Roman" w:eastAsiaTheme="minorHAnsi" w:hAnsi="Times New Roman" w:cs="Times New Roman"/>
                <w:color w:val="auto"/>
                <w:sz w:val="22"/>
                <w:szCs w:val="22"/>
              </w:rPr>
              <w:t xml:space="preserve"> </w:t>
            </w:r>
            <w:r w:rsidR="005209EB" w:rsidRPr="005209EB">
              <w:rPr>
                <w:rFonts w:ascii="Times New Roman" w:eastAsiaTheme="minorHAnsi" w:hAnsi="Times New Roman" w:cs="Times New Roman"/>
                <w:color w:val="auto"/>
                <w:sz w:val="22"/>
                <w:szCs w:val="22"/>
              </w:rPr>
              <w:t>Education services to refugee children should respond to the nature of the challenges they face in the Jordan education system.</w:t>
            </w:r>
          </w:p>
        </w:tc>
      </w:tr>
      <w:tr w:rsidR="00C92BD9" w:rsidRPr="00C9303F" w14:paraId="239FE694"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1D09FF9D" w14:textId="04917DBF" w:rsidR="00C92BD9" w:rsidRPr="00C9303F" w:rsidRDefault="00C9303F" w:rsidP="002A5700">
            <w:pPr>
              <w:rPr>
                <w:rFonts w:ascii="Times New Roman" w:hAnsi="Times New Roman" w:cs="Times New Roman"/>
                <w:b/>
                <w:bCs/>
                <w:color w:val="auto"/>
              </w:rPr>
            </w:pPr>
            <w:r w:rsidRPr="00C9303F">
              <w:rPr>
                <w:rFonts w:ascii="Times New Roman" w:hAnsi="Times New Roman" w:cs="Times New Roman"/>
                <w:b/>
                <w:bCs/>
                <w:color w:val="auto"/>
              </w:rPr>
              <w:t xml:space="preserve">   C</w:t>
            </w:r>
            <w:r w:rsidR="00C92BD9" w:rsidRPr="00C9303F">
              <w:rPr>
                <w:rFonts w:ascii="Times New Roman" w:hAnsi="Times New Roman" w:cs="Times New Roman"/>
                <w:b/>
                <w:bCs/>
                <w:color w:val="auto"/>
              </w:rPr>
              <w:t xml:space="preserve">. </w:t>
            </w:r>
            <w:r w:rsidR="002A5700" w:rsidRPr="00C9303F">
              <w:rPr>
                <w:rFonts w:ascii="Times New Roman" w:hAnsi="Times New Roman" w:cs="Times New Roman"/>
                <w:b/>
                <w:color w:val="auto"/>
              </w:rPr>
              <w:t>Proposed Development Objective(s)</w:t>
            </w:r>
          </w:p>
        </w:tc>
      </w:tr>
      <w:tr w:rsidR="00C92BD9" w:rsidRPr="003301A4" w14:paraId="4377EB2A" w14:textId="77777777" w:rsidTr="009B79CB">
        <w:tc>
          <w:tcPr>
            <w:tcW w:w="184" w:type="dxa"/>
            <w:tcBorders>
              <w:top w:val="nil"/>
              <w:left w:val="nil"/>
              <w:bottom w:val="nil"/>
              <w:right w:val="nil"/>
            </w:tcBorders>
            <w:tcMar>
              <w:top w:w="50" w:type="dxa"/>
              <w:left w:w="50" w:type="dxa"/>
              <w:bottom w:w="50" w:type="dxa"/>
              <w:right w:w="50" w:type="dxa"/>
            </w:tcMar>
            <w:vAlign w:val="center"/>
          </w:tcPr>
          <w:p w14:paraId="525181D9" w14:textId="77777777" w:rsidR="00C92BD9" w:rsidRPr="003301A4" w:rsidRDefault="00C92BD9" w:rsidP="00F22E0F">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p w14:paraId="1BEF395A" w14:textId="0F982307" w:rsidR="00C92BD9" w:rsidRPr="003301A4" w:rsidRDefault="00D81F27" w:rsidP="00E36EBD">
            <w:pPr>
              <w:jc w:val="both"/>
              <w:rPr>
                <w:rFonts w:ascii="Times New Roman" w:hAnsi="Times New Roman" w:cs="Times New Roman"/>
                <w:b/>
                <w:color w:val="auto"/>
              </w:rPr>
            </w:pPr>
            <w:r w:rsidRPr="003301A4">
              <w:rPr>
                <w:rFonts w:ascii="Times New Roman" w:hAnsi="Times New Roman" w:cs="Times New Roman"/>
                <w:b/>
                <w:color w:val="auto"/>
                <w:sz w:val="22"/>
                <w:szCs w:val="22"/>
              </w:rPr>
              <w:t xml:space="preserve">Proposed Project Development Objective(s) </w:t>
            </w:r>
          </w:p>
        </w:tc>
      </w:tr>
      <w:tr w:rsidR="00B5543B" w:rsidRPr="003301A4" w14:paraId="602E6923" w14:textId="77777777" w:rsidTr="009B79CB">
        <w:tc>
          <w:tcPr>
            <w:tcW w:w="184" w:type="dxa"/>
            <w:tcBorders>
              <w:top w:val="nil"/>
              <w:left w:val="nil"/>
              <w:bottom w:val="nil"/>
              <w:right w:val="nil"/>
            </w:tcBorders>
            <w:tcMar>
              <w:top w:w="50" w:type="dxa"/>
              <w:left w:w="50" w:type="dxa"/>
              <w:bottom w:w="50" w:type="dxa"/>
              <w:right w:w="50" w:type="dxa"/>
            </w:tcMar>
            <w:vAlign w:val="center"/>
          </w:tcPr>
          <w:p w14:paraId="6A85904F" w14:textId="77777777" w:rsidR="00B5543B" w:rsidRPr="00FA2367" w:rsidRDefault="00B5543B" w:rsidP="00F22E0F">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p w14:paraId="4DAC25AE" w14:textId="2F3D1DA3" w:rsidR="00CB506E" w:rsidRPr="00C9303F" w:rsidRDefault="00CB506E" w:rsidP="00C9303F">
            <w:pPr>
              <w:pStyle w:val="NoSpacing"/>
              <w:tabs>
                <w:tab w:val="left" w:pos="900"/>
              </w:tabs>
              <w:jc w:val="both"/>
              <w:rPr>
                <w:rFonts w:ascii="Times New Roman" w:hAnsi="Times New Roman" w:cs="Times New Roman"/>
              </w:rPr>
            </w:pPr>
            <w:r w:rsidRPr="00FA2367">
              <w:rPr>
                <w:rFonts w:ascii="Times New Roman" w:hAnsi="Times New Roman" w:cs="Times New Roman"/>
              </w:rPr>
              <w:t>Th</w:t>
            </w:r>
            <w:r w:rsidR="00E36EBD" w:rsidRPr="00FA2367">
              <w:rPr>
                <w:rFonts w:ascii="Times New Roman" w:hAnsi="Times New Roman" w:cs="Times New Roman"/>
              </w:rPr>
              <w:t xml:space="preserve">e </w:t>
            </w:r>
            <w:r w:rsidR="00FA2367" w:rsidRPr="00FA2367">
              <w:rPr>
                <w:rFonts w:ascii="Times New Roman" w:hAnsi="Times New Roman" w:cs="Times New Roman"/>
              </w:rPr>
              <w:t xml:space="preserve">Program Development Objective (PDO) would be to support the Government of Jordan’s Ministry of Education (MOE) </w:t>
            </w:r>
            <w:r w:rsidR="003C771E">
              <w:rPr>
                <w:rFonts w:ascii="Times New Roman" w:hAnsi="Times New Roman"/>
                <w:b/>
                <w:bCs/>
                <w:i/>
                <w:iCs/>
              </w:rPr>
              <w:t>to expand access to early childhood education, and to improve student assessment and teaching and learning conditions for Jordanian and Syrian refugee children</w:t>
            </w:r>
            <w:r w:rsidR="005209EB" w:rsidRPr="005209EB">
              <w:rPr>
                <w:rFonts w:ascii="Times New Roman" w:hAnsi="Times New Roman" w:cs="Times New Roman"/>
                <w:b/>
                <w:i/>
              </w:rPr>
              <w:t>.</w:t>
            </w:r>
          </w:p>
        </w:tc>
      </w:tr>
      <w:tr w:rsidR="00C92BD9" w:rsidRPr="003301A4" w14:paraId="2E34BF54"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13F4B79D" w14:textId="320D8D05" w:rsidR="00C92BD9" w:rsidRPr="003301A4" w:rsidRDefault="00C92BD9">
            <w:pPr>
              <w:rPr>
                <w:rFonts w:ascii="Times New Roman" w:hAnsi="Times New Roman" w:cs="Times New Roman"/>
                <w:color w:val="auto"/>
                <w:sz w:val="4"/>
                <w:szCs w:val="4"/>
              </w:rPr>
            </w:pPr>
          </w:p>
        </w:tc>
      </w:tr>
      <w:tr w:rsidR="00AE2A5A" w:rsidRPr="003301A4" w14:paraId="6D106CC9" w14:textId="77777777" w:rsidTr="009B79CB">
        <w:tc>
          <w:tcPr>
            <w:tcW w:w="184" w:type="dxa"/>
            <w:tcBorders>
              <w:top w:val="nil"/>
              <w:left w:val="nil"/>
              <w:bottom w:val="nil"/>
              <w:right w:val="nil"/>
            </w:tcBorders>
            <w:tcMar>
              <w:top w:w="50" w:type="dxa"/>
              <w:left w:w="50" w:type="dxa"/>
              <w:bottom w:w="50" w:type="dxa"/>
              <w:right w:w="50" w:type="dxa"/>
            </w:tcMar>
            <w:vAlign w:val="center"/>
          </w:tcPr>
          <w:p w14:paraId="2C926910" w14:textId="77777777" w:rsidR="00C92BD9" w:rsidRPr="003301A4" w:rsidRDefault="00C92BD9">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p w14:paraId="07D54FE6" w14:textId="5E173207" w:rsidR="0067106E" w:rsidRPr="00C9303F" w:rsidRDefault="00C9303F" w:rsidP="00C32661">
            <w:pPr>
              <w:jc w:val="both"/>
              <w:rPr>
                <w:rFonts w:ascii="Times New Roman" w:hAnsi="Times New Roman" w:cs="Times New Roman"/>
                <w:b/>
                <w:bCs/>
                <w:color w:val="auto"/>
              </w:rPr>
            </w:pPr>
            <w:r w:rsidRPr="00C9303F">
              <w:rPr>
                <w:rFonts w:ascii="Times New Roman" w:hAnsi="Times New Roman" w:cs="Times New Roman"/>
                <w:b/>
                <w:bCs/>
                <w:color w:val="auto"/>
              </w:rPr>
              <w:t>D</w:t>
            </w:r>
            <w:r w:rsidR="00C92BD9" w:rsidRPr="00C9303F">
              <w:rPr>
                <w:rFonts w:ascii="Times New Roman" w:hAnsi="Times New Roman" w:cs="Times New Roman"/>
                <w:b/>
                <w:bCs/>
                <w:color w:val="auto"/>
              </w:rPr>
              <w:t>. Project Description</w:t>
            </w:r>
          </w:p>
          <w:p w14:paraId="484045F7" w14:textId="77777777" w:rsidR="00C9303F" w:rsidRDefault="00C9303F" w:rsidP="00DC3C5A">
            <w:pPr>
              <w:widowControl/>
              <w:autoSpaceDE/>
              <w:autoSpaceDN/>
              <w:adjustRightInd/>
              <w:contextualSpacing/>
              <w:jc w:val="both"/>
              <w:rPr>
                <w:rFonts w:ascii="Times New Roman" w:hAnsi="Times New Roman" w:cs="Times New Roman"/>
                <w:color w:val="auto"/>
                <w:sz w:val="22"/>
                <w:szCs w:val="22"/>
              </w:rPr>
            </w:pPr>
          </w:p>
          <w:p w14:paraId="78ECC348" w14:textId="1290635B" w:rsidR="00DC3C5A" w:rsidRPr="00DC3C5A" w:rsidRDefault="00DC3C5A" w:rsidP="00C9303F">
            <w:pPr>
              <w:widowControl/>
              <w:autoSpaceDE/>
              <w:autoSpaceDN/>
              <w:adjustRightInd/>
              <w:contextualSpacing/>
              <w:jc w:val="both"/>
              <w:rPr>
                <w:rFonts w:ascii="Times New Roman" w:hAnsi="Times New Roman" w:cs="Times New Roman"/>
                <w:color w:val="auto"/>
                <w:sz w:val="22"/>
                <w:szCs w:val="22"/>
              </w:rPr>
            </w:pPr>
            <w:r w:rsidRPr="00DC3C5A">
              <w:rPr>
                <w:rFonts w:ascii="Times New Roman" w:hAnsi="Times New Roman" w:cs="Times New Roman"/>
                <w:color w:val="auto"/>
                <w:sz w:val="22"/>
                <w:szCs w:val="22"/>
              </w:rPr>
              <w:t xml:space="preserve">The results areas of the </w:t>
            </w:r>
            <w:proofErr w:type="spellStart"/>
            <w:r w:rsidRPr="00DC3C5A">
              <w:rPr>
                <w:rFonts w:ascii="Times New Roman" w:hAnsi="Times New Roman" w:cs="Times New Roman"/>
                <w:color w:val="auto"/>
                <w:sz w:val="22"/>
                <w:szCs w:val="22"/>
              </w:rPr>
              <w:t>PforR</w:t>
            </w:r>
            <w:proofErr w:type="spellEnd"/>
            <w:r w:rsidRPr="00DC3C5A">
              <w:rPr>
                <w:rFonts w:ascii="Times New Roman" w:hAnsi="Times New Roman" w:cs="Times New Roman"/>
                <w:color w:val="auto"/>
                <w:sz w:val="22"/>
                <w:szCs w:val="22"/>
              </w:rPr>
              <w:t xml:space="preserve"> Program are embedded within the government program themes. R</w:t>
            </w:r>
            <w:r w:rsidR="0026368D">
              <w:rPr>
                <w:rFonts w:ascii="Times New Roman" w:hAnsi="Times New Roman" w:cs="Times New Roman"/>
                <w:color w:val="auto"/>
                <w:sz w:val="22"/>
                <w:szCs w:val="22"/>
              </w:rPr>
              <w:t xml:space="preserve">esults </w:t>
            </w:r>
            <w:r w:rsidRPr="00DC3C5A">
              <w:rPr>
                <w:rFonts w:ascii="Times New Roman" w:hAnsi="Times New Roman" w:cs="Times New Roman"/>
                <w:color w:val="auto"/>
                <w:sz w:val="22"/>
                <w:szCs w:val="22"/>
              </w:rPr>
              <w:t>A</w:t>
            </w:r>
            <w:r w:rsidR="0026368D">
              <w:rPr>
                <w:rFonts w:ascii="Times New Roman" w:hAnsi="Times New Roman" w:cs="Times New Roman"/>
                <w:color w:val="auto"/>
                <w:sz w:val="22"/>
                <w:szCs w:val="22"/>
              </w:rPr>
              <w:t>rea (RA)</w:t>
            </w:r>
            <w:r w:rsidRPr="00DC3C5A">
              <w:rPr>
                <w:rFonts w:ascii="Times New Roman" w:hAnsi="Times New Roman" w:cs="Times New Roman"/>
                <w:color w:val="auto"/>
                <w:sz w:val="22"/>
                <w:szCs w:val="22"/>
              </w:rPr>
              <w:t xml:space="preserve"> </w:t>
            </w:r>
            <w:r w:rsidRPr="005209EB">
              <w:rPr>
                <w:rFonts w:ascii="Times New Roman" w:hAnsi="Times New Roman" w:cs="Times New Roman"/>
                <w:color w:val="auto"/>
                <w:sz w:val="22"/>
                <w:szCs w:val="22"/>
              </w:rPr>
              <w:t xml:space="preserve">1 aligns fully with the access and quality themes of the government program, while RA 2 and RA 3 fall under the quality theme for basic education. RA 4 cuts across the access and quality thematic areas of the government program. The following paragraphs present an overview of the </w:t>
            </w:r>
            <w:proofErr w:type="spellStart"/>
            <w:r w:rsidRPr="005209EB">
              <w:rPr>
                <w:rFonts w:ascii="Times New Roman" w:hAnsi="Times New Roman" w:cs="Times New Roman"/>
                <w:color w:val="auto"/>
                <w:sz w:val="22"/>
                <w:szCs w:val="22"/>
              </w:rPr>
              <w:t>PforR</w:t>
            </w:r>
            <w:proofErr w:type="spellEnd"/>
            <w:r w:rsidRPr="005209EB">
              <w:rPr>
                <w:rFonts w:ascii="Times New Roman" w:hAnsi="Times New Roman" w:cs="Times New Roman"/>
                <w:color w:val="auto"/>
                <w:sz w:val="22"/>
                <w:szCs w:val="22"/>
              </w:rPr>
              <w:t xml:space="preserve"> Program Results Areas:</w:t>
            </w:r>
            <w:r w:rsidRPr="00DC3C5A">
              <w:rPr>
                <w:rFonts w:ascii="Times New Roman" w:hAnsi="Times New Roman" w:cs="Times New Roman"/>
                <w:color w:val="auto"/>
                <w:sz w:val="22"/>
                <w:szCs w:val="22"/>
              </w:rPr>
              <w:t xml:space="preserve"> </w:t>
            </w:r>
          </w:p>
          <w:p w14:paraId="2E0CAA5A" w14:textId="77777777" w:rsidR="00DC3C5A" w:rsidRPr="00DC3C5A" w:rsidRDefault="00DC3C5A" w:rsidP="00C9303F">
            <w:pPr>
              <w:widowControl/>
              <w:autoSpaceDE/>
              <w:autoSpaceDN/>
              <w:adjustRightInd/>
              <w:contextualSpacing/>
              <w:jc w:val="both"/>
              <w:rPr>
                <w:rFonts w:ascii="Times New Roman" w:hAnsi="Times New Roman" w:cs="Times New Roman"/>
                <w:color w:val="auto"/>
                <w:sz w:val="22"/>
                <w:szCs w:val="22"/>
              </w:rPr>
            </w:pPr>
          </w:p>
          <w:p w14:paraId="36F008A7" w14:textId="1063925C" w:rsidR="00DC3C5A" w:rsidRPr="00DC3C5A" w:rsidRDefault="005209EB" w:rsidP="00C9303F">
            <w:pPr>
              <w:widowControl/>
              <w:autoSpaceDE/>
              <w:autoSpaceDN/>
              <w:adjustRightInd/>
              <w:contextualSpacing/>
              <w:jc w:val="both"/>
              <w:rPr>
                <w:rFonts w:ascii="Times New Roman" w:hAnsi="Times New Roman" w:cs="Times New Roman"/>
                <w:color w:val="auto"/>
                <w:sz w:val="22"/>
                <w:szCs w:val="22"/>
              </w:rPr>
            </w:pPr>
            <w:r w:rsidRPr="005209EB">
              <w:rPr>
                <w:rFonts w:ascii="Times New Roman" w:hAnsi="Times New Roman" w:cs="Times New Roman"/>
                <w:b/>
                <w:color w:val="auto"/>
                <w:sz w:val="22"/>
                <w:szCs w:val="22"/>
              </w:rPr>
              <w:t xml:space="preserve">The first Result Area is expanded access and improved quality of early childhood education. </w:t>
            </w:r>
            <w:r w:rsidRPr="005209EB">
              <w:rPr>
                <w:rFonts w:ascii="Times New Roman" w:hAnsi="Times New Roman" w:cs="Times New Roman"/>
                <w:color w:val="auto"/>
                <w:sz w:val="22"/>
                <w:szCs w:val="22"/>
              </w:rPr>
              <w:t xml:space="preserve">This includes increasing access to Kindergarten (KG) for girls and boys, by supporting expansion in public provision and providing technical assistance to help the government set up public-private partnerships (PPPs) (see Annex 6). It also includes supporting the development and implementation of a harmonized quality assurance system for public and private KGs, and rolling-out an in-service training program to </w:t>
            </w:r>
            <w:r w:rsidRPr="005209EB">
              <w:rPr>
                <w:rFonts w:ascii="Times New Roman" w:hAnsi="Times New Roman" w:cs="Times New Roman"/>
                <w:color w:val="auto"/>
                <w:sz w:val="22"/>
                <w:szCs w:val="22"/>
              </w:rPr>
              <w:lastRenderedPageBreak/>
              <w:t xml:space="preserve">improve teaching practices in KG classrooms. The training program will include </w:t>
            </w:r>
            <w:proofErr w:type="gramStart"/>
            <w:r w:rsidRPr="005209EB">
              <w:rPr>
                <w:rFonts w:ascii="Times New Roman" w:hAnsi="Times New Roman" w:cs="Times New Roman"/>
                <w:color w:val="auto"/>
                <w:sz w:val="22"/>
                <w:szCs w:val="22"/>
              </w:rPr>
              <w:t>a number of</w:t>
            </w:r>
            <w:proofErr w:type="gramEnd"/>
            <w:r w:rsidRPr="005209EB">
              <w:rPr>
                <w:rFonts w:ascii="Times New Roman" w:hAnsi="Times New Roman" w:cs="Times New Roman"/>
                <w:color w:val="auto"/>
                <w:sz w:val="22"/>
                <w:szCs w:val="22"/>
              </w:rPr>
              <w:t xml:space="preserve"> thematic modules, such as the early socioemotional development of children, and integrating play-based learning in the classroom, as identified by a diagnostic study of teaching practices. This Results Area is fully aligned with the ECE strategic objectives of the NESP. The M</w:t>
            </w:r>
            <w:r w:rsidR="0027219E">
              <w:rPr>
                <w:rFonts w:ascii="Times New Roman" w:hAnsi="Times New Roman" w:cs="Times New Roman"/>
                <w:color w:val="auto"/>
                <w:sz w:val="22"/>
                <w:szCs w:val="22"/>
              </w:rPr>
              <w:t>inistry of Education (MOE)</w:t>
            </w:r>
            <w:r w:rsidRPr="005209EB">
              <w:rPr>
                <w:rFonts w:ascii="Times New Roman" w:hAnsi="Times New Roman" w:cs="Times New Roman"/>
                <w:color w:val="auto"/>
                <w:sz w:val="22"/>
                <w:szCs w:val="22"/>
              </w:rPr>
              <w:t xml:space="preserve"> recognizes that the largest gains in education can be made by investing in ECE.  However, it has struggled so far to secure financing and technical expertise to achieve all intended objectives within this realm. The </w:t>
            </w:r>
            <w:proofErr w:type="spellStart"/>
            <w:r w:rsidRPr="005209EB">
              <w:rPr>
                <w:rFonts w:ascii="Times New Roman" w:hAnsi="Times New Roman" w:cs="Times New Roman"/>
                <w:color w:val="auto"/>
                <w:sz w:val="22"/>
                <w:szCs w:val="22"/>
              </w:rPr>
              <w:t>PforR</w:t>
            </w:r>
            <w:proofErr w:type="spellEnd"/>
            <w:r w:rsidRPr="005209EB">
              <w:rPr>
                <w:rFonts w:ascii="Times New Roman" w:hAnsi="Times New Roman" w:cs="Times New Roman"/>
                <w:color w:val="auto"/>
                <w:sz w:val="22"/>
                <w:szCs w:val="22"/>
              </w:rPr>
              <w:t xml:space="preserve"> Program will incentivize focused interventions to be undertaken to expand access to and enhance quality of ECE provision.</w:t>
            </w:r>
            <w:r w:rsidRPr="005209EB">
              <w:rPr>
                <w:rFonts w:ascii="Times New Roman" w:hAnsi="Times New Roman" w:cs="Times New Roman"/>
                <w:b/>
                <w:color w:val="auto"/>
                <w:sz w:val="22"/>
                <w:szCs w:val="22"/>
              </w:rPr>
              <w:t xml:space="preserve"> </w:t>
            </w:r>
          </w:p>
          <w:p w14:paraId="3188ACDC" w14:textId="77777777"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p>
          <w:p w14:paraId="635C449E" w14:textId="24BE2300"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r w:rsidRPr="00D6462E">
              <w:rPr>
                <w:rFonts w:ascii="Times New Roman" w:hAnsi="Times New Roman" w:cs="Times New Roman"/>
                <w:b/>
                <w:color w:val="auto"/>
                <w:sz w:val="22"/>
                <w:szCs w:val="22"/>
              </w:rPr>
              <w:t>The second result area aims to achieve improved teaching and learning conditions by focusing on improving the school physical environment (enhancement of maintenance services in schools) as well as the capacity of teachers and school leaders (through a better selection, preparation, and management of teachers and school leaders)</w:t>
            </w:r>
            <w:r w:rsidRPr="00DC3C5A">
              <w:rPr>
                <w:rFonts w:ascii="Times New Roman" w:hAnsi="Times New Roman" w:cs="Times New Roman"/>
                <w:color w:val="auto"/>
                <w:sz w:val="22"/>
                <w:szCs w:val="22"/>
              </w:rPr>
              <w:t xml:space="preserve">, and fostering positive student and teacher behavior and civic awareness towards schools and their communities. The focus of this result area is both on the physical school infrastructure and on the softer environmental factors that create a school climate that is conducive for learning, for example peer and teacher modes of communication, school values, etc.  By tackling both aspects together, the aim is to establish positive school environments that inspire and motivate students, teachers and principals to fulfil their aspiration without prejudged expectations and imposition of ascribed roles. </w:t>
            </w:r>
          </w:p>
          <w:p w14:paraId="65C1534A" w14:textId="77777777"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p>
          <w:p w14:paraId="44A51B52" w14:textId="4BF2242A"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r w:rsidRPr="00D6462E">
              <w:rPr>
                <w:rFonts w:ascii="Times New Roman" w:hAnsi="Times New Roman" w:cs="Times New Roman"/>
                <w:b/>
                <w:color w:val="auto"/>
                <w:sz w:val="22"/>
                <w:szCs w:val="22"/>
              </w:rPr>
              <w:t>The third result area is a reformed student assessment and certification system that will focus on strengthening MOE’s ability to measure and monitor student learning at all grade levels and to bridge the gap between learning and certification.</w:t>
            </w:r>
            <w:r w:rsidRPr="00DC3C5A">
              <w:rPr>
                <w:rFonts w:ascii="Times New Roman" w:hAnsi="Times New Roman" w:cs="Times New Roman"/>
                <w:color w:val="auto"/>
                <w:sz w:val="22"/>
                <w:szCs w:val="22"/>
              </w:rPr>
              <w:t xml:space="preserve"> This notably includes the reform of </w:t>
            </w:r>
            <w:proofErr w:type="spellStart"/>
            <w:r w:rsidRPr="00DC3C5A">
              <w:rPr>
                <w:rFonts w:ascii="Times New Roman" w:hAnsi="Times New Roman" w:cs="Times New Roman"/>
                <w:color w:val="auto"/>
                <w:sz w:val="22"/>
                <w:szCs w:val="22"/>
              </w:rPr>
              <w:t>Tawjihi</w:t>
            </w:r>
            <w:proofErr w:type="spellEnd"/>
            <w:r w:rsidRPr="00DC3C5A">
              <w:rPr>
                <w:rFonts w:ascii="Times New Roman" w:hAnsi="Times New Roman" w:cs="Times New Roman"/>
                <w:color w:val="auto"/>
                <w:sz w:val="22"/>
                <w:szCs w:val="22"/>
              </w:rPr>
              <w:t xml:space="preserve"> and the institutionalization of an early grade diagnostic learning assessment. </w:t>
            </w:r>
          </w:p>
          <w:p w14:paraId="0D15DFAD" w14:textId="77777777"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p>
          <w:p w14:paraId="1B329CE2" w14:textId="6C84183E" w:rsidR="00DC3C5A" w:rsidRPr="00DC3C5A" w:rsidRDefault="00DC3C5A" w:rsidP="00DC3C5A">
            <w:pPr>
              <w:widowControl/>
              <w:autoSpaceDE/>
              <w:autoSpaceDN/>
              <w:adjustRightInd/>
              <w:contextualSpacing/>
              <w:jc w:val="both"/>
              <w:rPr>
                <w:rFonts w:ascii="Times New Roman" w:hAnsi="Times New Roman" w:cs="Times New Roman"/>
                <w:color w:val="auto"/>
                <w:sz w:val="22"/>
                <w:szCs w:val="22"/>
              </w:rPr>
            </w:pPr>
            <w:r w:rsidRPr="00D6462E">
              <w:rPr>
                <w:rFonts w:ascii="Times New Roman" w:hAnsi="Times New Roman" w:cs="Times New Roman"/>
                <w:b/>
                <w:color w:val="auto"/>
                <w:sz w:val="22"/>
                <w:szCs w:val="22"/>
              </w:rPr>
              <w:t>The fourth result area is a strengthened education system management by focusing on supporting MOE and strengthening its capacity to manage an increasing number of schools and students,</w:t>
            </w:r>
            <w:r w:rsidRPr="00DC3C5A">
              <w:rPr>
                <w:rFonts w:ascii="Times New Roman" w:hAnsi="Times New Roman" w:cs="Times New Roman"/>
                <w:color w:val="auto"/>
                <w:sz w:val="22"/>
                <w:szCs w:val="22"/>
              </w:rPr>
              <w:t xml:space="preserve"> notably due to the expansion of early childhood education and to the enrollment of </w:t>
            </w:r>
            <w:proofErr w:type="gramStart"/>
            <w:r w:rsidRPr="00DC3C5A">
              <w:rPr>
                <w:rFonts w:ascii="Times New Roman" w:hAnsi="Times New Roman" w:cs="Times New Roman"/>
                <w:color w:val="auto"/>
                <w:sz w:val="22"/>
                <w:szCs w:val="22"/>
              </w:rPr>
              <w:t>a large number of</w:t>
            </w:r>
            <w:proofErr w:type="gramEnd"/>
            <w:r w:rsidRPr="00DC3C5A">
              <w:rPr>
                <w:rFonts w:ascii="Times New Roman" w:hAnsi="Times New Roman" w:cs="Times New Roman"/>
                <w:color w:val="auto"/>
                <w:sz w:val="22"/>
                <w:szCs w:val="22"/>
              </w:rPr>
              <w:t xml:space="preserve"> refugee children in Jordanian schools. The focus of this result area is to provide and enhance the tools and resources available to MOE for decision-making and implementation. These tools include information systems such as the operationalization of the GIS, which will allow MOE to map school construction, expansion, and rehabilitation needs, and the strengthening of the existing </w:t>
            </w:r>
            <w:proofErr w:type="spellStart"/>
            <w:r w:rsidRPr="00DC3C5A">
              <w:rPr>
                <w:rFonts w:ascii="Times New Roman" w:hAnsi="Times New Roman" w:cs="Times New Roman"/>
                <w:color w:val="auto"/>
                <w:sz w:val="22"/>
                <w:szCs w:val="22"/>
              </w:rPr>
              <w:t>OpenEMIS</w:t>
            </w:r>
            <w:proofErr w:type="spellEnd"/>
            <w:r w:rsidRPr="00DC3C5A">
              <w:rPr>
                <w:rFonts w:ascii="Times New Roman" w:hAnsi="Times New Roman" w:cs="Times New Roman"/>
                <w:color w:val="auto"/>
                <w:sz w:val="22"/>
                <w:szCs w:val="22"/>
              </w:rPr>
              <w:t xml:space="preserve">. This result area will also support MOE in securing budget additionality to the sector in an efficient and effective manner to ensure that resources are available for undertaking the necessary reforms. </w:t>
            </w:r>
          </w:p>
          <w:p w14:paraId="1D66F02A" w14:textId="77777777" w:rsidR="00744ADB" w:rsidRPr="00744ADB" w:rsidRDefault="00744ADB" w:rsidP="00C32661">
            <w:pPr>
              <w:widowControl/>
              <w:autoSpaceDE/>
              <w:autoSpaceDN/>
              <w:adjustRightInd/>
              <w:contextualSpacing/>
              <w:jc w:val="both"/>
              <w:rPr>
                <w:rFonts w:ascii="Times New Roman" w:hAnsi="Times New Roman" w:cs="Times New Roman"/>
                <w:color w:val="auto"/>
                <w:sz w:val="22"/>
                <w:szCs w:val="22"/>
              </w:rPr>
            </w:pPr>
          </w:p>
          <w:p w14:paraId="50A10D9B" w14:textId="77777777" w:rsidR="0099502A" w:rsidRDefault="00D6462E" w:rsidP="00D6462E">
            <w:pPr>
              <w:widowControl/>
              <w:autoSpaceDE/>
              <w:autoSpaceDN/>
              <w:adjustRightInd/>
              <w:contextualSpacing/>
              <w:jc w:val="both"/>
              <w:rPr>
                <w:rFonts w:ascii="Times New Roman" w:hAnsi="Times New Roman" w:cs="Times New Roman"/>
                <w:iCs/>
                <w:color w:val="auto"/>
                <w:sz w:val="22"/>
                <w:szCs w:val="22"/>
              </w:rPr>
            </w:pPr>
            <w:r w:rsidRPr="00D6462E">
              <w:rPr>
                <w:rFonts w:ascii="Times New Roman" w:hAnsi="Times New Roman" w:cs="Times New Roman"/>
                <w:b/>
                <w:iCs/>
                <w:color w:val="auto"/>
                <w:sz w:val="22"/>
                <w:szCs w:val="22"/>
              </w:rPr>
              <w:t>Environmental and Social Systems Assessment will be the primary analytical instrument that will be used to evaluate environmental and social risks and benefits associated with the proposed operation.</w:t>
            </w:r>
            <w:r w:rsidRPr="00D6462E">
              <w:rPr>
                <w:rFonts w:ascii="Times New Roman" w:hAnsi="Times New Roman" w:cs="Times New Roman"/>
                <w:iCs/>
                <w:color w:val="auto"/>
                <w:sz w:val="22"/>
                <w:szCs w:val="22"/>
              </w:rPr>
              <w:t xml:space="preserve"> The proposed TA component will not supp</w:t>
            </w:r>
            <w:r>
              <w:rPr>
                <w:rFonts w:ascii="Times New Roman" w:hAnsi="Times New Roman" w:cs="Times New Roman"/>
                <w:iCs/>
                <w:color w:val="auto"/>
                <w:sz w:val="22"/>
                <w:szCs w:val="22"/>
              </w:rPr>
              <w:t xml:space="preserve">ort program activities that are </w:t>
            </w:r>
            <w:r w:rsidRPr="00D6462E">
              <w:rPr>
                <w:rFonts w:ascii="Times New Roman" w:hAnsi="Times New Roman" w:cs="Times New Roman"/>
                <w:iCs/>
                <w:color w:val="auto"/>
                <w:sz w:val="22"/>
                <w:szCs w:val="22"/>
              </w:rPr>
              <w:t xml:space="preserve">judged to be likely to have significant adverse impacts </w:t>
            </w:r>
            <w:r>
              <w:rPr>
                <w:rFonts w:ascii="Times New Roman" w:hAnsi="Times New Roman" w:cs="Times New Roman"/>
                <w:iCs/>
                <w:color w:val="auto"/>
                <w:sz w:val="22"/>
                <w:szCs w:val="22"/>
              </w:rPr>
              <w:t xml:space="preserve">that are sensitive, diverse, or </w:t>
            </w:r>
            <w:r w:rsidRPr="00D6462E">
              <w:rPr>
                <w:rFonts w:ascii="Times New Roman" w:hAnsi="Times New Roman" w:cs="Times New Roman"/>
                <w:iCs/>
                <w:color w:val="auto"/>
                <w:sz w:val="22"/>
                <w:szCs w:val="22"/>
              </w:rPr>
              <w:t>unprecedented on the environment and/or affected people. Th</w:t>
            </w:r>
            <w:r>
              <w:rPr>
                <w:rFonts w:ascii="Times New Roman" w:hAnsi="Times New Roman" w:cs="Times New Roman"/>
                <w:iCs/>
                <w:color w:val="auto"/>
                <w:sz w:val="22"/>
                <w:szCs w:val="22"/>
              </w:rPr>
              <w:t xml:space="preserve">is ISDS was prepared to address </w:t>
            </w:r>
            <w:r w:rsidRPr="00D6462E">
              <w:rPr>
                <w:rFonts w:ascii="Times New Roman" w:hAnsi="Times New Roman" w:cs="Times New Roman"/>
                <w:iCs/>
                <w:color w:val="auto"/>
                <w:sz w:val="22"/>
                <w:szCs w:val="22"/>
              </w:rPr>
              <w:t>the TA component of the proposed operation.</w:t>
            </w:r>
          </w:p>
          <w:p w14:paraId="3B938C92" w14:textId="77777777" w:rsidR="00811797" w:rsidRDefault="00811797" w:rsidP="00D6462E">
            <w:pPr>
              <w:widowControl/>
              <w:autoSpaceDE/>
              <w:autoSpaceDN/>
              <w:adjustRightInd/>
              <w:contextualSpacing/>
              <w:jc w:val="both"/>
              <w:rPr>
                <w:rFonts w:ascii="Times New Roman" w:hAnsi="Times New Roman" w:cs="Times New Roman"/>
                <w:iCs/>
                <w:color w:val="auto"/>
                <w:sz w:val="22"/>
                <w:szCs w:val="22"/>
              </w:rPr>
            </w:pPr>
          </w:p>
          <w:p w14:paraId="5819B3B8" w14:textId="4EC64902" w:rsidR="00811797" w:rsidRPr="00D6462E" w:rsidRDefault="00811797" w:rsidP="00811797">
            <w:pPr>
              <w:widowControl/>
              <w:autoSpaceDE/>
              <w:autoSpaceDN/>
              <w:adjustRightInd/>
              <w:contextualSpacing/>
              <w:jc w:val="both"/>
              <w:rPr>
                <w:rFonts w:ascii="Times New Roman" w:hAnsi="Times New Roman" w:cs="Times New Roman"/>
                <w:iCs/>
                <w:color w:val="auto"/>
                <w:sz w:val="22"/>
                <w:szCs w:val="22"/>
              </w:rPr>
            </w:pPr>
            <w:r w:rsidRPr="00811797">
              <w:rPr>
                <w:rFonts w:ascii="Times New Roman" w:hAnsi="Times New Roman" w:cs="Times New Roman"/>
                <w:b/>
                <w:iCs/>
                <w:color w:val="auto"/>
                <w:sz w:val="22"/>
                <w:szCs w:val="22"/>
              </w:rPr>
              <w:t>This Operation is proposed as a hybrid Program for Results (</w:t>
            </w:r>
            <w:proofErr w:type="spellStart"/>
            <w:r w:rsidRPr="00811797">
              <w:rPr>
                <w:rFonts w:ascii="Times New Roman" w:hAnsi="Times New Roman" w:cs="Times New Roman"/>
                <w:b/>
                <w:iCs/>
                <w:color w:val="auto"/>
                <w:sz w:val="22"/>
                <w:szCs w:val="22"/>
              </w:rPr>
              <w:t>PforR</w:t>
            </w:r>
            <w:proofErr w:type="spellEnd"/>
            <w:r w:rsidRPr="00811797">
              <w:rPr>
                <w:rFonts w:ascii="Times New Roman" w:hAnsi="Times New Roman" w:cs="Times New Roman"/>
                <w:b/>
                <w:iCs/>
                <w:color w:val="auto"/>
                <w:sz w:val="22"/>
                <w:szCs w:val="22"/>
              </w:rPr>
              <w:t xml:space="preserve">), consisting of two parts: </w:t>
            </w:r>
            <w:proofErr w:type="gramStart"/>
            <w:r w:rsidRPr="00811797">
              <w:rPr>
                <w:rFonts w:ascii="Times New Roman" w:hAnsi="Times New Roman" w:cs="Times New Roman"/>
                <w:b/>
                <w:iCs/>
                <w:color w:val="auto"/>
                <w:sz w:val="22"/>
                <w:szCs w:val="22"/>
              </w:rPr>
              <w:t>the</w:t>
            </w:r>
            <w:proofErr w:type="gramEnd"/>
            <w:r w:rsidRPr="00811797">
              <w:rPr>
                <w:rFonts w:ascii="Times New Roman" w:hAnsi="Times New Roman" w:cs="Times New Roman"/>
                <w:b/>
                <w:iCs/>
                <w:color w:val="auto"/>
                <w:sz w:val="22"/>
                <w:szCs w:val="22"/>
              </w:rPr>
              <w:t xml:space="preserve"> Program and a technical assistance (TA) component</w:t>
            </w:r>
            <w:r>
              <w:rPr>
                <w:rFonts w:ascii="Times New Roman" w:hAnsi="Times New Roman" w:cs="Times New Roman"/>
                <w:iCs/>
                <w:color w:val="auto"/>
                <w:sz w:val="22"/>
                <w:szCs w:val="22"/>
              </w:rPr>
              <w:t xml:space="preserve">, which uses the </w:t>
            </w:r>
            <w:r w:rsidRPr="00811797">
              <w:rPr>
                <w:rFonts w:ascii="Times New Roman" w:hAnsi="Times New Roman" w:cs="Times New Roman"/>
                <w:iCs/>
                <w:color w:val="auto"/>
                <w:sz w:val="22"/>
                <w:szCs w:val="22"/>
              </w:rPr>
              <w:t>Investment Project Financing (IPF) approach. The design of the proposed Operation builds</w:t>
            </w:r>
            <w:r>
              <w:rPr>
                <w:rFonts w:ascii="Times New Roman" w:hAnsi="Times New Roman" w:cs="Times New Roman"/>
                <w:iCs/>
                <w:color w:val="auto"/>
                <w:sz w:val="22"/>
                <w:szCs w:val="22"/>
              </w:rPr>
              <w:t xml:space="preserve"> </w:t>
            </w:r>
            <w:r w:rsidRPr="00811797">
              <w:rPr>
                <w:rFonts w:ascii="Times New Roman" w:hAnsi="Times New Roman" w:cs="Times New Roman"/>
                <w:iCs/>
                <w:color w:val="auto"/>
                <w:sz w:val="22"/>
                <w:szCs w:val="22"/>
              </w:rPr>
              <w:t xml:space="preserve">on the track record of collaboration between the </w:t>
            </w:r>
            <w:r>
              <w:rPr>
                <w:rFonts w:ascii="Times New Roman" w:hAnsi="Times New Roman" w:cs="Times New Roman"/>
                <w:iCs/>
                <w:color w:val="auto"/>
                <w:sz w:val="22"/>
                <w:szCs w:val="22"/>
              </w:rPr>
              <w:t>Jordanian</w:t>
            </w:r>
            <w:r w:rsidRPr="00811797">
              <w:rPr>
                <w:rFonts w:ascii="Times New Roman" w:hAnsi="Times New Roman" w:cs="Times New Roman"/>
                <w:iCs/>
                <w:color w:val="auto"/>
                <w:sz w:val="22"/>
                <w:szCs w:val="22"/>
              </w:rPr>
              <w:t xml:space="preserve"> government and</w:t>
            </w:r>
            <w:r>
              <w:rPr>
                <w:rFonts w:ascii="Times New Roman" w:hAnsi="Times New Roman" w:cs="Times New Roman"/>
                <w:iCs/>
                <w:color w:val="auto"/>
                <w:sz w:val="22"/>
                <w:szCs w:val="22"/>
              </w:rPr>
              <w:t xml:space="preserve"> the Bank using </w:t>
            </w:r>
            <w:r w:rsidRPr="00811797">
              <w:rPr>
                <w:rFonts w:ascii="Times New Roman" w:hAnsi="Times New Roman" w:cs="Times New Roman"/>
                <w:iCs/>
                <w:color w:val="auto"/>
                <w:sz w:val="22"/>
                <w:szCs w:val="22"/>
              </w:rPr>
              <w:t>results-based financing in the education sector</w:t>
            </w:r>
            <w:r>
              <w:rPr>
                <w:rFonts w:ascii="Times New Roman" w:hAnsi="Times New Roman" w:cs="Times New Roman"/>
                <w:iCs/>
                <w:color w:val="auto"/>
                <w:sz w:val="22"/>
                <w:szCs w:val="22"/>
              </w:rPr>
              <w:t xml:space="preserve">, </w:t>
            </w:r>
            <w:r w:rsidRPr="00811797">
              <w:rPr>
                <w:rFonts w:ascii="Times New Roman" w:hAnsi="Times New Roman" w:cs="Times New Roman"/>
                <w:iCs/>
                <w:color w:val="auto"/>
                <w:sz w:val="22"/>
                <w:szCs w:val="22"/>
              </w:rPr>
              <w:t xml:space="preserve">(IPF using a results-based financing approach), which highlights </w:t>
            </w:r>
            <w:r>
              <w:rPr>
                <w:rFonts w:ascii="Times New Roman" w:hAnsi="Times New Roman" w:cs="Times New Roman"/>
                <w:iCs/>
                <w:color w:val="auto"/>
                <w:sz w:val="22"/>
                <w:szCs w:val="22"/>
              </w:rPr>
              <w:t xml:space="preserve">the need for a strong technical </w:t>
            </w:r>
            <w:r w:rsidRPr="00811797">
              <w:rPr>
                <w:rFonts w:ascii="Times New Roman" w:hAnsi="Times New Roman" w:cs="Times New Roman"/>
                <w:iCs/>
                <w:color w:val="auto"/>
                <w:sz w:val="22"/>
                <w:szCs w:val="22"/>
              </w:rPr>
              <w:t>assistance component to support the implementation of the government’s programs.</w:t>
            </w:r>
          </w:p>
        </w:tc>
      </w:tr>
      <w:tr w:rsidR="00AE2A5A" w:rsidRPr="003301A4" w14:paraId="08040121" w14:textId="77777777" w:rsidTr="009B79CB">
        <w:tc>
          <w:tcPr>
            <w:tcW w:w="184" w:type="dxa"/>
            <w:tcBorders>
              <w:top w:val="nil"/>
              <w:left w:val="nil"/>
              <w:bottom w:val="nil"/>
              <w:right w:val="nil"/>
            </w:tcBorders>
            <w:tcMar>
              <w:top w:w="50" w:type="dxa"/>
              <w:left w:w="50" w:type="dxa"/>
              <w:bottom w:w="50" w:type="dxa"/>
              <w:right w:w="50" w:type="dxa"/>
            </w:tcMar>
            <w:vAlign w:val="center"/>
          </w:tcPr>
          <w:p w14:paraId="2A2A5E25" w14:textId="77777777" w:rsidR="00C92BD9" w:rsidRPr="003301A4" w:rsidRDefault="00C92BD9">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E2A5A" w:rsidRPr="003301A4" w14:paraId="2FB6231B" w14:textId="77777777" w:rsidTr="003301A4">
              <w:tc>
                <w:tcPr>
                  <w:tcW w:w="9062" w:type="dxa"/>
                  <w:shd w:val="clear" w:color="auto" w:fill="auto"/>
                </w:tcPr>
                <w:p w14:paraId="366A867C" w14:textId="77777777" w:rsidR="00AE2A5A" w:rsidRPr="003301A4" w:rsidRDefault="00AE2A5A" w:rsidP="00C32661">
                  <w:pPr>
                    <w:widowControl/>
                    <w:autoSpaceDE/>
                    <w:autoSpaceDN/>
                    <w:adjustRightInd/>
                    <w:jc w:val="both"/>
                    <w:rPr>
                      <w:rFonts w:ascii="Times New Roman" w:hAnsi="Times New Roman" w:cs="Times New Roman"/>
                      <w:bCs/>
                      <w:color w:val="auto"/>
                      <w:sz w:val="22"/>
                      <w:szCs w:val="22"/>
                    </w:rPr>
                  </w:pPr>
                  <w:r w:rsidRPr="003301A4">
                    <w:rPr>
                      <w:rFonts w:ascii="Times New Roman" w:hAnsi="Times New Roman" w:cs="Times New Roman"/>
                      <w:b/>
                      <w:bCs/>
                      <w:color w:val="FFFFFF"/>
                      <w:sz w:val="2"/>
                      <w:szCs w:val="2"/>
                    </w:rPr>
                    <w:t>PHCOMP</w:t>
                  </w:r>
                </w:p>
              </w:tc>
            </w:tr>
            <w:tr w:rsidR="00AE2A5A" w:rsidRPr="003301A4" w14:paraId="7C562707" w14:textId="77777777" w:rsidTr="003301A4">
              <w:tc>
                <w:tcPr>
                  <w:tcW w:w="9062" w:type="dxa"/>
                  <w:shd w:val="clear" w:color="auto" w:fill="auto"/>
                </w:tcPr>
                <w:p w14:paraId="796D9766" w14:textId="696B8F79" w:rsidR="00AE2A5A" w:rsidRPr="003301A4" w:rsidRDefault="000B36D1" w:rsidP="00C32661">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Comments (</w:t>
                  </w:r>
                  <w:r w:rsidR="00AE2A5A" w:rsidRPr="003301A4">
                    <w:rPr>
                      <w:rFonts w:ascii="Times New Roman" w:hAnsi="Times New Roman" w:cs="Times New Roman"/>
                      <w:b/>
                      <w:bCs/>
                      <w:color w:val="auto"/>
                      <w:sz w:val="22"/>
                      <w:szCs w:val="22"/>
                    </w:rPr>
                    <w:t>optional)</w:t>
                  </w:r>
                </w:p>
              </w:tc>
            </w:tr>
            <w:tr w:rsidR="00AE2A5A" w:rsidRPr="003301A4" w14:paraId="55A70CB9" w14:textId="77777777" w:rsidTr="003301A4">
              <w:tc>
                <w:tcPr>
                  <w:tcW w:w="9062" w:type="dxa"/>
                  <w:shd w:val="clear" w:color="auto" w:fill="auto"/>
                </w:tcPr>
                <w:p w14:paraId="102424DE" w14:textId="77777777" w:rsidR="00AE2A5A" w:rsidRPr="003301A4" w:rsidRDefault="00AE2A5A" w:rsidP="00C32661">
                  <w:pPr>
                    <w:jc w:val="both"/>
                    <w:rPr>
                      <w:rFonts w:ascii="Times New Roman" w:hAnsi="Times New Roman" w:cs="Times New Roman"/>
                      <w:bCs/>
                      <w:color w:val="auto"/>
                      <w:sz w:val="22"/>
                      <w:szCs w:val="22"/>
                    </w:rPr>
                  </w:pPr>
                </w:p>
              </w:tc>
            </w:tr>
          </w:tbl>
          <w:p w14:paraId="049FF844" w14:textId="77777777" w:rsidR="00AE2A5A" w:rsidRPr="003301A4" w:rsidRDefault="00AE2A5A" w:rsidP="00C32661">
            <w:pPr>
              <w:jc w:val="both"/>
              <w:rPr>
                <w:rFonts w:ascii="Times New Roman" w:hAnsi="Times New Roman" w:cs="Times New Roman"/>
                <w:b/>
                <w:bCs/>
                <w:color w:val="auto"/>
              </w:rPr>
            </w:pPr>
          </w:p>
        </w:tc>
      </w:tr>
      <w:tr w:rsidR="00AE2A5A" w:rsidRPr="003301A4" w14:paraId="76DBC5E1" w14:textId="77777777" w:rsidTr="009B79CB">
        <w:tc>
          <w:tcPr>
            <w:tcW w:w="184" w:type="dxa"/>
            <w:tcBorders>
              <w:top w:val="nil"/>
              <w:left w:val="nil"/>
              <w:bottom w:val="nil"/>
              <w:right w:val="nil"/>
            </w:tcBorders>
            <w:tcMar>
              <w:top w:w="50" w:type="dxa"/>
              <w:left w:w="50" w:type="dxa"/>
              <w:bottom w:w="50" w:type="dxa"/>
              <w:right w:w="50" w:type="dxa"/>
            </w:tcMar>
            <w:vAlign w:val="center"/>
          </w:tcPr>
          <w:p w14:paraId="1CABF9DA" w14:textId="77777777" w:rsidR="00C92BD9" w:rsidRPr="003301A4" w:rsidRDefault="00C92BD9">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p w14:paraId="0C9CCFC7" w14:textId="145991A2" w:rsidR="00C92BD9" w:rsidRPr="003301A4" w:rsidRDefault="0023552F" w:rsidP="00C32661">
            <w:pPr>
              <w:jc w:val="both"/>
              <w:rPr>
                <w:rFonts w:ascii="Times New Roman" w:hAnsi="Times New Roman" w:cs="Times New Roman"/>
                <w:color w:val="auto"/>
              </w:rPr>
            </w:pPr>
            <w:r>
              <w:rPr>
                <w:rFonts w:ascii="Times New Roman" w:hAnsi="Times New Roman" w:cs="Times New Roman"/>
                <w:b/>
                <w:bCs/>
                <w:color w:val="auto"/>
                <w:sz w:val="22"/>
                <w:szCs w:val="22"/>
              </w:rPr>
              <w:t>E</w:t>
            </w:r>
            <w:r w:rsidR="00C92BD9" w:rsidRPr="003301A4">
              <w:rPr>
                <w:rFonts w:ascii="Times New Roman" w:hAnsi="Times New Roman" w:cs="Times New Roman"/>
                <w:b/>
                <w:bCs/>
                <w:color w:val="auto"/>
                <w:sz w:val="22"/>
                <w:szCs w:val="22"/>
              </w:rPr>
              <w:t>. Project location and Salient physical characteristics relevant to the safeguard analysis (if known)</w:t>
            </w:r>
          </w:p>
        </w:tc>
      </w:tr>
      <w:tr w:rsidR="00C92BD9" w:rsidRPr="003301A4" w14:paraId="185E72CE" w14:textId="77777777" w:rsidTr="009B79CB">
        <w:tc>
          <w:tcPr>
            <w:tcW w:w="184" w:type="dxa"/>
            <w:tcBorders>
              <w:top w:val="nil"/>
              <w:left w:val="nil"/>
              <w:bottom w:val="nil"/>
              <w:right w:val="nil"/>
            </w:tcBorders>
            <w:tcMar>
              <w:top w:w="50" w:type="dxa"/>
              <w:left w:w="50" w:type="dxa"/>
              <w:bottom w:w="50" w:type="dxa"/>
              <w:right w:w="50" w:type="dxa"/>
            </w:tcMar>
            <w:vAlign w:val="center"/>
          </w:tcPr>
          <w:p w14:paraId="6843389B" w14:textId="77777777" w:rsidR="00C92BD9" w:rsidRPr="00023D50" w:rsidRDefault="00C92BD9">
            <w:pPr>
              <w:rPr>
                <w:rFonts w:ascii="Times New Roman" w:hAnsi="Times New Roman" w:cs="Times New Roman"/>
                <w:color w:val="auto"/>
                <w:sz w:val="22"/>
                <w:szCs w:val="22"/>
              </w:rPr>
            </w:pPr>
          </w:p>
        </w:tc>
        <w:tc>
          <w:tcPr>
            <w:tcW w:w="9178" w:type="dxa"/>
            <w:gridSpan w:val="8"/>
            <w:tcBorders>
              <w:top w:val="nil"/>
              <w:left w:val="nil"/>
              <w:bottom w:val="nil"/>
              <w:right w:val="nil"/>
            </w:tcBorders>
            <w:tcMar>
              <w:top w:w="50" w:type="dxa"/>
              <w:left w:w="50" w:type="dxa"/>
              <w:bottom w:w="50" w:type="dxa"/>
              <w:right w:w="50" w:type="dxa"/>
            </w:tcMar>
            <w:vAlign w:val="center"/>
          </w:tcPr>
          <w:p w14:paraId="75DF737D" w14:textId="184E340C" w:rsidR="0076248C" w:rsidRPr="00D6462E" w:rsidRDefault="00E708F3" w:rsidP="00D6462E">
            <w:pPr>
              <w:jc w:val="both"/>
              <w:rPr>
                <w:rFonts w:ascii="Times New Roman" w:hAnsi="Times New Roman" w:cs="Times New Roman"/>
                <w:sz w:val="22"/>
              </w:rPr>
            </w:pPr>
            <w:r w:rsidRPr="00D6462E">
              <w:rPr>
                <w:rFonts w:ascii="Times New Roman" w:hAnsi="Times New Roman" w:cs="Times New Roman"/>
                <w:sz w:val="22"/>
              </w:rPr>
              <w:t xml:space="preserve">The </w:t>
            </w:r>
            <w:r w:rsidR="00C77A4F" w:rsidRPr="00D6462E">
              <w:rPr>
                <w:rFonts w:ascii="Times New Roman" w:hAnsi="Times New Roman" w:cs="Times New Roman"/>
                <w:sz w:val="22"/>
              </w:rPr>
              <w:t xml:space="preserve">Program is national in scale, however, </w:t>
            </w:r>
            <w:r w:rsidR="00D6462E" w:rsidRPr="00D6462E">
              <w:rPr>
                <w:rFonts w:ascii="Times New Roman" w:hAnsi="Times New Roman" w:cs="Times New Roman"/>
                <w:sz w:val="22"/>
              </w:rPr>
              <w:t xml:space="preserve">the proposed TA component under the Operation has no physical footprint and there will be no adverse environmental and social risks and impacts. The TA component activities do not trigger any of the Bank’s safeguards policies. </w:t>
            </w:r>
            <w:r w:rsidR="008F2879">
              <w:rPr>
                <w:rFonts w:ascii="Times New Roman" w:hAnsi="Times New Roman" w:cs="Times New Roman"/>
                <w:sz w:val="22"/>
              </w:rPr>
              <w:t>A</w:t>
            </w:r>
            <w:r w:rsidR="00C77A4F" w:rsidRPr="00D6462E">
              <w:rPr>
                <w:rFonts w:ascii="Times New Roman" w:hAnsi="Times New Roman" w:cs="Times New Roman"/>
                <w:sz w:val="22"/>
              </w:rPr>
              <w:t>t this stage</w:t>
            </w:r>
            <w:r w:rsidR="0027219E">
              <w:rPr>
                <w:rFonts w:ascii="Times New Roman" w:hAnsi="Times New Roman" w:cs="Times New Roman"/>
                <w:sz w:val="22"/>
              </w:rPr>
              <w:t>, the MO</w:t>
            </w:r>
            <w:r w:rsidR="00C77A4F" w:rsidRPr="00D6462E">
              <w:rPr>
                <w:rFonts w:ascii="Times New Roman" w:hAnsi="Times New Roman" w:cs="Times New Roman"/>
                <w:sz w:val="22"/>
              </w:rPr>
              <w:t xml:space="preserve">E is in the planning phase, and it yet to determine the specific site selection for investments.  </w:t>
            </w:r>
          </w:p>
        </w:tc>
      </w:tr>
      <w:tr w:rsidR="00C92BD9" w:rsidRPr="003301A4" w14:paraId="5E90BC36"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7A670DFE"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23552F" w14:paraId="28BFDB07" w14:textId="77777777" w:rsidTr="009B79CB">
        <w:tc>
          <w:tcPr>
            <w:tcW w:w="184" w:type="dxa"/>
            <w:tcBorders>
              <w:top w:val="nil"/>
              <w:left w:val="nil"/>
              <w:bottom w:val="nil"/>
              <w:right w:val="nil"/>
            </w:tcBorders>
            <w:tcMar>
              <w:top w:w="50" w:type="dxa"/>
              <w:left w:w="50" w:type="dxa"/>
              <w:bottom w:w="50" w:type="dxa"/>
              <w:right w:w="50" w:type="dxa"/>
            </w:tcMar>
            <w:vAlign w:val="center"/>
          </w:tcPr>
          <w:p w14:paraId="71915608" w14:textId="77777777" w:rsidR="00C92BD9" w:rsidRPr="0023552F" w:rsidRDefault="00C92BD9">
            <w:pPr>
              <w:rPr>
                <w:rFonts w:ascii="Times New Roman" w:hAnsi="Times New Roman" w:cs="Times New Roman"/>
                <w:color w:val="auto"/>
                <w:sz w:val="22"/>
                <w:szCs w:val="22"/>
              </w:rPr>
            </w:pPr>
          </w:p>
        </w:tc>
        <w:tc>
          <w:tcPr>
            <w:tcW w:w="9178" w:type="dxa"/>
            <w:gridSpan w:val="8"/>
            <w:tcBorders>
              <w:top w:val="nil"/>
              <w:left w:val="nil"/>
              <w:bottom w:val="nil"/>
              <w:right w:val="nil"/>
            </w:tcBorders>
            <w:tcMar>
              <w:top w:w="50" w:type="dxa"/>
              <w:left w:w="50" w:type="dxa"/>
              <w:bottom w:w="50" w:type="dxa"/>
              <w:right w:w="50" w:type="dxa"/>
            </w:tcMar>
            <w:vAlign w:val="center"/>
          </w:tcPr>
          <w:p w14:paraId="6F9E58C1" w14:textId="0893A448" w:rsidR="00C92BD9" w:rsidRPr="0023552F" w:rsidRDefault="0023552F" w:rsidP="003C7CD4">
            <w:pPr>
              <w:rPr>
                <w:rFonts w:ascii="Times New Roman" w:hAnsi="Times New Roman" w:cs="Times New Roman"/>
                <w:color w:val="auto"/>
                <w:sz w:val="22"/>
                <w:szCs w:val="22"/>
              </w:rPr>
            </w:pPr>
            <w:r w:rsidRPr="0023552F">
              <w:rPr>
                <w:rFonts w:ascii="Times New Roman" w:hAnsi="Times New Roman" w:cs="Times New Roman"/>
                <w:b/>
                <w:bCs/>
                <w:color w:val="auto"/>
                <w:sz w:val="22"/>
                <w:szCs w:val="22"/>
              </w:rPr>
              <w:t>F</w:t>
            </w:r>
            <w:r w:rsidR="00C92BD9" w:rsidRPr="0023552F">
              <w:rPr>
                <w:rFonts w:ascii="Times New Roman" w:hAnsi="Times New Roman" w:cs="Times New Roman"/>
                <w:b/>
                <w:bCs/>
                <w:color w:val="auto"/>
                <w:sz w:val="22"/>
                <w:szCs w:val="22"/>
              </w:rPr>
              <w:t xml:space="preserve">. </w:t>
            </w:r>
            <w:r w:rsidR="003C7CD4" w:rsidRPr="0023552F">
              <w:rPr>
                <w:rFonts w:ascii="Times New Roman" w:hAnsi="Times New Roman" w:cs="Times New Roman"/>
                <w:b/>
                <w:bCs/>
                <w:color w:val="auto"/>
                <w:sz w:val="22"/>
                <w:szCs w:val="22"/>
              </w:rPr>
              <w:t>Environmental and Social Safeguards Specialists on the Team</w:t>
            </w:r>
          </w:p>
        </w:tc>
      </w:tr>
      <w:tr w:rsidR="00C92BD9" w:rsidRPr="000B36D1" w14:paraId="37D43EF7" w14:textId="77777777" w:rsidTr="009B79CB">
        <w:tc>
          <w:tcPr>
            <w:tcW w:w="184" w:type="dxa"/>
            <w:tcBorders>
              <w:top w:val="nil"/>
              <w:left w:val="nil"/>
              <w:bottom w:val="nil"/>
              <w:right w:val="nil"/>
            </w:tcBorders>
            <w:tcMar>
              <w:top w:w="50" w:type="dxa"/>
              <w:left w:w="50" w:type="dxa"/>
              <w:bottom w:w="50" w:type="dxa"/>
              <w:right w:w="50" w:type="dxa"/>
            </w:tcMar>
            <w:vAlign w:val="center"/>
          </w:tcPr>
          <w:p w14:paraId="63425935" w14:textId="77777777" w:rsidR="00C92BD9" w:rsidRPr="003301A4" w:rsidRDefault="00C92BD9">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0B36D1" w14:paraId="5C5E89EE" w14:textId="77777777" w:rsidTr="003301A4">
              <w:tc>
                <w:tcPr>
                  <w:tcW w:w="9062" w:type="dxa"/>
                  <w:shd w:val="clear" w:color="auto" w:fill="auto"/>
                </w:tcPr>
                <w:p w14:paraId="036532E7" w14:textId="2CF9514F" w:rsidR="00A54D71" w:rsidRPr="000B36D1" w:rsidRDefault="000B36D1">
                  <w:pPr>
                    <w:rPr>
                      <w:rFonts w:ascii="Times New Roman" w:hAnsi="Times New Roman" w:cs="Times New Roman"/>
                      <w:color w:val="auto"/>
                      <w:sz w:val="22"/>
                      <w:szCs w:val="22"/>
                    </w:rPr>
                  </w:pPr>
                  <w:r w:rsidRPr="000B36D1">
                    <w:rPr>
                      <w:rFonts w:ascii="Times New Roman" w:hAnsi="Times New Roman" w:cs="Times New Roman"/>
                      <w:color w:val="auto"/>
                      <w:sz w:val="22"/>
                      <w:szCs w:val="22"/>
                    </w:rPr>
                    <w:t xml:space="preserve">Tracy Hart, </w:t>
                  </w:r>
                  <w:r w:rsidR="00A54D71" w:rsidRPr="000B36D1">
                    <w:rPr>
                      <w:rFonts w:ascii="Times New Roman" w:hAnsi="Times New Roman" w:cs="Times New Roman"/>
                      <w:color w:val="auto"/>
                      <w:sz w:val="22"/>
                      <w:szCs w:val="22"/>
                    </w:rPr>
                    <w:t>A</w:t>
                  </w:r>
                  <w:r w:rsidRPr="000B36D1">
                    <w:rPr>
                      <w:rFonts w:ascii="Times New Roman" w:hAnsi="Times New Roman" w:cs="Times New Roman"/>
                      <w:color w:val="auto"/>
                      <w:sz w:val="22"/>
                      <w:szCs w:val="22"/>
                    </w:rPr>
                    <w:t>mer Abdulwahab Ali Al-Ghorbany (GEN05</w:t>
                  </w:r>
                  <w:r w:rsidR="00A54D71" w:rsidRPr="000B36D1">
                    <w:rPr>
                      <w:rFonts w:ascii="Times New Roman" w:hAnsi="Times New Roman" w:cs="Times New Roman"/>
                      <w:color w:val="auto"/>
                      <w:sz w:val="22"/>
                      <w:szCs w:val="22"/>
                    </w:rPr>
                    <w:t>)</w:t>
                  </w:r>
                </w:p>
              </w:tc>
            </w:tr>
          </w:tbl>
          <w:p w14:paraId="31DE4A46" w14:textId="77777777" w:rsidR="00C92BD9" w:rsidRPr="000B36D1" w:rsidRDefault="00C92BD9">
            <w:pPr>
              <w:rPr>
                <w:rFonts w:ascii="Times New Roman" w:hAnsi="Times New Roman" w:cs="Times New Roman"/>
                <w:color w:val="auto"/>
              </w:rPr>
            </w:pPr>
          </w:p>
        </w:tc>
      </w:tr>
      <w:tr w:rsidR="00C92BD9" w:rsidRPr="003301A4" w14:paraId="572582C6" w14:textId="77777777" w:rsidTr="009B79CB">
        <w:tc>
          <w:tcPr>
            <w:tcW w:w="184" w:type="dxa"/>
            <w:tcBorders>
              <w:top w:val="nil"/>
              <w:left w:val="nil"/>
              <w:bottom w:val="nil"/>
              <w:right w:val="nil"/>
            </w:tcBorders>
            <w:tcMar>
              <w:top w:w="50" w:type="dxa"/>
              <w:left w:w="50" w:type="dxa"/>
              <w:bottom w:w="50" w:type="dxa"/>
              <w:right w:w="50" w:type="dxa"/>
            </w:tcMar>
            <w:vAlign w:val="center"/>
          </w:tcPr>
          <w:p w14:paraId="648053E8" w14:textId="77777777" w:rsidR="00C92BD9" w:rsidRPr="000B36D1" w:rsidRDefault="00C92BD9">
            <w:pPr>
              <w:rPr>
                <w:rFonts w:ascii="Times New Roman" w:hAnsi="Times New Roman" w:cs="Times New Roman"/>
                <w:color w:val="auto"/>
              </w:rPr>
            </w:pPr>
          </w:p>
        </w:tc>
        <w:tc>
          <w:tcPr>
            <w:tcW w:w="9178" w:type="dxa"/>
            <w:gridSpan w:val="8"/>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3301A4" w14:paraId="2497115C" w14:textId="77777777" w:rsidTr="005D0210">
              <w:trPr>
                <w:trHeight w:val="60"/>
              </w:trPr>
              <w:tc>
                <w:tcPr>
                  <w:tcW w:w="9062" w:type="dxa"/>
                  <w:shd w:val="clear" w:color="auto" w:fill="auto"/>
                </w:tcPr>
                <w:p w14:paraId="1DDEF2A6" w14:textId="77777777" w:rsidR="00A54D71" w:rsidRDefault="000B36D1">
                  <w:pPr>
                    <w:rPr>
                      <w:rFonts w:ascii="Times New Roman" w:hAnsi="Times New Roman" w:cs="Times New Roman"/>
                      <w:color w:val="auto"/>
                      <w:sz w:val="22"/>
                      <w:szCs w:val="22"/>
                    </w:rPr>
                  </w:pPr>
                  <w:r>
                    <w:rPr>
                      <w:rFonts w:ascii="Times New Roman" w:hAnsi="Times New Roman" w:cs="Times New Roman"/>
                      <w:color w:val="auto"/>
                      <w:sz w:val="22"/>
                      <w:szCs w:val="22"/>
                    </w:rPr>
                    <w:t>Mariana T. Felicio (</w:t>
                  </w:r>
                  <w:r w:rsidR="001C7EF9">
                    <w:rPr>
                      <w:rFonts w:ascii="Times New Roman" w:hAnsi="Times New Roman" w:cs="Times New Roman"/>
                      <w:color w:val="auto"/>
                      <w:sz w:val="22"/>
                      <w:szCs w:val="22"/>
                    </w:rPr>
                    <w:t>GSU05</w:t>
                  </w:r>
                  <w:r w:rsidR="00A54D71" w:rsidRPr="003301A4">
                    <w:rPr>
                      <w:rFonts w:ascii="Times New Roman" w:hAnsi="Times New Roman" w:cs="Times New Roman"/>
                      <w:color w:val="auto"/>
                      <w:sz w:val="22"/>
                      <w:szCs w:val="22"/>
                    </w:rPr>
                    <w:t>)</w:t>
                  </w:r>
                </w:p>
                <w:p w14:paraId="2A1FE4BE" w14:textId="5D26357D" w:rsidR="00E360BE" w:rsidRPr="003301A4" w:rsidRDefault="00E360BE">
                  <w:pPr>
                    <w:rPr>
                      <w:rFonts w:ascii="Times New Roman" w:hAnsi="Times New Roman" w:cs="Times New Roman"/>
                      <w:color w:val="auto"/>
                      <w:sz w:val="22"/>
                      <w:szCs w:val="22"/>
                    </w:rPr>
                  </w:pPr>
                </w:p>
              </w:tc>
            </w:tr>
          </w:tbl>
          <w:p w14:paraId="5281C313" w14:textId="77777777" w:rsidR="00C92BD9" w:rsidRPr="003301A4" w:rsidRDefault="00C92BD9">
            <w:pPr>
              <w:rPr>
                <w:rFonts w:ascii="Times New Roman" w:hAnsi="Times New Roman" w:cs="Times New Roman"/>
                <w:color w:val="auto"/>
              </w:rPr>
            </w:pPr>
          </w:p>
        </w:tc>
      </w:tr>
      <w:tr w:rsidR="00C92BD9" w:rsidRPr="003301A4" w14:paraId="0837383D"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516BBB9" w14:textId="77777777" w:rsidR="00C92BD9" w:rsidRPr="005D0210" w:rsidRDefault="00C92BD9" w:rsidP="00710E64">
            <w:pPr>
              <w:jc w:val="both"/>
              <w:rPr>
                <w:rFonts w:ascii="Times New Roman" w:hAnsi="Times New Roman" w:cs="Times New Roman"/>
                <w:b/>
                <w:bCs/>
                <w:color w:val="auto"/>
                <w:sz w:val="22"/>
                <w:szCs w:val="22"/>
              </w:rPr>
            </w:pPr>
            <w:r w:rsidRPr="005D0210">
              <w:rPr>
                <w:rFonts w:ascii="Times New Roman" w:hAnsi="Times New Roman" w:cs="Times New Roman"/>
                <w:b/>
                <w:bCs/>
                <w:color w:val="auto"/>
                <w:sz w:val="22"/>
                <w:szCs w:val="22"/>
              </w:rPr>
              <w:t>II. IMPLEMENTATION</w:t>
            </w:r>
          </w:p>
          <w:p w14:paraId="642C8138" w14:textId="77777777" w:rsidR="00E172FA" w:rsidRPr="005D0210" w:rsidRDefault="00E172FA" w:rsidP="00710E64">
            <w:pPr>
              <w:jc w:val="both"/>
              <w:rPr>
                <w:rFonts w:ascii="Times New Roman" w:hAnsi="Times New Roman" w:cs="Times New Roman"/>
                <w:color w:val="auto"/>
                <w:sz w:val="22"/>
                <w:szCs w:val="22"/>
              </w:rPr>
            </w:pPr>
          </w:p>
          <w:p w14:paraId="7B2C8621" w14:textId="54672A77" w:rsidR="005D0210" w:rsidRDefault="00710E64" w:rsidP="005D0210">
            <w:pPr>
              <w:jc w:val="both"/>
              <w:rPr>
                <w:rFonts w:ascii="Times New Roman" w:hAnsi="Times New Roman" w:cs="Times New Roman"/>
                <w:color w:val="auto"/>
                <w:sz w:val="22"/>
                <w:szCs w:val="22"/>
              </w:rPr>
            </w:pPr>
            <w:r w:rsidRPr="005D0210">
              <w:rPr>
                <w:rFonts w:ascii="Times New Roman" w:hAnsi="Times New Roman" w:cs="Times New Roman"/>
                <w:color w:val="auto"/>
                <w:sz w:val="22"/>
                <w:szCs w:val="22"/>
              </w:rPr>
              <w:t xml:space="preserve">The </w:t>
            </w:r>
            <w:r w:rsidR="005D0210" w:rsidRPr="005D0210">
              <w:rPr>
                <w:rFonts w:ascii="Times New Roman" w:hAnsi="Times New Roman" w:cs="Times New Roman"/>
                <w:color w:val="auto"/>
                <w:sz w:val="22"/>
                <w:szCs w:val="22"/>
              </w:rPr>
              <w:t xml:space="preserve">implementation arrangements of the </w:t>
            </w:r>
            <w:r w:rsidRPr="005D0210">
              <w:rPr>
                <w:rFonts w:ascii="Times New Roman" w:hAnsi="Times New Roman" w:cs="Times New Roman"/>
                <w:color w:val="auto"/>
                <w:sz w:val="22"/>
                <w:szCs w:val="22"/>
              </w:rPr>
              <w:t>proposed</w:t>
            </w:r>
            <w:r w:rsidR="005D0210" w:rsidRPr="005D0210">
              <w:rPr>
                <w:rFonts w:ascii="Times New Roman" w:hAnsi="Times New Roman" w:cs="Times New Roman"/>
                <w:color w:val="auto"/>
                <w:sz w:val="22"/>
                <w:szCs w:val="22"/>
              </w:rPr>
              <w:t xml:space="preserve"> Program will be: </w:t>
            </w:r>
          </w:p>
          <w:p w14:paraId="14D50B39" w14:textId="77777777" w:rsidR="005D0210" w:rsidRPr="005D0210" w:rsidRDefault="005D0210" w:rsidP="005D0210">
            <w:pPr>
              <w:jc w:val="both"/>
              <w:rPr>
                <w:rFonts w:ascii="Times New Roman" w:hAnsi="Times New Roman" w:cs="Times New Roman"/>
                <w:color w:val="auto"/>
                <w:sz w:val="22"/>
                <w:szCs w:val="22"/>
              </w:rPr>
            </w:pPr>
          </w:p>
          <w:p w14:paraId="1FB1D2E3" w14:textId="77777777" w:rsidR="005D0210" w:rsidRPr="005D0210" w:rsidRDefault="005D0210" w:rsidP="005D0210">
            <w:pPr>
              <w:pStyle w:val="ListParagraph"/>
              <w:numPr>
                <w:ilvl w:val="0"/>
                <w:numId w:val="12"/>
              </w:numPr>
              <w:jc w:val="both"/>
              <w:rPr>
                <w:sz w:val="22"/>
                <w:szCs w:val="22"/>
              </w:rPr>
            </w:pPr>
            <w:r w:rsidRPr="005D0210">
              <w:rPr>
                <w:b/>
                <w:sz w:val="22"/>
                <w:szCs w:val="22"/>
              </w:rPr>
              <w:t>Ministry of Education</w:t>
            </w:r>
            <w:r w:rsidRPr="005D0210">
              <w:rPr>
                <w:sz w:val="22"/>
                <w:szCs w:val="22"/>
              </w:rPr>
              <w:t xml:space="preserve"> (MOE) is the Government’s responsible entity for implementing the program, with the administrative support of the </w:t>
            </w:r>
            <w:r w:rsidRPr="005D0210">
              <w:rPr>
                <w:b/>
                <w:sz w:val="22"/>
                <w:szCs w:val="22"/>
              </w:rPr>
              <w:t>Development Coordination Unit</w:t>
            </w:r>
            <w:r w:rsidRPr="005D0210">
              <w:rPr>
                <w:sz w:val="22"/>
                <w:szCs w:val="22"/>
              </w:rPr>
              <w:t xml:space="preserve"> (DCU). Under the leadership of the Minister, MOE directorates will be responsible to plan and implement activities related to their component. The MOE is ultimately accountable for meeting the program objectives, providing program oversight through the General Policy Steering Committee (GPSC), monitoring and evaluation, and technical support to the various MOE directorates involved in implementation, and coordinating activities among various stakeholders and donors.  </w:t>
            </w:r>
          </w:p>
          <w:p w14:paraId="791C7B8E" w14:textId="7162E9A4" w:rsidR="00BA44B9" w:rsidRPr="00BA44B9" w:rsidRDefault="005D0210" w:rsidP="00BA44B9">
            <w:pPr>
              <w:pStyle w:val="ListParagraph"/>
              <w:numPr>
                <w:ilvl w:val="0"/>
                <w:numId w:val="12"/>
              </w:numPr>
              <w:jc w:val="both"/>
              <w:rPr>
                <w:sz w:val="22"/>
                <w:szCs w:val="22"/>
              </w:rPr>
            </w:pPr>
            <w:r w:rsidRPr="005D0210">
              <w:rPr>
                <w:sz w:val="22"/>
                <w:szCs w:val="22"/>
              </w:rPr>
              <w:t xml:space="preserve">The </w:t>
            </w:r>
            <w:r w:rsidRPr="005D0210">
              <w:rPr>
                <w:b/>
                <w:sz w:val="22"/>
                <w:szCs w:val="22"/>
              </w:rPr>
              <w:t xml:space="preserve">Ministry of Public Works and Housing </w:t>
            </w:r>
            <w:r w:rsidRPr="005D0210">
              <w:rPr>
                <w:sz w:val="22"/>
                <w:szCs w:val="22"/>
              </w:rPr>
              <w:t xml:space="preserve">(MOPWH), which was mandated to manage the construction and extension of schools under </w:t>
            </w:r>
            <w:proofErr w:type="spellStart"/>
            <w:r w:rsidRPr="005D0210">
              <w:rPr>
                <w:sz w:val="22"/>
                <w:szCs w:val="22"/>
              </w:rPr>
              <w:t>ERfKE</w:t>
            </w:r>
            <w:proofErr w:type="spellEnd"/>
            <w:r w:rsidRPr="005D0210">
              <w:rPr>
                <w:sz w:val="22"/>
                <w:szCs w:val="22"/>
              </w:rPr>
              <w:t xml:space="preserve"> II, will continue to be responsible for the procurement processing and implementation of civil works under the proposed Program. </w:t>
            </w:r>
            <w:r w:rsidR="008A61A5" w:rsidRPr="0042379A">
              <w:rPr>
                <w:rFonts w:cstheme="majorBidi"/>
                <w:sz w:val="22"/>
                <w:szCs w:val="22"/>
              </w:rPr>
              <w:t>MOPWH will be commissioned by MOE for any works contract over the</w:t>
            </w:r>
            <w:r w:rsidR="00AA2B0E">
              <w:rPr>
                <w:rFonts w:cstheme="majorBidi"/>
                <w:sz w:val="22"/>
                <w:szCs w:val="22"/>
              </w:rPr>
              <w:t xml:space="preserve"> threshold limit of JOD 250,000</w:t>
            </w:r>
            <w:r w:rsidRPr="005D0210">
              <w:rPr>
                <w:sz w:val="22"/>
                <w:szCs w:val="22"/>
              </w:rPr>
              <w:t>.</w:t>
            </w:r>
          </w:p>
          <w:p w14:paraId="6059BF47" w14:textId="77777777" w:rsidR="005D0210" w:rsidRPr="005D0210" w:rsidRDefault="005D0210" w:rsidP="005D0210">
            <w:pPr>
              <w:jc w:val="both"/>
              <w:rPr>
                <w:rFonts w:ascii="Times New Roman" w:hAnsi="Times New Roman" w:cs="Times New Roman"/>
                <w:color w:val="auto"/>
                <w:sz w:val="22"/>
                <w:szCs w:val="22"/>
              </w:rPr>
            </w:pPr>
          </w:p>
          <w:p w14:paraId="6E0BEDF7" w14:textId="77777777" w:rsidR="005D0210" w:rsidRPr="005D0210" w:rsidRDefault="005D0210" w:rsidP="005D0210">
            <w:pPr>
              <w:jc w:val="both"/>
              <w:rPr>
                <w:rFonts w:ascii="Times New Roman" w:hAnsi="Times New Roman" w:cs="Times New Roman"/>
                <w:b/>
                <w:i/>
                <w:color w:val="auto"/>
                <w:sz w:val="22"/>
                <w:szCs w:val="22"/>
              </w:rPr>
            </w:pPr>
            <w:r w:rsidRPr="005D0210">
              <w:rPr>
                <w:rFonts w:ascii="Times New Roman" w:hAnsi="Times New Roman" w:cs="Times New Roman"/>
                <w:b/>
                <w:i/>
                <w:color w:val="auto"/>
                <w:sz w:val="22"/>
                <w:szCs w:val="22"/>
              </w:rPr>
              <w:t>Program coordination</w:t>
            </w:r>
          </w:p>
          <w:p w14:paraId="00B254AD" w14:textId="77777777" w:rsidR="005D0210" w:rsidRDefault="005D0210" w:rsidP="005D0210">
            <w:pPr>
              <w:jc w:val="both"/>
              <w:rPr>
                <w:rFonts w:ascii="Times New Roman" w:hAnsi="Times New Roman" w:cs="Times New Roman"/>
                <w:color w:val="auto"/>
                <w:sz w:val="22"/>
                <w:szCs w:val="22"/>
              </w:rPr>
            </w:pPr>
          </w:p>
          <w:p w14:paraId="0D6843A9" w14:textId="77777777" w:rsidR="00576844" w:rsidRDefault="008711C8" w:rsidP="00710E64">
            <w:pPr>
              <w:jc w:val="both"/>
              <w:rPr>
                <w:rFonts w:ascii="Times New Roman" w:hAnsi="Times New Roman" w:cs="Times New Roman"/>
                <w:color w:val="auto"/>
                <w:sz w:val="22"/>
                <w:szCs w:val="22"/>
              </w:rPr>
            </w:pPr>
            <w:r w:rsidRPr="008711C8">
              <w:rPr>
                <w:rFonts w:ascii="Times New Roman" w:hAnsi="Times New Roman" w:cs="Times New Roman"/>
                <w:b/>
                <w:color w:val="auto"/>
                <w:sz w:val="22"/>
                <w:szCs w:val="22"/>
              </w:rPr>
              <w:t>Program level:</w:t>
            </w:r>
            <w:r w:rsidR="005D0210" w:rsidRPr="005D0210">
              <w:rPr>
                <w:rFonts w:ascii="Times New Roman" w:hAnsi="Times New Roman" w:cs="Times New Roman"/>
                <w:color w:val="auto"/>
                <w:sz w:val="22"/>
                <w:szCs w:val="22"/>
              </w:rPr>
              <w:t xml:space="preserve"> Given its extensive experience in coordinating multi-donor programs such as </w:t>
            </w:r>
            <w:proofErr w:type="spellStart"/>
            <w:r w:rsidR="005D0210" w:rsidRPr="005D0210">
              <w:rPr>
                <w:rFonts w:ascii="Times New Roman" w:hAnsi="Times New Roman" w:cs="Times New Roman"/>
                <w:color w:val="auto"/>
                <w:sz w:val="22"/>
                <w:szCs w:val="22"/>
              </w:rPr>
              <w:t>ERfKE</w:t>
            </w:r>
            <w:proofErr w:type="spellEnd"/>
            <w:r w:rsidR="005D0210" w:rsidRPr="005D0210">
              <w:rPr>
                <w:rFonts w:ascii="Times New Roman" w:hAnsi="Times New Roman" w:cs="Times New Roman"/>
                <w:color w:val="auto"/>
                <w:sz w:val="22"/>
                <w:szCs w:val="22"/>
              </w:rPr>
              <w:t xml:space="preserve"> II, the DCU will be the focal point for the program and will be responsible for: (1) facilitating the coordination of implementation with MOE management; (2) monitoring and reporting on project implementation progress through the production of progress reports; (3) preparing interim unaudited financial reports (IUFRs) for the TA component of the Program ; and (4) coordinating with other donor partners to ensure that parallel financed activities are synchronized with overall program implementation.  Given the scope of the program, the capacity of the DCU will need to be significantly strengthened through recruiting and training additional staff.  With the financial and technical assistance support from donors, the DCU will be reinforced with one senior program manager, one monitoring and evaluation expert, one finance officer and one construction and maintenance expert. </w:t>
            </w:r>
            <w:r w:rsidR="00614508">
              <w:rPr>
                <w:rFonts w:ascii="Times New Roman" w:hAnsi="Times New Roman" w:cs="Times New Roman"/>
                <w:color w:val="auto"/>
                <w:sz w:val="22"/>
                <w:szCs w:val="22"/>
              </w:rPr>
              <w:t>Additionally, additional staff will be recruited in MOE’s Land Acquisition Section and a staff at the DCU will be hired and/or assigned to conduct adequate compliance with environmental and social management guidelines provided in the Standard Operating Procedures.</w:t>
            </w:r>
          </w:p>
          <w:p w14:paraId="1AC89F17" w14:textId="77777777" w:rsidR="00BA44B9" w:rsidRDefault="00BA44B9" w:rsidP="00710E64">
            <w:pPr>
              <w:jc w:val="both"/>
              <w:rPr>
                <w:rFonts w:ascii="Times New Roman" w:hAnsi="Times New Roman" w:cs="Times New Roman"/>
                <w:color w:val="auto"/>
                <w:sz w:val="22"/>
                <w:szCs w:val="22"/>
              </w:rPr>
            </w:pPr>
          </w:p>
          <w:p w14:paraId="060EFE1C" w14:textId="7D6EDAC8" w:rsidR="00BA44B9" w:rsidRPr="005D0210" w:rsidRDefault="00BA44B9" w:rsidP="00BA44B9">
            <w:pPr>
              <w:jc w:val="both"/>
              <w:rPr>
                <w:rFonts w:ascii="Times New Roman" w:hAnsi="Times New Roman" w:cs="Times New Roman"/>
                <w:color w:val="auto"/>
                <w:sz w:val="22"/>
                <w:szCs w:val="22"/>
              </w:rPr>
            </w:pPr>
            <w:r w:rsidRPr="00BA44B9">
              <w:rPr>
                <w:rFonts w:ascii="Times New Roman" w:hAnsi="Times New Roman" w:cs="Times New Roman"/>
                <w:color w:val="auto"/>
                <w:sz w:val="22"/>
                <w:szCs w:val="22"/>
              </w:rPr>
              <w:t xml:space="preserve">While this TA does not trigger environmental and social safeguards policies, </w:t>
            </w:r>
            <w:r>
              <w:rPr>
                <w:rFonts w:ascii="Times New Roman" w:hAnsi="Times New Roman" w:cs="Times New Roman"/>
                <w:color w:val="auto"/>
                <w:sz w:val="22"/>
                <w:szCs w:val="22"/>
              </w:rPr>
              <w:t xml:space="preserve">Jordan has </w:t>
            </w:r>
            <w:r w:rsidRPr="00BA44B9">
              <w:rPr>
                <w:rFonts w:ascii="Times New Roman" w:hAnsi="Times New Roman" w:cs="Times New Roman"/>
                <w:color w:val="auto"/>
                <w:sz w:val="22"/>
                <w:szCs w:val="22"/>
              </w:rPr>
              <w:t>demonstrated its commitment to mitigating adverse social a</w:t>
            </w:r>
            <w:r>
              <w:rPr>
                <w:rFonts w:ascii="Times New Roman" w:hAnsi="Times New Roman" w:cs="Times New Roman"/>
                <w:color w:val="auto"/>
                <w:sz w:val="22"/>
                <w:szCs w:val="22"/>
              </w:rPr>
              <w:t xml:space="preserve">nd environmental impacts in the </w:t>
            </w:r>
            <w:r w:rsidRPr="00BA44B9">
              <w:rPr>
                <w:rFonts w:ascii="Times New Roman" w:hAnsi="Times New Roman" w:cs="Times New Roman"/>
                <w:color w:val="auto"/>
                <w:sz w:val="22"/>
                <w:szCs w:val="22"/>
              </w:rPr>
              <w:t>implementation of a range of World Bank projects, including</w:t>
            </w:r>
            <w:r>
              <w:rPr>
                <w:rFonts w:ascii="Times New Roman" w:hAnsi="Times New Roman" w:cs="Times New Roman"/>
                <w:color w:val="auto"/>
                <w:sz w:val="22"/>
                <w:szCs w:val="22"/>
              </w:rPr>
              <w:t xml:space="preserve"> category A projects. There are </w:t>
            </w:r>
            <w:r w:rsidRPr="00BA44B9">
              <w:rPr>
                <w:rFonts w:ascii="Times New Roman" w:hAnsi="Times New Roman" w:cs="Times New Roman"/>
                <w:color w:val="auto"/>
                <w:sz w:val="22"/>
                <w:szCs w:val="22"/>
              </w:rPr>
              <w:t xml:space="preserve">adequate legal and institutional frameworks in the country </w:t>
            </w:r>
            <w:r>
              <w:rPr>
                <w:rFonts w:ascii="Times New Roman" w:hAnsi="Times New Roman" w:cs="Times New Roman"/>
                <w:color w:val="auto"/>
                <w:sz w:val="22"/>
                <w:szCs w:val="22"/>
              </w:rPr>
              <w:t xml:space="preserve">to ensure compliance with World </w:t>
            </w:r>
            <w:r w:rsidRPr="00BA44B9">
              <w:rPr>
                <w:rFonts w:ascii="Times New Roman" w:hAnsi="Times New Roman" w:cs="Times New Roman"/>
                <w:color w:val="auto"/>
                <w:sz w:val="22"/>
                <w:szCs w:val="22"/>
              </w:rPr>
              <w:t xml:space="preserve">Bank safeguards policies. In </w:t>
            </w:r>
            <w:r>
              <w:rPr>
                <w:rFonts w:ascii="Times New Roman" w:hAnsi="Times New Roman" w:cs="Times New Roman"/>
                <w:color w:val="auto"/>
                <w:sz w:val="22"/>
                <w:szCs w:val="22"/>
              </w:rPr>
              <w:t>Jordan</w:t>
            </w:r>
            <w:r w:rsidRPr="00BA44B9">
              <w:rPr>
                <w:rFonts w:ascii="Times New Roman" w:hAnsi="Times New Roman" w:cs="Times New Roman"/>
                <w:color w:val="auto"/>
                <w:sz w:val="22"/>
                <w:szCs w:val="22"/>
              </w:rPr>
              <w:t xml:space="preserve">, the Ministry of Environment </w:t>
            </w:r>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MoEnv</w:t>
            </w:r>
            <w:proofErr w:type="spellEnd"/>
            <w:r>
              <w:rPr>
                <w:rFonts w:ascii="Times New Roman" w:hAnsi="Times New Roman" w:cs="Times New Roman"/>
                <w:color w:val="auto"/>
                <w:sz w:val="22"/>
                <w:szCs w:val="22"/>
              </w:rPr>
              <w:t xml:space="preserve">) is </w:t>
            </w:r>
            <w:r w:rsidRPr="00BA44B9">
              <w:rPr>
                <w:rFonts w:ascii="Times New Roman" w:hAnsi="Times New Roman" w:cs="Times New Roman"/>
                <w:color w:val="auto"/>
                <w:sz w:val="22"/>
                <w:szCs w:val="22"/>
              </w:rPr>
              <w:t>responsible for setting policy guidelines on environmental issues and ensuring compliance with</w:t>
            </w:r>
            <w:r>
              <w:rPr>
                <w:rFonts w:ascii="Times New Roman" w:hAnsi="Times New Roman" w:cs="Times New Roman"/>
                <w:color w:val="auto"/>
                <w:sz w:val="22"/>
                <w:szCs w:val="22"/>
              </w:rPr>
              <w:t xml:space="preserve"> </w:t>
            </w:r>
            <w:r w:rsidRPr="00BA44B9">
              <w:rPr>
                <w:rFonts w:ascii="Times New Roman" w:hAnsi="Times New Roman" w:cs="Times New Roman"/>
                <w:color w:val="auto"/>
                <w:sz w:val="22"/>
                <w:szCs w:val="22"/>
              </w:rPr>
              <w:t xml:space="preserve">national environmental standards. It has different departments with field offices in every </w:t>
            </w:r>
            <w:r>
              <w:rPr>
                <w:rFonts w:ascii="Times New Roman" w:hAnsi="Times New Roman" w:cs="Times New Roman"/>
                <w:color w:val="auto"/>
                <w:sz w:val="22"/>
                <w:szCs w:val="22"/>
              </w:rPr>
              <w:lastRenderedPageBreak/>
              <w:t xml:space="preserve">Governorate </w:t>
            </w:r>
            <w:r w:rsidRPr="00BA44B9">
              <w:rPr>
                <w:rFonts w:ascii="Times New Roman" w:hAnsi="Times New Roman" w:cs="Times New Roman"/>
                <w:color w:val="auto"/>
                <w:sz w:val="22"/>
                <w:szCs w:val="22"/>
              </w:rPr>
              <w:t xml:space="preserve">of the country. At </w:t>
            </w:r>
            <w:r>
              <w:rPr>
                <w:rFonts w:ascii="Times New Roman" w:hAnsi="Times New Roman" w:cs="Times New Roman"/>
                <w:color w:val="auto"/>
                <w:sz w:val="22"/>
                <w:szCs w:val="22"/>
              </w:rPr>
              <w:t>Governorate</w:t>
            </w:r>
            <w:r w:rsidRPr="00BA44B9">
              <w:rPr>
                <w:rFonts w:ascii="Times New Roman" w:hAnsi="Times New Roman" w:cs="Times New Roman"/>
                <w:color w:val="auto"/>
                <w:sz w:val="22"/>
                <w:szCs w:val="22"/>
              </w:rPr>
              <w:t xml:space="preserve"> level, the </w:t>
            </w:r>
            <w:r>
              <w:rPr>
                <w:rFonts w:ascii="Times New Roman" w:hAnsi="Times New Roman" w:cs="Times New Roman"/>
                <w:color w:val="auto"/>
                <w:sz w:val="22"/>
                <w:szCs w:val="22"/>
              </w:rPr>
              <w:t>Education Direc</w:t>
            </w:r>
            <w:r w:rsidR="00811797">
              <w:rPr>
                <w:rFonts w:ascii="Times New Roman" w:hAnsi="Times New Roman" w:cs="Times New Roman"/>
                <w:color w:val="auto"/>
                <w:sz w:val="22"/>
                <w:szCs w:val="22"/>
              </w:rPr>
              <w:t>to</w:t>
            </w:r>
            <w:r>
              <w:rPr>
                <w:rFonts w:ascii="Times New Roman" w:hAnsi="Times New Roman" w:cs="Times New Roman"/>
                <w:color w:val="auto"/>
                <w:sz w:val="22"/>
                <w:szCs w:val="22"/>
              </w:rPr>
              <w:t xml:space="preserve">rates will be responsible and </w:t>
            </w:r>
            <w:r w:rsidRPr="00BA44B9">
              <w:rPr>
                <w:rFonts w:ascii="Times New Roman" w:hAnsi="Times New Roman" w:cs="Times New Roman"/>
                <w:color w:val="auto"/>
                <w:sz w:val="22"/>
                <w:szCs w:val="22"/>
              </w:rPr>
              <w:t>accountable for all safeguard issues.</w:t>
            </w:r>
          </w:p>
        </w:tc>
      </w:tr>
      <w:tr w:rsidR="00C92BD9" w:rsidRPr="003301A4" w14:paraId="316EDDD8"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49753B40" w14:textId="77777777" w:rsidR="00C92BD9" w:rsidRPr="003301A4" w:rsidRDefault="00C92BD9">
            <w:pPr>
              <w:rPr>
                <w:rFonts w:ascii="Times New Roman" w:hAnsi="Times New Roman" w:cs="Times New Roman"/>
                <w:color w:val="auto"/>
                <w:sz w:val="4"/>
                <w:szCs w:val="4"/>
              </w:rPr>
            </w:pPr>
          </w:p>
        </w:tc>
      </w:tr>
      <w:tr w:rsidR="00C92BD9" w:rsidRPr="003301A4" w14:paraId="393C1137"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054167E9"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AA2B0E" w14:paraId="07894569"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06D2DF7" w14:textId="77777777" w:rsidR="00C92BD9" w:rsidRPr="00AA2B0E" w:rsidRDefault="00C92BD9">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III. SAFEGUARD POLICIES THAT MIGHT APPLY</w:t>
            </w:r>
          </w:p>
        </w:tc>
      </w:tr>
      <w:tr w:rsidR="00C92BD9" w:rsidRPr="003301A4" w14:paraId="43CA71A5" w14:textId="77777777" w:rsidTr="00C00508">
        <w:tc>
          <w:tcPr>
            <w:tcW w:w="184" w:type="dxa"/>
            <w:tcBorders>
              <w:top w:val="nil"/>
              <w:left w:val="nil"/>
              <w:bottom w:val="nil"/>
              <w:right w:val="nil"/>
            </w:tcBorders>
            <w:tcMar>
              <w:top w:w="50" w:type="dxa"/>
              <w:left w:w="50" w:type="dxa"/>
              <w:bottom w:w="50" w:type="dxa"/>
              <w:right w:w="50" w:type="dxa"/>
            </w:tcMar>
            <w:vAlign w:val="center"/>
          </w:tcPr>
          <w:p w14:paraId="3838771B" w14:textId="77777777" w:rsidR="00C92BD9" w:rsidRPr="003301A4" w:rsidRDefault="00C92BD9">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93E15DB"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Safeguard Policies</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DD9649A"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Triggered?</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7F52CF4"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Explanation (Optional)</w:t>
            </w:r>
          </w:p>
        </w:tc>
      </w:tr>
      <w:tr w:rsidR="00C92BD9" w:rsidRPr="003301A4" w14:paraId="491E19EF" w14:textId="77777777" w:rsidTr="00C00508">
        <w:tc>
          <w:tcPr>
            <w:tcW w:w="184" w:type="dxa"/>
            <w:tcBorders>
              <w:top w:val="nil"/>
              <w:left w:val="nil"/>
              <w:bottom w:val="nil"/>
              <w:right w:val="nil"/>
            </w:tcBorders>
            <w:tcMar>
              <w:top w:w="50" w:type="dxa"/>
              <w:left w:w="50" w:type="dxa"/>
              <w:bottom w:w="50" w:type="dxa"/>
              <w:right w:w="50" w:type="dxa"/>
            </w:tcMar>
            <w:vAlign w:val="center"/>
          </w:tcPr>
          <w:p w14:paraId="48769B16" w14:textId="77777777" w:rsidR="00C92BD9" w:rsidRPr="003301A4" w:rsidRDefault="00C92BD9">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9287429"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Environmental Assessment OP/BP 4.01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FFD0236"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Yes</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84AD018" w14:textId="36A89511" w:rsidR="00206197" w:rsidRPr="00507B89" w:rsidRDefault="004C1864" w:rsidP="0022185F">
            <w:pPr>
              <w:rPr>
                <w:rFonts w:cstheme="majorBidi"/>
              </w:rPr>
            </w:pPr>
            <w:r>
              <w:rPr>
                <w:rFonts w:ascii="Times New Roman" w:hAnsi="Times New Roman" w:cs="Times New Roman"/>
                <w:color w:val="auto"/>
                <w:sz w:val="22"/>
                <w:szCs w:val="22"/>
              </w:rPr>
              <w:t>As part of the overarching Program-for-Results (</w:t>
            </w:r>
            <w:proofErr w:type="spellStart"/>
            <w:r>
              <w:rPr>
                <w:rFonts w:ascii="Times New Roman" w:hAnsi="Times New Roman" w:cs="Times New Roman"/>
                <w:color w:val="auto"/>
                <w:sz w:val="22"/>
                <w:szCs w:val="22"/>
              </w:rPr>
              <w:t>PforR</w:t>
            </w:r>
            <w:proofErr w:type="spellEnd"/>
            <w:r>
              <w:rPr>
                <w:rFonts w:ascii="Times New Roman" w:hAnsi="Times New Roman" w:cs="Times New Roman"/>
                <w:color w:val="auto"/>
                <w:sz w:val="22"/>
                <w:szCs w:val="22"/>
              </w:rPr>
              <w:t>)</w:t>
            </w:r>
            <w:r w:rsidRPr="00507B89">
              <w:rPr>
                <w:rFonts w:ascii="Times New Roman" w:hAnsi="Times New Roman" w:cs="Times New Roman"/>
                <w:color w:val="auto"/>
                <w:sz w:val="22"/>
                <w:szCs w:val="22"/>
              </w:rPr>
              <w:t>, an Environmental and Social Systems Assessment has been prepared to identify potential risks, assess country systems and capacities, and</w:t>
            </w:r>
            <w:r>
              <w:rPr>
                <w:rFonts w:ascii="Times New Roman" w:hAnsi="Times New Roman" w:cs="Times New Roman"/>
                <w:color w:val="auto"/>
                <w:sz w:val="22"/>
                <w:szCs w:val="22"/>
              </w:rPr>
              <w:t xml:space="preserve"> put into place</w:t>
            </w:r>
            <w:r w:rsidRPr="00507B89">
              <w:rPr>
                <w:rFonts w:ascii="Times New Roman" w:hAnsi="Times New Roman" w:cs="Times New Roman"/>
                <w:color w:val="auto"/>
                <w:sz w:val="22"/>
                <w:szCs w:val="22"/>
              </w:rPr>
              <w:t xml:space="preserve"> a program action plan wi</w:t>
            </w:r>
            <w:r>
              <w:rPr>
                <w:rFonts w:ascii="Times New Roman" w:hAnsi="Times New Roman" w:cs="Times New Roman"/>
                <w:color w:val="auto"/>
                <w:sz w:val="22"/>
                <w:szCs w:val="22"/>
              </w:rPr>
              <w:t>th mitigation measures. The technical assistance (TA) activities in the accompanying I</w:t>
            </w:r>
            <w:r>
              <w:rPr>
                <w:rFonts w:ascii="Times New Roman" w:hAnsi="Times New Roman" w:cs="Times New Roman"/>
                <w:sz w:val="22"/>
                <w:szCs w:val="22"/>
              </w:rPr>
              <w:t>nvestment Project Financing (IPF) are in early concept phase.</w:t>
            </w:r>
            <w:r w:rsidR="00D1115A">
              <w:rPr>
                <w:rFonts w:ascii="Times New Roman" w:hAnsi="Times New Roman" w:cs="Times New Roman"/>
                <w:sz w:val="22"/>
                <w:szCs w:val="22"/>
              </w:rPr>
              <w:t xml:space="preserve">  It is anticipated that Environmental Assessment OP 4.01 will apply to two of these TAs</w:t>
            </w:r>
            <w:r w:rsidR="0026368D">
              <w:rPr>
                <w:rFonts w:ascii="Times New Roman" w:hAnsi="Times New Roman" w:cs="Times New Roman"/>
                <w:sz w:val="22"/>
                <w:szCs w:val="22"/>
              </w:rPr>
              <w:t xml:space="preserve"> covering Results Areas 1 and 2.  These are</w:t>
            </w:r>
            <w:r w:rsidR="00D1115A">
              <w:rPr>
                <w:rFonts w:ascii="Times New Roman" w:hAnsi="Times New Roman" w:cs="Times New Roman"/>
                <w:sz w:val="22"/>
                <w:szCs w:val="22"/>
              </w:rPr>
              <w:t xml:space="preserve"> (i</w:t>
            </w:r>
            <w:r w:rsidR="0026368D">
              <w:rPr>
                <w:rFonts w:ascii="Times New Roman" w:hAnsi="Times New Roman" w:cs="Times New Roman"/>
                <w:sz w:val="22"/>
                <w:szCs w:val="22"/>
              </w:rPr>
              <w:t>) the</w:t>
            </w:r>
            <w:r w:rsidR="00D1115A">
              <w:rPr>
                <w:rFonts w:ascii="Times New Roman" w:hAnsi="Times New Roman" w:cs="Times New Roman"/>
                <w:sz w:val="22"/>
                <w:szCs w:val="22"/>
              </w:rPr>
              <w:t xml:space="preserve"> design and implementation of public-private partnership (PPP) setups and corresponding financial modalities</w:t>
            </w:r>
            <w:r>
              <w:rPr>
                <w:rFonts w:ascii="Times New Roman" w:hAnsi="Times New Roman" w:cs="Times New Roman"/>
                <w:sz w:val="22"/>
                <w:szCs w:val="22"/>
              </w:rPr>
              <w:t xml:space="preserve"> </w:t>
            </w:r>
            <w:r w:rsidR="00D1115A">
              <w:rPr>
                <w:rFonts w:ascii="Times New Roman" w:hAnsi="Times New Roman" w:cs="Times New Roman"/>
                <w:sz w:val="22"/>
                <w:szCs w:val="22"/>
              </w:rPr>
              <w:t xml:space="preserve">and </w:t>
            </w:r>
            <w:r w:rsidR="0026368D">
              <w:rPr>
                <w:rFonts w:ascii="Times New Roman" w:hAnsi="Times New Roman" w:cs="Times New Roman"/>
                <w:sz w:val="22"/>
                <w:szCs w:val="22"/>
              </w:rPr>
              <w:t>(ii)</w:t>
            </w:r>
            <w:r w:rsidR="00D1115A">
              <w:rPr>
                <w:rFonts w:ascii="Times New Roman" w:hAnsi="Times New Roman" w:cs="Times New Roman"/>
                <w:sz w:val="22"/>
                <w:szCs w:val="22"/>
              </w:rPr>
              <w:t xml:space="preserve"> strengthening MOE’s capacity on land acquisition and envir</w:t>
            </w:r>
            <w:r w:rsidR="0026368D">
              <w:rPr>
                <w:rFonts w:ascii="Times New Roman" w:hAnsi="Times New Roman" w:cs="Times New Roman"/>
                <w:sz w:val="22"/>
                <w:szCs w:val="22"/>
              </w:rPr>
              <w:t>onmental and social assessments</w:t>
            </w:r>
            <w:r w:rsidR="00D1115A">
              <w:rPr>
                <w:rFonts w:ascii="Times New Roman" w:hAnsi="Times New Roman" w:cs="Times New Roman"/>
                <w:sz w:val="22"/>
                <w:szCs w:val="22"/>
              </w:rPr>
              <w:t>.  TORs</w:t>
            </w:r>
            <w:r w:rsidR="0026368D">
              <w:rPr>
                <w:rFonts w:ascii="Times New Roman" w:hAnsi="Times New Roman" w:cs="Times New Roman"/>
                <w:sz w:val="22"/>
                <w:szCs w:val="22"/>
              </w:rPr>
              <w:t xml:space="preserve"> have been developed which</w:t>
            </w:r>
            <w:r w:rsidR="00D1115A">
              <w:rPr>
                <w:rFonts w:ascii="Times New Roman" w:hAnsi="Times New Roman" w:cs="Times New Roman"/>
                <w:sz w:val="22"/>
                <w:szCs w:val="22"/>
              </w:rPr>
              <w:t xml:space="preserve"> </w:t>
            </w:r>
            <w:r w:rsidR="007A4C81" w:rsidRPr="004C1864">
              <w:rPr>
                <w:rFonts w:ascii="Times New Roman" w:hAnsi="Times New Roman" w:cs="Times New Roman"/>
                <w:sz w:val="22"/>
                <w:szCs w:val="22"/>
              </w:rPr>
              <w:t>contain provisions to examine the environmental and social implications of any</w:t>
            </w:r>
            <w:r w:rsidR="00D1115A">
              <w:rPr>
                <w:rFonts w:ascii="Times New Roman" w:hAnsi="Times New Roman" w:cs="Times New Roman"/>
                <w:sz w:val="22"/>
                <w:szCs w:val="22"/>
              </w:rPr>
              <w:t xml:space="preserve"> downstream institutional or policy changes and/or physical structures</w:t>
            </w:r>
            <w:r w:rsidR="00DC3C5A">
              <w:rPr>
                <w:rFonts w:ascii="Times New Roman" w:hAnsi="Times New Roman" w:cs="Times New Roman"/>
                <w:sz w:val="22"/>
                <w:szCs w:val="22"/>
              </w:rPr>
              <w:t>.</w:t>
            </w:r>
            <w:r w:rsidR="00D1115A">
              <w:rPr>
                <w:rFonts w:ascii="Times New Roman" w:hAnsi="Times New Roman" w:cs="Times New Roman"/>
                <w:sz w:val="22"/>
                <w:szCs w:val="22"/>
              </w:rPr>
              <w:t xml:space="preserve">  The TA on strengthening MOE’s capacity on land acquisition </w:t>
            </w:r>
            <w:r w:rsidR="00204633">
              <w:rPr>
                <w:rFonts w:ascii="Times New Roman" w:hAnsi="Times New Roman" w:cs="Times New Roman"/>
                <w:sz w:val="22"/>
                <w:szCs w:val="22"/>
              </w:rPr>
              <w:t xml:space="preserve">and environmental and social assessment will incorporate any needed OP 4.01 related support for the PPP TA. </w:t>
            </w:r>
            <w:r w:rsidR="00571027" w:rsidRPr="00507B89">
              <w:rPr>
                <w:rFonts w:ascii="Times New Roman" w:hAnsi="Times New Roman" w:cs="Times New Roman"/>
                <w:color w:val="auto"/>
                <w:sz w:val="22"/>
                <w:szCs w:val="22"/>
              </w:rPr>
              <w:t xml:space="preserve">  </w:t>
            </w:r>
          </w:p>
        </w:tc>
      </w:tr>
      <w:tr w:rsidR="00B163A7" w:rsidRPr="003301A4" w14:paraId="60D8E233" w14:textId="77777777" w:rsidTr="00C00508">
        <w:tc>
          <w:tcPr>
            <w:tcW w:w="184" w:type="dxa"/>
            <w:tcBorders>
              <w:top w:val="nil"/>
              <w:left w:val="nil"/>
              <w:bottom w:val="nil"/>
              <w:right w:val="nil"/>
            </w:tcBorders>
            <w:tcMar>
              <w:top w:w="50" w:type="dxa"/>
              <w:left w:w="50" w:type="dxa"/>
              <w:bottom w:w="50" w:type="dxa"/>
              <w:right w:w="50" w:type="dxa"/>
            </w:tcMar>
            <w:vAlign w:val="center"/>
          </w:tcPr>
          <w:p w14:paraId="22D5D146" w14:textId="77777777" w:rsidR="00B163A7" w:rsidRPr="003301A4" w:rsidRDefault="00B163A7" w:rsidP="00B163A7">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FCA3009" w14:textId="77777777" w:rsidR="00B163A7" w:rsidRPr="003301A4" w:rsidRDefault="00B163A7" w:rsidP="00B163A7">
            <w:pPr>
              <w:rPr>
                <w:rFonts w:ascii="Times New Roman" w:hAnsi="Times New Roman" w:cs="Times New Roman"/>
                <w:color w:val="auto"/>
              </w:rPr>
            </w:pPr>
            <w:r w:rsidRPr="003301A4">
              <w:rPr>
                <w:rFonts w:ascii="Times New Roman" w:hAnsi="Times New Roman" w:cs="Times New Roman"/>
                <w:color w:val="auto"/>
                <w:sz w:val="22"/>
                <w:szCs w:val="22"/>
              </w:rPr>
              <w:t>Natural Habitats OP/BP 4.04</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AA1BFA9" w14:textId="77777777" w:rsidR="00B163A7" w:rsidRPr="003301A4" w:rsidRDefault="00B163A7" w:rsidP="00B163A7">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A426991" w14:textId="0B651DAE" w:rsidR="00B163A7" w:rsidRPr="00145ECF" w:rsidRDefault="00BD0F31" w:rsidP="00B163A7">
            <w:pPr>
              <w:jc w:val="both"/>
              <w:rPr>
                <w:rFonts w:ascii="Times New Roman" w:hAnsi="Times New Roman" w:cs="Times New Roman"/>
              </w:rPr>
            </w:pPr>
            <w:r>
              <w:rPr>
                <w:rFonts w:ascii="Times New Roman" w:hAnsi="Times New Roman" w:cs="Times New Roman"/>
              </w:rPr>
              <w:t>N/A</w:t>
            </w:r>
          </w:p>
        </w:tc>
      </w:tr>
      <w:tr w:rsidR="00B163A7" w:rsidRPr="003301A4" w14:paraId="44AB1113" w14:textId="77777777" w:rsidTr="00C00508">
        <w:tc>
          <w:tcPr>
            <w:tcW w:w="184" w:type="dxa"/>
            <w:tcBorders>
              <w:top w:val="nil"/>
              <w:left w:val="nil"/>
              <w:bottom w:val="nil"/>
              <w:right w:val="nil"/>
            </w:tcBorders>
            <w:tcMar>
              <w:top w:w="50" w:type="dxa"/>
              <w:left w:w="50" w:type="dxa"/>
              <w:bottom w:w="50" w:type="dxa"/>
              <w:right w:w="50" w:type="dxa"/>
            </w:tcMar>
            <w:vAlign w:val="center"/>
          </w:tcPr>
          <w:p w14:paraId="7B6AA88C" w14:textId="77777777" w:rsidR="00B163A7" w:rsidRPr="003301A4" w:rsidRDefault="00B163A7" w:rsidP="00B163A7">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5D103E3" w14:textId="77777777" w:rsidR="00B163A7" w:rsidRPr="003301A4" w:rsidRDefault="00B163A7" w:rsidP="00B163A7">
            <w:pPr>
              <w:rPr>
                <w:rFonts w:ascii="Times New Roman" w:hAnsi="Times New Roman" w:cs="Times New Roman"/>
                <w:color w:val="auto"/>
              </w:rPr>
            </w:pPr>
            <w:r w:rsidRPr="003301A4">
              <w:rPr>
                <w:rFonts w:ascii="Times New Roman" w:hAnsi="Times New Roman" w:cs="Times New Roman"/>
                <w:color w:val="auto"/>
                <w:sz w:val="22"/>
                <w:szCs w:val="22"/>
              </w:rPr>
              <w:t>Forests OP/BP 4.36</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E8EED35" w14:textId="77777777" w:rsidR="00B163A7" w:rsidRPr="003301A4" w:rsidRDefault="00B163A7" w:rsidP="00B163A7">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C2F10F9" w14:textId="3FF7020F" w:rsidR="00B163A7" w:rsidRPr="00145ECF" w:rsidRDefault="00BD0F31" w:rsidP="00B163A7">
            <w:pPr>
              <w:rPr>
                <w:rFonts w:ascii="Times New Roman" w:hAnsi="Times New Roman" w:cs="Times New Roman"/>
              </w:rPr>
            </w:pPr>
            <w:r>
              <w:rPr>
                <w:rFonts w:ascii="Times New Roman" w:hAnsi="Times New Roman" w:cs="Times New Roman"/>
              </w:rPr>
              <w:t>N/A</w:t>
            </w:r>
          </w:p>
        </w:tc>
      </w:tr>
      <w:tr w:rsidR="00C92BD9" w:rsidRPr="003301A4" w14:paraId="52D35AD0" w14:textId="77777777" w:rsidTr="00C00508">
        <w:tc>
          <w:tcPr>
            <w:tcW w:w="184" w:type="dxa"/>
            <w:tcBorders>
              <w:top w:val="nil"/>
              <w:left w:val="nil"/>
              <w:bottom w:val="nil"/>
              <w:right w:val="nil"/>
            </w:tcBorders>
            <w:tcMar>
              <w:top w:w="50" w:type="dxa"/>
              <w:left w:w="50" w:type="dxa"/>
              <w:bottom w:w="50" w:type="dxa"/>
              <w:right w:w="50" w:type="dxa"/>
            </w:tcMar>
            <w:vAlign w:val="center"/>
          </w:tcPr>
          <w:p w14:paraId="71BADFF7" w14:textId="77777777" w:rsidR="00C92BD9" w:rsidRPr="003301A4" w:rsidRDefault="00C92BD9">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92EED4F"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Pest Management OP 4.09</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852BCCE" w14:textId="77777777" w:rsidR="00C92BD9" w:rsidRPr="00F158EC" w:rsidRDefault="00B163A7">
            <w:pPr>
              <w:rPr>
                <w:rFonts w:ascii="Times New Roman" w:hAnsi="Times New Roman" w:cs="Times New Roman"/>
                <w:color w:val="auto"/>
                <w:highlight w:val="yellow"/>
              </w:rPr>
            </w:pPr>
            <w:r w:rsidRPr="00F855AB">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921DACA" w14:textId="56F6A78E" w:rsidR="00C92BD9" w:rsidRPr="00F158EC" w:rsidRDefault="00BD0F31" w:rsidP="00E22B67">
            <w:pPr>
              <w:rPr>
                <w:rFonts w:ascii="Times New Roman" w:hAnsi="Times New Roman" w:cs="Times New Roman"/>
                <w:color w:val="auto"/>
                <w:highlight w:val="yellow"/>
              </w:rPr>
            </w:pPr>
            <w:r>
              <w:rPr>
                <w:rFonts w:ascii="Times New Roman" w:hAnsi="Times New Roman" w:cs="Times New Roman"/>
              </w:rPr>
              <w:t>N/A</w:t>
            </w:r>
          </w:p>
        </w:tc>
      </w:tr>
      <w:tr w:rsidR="00A961DE" w:rsidRPr="003301A4" w14:paraId="1B8376CD" w14:textId="77777777" w:rsidTr="00C00508">
        <w:tc>
          <w:tcPr>
            <w:tcW w:w="184" w:type="dxa"/>
            <w:tcBorders>
              <w:top w:val="nil"/>
              <w:left w:val="nil"/>
              <w:bottom w:val="nil"/>
              <w:right w:val="nil"/>
            </w:tcBorders>
            <w:tcMar>
              <w:top w:w="50" w:type="dxa"/>
              <w:left w:w="50" w:type="dxa"/>
              <w:bottom w:w="50" w:type="dxa"/>
              <w:right w:w="50" w:type="dxa"/>
            </w:tcMar>
            <w:vAlign w:val="center"/>
          </w:tcPr>
          <w:p w14:paraId="114FB8D4" w14:textId="77777777" w:rsidR="00A961DE" w:rsidRPr="003301A4" w:rsidRDefault="00A961DE" w:rsidP="00A961DE">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A7259A2" w14:textId="77777777" w:rsidR="00A961DE" w:rsidRPr="003301A4" w:rsidRDefault="00A961DE" w:rsidP="00A961DE">
            <w:pPr>
              <w:rPr>
                <w:rFonts w:ascii="Times New Roman" w:hAnsi="Times New Roman" w:cs="Times New Roman"/>
                <w:color w:val="auto"/>
              </w:rPr>
            </w:pPr>
            <w:r w:rsidRPr="003301A4">
              <w:rPr>
                <w:rFonts w:ascii="Times New Roman" w:hAnsi="Times New Roman" w:cs="Times New Roman"/>
                <w:color w:val="auto"/>
                <w:sz w:val="22"/>
                <w:szCs w:val="22"/>
              </w:rPr>
              <w:t>Physical Cultural Resources OP/BP 4.11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FE573AB" w14:textId="77777777" w:rsidR="00A961DE" w:rsidRPr="003301A4" w:rsidRDefault="00A961DE" w:rsidP="00A961D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0933C77" w14:textId="273DA135" w:rsidR="00A961DE" w:rsidRPr="00DC3C5A" w:rsidRDefault="003116C9" w:rsidP="00A961DE">
            <w:pPr>
              <w:rPr>
                <w:rFonts w:ascii="Times New Roman" w:hAnsi="Times New Roman" w:cs="Times New Roman"/>
                <w:sz w:val="22"/>
              </w:rPr>
            </w:pPr>
            <w:r>
              <w:rPr>
                <w:rFonts w:ascii="Times New Roman" w:hAnsi="Times New Roman" w:cs="Times New Roman"/>
                <w:sz w:val="22"/>
              </w:rPr>
              <w:t>N/A</w:t>
            </w:r>
            <w:r w:rsidR="00A961DE" w:rsidRPr="00DC3C5A">
              <w:rPr>
                <w:rFonts w:ascii="Times New Roman" w:hAnsi="Times New Roman" w:cs="Times New Roman"/>
                <w:sz w:val="22"/>
              </w:rPr>
              <w:t xml:space="preserve">  </w:t>
            </w:r>
          </w:p>
        </w:tc>
      </w:tr>
      <w:tr w:rsidR="00A961DE" w:rsidRPr="003301A4" w14:paraId="7DED3700" w14:textId="77777777" w:rsidTr="00C00508">
        <w:tc>
          <w:tcPr>
            <w:tcW w:w="184" w:type="dxa"/>
            <w:tcBorders>
              <w:top w:val="nil"/>
              <w:left w:val="nil"/>
              <w:bottom w:val="nil"/>
              <w:right w:val="nil"/>
            </w:tcBorders>
            <w:tcMar>
              <w:top w:w="50" w:type="dxa"/>
              <w:left w:w="50" w:type="dxa"/>
              <w:bottom w:w="50" w:type="dxa"/>
              <w:right w:w="50" w:type="dxa"/>
            </w:tcMar>
            <w:vAlign w:val="center"/>
          </w:tcPr>
          <w:p w14:paraId="1D715A96" w14:textId="77777777" w:rsidR="00A961DE" w:rsidRPr="003301A4" w:rsidRDefault="00A961DE" w:rsidP="00A961DE">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0ACE43E" w14:textId="77777777" w:rsidR="00A961DE" w:rsidRPr="003301A4" w:rsidRDefault="00A961DE" w:rsidP="00A961DE">
            <w:pPr>
              <w:rPr>
                <w:rFonts w:ascii="Times New Roman" w:hAnsi="Times New Roman" w:cs="Times New Roman"/>
                <w:color w:val="auto"/>
              </w:rPr>
            </w:pPr>
            <w:r w:rsidRPr="003301A4">
              <w:rPr>
                <w:rFonts w:ascii="Times New Roman" w:hAnsi="Times New Roman" w:cs="Times New Roman"/>
                <w:color w:val="auto"/>
                <w:sz w:val="22"/>
                <w:szCs w:val="22"/>
              </w:rPr>
              <w:t>Indigenous Peoples OP/BP 4.10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3BCD765" w14:textId="77777777" w:rsidR="00A961DE" w:rsidRPr="003301A4" w:rsidRDefault="00A961DE" w:rsidP="00A961D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EA0125D" w14:textId="50DCE6E3" w:rsidR="00A961DE" w:rsidRPr="00DC3C5A" w:rsidRDefault="003116C9" w:rsidP="00A961DE">
            <w:pPr>
              <w:rPr>
                <w:rFonts w:ascii="Times New Roman" w:hAnsi="Times New Roman" w:cs="Times New Roman"/>
                <w:sz w:val="22"/>
              </w:rPr>
            </w:pPr>
            <w:r>
              <w:rPr>
                <w:rFonts w:ascii="Times New Roman" w:hAnsi="Times New Roman" w:cs="Times New Roman"/>
                <w:color w:val="auto"/>
                <w:sz w:val="22"/>
              </w:rPr>
              <w:t>N/A</w:t>
            </w:r>
          </w:p>
        </w:tc>
      </w:tr>
      <w:tr w:rsidR="00C92BD9" w:rsidRPr="003301A4" w14:paraId="29A409DF" w14:textId="77777777" w:rsidTr="00C00508">
        <w:tc>
          <w:tcPr>
            <w:tcW w:w="184" w:type="dxa"/>
            <w:tcBorders>
              <w:top w:val="nil"/>
              <w:left w:val="nil"/>
              <w:bottom w:val="nil"/>
              <w:right w:val="nil"/>
            </w:tcBorders>
            <w:tcMar>
              <w:top w:w="50" w:type="dxa"/>
              <w:left w:w="50" w:type="dxa"/>
              <w:bottom w:w="50" w:type="dxa"/>
              <w:right w:w="50" w:type="dxa"/>
            </w:tcMar>
            <w:vAlign w:val="center"/>
          </w:tcPr>
          <w:p w14:paraId="1063E434" w14:textId="77777777" w:rsidR="00C92BD9" w:rsidRPr="003301A4" w:rsidRDefault="00C92BD9">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3365344" w14:textId="77777777" w:rsidR="00C92BD9" w:rsidRPr="001C5FC7" w:rsidRDefault="0098558E">
            <w:pPr>
              <w:rPr>
                <w:rFonts w:ascii="Times New Roman" w:hAnsi="Times New Roman" w:cs="Times New Roman"/>
                <w:color w:val="auto"/>
              </w:rPr>
            </w:pPr>
            <w:r w:rsidRPr="001C5FC7">
              <w:rPr>
                <w:rFonts w:ascii="Times New Roman" w:hAnsi="Times New Roman" w:cs="Times New Roman"/>
                <w:color w:val="auto"/>
                <w:sz w:val="22"/>
                <w:szCs w:val="22"/>
              </w:rPr>
              <w:t>Involuntary Resettlement OP/BP 4.12</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6253045" w14:textId="246A106D" w:rsidR="00C92BD9" w:rsidRPr="001C5FC7" w:rsidRDefault="0026368D">
            <w:pPr>
              <w:rPr>
                <w:rFonts w:ascii="Times New Roman" w:hAnsi="Times New Roman" w:cs="Times New Roman"/>
                <w:color w:val="auto"/>
              </w:rPr>
            </w:pPr>
            <w:r>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BB9955E" w14:textId="6AD53801" w:rsidR="00C92BD9" w:rsidRPr="00DC3C5A" w:rsidRDefault="003116C9" w:rsidP="0031482C">
            <w:pPr>
              <w:rPr>
                <w:rFonts w:ascii="Times New Roman" w:hAnsi="Times New Roman" w:cs="Times New Roman"/>
                <w:color w:val="auto"/>
                <w:sz w:val="22"/>
              </w:rPr>
            </w:pPr>
            <w:r>
              <w:rPr>
                <w:rFonts w:ascii="Times New Roman" w:hAnsi="Times New Roman" w:cs="Times New Roman"/>
                <w:color w:val="auto"/>
                <w:sz w:val="22"/>
              </w:rPr>
              <w:t>N/A</w:t>
            </w:r>
          </w:p>
        </w:tc>
      </w:tr>
      <w:tr w:rsidR="00E67BDD" w:rsidRPr="003301A4" w14:paraId="51BCA71D" w14:textId="77777777" w:rsidTr="00C00508">
        <w:tc>
          <w:tcPr>
            <w:tcW w:w="184" w:type="dxa"/>
            <w:tcBorders>
              <w:top w:val="nil"/>
              <w:left w:val="nil"/>
              <w:bottom w:val="nil"/>
              <w:right w:val="nil"/>
            </w:tcBorders>
            <w:tcMar>
              <w:top w:w="50" w:type="dxa"/>
              <w:left w:w="50" w:type="dxa"/>
              <w:bottom w:w="50" w:type="dxa"/>
              <w:right w:w="50" w:type="dxa"/>
            </w:tcMar>
            <w:vAlign w:val="center"/>
          </w:tcPr>
          <w:p w14:paraId="151B77DF" w14:textId="77777777" w:rsidR="00E67BDD" w:rsidRPr="003301A4" w:rsidRDefault="00E67BDD" w:rsidP="00E67BDD">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9D260E7"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Safety of Dams OP/BP 4.37</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6DC7547"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28C0C33" w14:textId="3CE6F2DD" w:rsidR="00E67BDD" w:rsidRPr="00145ECF" w:rsidRDefault="00BD0F31" w:rsidP="00E67BDD">
            <w:pPr>
              <w:rPr>
                <w:rFonts w:ascii="Times New Roman" w:hAnsi="Times New Roman" w:cs="Times New Roman"/>
              </w:rPr>
            </w:pPr>
            <w:r>
              <w:rPr>
                <w:rFonts w:ascii="Times New Roman" w:hAnsi="Times New Roman" w:cs="Times New Roman"/>
              </w:rPr>
              <w:t>N/A</w:t>
            </w:r>
          </w:p>
        </w:tc>
      </w:tr>
      <w:tr w:rsidR="00E67BDD" w:rsidRPr="003301A4" w14:paraId="06BC9047" w14:textId="77777777" w:rsidTr="00C00508">
        <w:tc>
          <w:tcPr>
            <w:tcW w:w="184" w:type="dxa"/>
            <w:tcBorders>
              <w:top w:val="nil"/>
              <w:left w:val="nil"/>
              <w:bottom w:val="nil"/>
              <w:right w:val="nil"/>
            </w:tcBorders>
            <w:tcMar>
              <w:top w:w="50" w:type="dxa"/>
              <w:left w:w="50" w:type="dxa"/>
              <w:bottom w:w="50" w:type="dxa"/>
              <w:right w:w="50" w:type="dxa"/>
            </w:tcMar>
            <w:vAlign w:val="center"/>
          </w:tcPr>
          <w:p w14:paraId="4D63F248" w14:textId="77777777" w:rsidR="00E67BDD" w:rsidRPr="003301A4" w:rsidRDefault="00E67BDD" w:rsidP="00E67BDD">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E529079"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Projects on International Waterways OP/BP 7.50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07D1D0B"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ACFF37B" w14:textId="2AFB9CD8" w:rsidR="00E67BDD" w:rsidRPr="00DC3C5A" w:rsidRDefault="003116C9" w:rsidP="00E67BDD">
            <w:pPr>
              <w:rPr>
                <w:rFonts w:ascii="Times New Roman" w:hAnsi="Times New Roman" w:cs="Times New Roman"/>
                <w:sz w:val="22"/>
              </w:rPr>
            </w:pPr>
            <w:r>
              <w:rPr>
                <w:rFonts w:ascii="Times New Roman" w:hAnsi="Times New Roman" w:cs="Times New Roman"/>
                <w:sz w:val="22"/>
              </w:rPr>
              <w:t>N/A</w:t>
            </w:r>
          </w:p>
        </w:tc>
      </w:tr>
      <w:tr w:rsidR="00E67BDD" w:rsidRPr="003301A4" w14:paraId="7A65D932" w14:textId="77777777" w:rsidTr="00C00508">
        <w:tc>
          <w:tcPr>
            <w:tcW w:w="184" w:type="dxa"/>
            <w:tcBorders>
              <w:top w:val="nil"/>
              <w:left w:val="nil"/>
              <w:bottom w:val="nil"/>
              <w:right w:val="nil"/>
            </w:tcBorders>
            <w:tcMar>
              <w:top w:w="50" w:type="dxa"/>
              <w:left w:w="50" w:type="dxa"/>
              <w:bottom w:w="50" w:type="dxa"/>
              <w:right w:w="50" w:type="dxa"/>
            </w:tcMar>
            <w:vAlign w:val="center"/>
          </w:tcPr>
          <w:p w14:paraId="0AF79810" w14:textId="77777777" w:rsidR="00E67BDD" w:rsidRPr="003301A4" w:rsidRDefault="00E67BDD" w:rsidP="00E67BDD">
            <w:pPr>
              <w:rPr>
                <w:rFonts w:ascii="Times New Roman" w:hAnsi="Times New Roman" w:cs="Times New Roman"/>
                <w:color w:val="auto"/>
              </w:rPr>
            </w:pPr>
          </w:p>
        </w:tc>
        <w:tc>
          <w:tcPr>
            <w:tcW w:w="354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7914DFE"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Projects in Disputed Areas OP/BP 7.60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C69DB3E" w14:textId="77777777" w:rsidR="00E67BDD" w:rsidRPr="003301A4" w:rsidRDefault="00E67BDD" w:rsidP="00E67BDD">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40CCECA" w14:textId="748DB305" w:rsidR="00E67BDD" w:rsidRPr="00DC3C5A" w:rsidRDefault="003116C9" w:rsidP="003116C9">
            <w:pPr>
              <w:rPr>
                <w:rFonts w:ascii="Times New Roman" w:hAnsi="Times New Roman" w:cs="Times New Roman"/>
                <w:sz w:val="22"/>
              </w:rPr>
            </w:pPr>
            <w:r>
              <w:rPr>
                <w:rFonts w:ascii="Times New Roman" w:hAnsi="Times New Roman" w:cs="Times New Roman"/>
                <w:sz w:val="22"/>
              </w:rPr>
              <w:t>N/A</w:t>
            </w:r>
          </w:p>
        </w:tc>
      </w:tr>
      <w:tr w:rsidR="00C92BD9" w:rsidRPr="003301A4" w14:paraId="2D957885"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304A4DBF"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AA2B0E" w14:paraId="7FE0CD3A"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A3D61E1" w14:textId="76CC6501" w:rsidR="00C92BD9" w:rsidRPr="00AA2B0E" w:rsidRDefault="00AA2B0E" w:rsidP="007F3A46">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lastRenderedPageBreak/>
              <w:t>IV. KEY SAFEGUARD POLICY ISSUES AND THEIR MANAGEMENT</w:t>
            </w:r>
          </w:p>
        </w:tc>
      </w:tr>
      <w:tr w:rsidR="00C92BD9" w:rsidRPr="003301A4" w14:paraId="6F9340EA" w14:textId="77777777" w:rsidTr="009B79CB">
        <w:tc>
          <w:tcPr>
            <w:tcW w:w="184" w:type="dxa"/>
            <w:tcBorders>
              <w:top w:val="nil"/>
              <w:left w:val="nil"/>
              <w:bottom w:val="nil"/>
              <w:right w:val="nil"/>
            </w:tcBorders>
            <w:tcMar>
              <w:top w:w="50" w:type="dxa"/>
              <w:left w:w="50" w:type="dxa"/>
              <w:bottom w:w="50" w:type="dxa"/>
              <w:right w:w="50" w:type="dxa"/>
            </w:tcMar>
            <w:vAlign w:val="center"/>
          </w:tcPr>
          <w:p w14:paraId="6E2E17C3" w14:textId="77777777" w:rsidR="00C92BD9" w:rsidRPr="003301A4" w:rsidRDefault="00C92BD9" w:rsidP="00BF557E">
            <w:pPr>
              <w:rPr>
                <w:rFonts w:ascii="Times New Roman" w:hAnsi="Times New Roman" w:cs="Times New Roman"/>
                <w:color w:val="auto"/>
              </w:rPr>
            </w:pPr>
          </w:p>
        </w:tc>
        <w:tc>
          <w:tcPr>
            <w:tcW w:w="9178" w:type="dxa"/>
            <w:gridSpan w:val="8"/>
            <w:tcBorders>
              <w:top w:val="nil"/>
              <w:left w:val="nil"/>
              <w:bottom w:val="single" w:sz="2" w:space="0" w:color="auto"/>
              <w:right w:val="nil"/>
            </w:tcBorders>
            <w:tcMar>
              <w:top w:w="50" w:type="dxa"/>
              <w:left w:w="50" w:type="dxa"/>
              <w:bottom w:w="50" w:type="dxa"/>
              <w:right w:w="50" w:type="dxa"/>
            </w:tcMar>
            <w:vAlign w:val="center"/>
          </w:tcPr>
          <w:p w14:paraId="7952910B" w14:textId="77777777" w:rsidR="00C92BD9" w:rsidRPr="003301A4" w:rsidRDefault="00C92BD9" w:rsidP="0066256D">
            <w:pPr>
              <w:rPr>
                <w:rFonts w:ascii="Times New Roman" w:hAnsi="Times New Roman" w:cs="Times New Roman"/>
                <w:color w:val="auto"/>
              </w:rPr>
            </w:pPr>
            <w:r w:rsidRPr="003301A4">
              <w:rPr>
                <w:rFonts w:ascii="Times New Roman" w:hAnsi="Times New Roman" w:cs="Times New Roman"/>
                <w:b/>
                <w:bCs/>
                <w:i/>
                <w:iCs/>
                <w:color w:val="auto"/>
                <w:sz w:val="22"/>
                <w:szCs w:val="22"/>
              </w:rPr>
              <w:t xml:space="preserve">A. </w:t>
            </w:r>
            <w:r w:rsidR="0066256D" w:rsidRPr="003301A4">
              <w:rPr>
                <w:rFonts w:ascii="Times New Roman" w:hAnsi="Times New Roman" w:cs="Times New Roman"/>
                <w:b/>
                <w:bCs/>
                <w:i/>
                <w:iCs/>
                <w:color w:val="auto"/>
                <w:sz w:val="22"/>
                <w:szCs w:val="22"/>
              </w:rPr>
              <w:t>Summary of Key Safeguard Issues</w:t>
            </w:r>
          </w:p>
        </w:tc>
      </w:tr>
      <w:tr w:rsidR="00C92BD9" w:rsidRPr="003301A4" w14:paraId="5DA38BF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7F2E3CD3"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BE0798B" w14:textId="20BBC958"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1. Describe any safeguard issues and impacts associated with the proposed project. Identify and descr</w:t>
            </w:r>
            <w:r w:rsidR="00571027">
              <w:rPr>
                <w:rFonts w:ascii="Times New Roman" w:hAnsi="Times New Roman" w:cs="Times New Roman"/>
                <w:b/>
                <w:bCs/>
                <w:color w:val="auto"/>
                <w:sz w:val="22"/>
                <w:szCs w:val="22"/>
              </w:rPr>
              <w:t xml:space="preserve">ibe any potential large scale, </w:t>
            </w:r>
            <w:r w:rsidRPr="003301A4">
              <w:rPr>
                <w:rFonts w:ascii="Times New Roman" w:hAnsi="Times New Roman" w:cs="Times New Roman"/>
                <w:b/>
                <w:bCs/>
                <w:color w:val="auto"/>
                <w:sz w:val="22"/>
                <w:szCs w:val="22"/>
              </w:rPr>
              <w:t>significant and/or irreversible impacts:</w:t>
            </w:r>
          </w:p>
        </w:tc>
      </w:tr>
      <w:tr w:rsidR="00C92BD9" w:rsidRPr="003301A4" w14:paraId="0DE991D3"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663D1443"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41651A7" w14:textId="76929E3F" w:rsidR="00571027" w:rsidRPr="00AA2B0E" w:rsidRDefault="003116C9" w:rsidP="00571027">
            <w:pPr>
              <w:jc w:val="both"/>
              <w:rPr>
                <w:rFonts w:ascii="Times New Roman" w:eastAsia="Calibri" w:hAnsi="Times New Roman" w:cs="Times New Roman"/>
                <w:bCs/>
                <w:sz w:val="22"/>
                <w:szCs w:val="22"/>
              </w:rPr>
            </w:pPr>
            <w:r w:rsidRPr="00AA2B0E">
              <w:rPr>
                <w:rFonts w:ascii="Times New Roman" w:eastAsia="Calibri" w:hAnsi="Times New Roman" w:cs="Times New Roman"/>
                <w:bCs/>
                <w:sz w:val="22"/>
                <w:szCs w:val="22"/>
              </w:rPr>
              <w:t xml:space="preserve">The risks reflected in the Environmental and Social Systems Assessment (ESSA) </w:t>
            </w:r>
            <w:r w:rsidR="001B16DF" w:rsidRPr="00AA2B0E">
              <w:rPr>
                <w:rFonts w:ascii="Times New Roman" w:eastAsia="Calibri" w:hAnsi="Times New Roman" w:cs="Times New Roman"/>
                <w:bCs/>
                <w:sz w:val="22"/>
                <w:szCs w:val="22"/>
              </w:rPr>
              <w:t xml:space="preserve">(Substantial due to land acquisition) </w:t>
            </w:r>
            <w:r w:rsidRPr="00AA2B0E">
              <w:rPr>
                <w:rFonts w:ascii="Times New Roman" w:eastAsia="Calibri" w:hAnsi="Times New Roman" w:cs="Times New Roman"/>
                <w:bCs/>
                <w:sz w:val="22"/>
                <w:szCs w:val="22"/>
              </w:rPr>
              <w:t>will</w:t>
            </w:r>
            <w:r w:rsidR="00571027" w:rsidRPr="00AA2B0E">
              <w:rPr>
                <w:rFonts w:ascii="Times New Roman" w:eastAsia="Calibri" w:hAnsi="Times New Roman" w:cs="Times New Roman"/>
                <w:bCs/>
                <w:sz w:val="22"/>
                <w:szCs w:val="22"/>
              </w:rPr>
              <w:t xml:space="preserve"> be mitigated through specific actions as proposed in the Program Action Plan most of which will be financed through </w:t>
            </w:r>
            <w:r w:rsidRPr="00AA2B0E">
              <w:rPr>
                <w:rFonts w:ascii="Times New Roman" w:eastAsia="Calibri" w:hAnsi="Times New Roman" w:cs="Times New Roman"/>
                <w:bCs/>
                <w:sz w:val="22"/>
                <w:szCs w:val="22"/>
              </w:rPr>
              <w:t>the IPF-financed</w:t>
            </w:r>
            <w:r w:rsidR="00571027" w:rsidRPr="00AA2B0E">
              <w:rPr>
                <w:rFonts w:ascii="Times New Roman" w:eastAsia="Calibri" w:hAnsi="Times New Roman" w:cs="Times New Roman"/>
                <w:bCs/>
                <w:sz w:val="22"/>
                <w:szCs w:val="22"/>
              </w:rPr>
              <w:t xml:space="preserve"> Technical Assistance</w:t>
            </w:r>
            <w:r w:rsidRPr="00AA2B0E">
              <w:rPr>
                <w:rFonts w:ascii="Times New Roman" w:eastAsia="Calibri" w:hAnsi="Times New Roman" w:cs="Times New Roman"/>
                <w:bCs/>
                <w:sz w:val="22"/>
                <w:szCs w:val="22"/>
              </w:rPr>
              <w:t xml:space="preserve"> (TA)</w:t>
            </w:r>
            <w:r w:rsidR="00571027" w:rsidRPr="00AA2B0E">
              <w:rPr>
                <w:rFonts w:ascii="Times New Roman" w:eastAsia="Calibri" w:hAnsi="Times New Roman" w:cs="Times New Roman"/>
                <w:bCs/>
                <w:sz w:val="22"/>
                <w:szCs w:val="22"/>
              </w:rPr>
              <w:t>. It is envisaged that the Program will not include any Category-A type investments, nor pose any risk to natural habitats or physical cultural resources.  Only Results Area 1 will have some environmental impact as it includes construction of new schools. The other Results Areas consist of soft type of activities related to the educational system and the provision of computers.</w:t>
            </w:r>
          </w:p>
          <w:p w14:paraId="7397CAF8" w14:textId="21527465" w:rsidR="007500EB" w:rsidRPr="00AA2B0E" w:rsidRDefault="007500EB" w:rsidP="00571027">
            <w:pPr>
              <w:jc w:val="both"/>
              <w:rPr>
                <w:rFonts w:ascii="Times New Roman" w:eastAsia="Calibri" w:hAnsi="Times New Roman" w:cs="Times New Roman"/>
                <w:bCs/>
                <w:sz w:val="22"/>
                <w:szCs w:val="22"/>
              </w:rPr>
            </w:pPr>
          </w:p>
          <w:p w14:paraId="73481A89" w14:textId="1DEFECE9" w:rsidR="007500EB" w:rsidRPr="00AA2B0E" w:rsidRDefault="007500EB" w:rsidP="00571027">
            <w:pPr>
              <w:jc w:val="both"/>
              <w:rPr>
                <w:rFonts w:ascii="Times New Roman" w:eastAsia="Calibri" w:hAnsi="Times New Roman" w:cs="Times New Roman"/>
                <w:bCs/>
                <w:sz w:val="22"/>
                <w:szCs w:val="22"/>
              </w:rPr>
            </w:pPr>
            <w:r w:rsidRPr="00AA2B0E">
              <w:rPr>
                <w:rFonts w:ascii="Times New Roman" w:eastAsia="Calibri" w:hAnsi="Times New Roman" w:cs="Times New Roman"/>
                <w:bCs/>
                <w:sz w:val="22"/>
                <w:szCs w:val="22"/>
              </w:rPr>
              <w:t xml:space="preserve">The TA will consist of a bundle of services for the Ministry of Education spanning </w:t>
            </w:r>
            <w:r w:rsidR="00370425" w:rsidRPr="00AA2B0E">
              <w:rPr>
                <w:rFonts w:ascii="Times New Roman" w:eastAsia="Calibri" w:hAnsi="Times New Roman" w:cs="Times New Roman"/>
                <w:bCs/>
                <w:sz w:val="22"/>
                <w:szCs w:val="22"/>
              </w:rPr>
              <w:t>diagnostic studies, impact evaluations, TA for quality assurance, etc. none of which have environmental and social safeguards implications.  However, the following two TAs have the following environmental and social implications:</w:t>
            </w:r>
          </w:p>
          <w:p w14:paraId="2AD31CE8" w14:textId="03FF4977" w:rsidR="00370425" w:rsidRPr="00AA2B0E" w:rsidRDefault="00370425" w:rsidP="007D16B4">
            <w:pPr>
              <w:pStyle w:val="ListParagraph"/>
              <w:numPr>
                <w:ilvl w:val="0"/>
                <w:numId w:val="14"/>
              </w:numPr>
              <w:jc w:val="both"/>
              <w:rPr>
                <w:rFonts w:eastAsia="Calibri"/>
                <w:bCs/>
                <w:sz w:val="22"/>
                <w:szCs w:val="22"/>
              </w:rPr>
            </w:pPr>
            <w:r w:rsidRPr="00AA2B0E">
              <w:rPr>
                <w:rFonts w:eastAsia="Calibri"/>
                <w:bCs/>
                <w:i/>
                <w:sz w:val="22"/>
                <w:szCs w:val="22"/>
              </w:rPr>
              <w:t>Land Acquisition and Environmental and Social Assessments TA:</w:t>
            </w:r>
            <w:r w:rsidR="0022185F" w:rsidRPr="00AA2B0E">
              <w:rPr>
                <w:rFonts w:eastAsia="Calibri"/>
                <w:bCs/>
                <w:sz w:val="22"/>
                <w:szCs w:val="22"/>
              </w:rPr>
              <w:t xml:space="preserve"> </w:t>
            </w:r>
            <w:r w:rsidR="007D16B4" w:rsidRPr="00AA2B0E">
              <w:rPr>
                <w:rFonts w:eastAsia="Calibri"/>
                <w:bCs/>
                <w:sz w:val="22"/>
                <w:szCs w:val="22"/>
              </w:rPr>
              <w:t>(i) there may be</w:t>
            </w:r>
            <w:r w:rsidR="0022185F" w:rsidRPr="00AA2B0E">
              <w:rPr>
                <w:rFonts w:eastAsia="Calibri"/>
                <w:bCs/>
                <w:sz w:val="22"/>
                <w:szCs w:val="22"/>
              </w:rPr>
              <w:t xml:space="preserve"> </w:t>
            </w:r>
            <w:r w:rsidR="007D16B4" w:rsidRPr="00AA2B0E">
              <w:rPr>
                <w:rFonts w:eastAsia="Calibri"/>
                <w:bCs/>
                <w:sz w:val="22"/>
                <w:szCs w:val="22"/>
              </w:rPr>
              <w:t xml:space="preserve">regulatory changes in the Land Acquisition Law and/or </w:t>
            </w:r>
            <w:r w:rsidR="0090675E" w:rsidRPr="00AA2B0E">
              <w:rPr>
                <w:rFonts w:eastAsia="Calibri"/>
                <w:bCs/>
                <w:sz w:val="22"/>
                <w:szCs w:val="22"/>
              </w:rPr>
              <w:t xml:space="preserve">the need for acquiring land, (ii) </w:t>
            </w:r>
            <w:r w:rsidR="007D16B4" w:rsidRPr="00AA2B0E">
              <w:rPr>
                <w:rFonts w:eastAsia="Calibri"/>
                <w:bCs/>
                <w:sz w:val="22"/>
                <w:szCs w:val="22"/>
              </w:rPr>
              <w:t xml:space="preserve">there may be inappropriate application of methods of land acquisition, such as willing-buyer willing seller and voluntary land donation approaches.  The TA will </w:t>
            </w:r>
            <w:r w:rsidR="0090675E" w:rsidRPr="00AA2B0E">
              <w:rPr>
                <w:rFonts w:eastAsia="Calibri"/>
                <w:bCs/>
                <w:sz w:val="22"/>
                <w:szCs w:val="22"/>
              </w:rPr>
              <w:t>finance</w:t>
            </w:r>
            <w:r w:rsidR="007D16B4" w:rsidRPr="00AA2B0E">
              <w:rPr>
                <w:rFonts w:eastAsia="Calibri"/>
                <w:bCs/>
                <w:sz w:val="22"/>
                <w:szCs w:val="22"/>
              </w:rPr>
              <w:t xml:space="preserve"> the </w:t>
            </w:r>
            <w:r w:rsidR="0022185F" w:rsidRPr="00AA2B0E">
              <w:rPr>
                <w:rFonts w:eastAsia="Calibri"/>
                <w:bCs/>
                <w:sz w:val="22"/>
                <w:szCs w:val="22"/>
              </w:rPr>
              <w:t>development of standard operating procedures and guidelines, establishing grievance redress mechanism to handle complaints with land ac</w:t>
            </w:r>
            <w:r w:rsidR="007D16B4" w:rsidRPr="00AA2B0E">
              <w:rPr>
                <w:rFonts w:eastAsia="Calibri"/>
                <w:bCs/>
                <w:sz w:val="22"/>
                <w:szCs w:val="22"/>
              </w:rPr>
              <w:t>quisition and resettlement</w:t>
            </w:r>
            <w:r w:rsidR="0022185F" w:rsidRPr="00AA2B0E">
              <w:rPr>
                <w:rFonts w:eastAsia="Calibri"/>
                <w:bCs/>
                <w:sz w:val="22"/>
                <w:szCs w:val="22"/>
              </w:rPr>
              <w:t xml:space="preserve">, and </w:t>
            </w:r>
            <w:r w:rsidR="007D16B4" w:rsidRPr="00AA2B0E">
              <w:rPr>
                <w:rFonts w:eastAsia="Calibri"/>
                <w:bCs/>
                <w:sz w:val="22"/>
                <w:szCs w:val="22"/>
              </w:rPr>
              <w:t xml:space="preserve">will develop screening mechanism to ensure no Category-A type activities are financed.  </w:t>
            </w:r>
          </w:p>
          <w:p w14:paraId="2BB1FE10" w14:textId="5D1049AF" w:rsidR="00370425" w:rsidRPr="00AA2B0E" w:rsidRDefault="00370425" w:rsidP="00CC3897">
            <w:pPr>
              <w:pStyle w:val="ListParagraph"/>
              <w:numPr>
                <w:ilvl w:val="0"/>
                <w:numId w:val="14"/>
              </w:numPr>
              <w:jc w:val="both"/>
              <w:rPr>
                <w:rFonts w:eastAsia="Calibri"/>
                <w:bCs/>
                <w:sz w:val="22"/>
                <w:szCs w:val="22"/>
              </w:rPr>
            </w:pPr>
            <w:r w:rsidRPr="00AA2B0E">
              <w:rPr>
                <w:rFonts w:eastAsia="Calibri"/>
                <w:bCs/>
                <w:i/>
                <w:sz w:val="22"/>
                <w:szCs w:val="22"/>
              </w:rPr>
              <w:t>Advise on Public-Private Partnerships in relation to school construction and maintenance:</w:t>
            </w:r>
            <w:r w:rsidR="00CC3897" w:rsidRPr="00AA2B0E">
              <w:rPr>
                <w:rFonts w:eastAsia="Calibri"/>
                <w:bCs/>
                <w:sz w:val="22"/>
                <w:szCs w:val="22"/>
              </w:rPr>
              <w:t xml:space="preserve"> ensure that the qualifications of technical specialists are adequately assessed, including those responsible for maintenance services, including central and directorate level MOE staff; and the need for assessing the budgeting capacity to allocate costs throughout construction phases, to ensure that sufficient funds for operations and maintenance.</w:t>
            </w:r>
          </w:p>
          <w:p w14:paraId="021BF205" w14:textId="065BE1AA" w:rsidR="00571027" w:rsidRPr="00AA2B0E" w:rsidRDefault="00571027" w:rsidP="00571027">
            <w:pPr>
              <w:pStyle w:val="ListParagraph"/>
              <w:ind w:left="0"/>
              <w:jc w:val="both"/>
              <w:rPr>
                <w:rFonts w:eastAsia="Calibri"/>
                <w:bCs/>
                <w:color w:val="000000"/>
                <w:sz w:val="22"/>
                <w:szCs w:val="22"/>
              </w:rPr>
            </w:pPr>
          </w:p>
          <w:p w14:paraId="41FFD05F" w14:textId="26C9DAFB" w:rsidR="00C92BD9" w:rsidRPr="00571027" w:rsidRDefault="008B118B" w:rsidP="003116C9">
            <w:pPr>
              <w:pStyle w:val="ListParagraph"/>
              <w:ind w:left="0"/>
              <w:jc w:val="both"/>
              <w:rPr>
                <w:rFonts w:eastAsia="Calibri"/>
                <w:bCs/>
                <w:szCs w:val="22"/>
              </w:rPr>
            </w:pPr>
            <w:r w:rsidRPr="00AA2B0E">
              <w:rPr>
                <w:rFonts w:eastAsia="Calibri"/>
                <w:bCs/>
                <w:sz w:val="22"/>
                <w:szCs w:val="22"/>
              </w:rPr>
              <w:t xml:space="preserve">Consultations </w:t>
            </w:r>
            <w:r w:rsidR="003116C9" w:rsidRPr="00AA2B0E">
              <w:rPr>
                <w:rFonts w:eastAsia="Calibri"/>
                <w:bCs/>
                <w:sz w:val="22"/>
                <w:szCs w:val="22"/>
              </w:rPr>
              <w:t>were</w:t>
            </w:r>
            <w:r w:rsidR="005141FA" w:rsidRPr="00AA2B0E">
              <w:rPr>
                <w:rFonts w:eastAsia="Calibri"/>
                <w:bCs/>
                <w:sz w:val="22"/>
                <w:szCs w:val="22"/>
              </w:rPr>
              <w:t xml:space="preserve"> held in Amman on September 20</w:t>
            </w:r>
            <w:r w:rsidR="005141FA" w:rsidRPr="00AA2B0E">
              <w:rPr>
                <w:rFonts w:eastAsia="Calibri"/>
                <w:bCs/>
                <w:sz w:val="22"/>
                <w:szCs w:val="22"/>
                <w:vertAlign w:val="superscript"/>
              </w:rPr>
              <w:t>th</w:t>
            </w:r>
            <w:r w:rsidR="005141FA" w:rsidRPr="00AA2B0E">
              <w:rPr>
                <w:rFonts w:eastAsia="Calibri"/>
                <w:bCs/>
                <w:sz w:val="22"/>
                <w:szCs w:val="22"/>
              </w:rPr>
              <w:t xml:space="preserve">, 2017 to be attended by beneficiaries, government entities, donors, partners, international </w:t>
            </w:r>
            <w:r w:rsidR="00571027" w:rsidRPr="00AA2B0E">
              <w:rPr>
                <w:rFonts w:eastAsia="Calibri"/>
                <w:bCs/>
                <w:sz w:val="22"/>
                <w:szCs w:val="22"/>
              </w:rPr>
              <w:t xml:space="preserve">and local NGOs, during which time the findings and recommendations to </w:t>
            </w:r>
            <w:r w:rsidR="003116C9" w:rsidRPr="00AA2B0E">
              <w:rPr>
                <w:rFonts w:eastAsia="Calibri"/>
                <w:bCs/>
                <w:sz w:val="22"/>
                <w:szCs w:val="22"/>
              </w:rPr>
              <w:t>mitigate potential risks were</w:t>
            </w:r>
            <w:r w:rsidR="00571027" w:rsidRPr="00AA2B0E">
              <w:rPr>
                <w:rFonts w:eastAsia="Calibri"/>
                <w:bCs/>
                <w:sz w:val="22"/>
                <w:szCs w:val="22"/>
              </w:rPr>
              <w:t xml:space="preserve"> discussed and </w:t>
            </w:r>
            <w:r w:rsidR="003116C9" w:rsidRPr="00AA2B0E">
              <w:rPr>
                <w:rFonts w:eastAsia="Calibri"/>
                <w:bCs/>
                <w:sz w:val="22"/>
                <w:szCs w:val="22"/>
              </w:rPr>
              <w:t xml:space="preserve">are being </w:t>
            </w:r>
            <w:r w:rsidR="00571027" w:rsidRPr="00AA2B0E">
              <w:rPr>
                <w:rFonts w:eastAsia="Calibri"/>
                <w:bCs/>
                <w:sz w:val="22"/>
                <w:szCs w:val="22"/>
              </w:rPr>
              <w:t>finalized.</w:t>
            </w:r>
          </w:p>
        </w:tc>
      </w:tr>
      <w:tr w:rsidR="00C92BD9" w:rsidRPr="003301A4" w14:paraId="7233F3CC"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548BFFCD"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9E14580"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2. Describe any potential indirect and/or long term impacts due to anticipated future activities in the project area:</w:t>
            </w:r>
          </w:p>
        </w:tc>
      </w:tr>
      <w:tr w:rsidR="00C92BD9" w:rsidRPr="003301A4" w14:paraId="475C9C9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E1CD112"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13E0856" w14:textId="16A8BE25" w:rsidR="00CA45EB" w:rsidRPr="00AA2B0E" w:rsidRDefault="00BD0F31" w:rsidP="00CA45EB">
            <w:pPr>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The </w:t>
            </w:r>
            <w:r w:rsidR="00917191" w:rsidRPr="00AA2B0E">
              <w:rPr>
                <w:rFonts w:ascii="Times New Roman" w:hAnsi="Times New Roman" w:cs="Times New Roman"/>
                <w:color w:val="auto"/>
                <w:sz w:val="22"/>
                <w:szCs w:val="22"/>
              </w:rPr>
              <w:t xml:space="preserve">anticipated </w:t>
            </w:r>
            <w:r w:rsidR="000B5A36" w:rsidRPr="00AA2B0E">
              <w:rPr>
                <w:rFonts w:ascii="Times New Roman" w:hAnsi="Times New Roman" w:cs="Times New Roman"/>
                <w:color w:val="auto"/>
                <w:sz w:val="22"/>
                <w:szCs w:val="22"/>
              </w:rPr>
              <w:t xml:space="preserve">indirect </w:t>
            </w:r>
            <w:r w:rsidR="00917191" w:rsidRPr="00AA2B0E">
              <w:rPr>
                <w:rFonts w:ascii="Times New Roman" w:hAnsi="Times New Roman" w:cs="Times New Roman"/>
                <w:color w:val="auto"/>
                <w:sz w:val="22"/>
                <w:szCs w:val="22"/>
              </w:rPr>
              <w:t xml:space="preserve">impacts </w:t>
            </w:r>
            <w:r w:rsidR="00CA45EB" w:rsidRPr="00AA2B0E">
              <w:rPr>
                <w:rFonts w:ascii="Times New Roman" w:hAnsi="Times New Roman" w:cs="Times New Roman"/>
                <w:color w:val="auto"/>
                <w:sz w:val="22"/>
                <w:szCs w:val="22"/>
              </w:rPr>
              <w:t xml:space="preserve">associated with the “expanded access to ECE” results area, which finance studies that would lead to construction </w:t>
            </w:r>
            <w:r w:rsidR="00917191" w:rsidRPr="00AA2B0E">
              <w:rPr>
                <w:rFonts w:ascii="Times New Roman" w:hAnsi="Times New Roman" w:cs="Times New Roman"/>
                <w:color w:val="auto"/>
                <w:sz w:val="22"/>
                <w:szCs w:val="22"/>
              </w:rPr>
              <w:t>are the following:</w:t>
            </w:r>
            <w:r w:rsidR="00917191" w:rsidRPr="00AA2B0E">
              <w:rPr>
                <w:rFonts w:ascii="Times New Roman" w:hAnsi="Times New Roman" w:cs="Times New Roman"/>
                <w:color w:val="auto"/>
                <w:sz w:val="22"/>
                <w:szCs w:val="22"/>
              </w:rPr>
              <w:br/>
              <w:t>* Worker health and safety;</w:t>
            </w:r>
            <w:r w:rsidR="00917191" w:rsidRPr="00AA2B0E">
              <w:rPr>
                <w:rFonts w:ascii="Times New Roman" w:hAnsi="Times New Roman" w:cs="Times New Roman"/>
                <w:color w:val="auto"/>
                <w:sz w:val="22"/>
                <w:szCs w:val="22"/>
              </w:rPr>
              <w:br/>
              <w:t>* Dust, noise and odor due to small-scale rehabilitation;</w:t>
            </w:r>
            <w:r w:rsidR="00917191" w:rsidRPr="00AA2B0E">
              <w:rPr>
                <w:rFonts w:ascii="Times New Roman" w:hAnsi="Times New Roman" w:cs="Times New Roman"/>
                <w:color w:val="auto"/>
                <w:sz w:val="22"/>
                <w:szCs w:val="22"/>
              </w:rPr>
              <w:br/>
              <w:t>* Disposal of construction wastes;</w:t>
            </w:r>
            <w:r w:rsidR="00917191" w:rsidRPr="00AA2B0E">
              <w:rPr>
                <w:rFonts w:ascii="Times New Roman" w:hAnsi="Times New Roman" w:cs="Times New Roman"/>
                <w:color w:val="auto"/>
                <w:sz w:val="22"/>
                <w:szCs w:val="22"/>
              </w:rPr>
              <w:br/>
              <w:t>* Pedestrian and/or vehicular traffic diversions and/or limited accessibility of public spaces of short duration;</w:t>
            </w:r>
            <w:r w:rsidR="00917191" w:rsidRPr="00AA2B0E">
              <w:rPr>
                <w:rFonts w:ascii="Times New Roman" w:hAnsi="Times New Roman" w:cs="Times New Roman"/>
                <w:color w:val="auto"/>
                <w:sz w:val="22"/>
                <w:szCs w:val="22"/>
              </w:rPr>
              <w:br/>
              <w:t>* Water (wastewater, surface water discharge, storm water) during construction and operation;</w:t>
            </w:r>
            <w:r w:rsidR="00917191" w:rsidRPr="00AA2B0E">
              <w:rPr>
                <w:rFonts w:ascii="Times New Roman" w:hAnsi="Times New Roman" w:cs="Times New Roman"/>
                <w:color w:val="auto"/>
                <w:sz w:val="22"/>
                <w:szCs w:val="22"/>
              </w:rPr>
              <w:br/>
              <w:t>* Remote potential of “chance finds” with respect to cultural heritage assets</w:t>
            </w:r>
            <w:r w:rsidR="00CA45EB" w:rsidRPr="00AA2B0E">
              <w:rPr>
                <w:rFonts w:ascii="Times New Roman" w:hAnsi="Times New Roman" w:cs="Times New Roman"/>
                <w:color w:val="auto"/>
                <w:sz w:val="22"/>
                <w:szCs w:val="22"/>
              </w:rPr>
              <w:t>;</w:t>
            </w:r>
          </w:p>
          <w:p w14:paraId="45C0B7A7" w14:textId="22D66E5D" w:rsidR="00917191" w:rsidRPr="00AA2B0E" w:rsidRDefault="00CA45EB" w:rsidP="00CA45EB">
            <w:pPr>
              <w:rPr>
                <w:rFonts w:ascii="Times New Roman" w:hAnsi="Times New Roman" w:cs="Times New Roman"/>
                <w:sz w:val="22"/>
                <w:szCs w:val="22"/>
              </w:rPr>
            </w:pPr>
            <w:r w:rsidRPr="00AA2B0E">
              <w:rPr>
                <w:rFonts w:ascii="Times New Roman" w:hAnsi="Times New Roman" w:cs="Times New Roman"/>
                <w:sz w:val="22"/>
                <w:szCs w:val="22"/>
              </w:rPr>
              <w:t>*</w:t>
            </w:r>
            <w:r w:rsidR="00E516B7" w:rsidRPr="00AA2B0E">
              <w:rPr>
                <w:rFonts w:ascii="Times New Roman" w:hAnsi="Times New Roman" w:cs="Times New Roman"/>
                <w:sz w:val="22"/>
                <w:szCs w:val="22"/>
              </w:rPr>
              <w:t xml:space="preserve"> </w:t>
            </w:r>
            <w:r w:rsidRPr="00AA2B0E">
              <w:rPr>
                <w:rFonts w:ascii="Times New Roman" w:hAnsi="Times New Roman" w:cs="Times New Roman"/>
                <w:sz w:val="22"/>
                <w:szCs w:val="22"/>
              </w:rPr>
              <w:t xml:space="preserve">Possible need for land acquisition; </w:t>
            </w:r>
          </w:p>
          <w:p w14:paraId="428D7209" w14:textId="133A9E15" w:rsidR="00CA45EB" w:rsidRPr="00AA2B0E" w:rsidRDefault="00CA45EB" w:rsidP="00CA45EB">
            <w:pPr>
              <w:rPr>
                <w:sz w:val="22"/>
                <w:szCs w:val="22"/>
              </w:rPr>
            </w:pPr>
            <w:r w:rsidRPr="00AA2B0E">
              <w:rPr>
                <w:rFonts w:ascii="Times New Roman" w:hAnsi="Times New Roman" w:cs="Times New Roman"/>
                <w:sz w:val="22"/>
                <w:szCs w:val="22"/>
              </w:rPr>
              <w:t>*</w:t>
            </w:r>
            <w:r w:rsidR="00E516B7" w:rsidRPr="00AA2B0E">
              <w:rPr>
                <w:sz w:val="22"/>
                <w:szCs w:val="22"/>
              </w:rPr>
              <w:t xml:space="preserve"> </w:t>
            </w:r>
            <w:r w:rsidR="00E516B7" w:rsidRPr="00AA2B0E">
              <w:rPr>
                <w:rFonts w:ascii="Times New Roman" w:hAnsi="Times New Roman" w:cs="Times New Roman"/>
                <w:sz w:val="22"/>
                <w:szCs w:val="22"/>
              </w:rPr>
              <w:t xml:space="preserve">Indirect economic and social impacts could include loss of land, assets and income, access to assets or housing resulting in adverse impacts to livelihoods </w:t>
            </w:r>
            <w:proofErr w:type="gramStart"/>
            <w:r w:rsidR="00E516B7" w:rsidRPr="00AA2B0E">
              <w:rPr>
                <w:rFonts w:ascii="Times New Roman" w:hAnsi="Times New Roman" w:cs="Times New Roman"/>
                <w:sz w:val="22"/>
                <w:szCs w:val="22"/>
              </w:rPr>
              <w:t xml:space="preserve">as a </w:t>
            </w:r>
            <w:r w:rsidR="005141FA" w:rsidRPr="00AA2B0E">
              <w:rPr>
                <w:rFonts w:ascii="Times New Roman" w:hAnsi="Times New Roman" w:cs="Times New Roman"/>
                <w:sz w:val="22"/>
                <w:szCs w:val="22"/>
              </w:rPr>
              <w:t>result of</w:t>
            </w:r>
            <w:proofErr w:type="gramEnd"/>
            <w:r w:rsidR="005141FA" w:rsidRPr="00AA2B0E">
              <w:rPr>
                <w:rFonts w:ascii="Times New Roman" w:hAnsi="Times New Roman" w:cs="Times New Roman"/>
                <w:sz w:val="22"/>
                <w:szCs w:val="22"/>
              </w:rPr>
              <w:t xml:space="preserve"> land acquisition.</w:t>
            </w:r>
          </w:p>
        </w:tc>
      </w:tr>
      <w:tr w:rsidR="00C92BD9" w:rsidRPr="003301A4" w14:paraId="4CB7FBBA"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6EFEDC0"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D80AE9F"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3. Describe any project alternatives (if relevant) considered to help avoid or minimize adverse impacts.</w:t>
            </w:r>
          </w:p>
        </w:tc>
      </w:tr>
      <w:tr w:rsidR="00C92BD9" w:rsidRPr="003301A4" w14:paraId="63C648CA"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940F30D"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BB90373" w14:textId="3DFF69B6" w:rsidR="00C92BD9" w:rsidRPr="00AA2B0E" w:rsidRDefault="00A570D6" w:rsidP="00386F23">
            <w:pPr>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Project alternatives were not considered as the </w:t>
            </w:r>
            <w:proofErr w:type="spellStart"/>
            <w:r w:rsidRPr="00AA2B0E">
              <w:rPr>
                <w:rFonts w:ascii="Times New Roman" w:hAnsi="Times New Roman" w:cs="Times New Roman"/>
                <w:color w:val="auto"/>
                <w:sz w:val="22"/>
                <w:szCs w:val="22"/>
              </w:rPr>
              <w:t>PforR</w:t>
            </w:r>
            <w:proofErr w:type="spellEnd"/>
            <w:r w:rsidRPr="00AA2B0E">
              <w:rPr>
                <w:rFonts w:ascii="Times New Roman" w:hAnsi="Times New Roman" w:cs="Times New Roman"/>
                <w:color w:val="auto"/>
                <w:sz w:val="22"/>
                <w:szCs w:val="22"/>
              </w:rPr>
              <w:t xml:space="preserve"> is financing a government Program that already exists.  Instead, the TA component is the entry point to ensure quality, build capacity, and to minimize any potential risks, (social, environment, and others) during Program implementation.</w:t>
            </w:r>
          </w:p>
        </w:tc>
      </w:tr>
      <w:tr w:rsidR="00C92BD9" w:rsidRPr="003301A4" w14:paraId="223756EE"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8E34A72"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2ABC1D1"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4. Describe measures taken by the borrower to address safeguard policy issues. Provide an assessment of borrower capacity to plan and implement the measures described.</w:t>
            </w:r>
          </w:p>
        </w:tc>
      </w:tr>
      <w:tr w:rsidR="00C92BD9" w:rsidRPr="003301A4" w14:paraId="50B1A7C6"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00EA06F"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F8E213B" w14:textId="3F6248D5" w:rsidR="003A2985" w:rsidRPr="00AA2B0E" w:rsidRDefault="00755B66" w:rsidP="00AA2B0E">
            <w:pPr>
              <w:jc w:val="both"/>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The applicable federal and governorate environmental and social management systems in Jordan, from a legal, regulatory, and institutional perspective, </w:t>
            </w:r>
            <w:proofErr w:type="gramStart"/>
            <w:r w:rsidRPr="00AA2B0E">
              <w:rPr>
                <w:rFonts w:ascii="Times New Roman" w:hAnsi="Times New Roman" w:cs="Times New Roman"/>
                <w:color w:val="auto"/>
                <w:sz w:val="22"/>
                <w:szCs w:val="22"/>
              </w:rPr>
              <w:t>are considered to be</w:t>
            </w:r>
            <w:proofErr w:type="gramEnd"/>
            <w:r w:rsidRPr="00AA2B0E">
              <w:rPr>
                <w:rFonts w:ascii="Times New Roman" w:hAnsi="Times New Roman" w:cs="Times New Roman"/>
                <w:color w:val="auto"/>
                <w:sz w:val="22"/>
                <w:szCs w:val="22"/>
              </w:rPr>
              <w:t xml:space="preserve"> generally appropriate and comprehensive. Therefore, no significant changes to the overall structure of these management systems are required or proposed. However, enforcement of the legal framework governing compliance on child protection, labor and environmental standards is weak. </w:t>
            </w:r>
          </w:p>
          <w:p w14:paraId="3890EC05" w14:textId="77777777" w:rsidR="0032340E" w:rsidRPr="00AA2B0E" w:rsidRDefault="0032340E" w:rsidP="00AA2B0E">
            <w:pPr>
              <w:jc w:val="both"/>
              <w:rPr>
                <w:rFonts w:ascii="Times New Roman" w:hAnsi="Times New Roman" w:cs="Times New Roman"/>
                <w:color w:val="auto"/>
                <w:sz w:val="22"/>
                <w:szCs w:val="22"/>
              </w:rPr>
            </w:pPr>
          </w:p>
          <w:p w14:paraId="0CFC9375" w14:textId="205D1F7F" w:rsidR="00C92BD9" w:rsidRPr="003301A4" w:rsidRDefault="00755B66" w:rsidP="00AA2B0E">
            <w:pPr>
              <w:jc w:val="both"/>
              <w:rPr>
                <w:rFonts w:ascii="Times New Roman" w:hAnsi="Times New Roman" w:cs="Times New Roman"/>
                <w:color w:val="auto"/>
              </w:rPr>
            </w:pPr>
            <w:r w:rsidRPr="00AA2B0E">
              <w:rPr>
                <w:rFonts w:ascii="Times New Roman" w:hAnsi="Times New Roman" w:cs="Times New Roman"/>
                <w:color w:val="auto"/>
                <w:sz w:val="22"/>
                <w:szCs w:val="22"/>
              </w:rPr>
              <w:t>In order to strengthen MOE’s capacity in addressing safeguard policy issues the Technical Assistance component is being introduced which will (a) strengthen the capacity of the MOE in land acquisition processes through recruitment of staff, development of standard procedures aligned with World Bank standards, and training; (b) update of Jordan school construction standards to emphasize design alternatives with low-to-no maintenance costs; and (d) pilot of private sector contracts for school operations and maintenance, among others.</w:t>
            </w:r>
          </w:p>
        </w:tc>
      </w:tr>
      <w:tr w:rsidR="00C92BD9" w:rsidRPr="003301A4" w14:paraId="1CEE8F7B"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A7E4094"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8804BF3" w14:textId="77777777" w:rsidR="00C92BD9" w:rsidRPr="00F158EC" w:rsidRDefault="00CD4FB7" w:rsidP="00BF557E">
            <w:pPr>
              <w:rPr>
                <w:rFonts w:ascii="Times New Roman" w:hAnsi="Times New Roman" w:cs="Times New Roman"/>
                <w:color w:val="auto"/>
                <w:highlight w:val="yellow"/>
              </w:rPr>
            </w:pPr>
            <w:r w:rsidRPr="00755B66">
              <w:rPr>
                <w:rFonts w:ascii="Times New Roman" w:hAnsi="Times New Roman" w:cs="Times New Roman"/>
                <w:b/>
                <w:bCs/>
                <w:color w:val="auto"/>
                <w:sz w:val="22"/>
                <w:szCs w:val="22"/>
              </w:rPr>
              <w:t>5. Identify the key stakeholders and describe the mechanisms for consultation and disclosure on safeguard policies, with an emphasis on potentially affected people.</w:t>
            </w:r>
          </w:p>
        </w:tc>
      </w:tr>
      <w:tr w:rsidR="00C92BD9" w:rsidRPr="003301A4" w14:paraId="3E393C13"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703323C" w14:textId="77777777" w:rsidR="00C92BD9" w:rsidRPr="00A570D6"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72EECA4" w14:textId="13A5E88A" w:rsidR="00C92BD9" w:rsidRPr="00AA2B0E" w:rsidRDefault="009F7A58" w:rsidP="009F7A58">
            <w:pPr>
              <w:jc w:val="both"/>
              <w:rPr>
                <w:rFonts w:ascii="Times New Roman" w:eastAsia="Calibri" w:hAnsi="Times New Roman" w:cs="Times New Roman"/>
                <w:bCs/>
                <w:sz w:val="22"/>
                <w:szCs w:val="22"/>
              </w:rPr>
            </w:pPr>
            <w:r w:rsidRPr="00AA2B0E">
              <w:rPr>
                <w:rFonts w:ascii="Times New Roman" w:eastAsia="Calibri" w:hAnsi="Times New Roman" w:cs="Times New Roman"/>
                <w:bCs/>
                <w:sz w:val="22"/>
                <w:szCs w:val="22"/>
              </w:rPr>
              <w:t>The Environmental and Social Systems Assessment was disclosed in country on September 13</w:t>
            </w:r>
            <w:r w:rsidRPr="00AA2B0E">
              <w:rPr>
                <w:rFonts w:ascii="Times New Roman" w:eastAsia="Calibri" w:hAnsi="Times New Roman" w:cs="Times New Roman"/>
                <w:bCs/>
                <w:sz w:val="22"/>
                <w:szCs w:val="22"/>
                <w:vertAlign w:val="superscript"/>
              </w:rPr>
              <w:t>th</w:t>
            </w:r>
            <w:r w:rsidRPr="00AA2B0E">
              <w:rPr>
                <w:rFonts w:ascii="Times New Roman" w:eastAsia="Calibri" w:hAnsi="Times New Roman" w:cs="Times New Roman"/>
                <w:bCs/>
                <w:sz w:val="22"/>
                <w:szCs w:val="22"/>
              </w:rPr>
              <w:t>.  A Consultation bringing together over 80 stakeholders took place on September 20</w:t>
            </w:r>
            <w:r w:rsidRPr="00AA2B0E">
              <w:rPr>
                <w:rFonts w:ascii="Times New Roman" w:eastAsia="Calibri" w:hAnsi="Times New Roman" w:cs="Times New Roman"/>
                <w:bCs/>
                <w:sz w:val="22"/>
                <w:szCs w:val="22"/>
                <w:vertAlign w:val="superscript"/>
              </w:rPr>
              <w:t>th</w:t>
            </w:r>
            <w:r w:rsidRPr="00AA2B0E">
              <w:rPr>
                <w:rFonts w:ascii="Times New Roman" w:eastAsia="Calibri" w:hAnsi="Times New Roman" w:cs="Times New Roman"/>
                <w:bCs/>
                <w:sz w:val="22"/>
                <w:szCs w:val="22"/>
              </w:rPr>
              <w:t>, and</w:t>
            </w:r>
            <w:r w:rsidR="003A2985" w:rsidRPr="00AA2B0E">
              <w:rPr>
                <w:rFonts w:ascii="Times New Roman" w:eastAsia="Calibri" w:hAnsi="Times New Roman" w:cs="Times New Roman"/>
                <w:bCs/>
                <w:sz w:val="22"/>
                <w:szCs w:val="22"/>
              </w:rPr>
              <w:t xml:space="preserve"> include</w:t>
            </w:r>
            <w:r w:rsidRPr="00AA2B0E">
              <w:rPr>
                <w:rFonts w:ascii="Times New Roman" w:eastAsia="Calibri" w:hAnsi="Times New Roman" w:cs="Times New Roman"/>
                <w:bCs/>
                <w:sz w:val="22"/>
                <w:szCs w:val="22"/>
              </w:rPr>
              <w:t>d</w:t>
            </w:r>
            <w:r w:rsidR="003A2985" w:rsidRPr="00AA2B0E">
              <w:rPr>
                <w:rFonts w:ascii="Times New Roman" w:eastAsia="Calibri" w:hAnsi="Times New Roman" w:cs="Times New Roman"/>
                <w:bCs/>
                <w:sz w:val="22"/>
                <w:szCs w:val="22"/>
              </w:rPr>
              <w:t xml:space="preserve"> Ministry of Education</w:t>
            </w:r>
            <w:r w:rsidR="00A570D6" w:rsidRPr="00AA2B0E">
              <w:rPr>
                <w:rFonts w:ascii="Times New Roman" w:eastAsia="Calibri" w:hAnsi="Times New Roman" w:cs="Times New Roman"/>
                <w:bCs/>
                <w:sz w:val="22"/>
                <w:szCs w:val="22"/>
              </w:rPr>
              <w:t xml:space="preserve"> (Communications Affairs, Land Acquisition Departments, Maintenance and Planning, Gender Divisions, Counseling and Early Childhood Divisions), Heads of Field Directorates, Ministry for Social Development, Ministry of Public Works and Housing, Ministry of Planning and International Cooperation, beneficiary schools, parents, teachers, students, donors, partners (UNICEF, etc.), international and local NGOs working in the education sector. </w:t>
            </w:r>
          </w:p>
        </w:tc>
      </w:tr>
      <w:tr w:rsidR="00C92BD9" w:rsidRPr="003301A4" w14:paraId="249C0FAA"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34C27F58"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2FE2F4C5" w14:textId="77777777" w:rsidTr="009B79CB">
        <w:tc>
          <w:tcPr>
            <w:tcW w:w="184" w:type="dxa"/>
            <w:tcBorders>
              <w:top w:val="nil"/>
              <w:left w:val="nil"/>
              <w:bottom w:val="nil"/>
              <w:right w:val="nil"/>
            </w:tcBorders>
            <w:tcMar>
              <w:top w:w="50" w:type="dxa"/>
              <w:left w:w="50" w:type="dxa"/>
              <w:bottom w:w="50" w:type="dxa"/>
              <w:right w:w="50" w:type="dxa"/>
            </w:tcMar>
            <w:vAlign w:val="center"/>
          </w:tcPr>
          <w:p w14:paraId="1211A52F" w14:textId="77777777" w:rsidR="00C92BD9" w:rsidRPr="003301A4" w:rsidRDefault="00C92BD9" w:rsidP="00BF557E">
            <w:pPr>
              <w:rPr>
                <w:rFonts w:ascii="Times New Roman" w:hAnsi="Times New Roman" w:cs="Times New Roman"/>
                <w:color w:val="auto"/>
              </w:rPr>
            </w:pPr>
          </w:p>
        </w:tc>
        <w:tc>
          <w:tcPr>
            <w:tcW w:w="9178" w:type="dxa"/>
            <w:gridSpan w:val="8"/>
            <w:tcBorders>
              <w:top w:val="nil"/>
              <w:left w:val="nil"/>
              <w:bottom w:val="single" w:sz="2" w:space="0" w:color="auto"/>
              <w:right w:val="nil"/>
            </w:tcBorders>
            <w:tcMar>
              <w:top w:w="50" w:type="dxa"/>
              <w:left w:w="50" w:type="dxa"/>
              <w:bottom w:w="50" w:type="dxa"/>
              <w:right w:w="50" w:type="dxa"/>
            </w:tcMar>
            <w:vAlign w:val="center"/>
          </w:tcPr>
          <w:p w14:paraId="49FAA6EF"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i/>
                <w:iCs/>
                <w:color w:val="auto"/>
                <w:sz w:val="22"/>
                <w:szCs w:val="22"/>
              </w:rPr>
              <w:t>B. Disclosure Requirements (N.B. The sections below appear only if corresponding safeguard policy is triggered)</w:t>
            </w:r>
          </w:p>
        </w:tc>
      </w:tr>
      <w:tr w:rsidR="00C92BD9" w:rsidRPr="003301A4" w14:paraId="587E9C60"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30D4EA28"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327CA08" w14:textId="77777777" w:rsidR="00C92BD9" w:rsidRPr="003301A4" w:rsidRDefault="00753086" w:rsidP="0043675A">
            <w:pPr>
              <w:rPr>
                <w:rFonts w:ascii="Times New Roman" w:hAnsi="Times New Roman" w:cs="Times New Roman"/>
                <w:color w:val="auto"/>
              </w:rPr>
            </w:pPr>
            <w:r w:rsidRPr="003301A4">
              <w:rPr>
                <w:rFonts w:ascii="Times New Roman" w:hAnsi="Times New Roman" w:cs="Times New Roman"/>
                <w:b/>
                <w:bCs/>
                <w:sz w:val="22"/>
                <w:szCs w:val="22"/>
              </w:rPr>
              <w:t>Environmental Assessment/Audit/Management Plan/Other</w:t>
            </w:r>
          </w:p>
        </w:tc>
      </w:tr>
      <w:tr w:rsidR="00C92BD9" w:rsidRPr="003301A4" w14:paraId="221BE95A"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0C41F84D"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9DF6B40"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B2268D0" w14:textId="77777777" w:rsidR="00C92BD9" w:rsidRPr="003301A4" w:rsidRDefault="00C92BD9" w:rsidP="00BF557E">
            <w:pPr>
              <w:rPr>
                <w:rFonts w:ascii="Times New Roman" w:hAnsi="Times New Roman" w:cs="Times New Roman"/>
                <w:color w:val="auto"/>
              </w:rPr>
            </w:pPr>
          </w:p>
        </w:tc>
      </w:tr>
      <w:tr w:rsidR="00C92BD9" w:rsidRPr="003301A4" w14:paraId="59653D6C" w14:textId="77777777" w:rsidTr="009D7C43">
        <w:tc>
          <w:tcPr>
            <w:tcW w:w="184" w:type="dxa"/>
            <w:tcBorders>
              <w:top w:val="nil"/>
              <w:left w:val="nil"/>
              <w:bottom w:val="nil"/>
              <w:right w:val="single" w:sz="2" w:space="0" w:color="auto"/>
            </w:tcBorders>
            <w:tcMar>
              <w:top w:w="50" w:type="dxa"/>
              <w:left w:w="50" w:type="dxa"/>
              <w:bottom w:w="50" w:type="dxa"/>
              <w:right w:w="50" w:type="dxa"/>
            </w:tcMar>
            <w:vAlign w:val="center"/>
          </w:tcPr>
          <w:p w14:paraId="23D3E9DA"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shd w:val="clear" w:color="auto" w:fill="auto"/>
            <w:tcMar>
              <w:top w:w="50" w:type="dxa"/>
              <w:left w:w="50" w:type="dxa"/>
              <w:bottom w:w="50" w:type="dxa"/>
              <w:right w:w="50" w:type="dxa"/>
            </w:tcMar>
          </w:tcPr>
          <w:p w14:paraId="13BF26F7" w14:textId="77777777" w:rsidR="00C92BD9" w:rsidRPr="003301A4" w:rsidRDefault="00753086" w:rsidP="00BF557E">
            <w:pPr>
              <w:rPr>
                <w:rFonts w:ascii="Times New Roman" w:hAnsi="Times New Roman" w:cs="Times New Roman"/>
                <w:color w:val="auto"/>
              </w:rPr>
            </w:pPr>
            <w:r w:rsidRPr="009D7C43">
              <w:rPr>
                <w:rFonts w:ascii="Times New Roman" w:hAnsi="Times New Roman" w:cs="Times New Roman"/>
                <w:sz w:val="22"/>
                <w:szCs w:val="22"/>
              </w:rPr>
              <w:t>Date of submission to InfoShop</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746923F" w14:textId="00ED7397" w:rsidR="00C92BD9" w:rsidRPr="00AA2B0E" w:rsidRDefault="00F85C17" w:rsidP="00BF557E">
            <w:pPr>
              <w:rPr>
                <w:rFonts w:ascii="Times New Roman" w:hAnsi="Times New Roman" w:cs="Times New Roman"/>
                <w:color w:val="auto"/>
                <w:sz w:val="22"/>
                <w:szCs w:val="22"/>
              </w:rPr>
            </w:pPr>
            <w:r w:rsidRPr="00AA2B0E">
              <w:rPr>
                <w:rFonts w:ascii="Times New Roman" w:hAnsi="Times New Roman" w:cs="Times New Roman"/>
                <w:color w:val="auto"/>
                <w:sz w:val="22"/>
                <w:szCs w:val="22"/>
              </w:rPr>
              <w:t>September 26</w:t>
            </w:r>
            <w:r w:rsidR="009D7C43" w:rsidRPr="00AA2B0E">
              <w:rPr>
                <w:rFonts w:ascii="Times New Roman" w:hAnsi="Times New Roman" w:cs="Times New Roman"/>
                <w:color w:val="auto"/>
                <w:sz w:val="22"/>
                <w:szCs w:val="22"/>
              </w:rPr>
              <w:t>, 2017</w:t>
            </w:r>
          </w:p>
        </w:tc>
      </w:tr>
      <w:tr w:rsidR="00C92BD9" w:rsidRPr="003301A4" w14:paraId="37FFACCB"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1BF23D77"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72CC0EB"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For category A projects, date of distributing the Executive Summary of the EA to the Executive Directors</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AF1C42C" w14:textId="77777777" w:rsidR="00C92BD9" w:rsidRPr="003301A4" w:rsidRDefault="00C92BD9" w:rsidP="00BF557E">
            <w:pPr>
              <w:rPr>
                <w:rFonts w:ascii="Times New Roman" w:hAnsi="Times New Roman" w:cs="Times New Roman"/>
                <w:color w:val="auto"/>
              </w:rPr>
            </w:pPr>
          </w:p>
        </w:tc>
      </w:tr>
      <w:tr w:rsidR="00C92BD9" w:rsidRPr="003301A4" w14:paraId="6B5A7394"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6694B54B"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1FBFE5F"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C92BD9" w:rsidRPr="003301A4" w14:paraId="49F7C1FA"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810D25B"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8629B98"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 xml:space="preserve">Resettlement Action Plan/Framework/Policy </w:t>
            </w:r>
            <w:proofErr w:type="spellStart"/>
            <w:r w:rsidRPr="003301A4">
              <w:rPr>
                <w:rFonts w:ascii="Times New Roman" w:hAnsi="Times New Roman" w:cs="Times New Roman"/>
                <w:b/>
                <w:bCs/>
                <w:sz w:val="22"/>
                <w:szCs w:val="22"/>
              </w:rPr>
              <w:t>Process</w:t>
            </w:r>
            <w:r w:rsidR="00BD4E97" w:rsidRPr="003301A4">
              <w:rPr>
                <w:rFonts w:ascii="Times New Roman" w:hAnsi="Times New Roman" w:cs="Times New Roman"/>
                <w:b/>
                <w:bCs/>
                <w:color w:val="FFFFFF"/>
                <w:sz w:val="22"/>
                <w:szCs w:val="22"/>
              </w:rPr>
              <w:t>PHResDelete</w:t>
            </w:r>
            <w:proofErr w:type="spellEnd"/>
          </w:p>
        </w:tc>
      </w:tr>
      <w:tr w:rsidR="00C92BD9" w:rsidRPr="003301A4" w14:paraId="4A4FF016"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40D970A8"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0C3B8E4"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F98F732" w14:textId="77777777" w:rsidR="00C92BD9" w:rsidRPr="003301A4" w:rsidRDefault="00C92BD9" w:rsidP="00BF557E">
            <w:pPr>
              <w:rPr>
                <w:rFonts w:ascii="Times New Roman" w:hAnsi="Times New Roman" w:cs="Times New Roman"/>
                <w:color w:val="auto"/>
              </w:rPr>
            </w:pPr>
          </w:p>
        </w:tc>
      </w:tr>
      <w:tr w:rsidR="00C92BD9" w:rsidRPr="003301A4" w14:paraId="6B340F6E"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77BA5B4C"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34D749C"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submission to InfoShop</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D7F6435" w14:textId="77777777" w:rsidR="00C92BD9" w:rsidRPr="003301A4" w:rsidRDefault="00C92BD9" w:rsidP="00BF557E">
            <w:pPr>
              <w:rPr>
                <w:rFonts w:ascii="Times New Roman" w:hAnsi="Times New Roman" w:cs="Times New Roman"/>
                <w:color w:val="auto"/>
              </w:rPr>
            </w:pPr>
          </w:p>
        </w:tc>
      </w:tr>
      <w:tr w:rsidR="00C92BD9" w:rsidRPr="003301A4" w14:paraId="35F9FC90"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740E86B"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0213BA5" w14:textId="77777777" w:rsidR="00C92BD9" w:rsidRPr="003301A4" w:rsidRDefault="00753086" w:rsidP="005C7438">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C92BD9" w:rsidRPr="003301A4" w14:paraId="4F5588AD"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525AEF10"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5920EFC"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color w:val="auto"/>
                <w:sz w:val="22"/>
                <w:szCs w:val="22"/>
              </w:rPr>
              <w:t xml:space="preserve">Pest Management </w:t>
            </w:r>
            <w:proofErr w:type="spellStart"/>
            <w:r w:rsidRPr="003301A4">
              <w:rPr>
                <w:rFonts w:ascii="Times New Roman" w:hAnsi="Times New Roman" w:cs="Times New Roman"/>
                <w:b/>
                <w:bCs/>
                <w:color w:val="auto"/>
                <w:sz w:val="22"/>
                <w:szCs w:val="22"/>
              </w:rPr>
              <w:t>Plan</w:t>
            </w:r>
            <w:r w:rsidR="00BD4E97" w:rsidRPr="003301A4">
              <w:rPr>
                <w:rFonts w:ascii="Times New Roman" w:hAnsi="Times New Roman" w:cs="Times New Roman"/>
                <w:b/>
                <w:bCs/>
                <w:color w:val="FFFFFF"/>
                <w:sz w:val="22"/>
                <w:szCs w:val="22"/>
              </w:rPr>
              <w:t>PHPestDelete</w:t>
            </w:r>
            <w:proofErr w:type="spellEnd"/>
          </w:p>
        </w:tc>
      </w:tr>
      <w:tr w:rsidR="00C92BD9" w:rsidRPr="003301A4" w14:paraId="04390F33"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1F69385B"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2A3B6EE" w14:textId="77777777" w:rsidR="00C92BD9" w:rsidRPr="003301A4" w:rsidRDefault="004451CA" w:rsidP="00BF557E">
            <w:pPr>
              <w:rPr>
                <w:rFonts w:ascii="Times New Roman" w:hAnsi="Times New Roman" w:cs="Times New Roman"/>
                <w:color w:val="auto"/>
              </w:rPr>
            </w:pPr>
            <w:r w:rsidRPr="003301A4">
              <w:rPr>
                <w:rFonts w:ascii="Times New Roman" w:hAnsi="Times New Roman" w:cs="Times New Roman"/>
                <w:sz w:val="22"/>
                <w:szCs w:val="22"/>
              </w:rPr>
              <w:t>Was the document disclosed prior to appraisal?</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DAD80F4" w14:textId="5B89FA2C" w:rsidR="00C92BD9" w:rsidRPr="00AA2B0E" w:rsidRDefault="009D7C43" w:rsidP="00BF557E">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r>
      <w:tr w:rsidR="00C92BD9" w:rsidRPr="003301A4" w14:paraId="412BC520"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1C08C310"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73004BF"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832D540" w14:textId="77777777" w:rsidR="00C92BD9" w:rsidRPr="003301A4" w:rsidRDefault="00C92BD9" w:rsidP="00BF557E">
            <w:pPr>
              <w:rPr>
                <w:rFonts w:ascii="Times New Roman" w:hAnsi="Times New Roman" w:cs="Times New Roman"/>
                <w:color w:val="auto"/>
              </w:rPr>
            </w:pPr>
          </w:p>
        </w:tc>
      </w:tr>
      <w:tr w:rsidR="00C92BD9" w:rsidRPr="003301A4" w14:paraId="725089A3"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47364467" w14:textId="77777777" w:rsidR="00C92BD9" w:rsidRPr="003301A4" w:rsidRDefault="00C92BD9" w:rsidP="00BF557E">
            <w:pPr>
              <w:rPr>
                <w:rFonts w:ascii="Times New Roman" w:hAnsi="Times New Roman" w:cs="Times New Roman"/>
                <w:color w:val="auto"/>
              </w:rPr>
            </w:pPr>
          </w:p>
        </w:tc>
        <w:tc>
          <w:tcPr>
            <w:tcW w:w="6828" w:type="dxa"/>
            <w:gridSpan w:val="7"/>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7EAECDA"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submission to InfoShop</w:t>
            </w:r>
          </w:p>
        </w:tc>
        <w:tc>
          <w:tcPr>
            <w:tcW w:w="235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A8D1AF8" w14:textId="77777777" w:rsidR="00C92BD9" w:rsidRPr="003301A4" w:rsidRDefault="00C92BD9" w:rsidP="00BF557E">
            <w:pPr>
              <w:rPr>
                <w:rFonts w:ascii="Times New Roman" w:hAnsi="Times New Roman" w:cs="Times New Roman"/>
                <w:color w:val="auto"/>
              </w:rPr>
            </w:pPr>
          </w:p>
        </w:tc>
      </w:tr>
      <w:tr w:rsidR="00C92BD9" w:rsidRPr="003301A4" w14:paraId="39488678"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6BD217C"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0BA61D8" w14:textId="77777777" w:rsidR="00C92BD9" w:rsidRPr="003301A4" w:rsidRDefault="00753086" w:rsidP="005C7438">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C92BD9" w:rsidRPr="003301A4" w14:paraId="679DFC93"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2E5B6BC2"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441B3DE"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C92BD9" w:rsidRPr="003301A4" w14:paraId="22D1905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32EF84B2"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9C26CB8"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 xml:space="preserve">If in-country disclosure of any of the above documents is not expected, please explain </w:t>
            </w:r>
            <w:proofErr w:type="gramStart"/>
            <w:r w:rsidRPr="003301A4">
              <w:rPr>
                <w:rFonts w:ascii="Times New Roman" w:hAnsi="Times New Roman" w:cs="Times New Roman"/>
                <w:b/>
                <w:bCs/>
                <w:sz w:val="22"/>
                <w:szCs w:val="22"/>
              </w:rPr>
              <w:t>why:</w:t>
            </w:r>
            <w:r w:rsidR="00C92BD9" w:rsidRPr="003301A4">
              <w:rPr>
                <w:rFonts w:ascii="Times New Roman" w:hAnsi="Times New Roman" w:cs="Times New Roman"/>
                <w:b/>
                <w:bCs/>
                <w:color w:val="auto"/>
                <w:sz w:val="22"/>
                <w:szCs w:val="22"/>
              </w:rPr>
              <w:t>:</w:t>
            </w:r>
            <w:proofErr w:type="gramEnd"/>
          </w:p>
        </w:tc>
      </w:tr>
      <w:tr w:rsidR="00C92BD9" w:rsidRPr="003301A4" w14:paraId="5C696D1E"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5C9ADD47" w14:textId="77777777" w:rsidR="00C92BD9" w:rsidRPr="003301A4" w:rsidRDefault="00C92BD9" w:rsidP="00BF557E">
            <w:pPr>
              <w:rPr>
                <w:rFonts w:ascii="Times New Roman" w:hAnsi="Times New Roman" w:cs="Times New Roman"/>
                <w:color w:val="auto"/>
              </w:rPr>
            </w:pPr>
          </w:p>
        </w:tc>
        <w:tc>
          <w:tcPr>
            <w:tcW w:w="9178" w:type="dxa"/>
            <w:gridSpan w:val="8"/>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C27C2D0" w14:textId="77777777" w:rsidR="00C92BD9" w:rsidRPr="003301A4" w:rsidRDefault="00C92BD9" w:rsidP="00BF557E">
            <w:pPr>
              <w:rPr>
                <w:rFonts w:ascii="Times New Roman" w:hAnsi="Times New Roman" w:cs="Times New Roman"/>
                <w:color w:val="auto"/>
              </w:rPr>
            </w:pPr>
          </w:p>
        </w:tc>
      </w:tr>
      <w:tr w:rsidR="00C92BD9" w:rsidRPr="003301A4" w14:paraId="3D74B26C"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38C03A5"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A83832" w:rsidRPr="003301A4" w14:paraId="7BCA7CC0"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40EDBF23" w14:textId="77777777" w:rsidR="00A83832" w:rsidRPr="003301A4" w:rsidRDefault="00A83832" w:rsidP="00BF557E">
            <w:pPr>
              <w:rPr>
                <w:rFonts w:ascii="Times New Roman" w:hAnsi="Times New Roman" w:cs="Times New Roman"/>
                <w:color w:val="auto"/>
                <w:sz w:val="4"/>
                <w:szCs w:val="4"/>
              </w:rPr>
            </w:pPr>
          </w:p>
        </w:tc>
      </w:tr>
      <w:tr w:rsidR="00CE2319" w:rsidRPr="003301A4" w14:paraId="5E6003C4" w14:textId="77777777" w:rsidTr="009B79CB">
        <w:tc>
          <w:tcPr>
            <w:tcW w:w="9362" w:type="dxa"/>
            <w:gridSpan w:val="9"/>
            <w:tcBorders>
              <w:top w:val="nil"/>
              <w:left w:val="nil"/>
              <w:bottom w:val="single" w:sz="4" w:space="0" w:color="auto"/>
              <w:right w:val="nil"/>
            </w:tcBorders>
            <w:tcMar>
              <w:top w:w="50" w:type="dxa"/>
              <w:left w:w="50" w:type="dxa"/>
              <w:bottom w:w="50" w:type="dxa"/>
              <w:right w:w="50" w:type="dxa"/>
            </w:tcMar>
            <w:vAlign w:val="center"/>
          </w:tcPr>
          <w:p w14:paraId="2220C631" w14:textId="77777777" w:rsidR="00CE2319" w:rsidRPr="003301A4" w:rsidRDefault="00CE2319" w:rsidP="00BF557E">
            <w:pPr>
              <w:rPr>
                <w:rFonts w:ascii="Times New Roman" w:hAnsi="Times New Roman" w:cs="Times New Roman"/>
                <w:b/>
                <w:bCs/>
                <w:i/>
                <w:iCs/>
                <w:color w:val="auto"/>
              </w:rPr>
            </w:pPr>
            <w:r w:rsidRPr="003301A4">
              <w:rPr>
                <w:rFonts w:ascii="Times New Roman" w:hAnsi="Times New Roman" w:cs="Times New Roman"/>
                <w:b/>
                <w:bCs/>
                <w:i/>
                <w:iCs/>
                <w:color w:val="auto"/>
                <w:sz w:val="22"/>
                <w:szCs w:val="22"/>
              </w:rPr>
              <w:t>C. Compliance Monitoring Indicators at the Corporate Level (to be filled in when the ISDS is finalized by the project decision meeting) (N.B. The sections below appear only if corresponding safeguard policy is triggered)</w:t>
            </w:r>
          </w:p>
        </w:tc>
      </w:tr>
      <w:tr w:rsidR="00A83832" w:rsidRPr="003301A4" w14:paraId="694023F4" w14:textId="77777777" w:rsidTr="009B79CB">
        <w:trPr>
          <w:trHeight w:val="615"/>
        </w:trPr>
        <w:tc>
          <w:tcPr>
            <w:tcW w:w="9362" w:type="dxa"/>
            <w:gridSpan w:val="9"/>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247D585C"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AA2B0E" w14:paraId="400D6E60" w14:textId="77777777" w:rsidTr="003301A4">
              <w:tc>
                <w:tcPr>
                  <w:tcW w:w="9247" w:type="dxa"/>
                  <w:gridSpan w:val="7"/>
                  <w:shd w:val="clear" w:color="auto" w:fill="auto"/>
                </w:tcPr>
                <w:p w14:paraId="77B3994F"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OP/BP/GP 4.01 - Environment Assessment</w:t>
                  </w:r>
                </w:p>
              </w:tc>
            </w:tr>
            <w:tr w:rsidR="003301A4" w:rsidRPr="00AA2B0E" w14:paraId="29CF2808" w14:textId="77777777" w:rsidTr="003301A4">
              <w:trPr>
                <w:trHeight w:val="530"/>
              </w:trPr>
              <w:tc>
                <w:tcPr>
                  <w:tcW w:w="5255" w:type="dxa"/>
                  <w:shd w:val="clear" w:color="auto" w:fill="auto"/>
                </w:tcPr>
                <w:p w14:paraId="5E502A52"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Does the project require a stand-alone EA (including EMP) report?</w:t>
                  </w:r>
                </w:p>
              </w:tc>
              <w:tc>
                <w:tcPr>
                  <w:tcW w:w="630" w:type="dxa"/>
                  <w:shd w:val="clear" w:color="auto" w:fill="auto"/>
                  <w:vAlign w:val="center"/>
                </w:tcPr>
                <w:p w14:paraId="447476A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42F825CE"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449B7"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44CF1A7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58371DC6" w14:textId="77777777" w:rsidR="00817851" w:rsidRPr="00AA2B0E" w:rsidRDefault="00817851" w:rsidP="00F449B7">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557E06E6"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5EDB9AD1"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1944D6FF" w14:textId="77777777" w:rsidTr="003301A4">
              <w:trPr>
                <w:trHeight w:val="530"/>
              </w:trPr>
              <w:tc>
                <w:tcPr>
                  <w:tcW w:w="5255" w:type="dxa"/>
                  <w:shd w:val="clear" w:color="auto" w:fill="auto"/>
                </w:tcPr>
                <w:p w14:paraId="0B3F8829"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If yes, then did the Regional Environment Unit or Practice Manager (PM) review and approve the EA report?</w:t>
                  </w:r>
                </w:p>
              </w:tc>
              <w:tc>
                <w:tcPr>
                  <w:tcW w:w="630" w:type="dxa"/>
                  <w:shd w:val="clear" w:color="auto" w:fill="auto"/>
                  <w:vAlign w:val="center"/>
                </w:tcPr>
                <w:p w14:paraId="1F574AC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72DCDC34"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449B7"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1DF8B945"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69E841A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0E2B058D"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2380A4F4"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r w:rsidR="003301A4" w:rsidRPr="00AA2B0E" w14:paraId="275FF9E0" w14:textId="77777777" w:rsidTr="003301A4">
              <w:trPr>
                <w:trHeight w:val="530"/>
              </w:trPr>
              <w:tc>
                <w:tcPr>
                  <w:tcW w:w="5255" w:type="dxa"/>
                  <w:shd w:val="clear" w:color="auto" w:fill="auto"/>
                </w:tcPr>
                <w:p w14:paraId="00F8AA84"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Are the cost and the accountabilities for the EMP incorporated in the credit/loan?</w:t>
                  </w:r>
                </w:p>
              </w:tc>
              <w:tc>
                <w:tcPr>
                  <w:tcW w:w="630" w:type="dxa"/>
                  <w:shd w:val="clear" w:color="auto" w:fill="auto"/>
                  <w:vAlign w:val="center"/>
                </w:tcPr>
                <w:p w14:paraId="5EB22E11"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749E3125"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449B7"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73D03E1E"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16EBF179"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749B6A13"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094140CF" w14:textId="77777777" w:rsidR="00817851" w:rsidRPr="00AA2B0E" w:rsidRDefault="00817851" w:rsidP="00F449B7">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bl>
          <w:p w14:paraId="2801D474" w14:textId="77777777" w:rsidR="00496270" w:rsidRPr="003301A4" w:rsidRDefault="00496270" w:rsidP="00817851">
            <w:pPr>
              <w:rPr>
                <w:rFonts w:ascii="Times New Roman" w:hAnsi="Times New Roman" w:cs="Times New Roman"/>
                <w:color w:val="auto"/>
              </w:rPr>
            </w:pPr>
          </w:p>
        </w:tc>
      </w:tr>
      <w:tr w:rsidR="00A83832" w:rsidRPr="003301A4" w14:paraId="67D9A118" w14:textId="77777777" w:rsidTr="009B79CB">
        <w:trPr>
          <w:trHeight w:val="615"/>
        </w:trPr>
        <w:tc>
          <w:tcPr>
            <w:tcW w:w="9362" w:type="dxa"/>
            <w:gridSpan w:val="9"/>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5CB04239"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AA2B0E" w14:paraId="44CE67AB" w14:textId="77777777" w:rsidTr="003301A4">
              <w:tc>
                <w:tcPr>
                  <w:tcW w:w="9247" w:type="dxa"/>
                  <w:gridSpan w:val="7"/>
                  <w:shd w:val="clear" w:color="auto" w:fill="auto"/>
                </w:tcPr>
                <w:p w14:paraId="70E964D6"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OP 4.09 - Pest Management</w:t>
                  </w:r>
                </w:p>
              </w:tc>
            </w:tr>
            <w:tr w:rsidR="003301A4" w:rsidRPr="00AA2B0E" w14:paraId="69643876" w14:textId="77777777" w:rsidTr="003301A4">
              <w:trPr>
                <w:trHeight w:val="530"/>
              </w:trPr>
              <w:tc>
                <w:tcPr>
                  <w:tcW w:w="5255" w:type="dxa"/>
                  <w:shd w:val="clear" w:color="auto" w:fill="auto"/>
                </w:tcPr>
                <w:p w14:paraId="3D6BE3C3"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Does the EA adequately address the pest management issues?</w:t>
                  </w:r>
                </w:p>
              </w:tc>
              <w:tc>
                <w:tcPr>
                  <w:tcW w:w="630" w:type="dxa"/>
                  <w:shd w:val="clear" w:color="auto" w:fill="auto"/>
                  <w:vAlign w:val="center"/>
                </w:tcPr>
                <w:p w14:paraId="6F0D851B"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74B851C5" w14:textId="14C2FFDF" w:rsidR="00817851" w:rsidRPr="00AA2B0E" w:rsidRDefault="00817851" w:rsidP="001138B3">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5E25E13C"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6E3E9F93" w14:textId="17DECEAD"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5141FA"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815" w:type="dxa"/>
                  <w:shd w:val="clear" w:color="auto" w:fill="auto"/>
                  <w:vAlign w:val="center"/>
                </w:tcPr>
                <w:p w14:paraId="737CB001"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1178FBE5"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60E0D1CF" w14:textId="77777777" w:rsidTr="003301A4">
              <w:trPr>
                <w:trHeight w:val="530"/>
              </w:trPr>
              <w:tc>
                <w:tcPr>
                  <w:tcW w:w="5255" w:type="dxa"/>
                  <w:shd w:val="clear" w:color="auto" w:fill="auto"/>
                </w:tcPr>
                <w:p w14:paraId="44D6F084"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Is a separate PMP required?</w:t>
                  </w:r>
                </w:p>
              </w:tc>
              <w:tc>
                <w:tcPr>
                  <w:tcW w:w="630" w:type="dxa"/>
                  <w:shd w:val="clear" w:color="auto" w:fill="auto"/>
                  <w:vAlign w:val="center"/>
                </w:tcPr>
                <w:p w14:paraId="04D5D624"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1A84E2EB"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770221E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27DC1854"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815" w:type="dxa"/>
                  <w:shd w:val="clear" w:color="auto" w:fill="auto"/>
                  <w:vAlign w:val="center"/>
                </w:tcPr>
                <w:p w14:paraId="419E0DFB"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678B2A40"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107F85BD" w14:textId="77777777" w:rsidTr="003301A4">
              <w:trPr>
                <w:trHeight w:val="530"/>
              </w:trPr>
              <w:tc>
                <w:tcPr>
                  <w:tcW w:w="5255" w:type="dxa"/>
                  <w:shd w:val="clear" w:color="auto" w:fill="auto"/>
                </w:tcPr>
                <w:p w14:paraId="2BDDD601"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If yes, has the PMP been reviewed and approved by a safeguards specialist or PM?  Are PMP requirements included in project </w:t>
                  </w:r>
                  <w:proofErr w:type="spellStart"/>
                  <w:proofErr w:type="gramStart"/>
                  <w:r w:rsidRPr="00AA2B0E">
                    <w:rPr>
                      <w:rFonts w:ascii="Times New Roman" w:hAnsi="Times New Roman" w:cs="Times New Roman"/>
                      <w:color w:val="auto"/>
                      <w:sz w:val="22"/>
                      <w:szCs w:val="22"/>
                    </w:rPr>
                    <w:t>design?If</w:t>
                  </w:r>
                  <w:proofErr w:type="spellEnd"/>
                  <w:proofErr w:type="gramEnd"/>
                  <w:r w:rsidRPr="00AA2B0E">
                    <w:rPr>
                      <w:rFonts w:ascii="Times New Roman" w:hAnsi="Times New Roman" w:cs="Times New Roman"/>
                      <w:color w:val="auto"/>
                      <w:sz w:val="22"/>
                      <w:szCs w:val="22"/>
                    </w:rPr>
                    <w:t xml:space="preserve"> yes, does the project team include a Pest Management Specialist?</w:t>
                  </w:r>
                </w:p>
              </w:tc>
              <w:tc>
                <w:tcPr>
                  <w:tcW w:w="630" w:type="dxa"/>
                  <w:shd w:val="clear" w:color="auto" w:fill="auto"/>
                  <w:vAlign w:val="center"/>
                </w:tcPr>
                <w:p w14:paraId="7867BC1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3EA8262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53CDB2E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15558CA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0E02C89B"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1BD68A2C"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bl>
          <w:p w14:paraId="073A6FA4" w14:textId="77777777" w:rsidR="00496270" w:rsidRPr="003301A4" w:rsidRDefault="00496270" w:rsidP="00817851">
            <w:pPr>
              <w:rPr>
                <w:rFonts w:ascii="Times New Roman" w:hAnsi="Times New Roman" w:cs="Times New Roman"/>
                <w:color w:val="auto"/>
              </w:rPr>
            </w:pPr>
          </w:p>
        </w:tc>
      </w:tr>
      <w:tr w:rsidR="00A83832" w:rsidRPr="003301A4" w14:paraId="0373B005" w14:textId="77777777" w:rsidTr="009B79CB">
        <w:trPr>
          <w:trHeight w:val="615"/>
        </w:trPr>
        <w:tc>
          <w:tcPr>
            <w:tcW w:w="9362" w:type="dxa"/>
            <w:gridSpan w:val="9"/>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2306109A"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AA2B0E" w14:paraId="3557A0EF" w14:textId="77777777" w:rsidTr="003301A4">
              <w:tc>
                <w:tcPr>
                  <w:tcW w:w="9247" w:type="dxa"/>
                  <w:gridSpan w:val="7"/>
                  <w:shd w:val="clear" w:color="auto" w:fill="auto"/>
                </w:tcPr>
                <w:p w14:paraId="3AB7B997"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OP/BP 4.12 - Involuntary Resettlement</w:t>
                  </w:r>
                </w:p>
              </w:tc>
            </w:tr>
            <w:tr w:rsidR="003301A4" w:rsidRPr="00AA2B0E" w14:paraId="0EA30835" w14:textId="77777777" w:rsidTr="003301A4">
              <w:trPr>
                <w:trHeight w:val="530"/>
              </w:trPr>
              <w:tc>
                <w:tcPr>
                  <w:tcW w:w="5255" w:type="dxa"/>
                  <w:shd w:val="clear" w:color="auto" w:fill="auto"/>
                </w:tcPr>
                <w:p w14:paraId="7DC5CACF"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Has a resettlement plan/abbreviated plan/policy framework/process framework (as appropriate) been prepared?</w:t>
                  </w:r>
                </w:p>
              </w:tc>
              <w:tc>
                <w:tcPr>
                  <w:tcW w:w="630" w:type="dxa"/>
                  <w:shd w:val="clear" w:color="auto" w:fill="auto"/>
                  <w:vAlign w:val="center"/>
                </w:tcPr>
                <w:p w14:paraId="28026D2C"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00230223" w14:textId="12F0E15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5A15A15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0ADAD83B" w14:textId="0CEDC1F5"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08A60097"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63715A53" w14:textId="597BCBE3"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5141FA"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r w:rsidR="003301A4" w:rsidRPr="00AA2B0E" w14:paraId="079DE037" w14:textId="77777777" w:rsidTr="003301A4">
              <w:trPr>
                <w:trHeight w:val="530"/>
              </w:trPr>
              <w:tc>
                <w:tcPr>
                  <w:tcW w:w="5255" w:type="dxa"/>
                  <w:shd w:val="clear" w:color="auto" w:fill="auto"/>
                </w:tcPr>
                <w:p w14:paraId="1F7E9BDE"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If yes, then did the Regional unit responsible for safeguards or Practice Manager review the plan?</w:t>
                  </w:r>
                </w:p>
              </w:tc>
              <w:tc>
                <w:tcPr>
                  <w:tcW w:w="630" w:type="dxa"/>
                  <w:shd w:val="clear" w:color="auto" w:fill="auto"/>
                  <w:vAlign w:val="center"/>
                </w:tcPr>
                <w:p w14:paraId="572E597B"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282BA89D" w14:textId="263F8DC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2DF05C36"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790E60E6" w14:textId="01AA2C52"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37A85D3A"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510D55B5" w14:textId="78730134"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5141FA"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r w:rsidR="003301A4" w:rsidRPr="00AA2B0E" w14:paraId="72D0D0ED" w14:textId="77777777" w:rsidTr="003301A4">
              <w:trPr>
                <w:trHeight w:val="530"/>
              </w:trPr>
              <w:tc>
                <w:tcPr>
                  <w:tcW w:w="5255" w:type="dxa"/>
                  <w:shd w:val="clear" w:color="auto" w:fill="auto"/>
                </w:tcPr>
                <w:p w14:paraId="4EAF6131"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Is physical displacement/relocation expected?</w:t>
                  </w:r>
                </w:p>
              </w:tc>
              <w:tc>
                <w:tcPr>
                  <w:tcW w:w="630" w:type="dxa"/>
                  <w:shd w:val="clear" w:color="auto" w:fill="auto"/>
                  <w:vAlign w:val="center"/>
                </w:tcPr>
                <w:p w14:paraId="39306C05"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11ACBFC8"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2B460578"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384C8DB5" w14:textId="41055B3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6BE52CAC"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TBD</w:t>
                  </w:r>
                </w:p>
              </w:tc>
              <w:tc>
                <w:tcPr>
                  <w:tcW w:w="567" w:type="dxa"/>
                  <w:shd w:val="clear" w:color="auto" w:fill="auto"/>
                  <w:vAlign w:val="center"/>
                </w:tcPr>
                <w:p w14:paraId="51EFAD1B" w14:textId="05891B96"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5141FA"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r w:rsidR="003301A4" w:rsidRPr="00AA2B0E" w14:paraId="549941CD" w14:textId="77777777" w:rsidTr="003301A4">
              <w:trPr>
                <w:trHeight w:val="530"/>
              </w:trPr>
              <w:tc>
                <w:tcPr>
                  <w:tcW w:w="5255" w:type="dxa"/>
                  <w:shd w:val="clear" w:color="auto" w:fill="auto"/>
                </w:tcPr>
                <w:p w14:paraId="4FEC186C"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Is economic displacement expected? (loss of assets or access to assets that leads to loss of income sources or other means of livelihoods)</w:t>
                  </w:r>
                </w:p>
              </w:tc>
              <w:tc>
                <w:tcPr>
                  <w:tcW w:w="630" w:type="dxa"/>
                  <w:shd w:val="clear" w:color="auto" w:fill="auto"/>
                  <w:vAlign w:val="center"/>
                </w:tcPr>
                <w:p w14:paraId="2F71B8A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38C6D60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540" w:type="dxa"/>
                  <w:shd w:val="clear" w:color="auto" w:fill="auto"/>
                  <w:vAlign w:val="center"/>
                </w:tcPr>
                <w:p w14:paraId="3F0ED80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3782C24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2E635AE2"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TBD</w:t>
                  </w:r>
                </w:p>
              </w:tc>
              <w:tc>
                <w:tcPr>
                  <w:tcW w:w="567" w:type="dxa"/>
                  <w:shd w:val="clear" w:color="auto" w:fill="auto"/>
                  <w:vAlign w:val="center"/>
                </w:tcPr>
                <w:p w14:paraId="34A2621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r>
          </w:tbl>
          <w:p w14:paraId="167E3994" w14:textId="77777777" w:rsidR="00496270" w:rsidRPr="003301A4" w:rsidRDefault="00496270" w:rsidP="00817851">
            <w:pPr>
              <w:rPr>
                <w:rFonts w:ascii="Times New Roman" w:hAnsi="Times New Roman" w:cs="Times New Roman"/>
                <w:color w:val="auto"/>
              </w:rPr>
            </w:pPr>
          </w:p>
        </w:tc>
      </w:tr>
      <w:tr w:rsidR="00A83832" w:rsidRPr="003301A4" w14:paraId="74E3DD79" w14:textId="77777777" w:rsidTr="009B79CB">
        <w:trPr>
          <w:trHeight w:val="615"/>
        </w:trPr>
        <w:tc>
          <w:tcPr>
            <w:tcW w:w="9362" w:type="dxa"/>
            <w:gridSpan w:val="9"/>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08346DB6"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AA2B0E" w14:paraId="60756090" w14:textId="77777777" w:rsidTr="003301A4">
              <w:tc>
                <w:tcPr>
                  <w:tcW w:w="9247" w:type="dxa"/>
                  <w:gridSpan w:val="7"/>
                  <w:shd w:val="clear" w:color="auto" w:fill="auto"/>
                </w:tcPr>
                <w:p w14:paraId="5E6193F1"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The World Bank Policy on Disclosure of Information</w:t>
                  </w:r>
                </w:p>
              </w:tc>
            </w:tr>
            <w:tr w:rsidR="003301A4" w:rsidRPr="00AA2B0E" w14:paraId="4EC98974" w14:textId="77777777" w:rsidTr="003301A4">
              <w:trPr>
                <w:trHeight w:val="530"/>
              </w:trPr>
              <w:tc>
                <w:tcPr>
                  <w:tcW w:w="5255" w:type="dxa"/>
                  <w:shd w:val="clear" w:color="auto" w:fill="auto"/>
                </w:tcPr>
                <w:p w14:paraId="12065041"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Have relevant safeguard policies documents been sent to the World Bank's </w:t>
                  </w:r>
                  <w:proofErr w:type="spellStart"/>
                  <w:r w:rsidRPr="00AA2B0E">
                    <w:rPr>
                      <w:rFonts w:ascii="Times New Roman" w:hAnsi="Times New Roman" w:cs="Times New Roman"/>
                      <w:color w:val="auto"/>
                      <w:sz w:val="22"/>
                      <w:szCs w:val="22"/>
                    </w:rPr>
                    <w:t>Infoshop</w:t>
                  </w:r>
                  <w:proofErr w:type="spellEnd"/>
                  <w:r w:rsidRPr="00AA2B0E">
                    <w:rPr>
                      <w:rFonts w:ascii="Times New Roman" w:hAnsi="Times New Roman" w:cs="Times New Roman"/>
                      <w:color w:val="auto"/>
                      <w:sz w:val="22"/>
                      <w:szCs w:val="22"/>
                    </w:rPr>
                    <w:t>?</w:t>
                  </w:r>
                </w:p>
              </w:tc>
              <w:tc>
                <w:tcPr>
                  <w:tcW w:w="630" w:type="dxa"/>
                  <w:shd w:val="clear" w:color="auto" w:fill="auto"/>
                  <w:vAlign w:val="center"/>
                </w:tcPr>
                <w:p w14:paraId="17417C39"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4647496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37D9000A"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1AE35BD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1F48447E"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32785E61"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143D16BC" w14:textId="77777777" w:rsidTr="003301A4">
              <w:trPr>
                <w:trHeight w:val="530"/>
              </w:trPr>
              <w:tc>
                <w:tcPr>
                  <w:tcW w:w="5255" w:type="dxa"/>
                  <w:shd w:val="clear" w:color="auto" w:fill="auto"/>
                </w:tcPr>
                <w:p w14:paraId="24AAF54B"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 xml:space="preserve">Have relevant documents been disclosed in-country in a public place in a form and language that are </w:t>
                  </w:r>
                  <w:r w:rsidRPr="00AA2B0E">
                    <w:rPr>
                      <w:rFonts w:ascii="Times New Roman" w:hAnsi="Times New Roman" w:cs="Times New Roman"/>
                      <w:color w:val="auto"/>
                      <w:sz w:val="22"/>
                      <w:szCs w:val="22"/>
                    </w:rPr>
                    <w:lastRenderedPageBreak/>
                    <w:t>understandable and accessible to project-affected groups and local NGOs?</w:t>
                  </w:r>
                </w:p>
              </w:tc>
              <w:tc>
                <w:tcPr>
                  <w:tcW w:w="630" w:type="dxa"/>
                  <w:shd w:val="clear" w:color="auto" w:fill="auto"/>
                  <w:vAlign w:val="center"/>
                </w:tcPr>
                <w:p w14:paraId="4D910308"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lastRenderedPageBreak/>
                    <w:t>Yes</w:t>
                  </w:r>
                </w:p>
              </w:tc>
              <w:tc>
                <w:tcPr>
                  <w:tcW w:w="720" w:type="dxa"/>
                  <w:shd w:val="clear" w:color="auto" w:fill="auto"/>
                  <w:vAlign w:val="center"/>
                </w:tcPr>
                <w:p w14:paraId="4F2E1A01"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36A878D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7831DB0D"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2BAD6BF9"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3713F8D0"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bl>
          <w:p w14:paraId="069DF59B" w14:textId="77777777" w:rsidR="00496270" w:rsidRPr="003301A4" w:rsidRDefault="00496270" w:rsidP="00817851">
            <w:pPr>
              <w:rPr>
                <w:rFonts w:ascii="Times New Roman" w:hAnsi="Times New Roman" w:cs="Times New Roman"/>
                <w:color w:val="auto"/>
              </w:rPr>
            </w:pPr>
          </w:p>
        </w:tc>
      </w:tr>
      <w:tr w:rsidR="00A83832" w:rsidRPr="003301A4" w14:paraId="7C320B74" w14:textId="77777777" w:rsidTr="009B79CB">
        <w:trPr>
          <w:trHeight w:val="615"/>
        </w:trPr>
        <w:tc>
          <w:tcPr>
            <w:tcW w:w="9362" w:type="dxa"/>
            <w:gridSpan w:val="9"/>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64B46490"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lastRenderedPageBreak/>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AA2B0E" w14:paraId="72FF6E8E" w14:textId="77777777" w:rsidTr="003301A4">
              <w:tc>
                <w:tcPr>
                  <w:tcW w:w="9247" w:type="dxa"/>
                  <w:gridSpan w:val="7"/>
                  <w:shd w:val="clear" w:color="auto" w:fill="auto"/>
                </w:tcPr>
                <w:p w14:paraId="7782E105"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b/>
                      <w:bCs/>
                      <w:color w:val="auto"/>
                      <w:sz w:val="22"/>
                      <w:szCs w:val="22"/>
                    </w:rPr>
                    <w:t>All Safeguard Policies</w:t>
                  </w:r>
                </w:p>
              </w:tc>
            </w:tr>
            <w:tr w:rsidR="003301A4" w:rsidRPr="00AA2B0E" w14:paraId="245E2654" w14:textId="77777777" w:rsidTr="003301A4">
              <w:trPr>
                <w:trHeight w:val="530"/>
              </w:trPr>
              <w:tc>
                <w:tcPr>
                  <w:tcW w:w="5255" w:type="dxa"/>
                  <w:shd w:val="clear" w:color="auto" w:fill="auto"/>
                </w:tcPr>
                <w:p w14:paraId="4C413399"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Have satisfactory calendar, budget and clear institutional responsibilities been prepared for the implementation of measures related to safeguard policies?</w:t>
                  </w:r>
                </w:p>
              </w:tc>
              <w:tc>
                <w:tcPr>
                  <w:tcW w:w="630" w:type="dxa"/>
                  <w:shd w:val="clear" w:color="auto" w:fill="auto"/>
                  <w:vAlign w:val="center"/>
                </w:tcPr>
                <w:p w14:paraId="7C6551B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55FCD13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5EF30F02"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2D93AC60"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1548A0E4"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1E50FF48"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6AAF12CF" w14:textId="77777777" w:rsidTr="003301A4">
              <w:trPr>
                <w:trHeight w:val="530"/>
              </w:trPr>
              <w:tc>
                <w:tcPr>
                  <w:tcW w:w="5255" w:type="dxa"/>
                  <w:shd w:val="clear" w:color="auto" w:fill="auto"/>
                </w:tcPr>
                <w:p w14:paraId="4AF12EB2"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Have costs related to safeguard policy measures been included in the project cost?</w:t>
                  </w:r>
                </w:p>
              </w:tc>
              <w:tc>
                <w:tcPr>
                  <w:tcW w:w="630" w:type="dxa"/>
                  <w:shd w:val="clear" w:color="auto" w:fill="auto"/>
                  <w:vAlign w:val="center"/>
                </w:tcPr>
                <w:p w14:paraId="219935C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0DB03E2E"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3D4E1100"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76EEFFDE"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49DAE3CE"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6D622EEC"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569B0EA2" w14:textId="77777777" w:rsidTr="003301A4">
              <w:trPr>
                <w:trHeight w:val="530"/>
              </w:trPr>
              <w:tc>
                <w:tcPr>
                  <w:tcW w:w="5255" w:type="dxa"/>
                  <w:shd w:val="clear" w:color="auto" w:fill="auto"/>
                </w:tcPr>
                <w:p w14:paraId="597191CC"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Does the Monitoring and Evaluation system of the project include the monitoring of safeguard impacts and measures related to safeguard policies?</w:t>
                  </w:r>
                </w:p>
              </w:tc>
              <w:tc>
                <w:tcPr>
                  <w:tcW w:w="630" w:type="dxa"/>
                  <w:shd w:val="clear" w:color="auto" w:fill="auto"/>
                  <w:vAlign w:val="center"/>
                </w:tcPr>
                <w:p w14:paraId="74F32FF3"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30836C3F"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3CDC872D"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733A9E7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2ADE2242"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26D50E8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r w:rsidR="003301A4" w:rsidRPr="00AA2B0E" w14:paraId="25D96CAB" w14:textId="77777777" w:rsidTr="003301A4">
              <w:trPr>
                <w:trHeight w:val="530"/>
              </w:trPr>
              <w:tc>
                <w:tcPr>
                  <w:tcW w:w="5255" w:type="dxa"/>
                  <w:shd w:val="clear" w:color="auto" w:fill="auto"/>
                </w:tcPr>
                <w:p w14:paraId="158D4288" w14:textId="77777777" w:rsidR="00817851" w:rsidRPr="00AA2B0E" w:rsidRDefault="00817851" w:rsidP="0099502A">
                  <w:pPr>
                    <w:rPr>
                      <w:rFonts w:ascii="Times New Roman" w:hAnsi="Times New Roman" w:cs="Times New Roman"/>
                      <w:color w:val="auto"/>
                      <w:sz w:val="22"/>
                      <w:szCs w:val="22"/>
                    </w:rPr>
                  </w:pPr>
                  <w:r w:rsidRPr="00AA2B0E">
                    <w:rPr>
                      <w:rFonts w:ascii="Times New Roman" w:hAnsi="Times New Roman" w:cs="Times New Roman"/>
                      <w:color w:val="auto"/>
                      <w:sz w:val="22"/>
                      <w:szCs w:val="22"/>
                    </w:rPr>
                    <w:t>Have satisfactory implementation arrangements been agreed with the borrower and the same been adequately reflected in the project legal documents?</w:t>
                  </w:r>
                </w:p>
              </w:tc>
              <w:tc>
                <w:tcPr>
                  <w:tcW w:w="630" w:type="dxa"/>
                  <w:shd w:val="clear" w:color="auto" w:fill="auto"/>
                  <w:vAlign w:val="center"/>
                </w:tcPr>
                <w:p w14:paraId="673E2189"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Yes</w:t>
                  </w:r>
                </w:p>
              </w:tc>
              <w:tc>
                <w:tcPr>
                  <w:tcW w:w="720" w:type="dxa"/>
                  <w:shd w:val="clear" w:color="auto" w:fill="auto"/>
                  <w:vAlign w:val="center"/>
                </w:tcPr>
                <w:p w14:paraId="55998592"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r w:rsidR="00F158EC" w:rsidRPr="00AA2B0E">
                    <w:rPr>
                      <w:rFonts w:ascii="Times New Roman" w:hAnsi="Times New Roman" w:cs="Times New Roman"/>
                      <w:color w:val="auto"/>
                      <w:sz w:val="22"/>
                      <w:szCs w:val="22"/>
                    </w:rPr>
                    <w:t>X</w:t>
                  </w:r>
                  <w:r w:rsidRPr="00AA2B0E">
                    <w:rPr>
                      <w:rFonts w:ascii="Times New Roman" w:hAnsi="Times New Roman" w:cs="Times New Roman"/>
                      <w:color w:val="auto"/>
                      <w:sz w:val="22"/>
                      <w:szCs w:val="22"/>
                    </w:rPr>
                    <w:t>]</w:t>
                  </w:r>
                </w:p>
              </w:tc>
              <w:tc>
                <w:tcPr>
                  <w:tcW w:w="540" w:type="dxa"/>
                  <w:shd w:val="clear" w:color="auto" w:fill="auto"/>
                  <w:vAlign w:val="center"/>
                </w:tcPr>
                <w:p w14:paraId="7DA61517"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No</w:t>
                  </w:r>
                </w:p>
              </w:tc>
              <w:tc>
                <w:tcPr>
                  <w:tcW w:w="720" w:type="dxa"/>
                  <w:shd w:val="clear" w:color="auto" w:fill="auto"/>
                  <w:vAlign w:val="center"/>
                </w:tcPr>
                <w:p w14:paraId="67841880"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c>
                <w:tcPr>
                  <w:tcW w:w="815" w:type="dxa"/>
                  <w:shd w:val="clear" w:color="auto" w:fill="auto"/>
                  <w:vAlign w:val="center"/>
                </w:tcPr>
                <w:p w14:paraId="51ACDE29" w14:textId="77777777" w:rsidR="00817851" w:rsidRPr="00AA2B0E" w:rsidRDefault="00EB6532" w:rsidP="005F2312">
                  <w:pPr>
                    <w:rPr>
                      <w:rFonts w:ascii="Times New Roman" w:hAnsi="Times New Roman" w:cs="Times New Roman"/>
                      <w:color w:val="auto"/>
                      <w:sz w:val="22"/>
                      <w:szCs w:val="22"/>
                    </w:rPr>
                  </w:pPr>
                  <w:r w:rsidRPr="00AA2B0E">
                    <w:rPr>
                      <w:rFonts w:ascii="Times New Roman" w:hAnsi="Times New Roman" w:cs="Times New Roman"/>
                      <w:color w:val="auto"/>
                      <w:sz w:val="22"/>
                      <w:szCs w:val="22"/>
                    </w:rPr>
                    <w:t>NA</w:t>
                  </w:r>
                </w:p>
              </w:tc>
              <w:tc>
                <w:tcPr>
                  <w:tcW w:w="567" w:type="dxa"/>
                  <w:shd w:val="clear" w:color="auto" w:fill="auto"/>
                  <w:vAlign w:val="center"/>
                </w:tcPr>
                <w:p w14:paraId="6FD3A7CE" w14:textId="77777777" w:rsidR="00817851" w:rsidRPr="00AA2B0E" w:rsidRDefault="00817851" w:rsidP="003301A4">
                  <w:pPr>
                    <w:jc w:val="center"/>
                    <w:rPr>
                      <w:rFonts w:ascii="Times New Roman" w:hAnsi="Times New Roman" w:cs="Times New Roman"/>
                      <w:color w:val="auto"/>
                      <w:sz w:val="22"/>
                      <w:szCs w:val="22"/>
                    </w:rPr>
                  </w:pPr>
                  <w:r w:rsidRPr="00AA2B0E">
                    <w:rPr>
                      <w:rFonts w:ascii="Times New Roman" w:hAnsi="Times New Roman" w:cs="Times New Roman"/>
                      <w:color w:val="auto"/>
                      <w:sz w:val="22"/>
                      <w:szCs w:val="22"/>
                    </w:rPr>
                    <w:t>[]</w:t>
                  </w:r>
                </w:p>
              </w:tc>
            </w:tr>
          </w:tbl>
          <w:p w14:paraId="212AA614" w14:textId="77777777" w:rsidR="00496270" w:rsidRPr="003301A4" w:rsidRDefault="00496270" w:rsidP="00817851">
            <w:pPr>
              <w:rPr>
                <w:rFonts w:ascii="Times New Roman" w:hAnsi="Times New Roman" w:cs="Times New Roman"/>
                <w:color w:val="auto"/>
              </w:rPr>
            </w:pPr>
          </w:p>
        </w:tc>
      </w:tr>
      <w:tr w:rsidR="00C92BD9" w:rsidRPr="003301A4" w14:paraId="2FF95C2E" w14:textId="77777777" w:rsidTr="009B79CB">
        <w:tc>
          <w:tcPr>
            <w:tcW w:w="9362" w:type="dxa"/>
            <w:gridSpan w:val="9"/>
            <w:tcBorders>
              <w:top w:val="single" w:sz="4" w:space="0" w:color="auto"/>
              <w:left w:val="nil"/>
              <w:bottom w:val="nil"/>
              <w:right w:val="nil"/>
            </w:tcBorders>
            <w:tcMar>
              <w:top w:w="50" w:type="dxa"/>
              <w:left w:w="50" w:type="dxa"/>
              <w:bottom w:w="50" w:type="dxa"/>
              <w:right w:w="50" w:type="dxa"/>
            </w:tcMar>
            <w:vAlign w:val="center"/>
          </w:tcPr>
          <w:p w14:paraId="26EE5834" w14:textId="77777777" w:rsidR="00074951" w:rsidRPr="003301A4" w:rsidRDefault="00074951" w:rsidP="00BF557E">
            <w:pPr>
              <w:rPr>
                <w:rFonts w:ascii="Times New Roman" w:hAnsi="Times New Roman" w:cs="Times New Roman"/>
                <w:b/>
                <w:bCs/>
                <w:color w:val="auto"/>
              </w:rPr>
            </w:pPr>
          </w:p>
          <w:p w14:paraId="20BA8E7F" w14:textId="77777777" w:rsidR="00C92BD9" w:rsidRPr="003301A4" w:rsidRDefault="00C92BD9" w:rsidP="00BF557E">
            <w:pPr>
              <w:rPr>
                <w:rFonts w:ascii="Times New Roman" w:hAnsi="Times New Roman" w:cs="Times New Roman"/>
                <w:b/>
                <w:bCs/>
                <w:color w:val="auto"/>
              </w:rPr>
            </w:pPr>
            <w:r w:rsidRPr="003301A4">
              <w:rPr>
                <w:rFonts w:ascii="Times New Roman" w:hAnsi="Times New Roman" w:cs="Times New Roman"/>
                <w:b/>
                <w:bCs/>
                <w:color w:val="auto"/>
              </w:rPr>
              <w:t>V. Contact point</w:t>
            </w:r>
          </w:p>
        </w:tc>
      </w:tr>
      <w:tr w:rsidR="0013797A" w:rsidRPr="003301A4" w14:paraId="43C1DCBA"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0C52137A" w14:textId="77777777" w:rsidR="0013797A" w:rsidRPr="003301A4" w:rsidRDefault="0013797A" w:rsidP="00BF557E">
            <w:pPr>
              <w:rPr>
                <w:rFonts w:ascii="Times New Roman" w:hAnsi="Times New Roman" w:cs="Times New Roman"/>
                <w:i/>
                <w:color w:val="auto"/>
              </w:rPr>
            </w:pPr>
            <w:r w:rsidRPr="003301A4">
              <w:rPr>
                <w:rFonts w:ascii="Times New Roman" w:hAnsi="Times New Roman" w:cs="Times New Roman"/>
                <w:b/>
                <w:bCs/>
                <w:color w:val="auto"/>
              </w:rPr>
              <w:t>World Bank</w:t>
            </w:r>
          </w:p>
        </w:tc>
      </w:tr>
      <w:tr w:rsidR="00C92BD9" w:rsidRPr="003301A4" w14:paraId="007EA878" w14:textId="77777777" w:rsidTr="009B79CB">
        <w:tblPrEx>
          <w:tblCellMar>
            <w:left w:w="0" w:type="dxa"/>
            <w:right w:w="0" w:type="dxa"/>
          </w:tblCellMar>
        </w:tblPrEx>
        <w:tc>
          <w:tcPr>
            <w:tcW w:w="184" w:type="dxa"/>
            <w:tcBorders>
              <w:top w:val="nil"/>
              <w:left w:val="nil"/>
              <w:bottom w:val="nil"/>
              <w:right w:val="nil"/>
            </w:tcBorders>
            <w:vAlign w:val="center"/>
          </w:tcPr>
          <w:p w14:paraId="7F3DA841" w14:textId="77777777" w:rsidR="00C92BD9" w:rsidRPr="003301A4" w:rsidRDefault="00C92BD9" w:rsidP="00BF557E">
            <w:pPr>
              <w:rPr>
                <w:rFonts w:ascii="Times New Roman" w:hAnsi="Times New Roman" w:cs="Times New Roman"/>
                <w:color w:val="auto"/>
              </w:rPr>
            </w:pPr>
          </w:p>
        </w:tc>
        <w:tc>
          <w:tcPr>
            <w:tcW w:w="9178" w:type="dxa"/>
            <w:gridSpan w:val="8"/>
            <w:tcBorders>
              <w:top w:val="nil"/>
              <w:left w:val="nil"/>
              <w:bottom w:val="nil"/>
              <w:right w:val="nil"/>
            </w:tcBorders>
            <w:vAlign w:val="center"/>
          </w:tcPr>
          <w:p w14:paraId="7B6CB9E6" w14:textId="77777777" w:rsidR="00114A7D" w:rsidRPr="003301A4" w:rsidRDefault="00114A7D"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tblW w:w="0" w:type="auto"/>
              <w:tblLayout w:type="fixed"/>
              <w:tblLook w:val="04A0" w:firstRow="1" w:lastRow="0" w:firstColumn="1" w:lastColumn="0" w:noHBand="0" w:noVBand="1"/>
            </w:tblPr>
            <w:tblGrid>
              <w:gridCol w:w="9162"/>
            </w:tblGrid>
            <w:tr w:rsidR="00114A7D" w:rsidRPr="003301A4" w14:paraId="3A7A666E" w14:textId="77777777" w:rsidTr="003301A4">
              <w:tc>
                <w:tcPr>
                  <w:tcW w:w="9162" w:type="dxa"/>
                  <w:shd w:val="clear" w:color="auto" w:fill="auto"/>
                </w:tcPr>
                <w:p w14:paraId="1524A92A" w14:textId="2D1D9B6E" w:rsidR="00114A7D" w:rsidRPr="003301A4" w:rsidRDefault="00114A7D" w:rsidP="0021439E">
                  <w:pPr>
                    <w:rPr>
                      <w:rFonts w:ascii="Times New Roman" w:hAnsi="Times New Roman" w:cs="Times New Roman"/>
                      <w:color w:val="auto"/>
                      <w:sz w:val="22"/>
                      <w:szCs w:val="22"/>
                    </w:rPr>
                  </w:pPr>
                  <w:r w:rsidRPr="003301A4">
                    <w:rPr>
                      <w:rFonts w:ascii="Times New Roman" w:hAnsi="Times New Roman" w:cs="Times New Roman"/>
                      <w:color w:val="auto"/>
                      <w:sz w:val="22"/>
                      <w:szCs w:val="22"/>
                    </w:rPr>
                    <w:t>Contact:</w:t>
                  </w:r>
                  <w:r w:rsidR="005141FA">
                    <w:rPr>
                      <w:rFonts w:ascii="Times New Roman" w:hAnsi="Times New Roman" w:cs="Times New Roman"/>
                      <w:color w:val="auto"/>
                      <w:sz w:val="22"/>
                      <w:szCs w:val="22"/>
                    </w:rPr>
                    <w:t xml:space="preserve"> Karine Pezzani</w:t>
                  </w:r>
                </w:p>
              </w:tc>
            </w:tr>
            <w:tr w:rsidR="00114A7D" w:rsidRPr="003301A4" w14:paraId="32B98B8C" w14:textId="77777777" w:rsidTr="003301A4">
              <w:tc>
                <w:tcPr>
                  <w:tcW w:w="9162" w:type="dxa"/>
                  <w:shd w:val="clear" w:color="auto" w:fill="auto"/>
                </w:tcPr>
                <w:p w14:paraId="04B87051" w14:textId="27E06E7D" w:rsidR="00114A7D" w:rsidRPr="003301A4" w:rsidRDefault="00114A7D" w:rsidP="005141FA">
                  <w:pPr>
                    <w:rPr>
                      <w:rFonts w:ascii="Times New Roman" w:hAnsi="Times New Roman" w:cs="Times New Roman"/>
                      <w:color w:val="auto"/>
                      <w:sz w:val="22"/>
                      <w:szCs w:val="22"/>
                    </w:rPr>
                  </w:pPr>
                  <w:r w:rsidRPr="003301A4">
                    <w:rPr>
                      <w:rFonts w:ascii="Times New Roman" w:hAnsi="Times New Roman" w:cs="Times New Roman"/>
                      <w:color w:val="auto"/>
                      <w:sz w:val="22"/>
                      <w:szCs w:val="22"/>
                    </w:rPr>
                    <w:t>Title:</w:t>
                  </w:r>
                  <w:r w:rsidR="005141FA">
                    <w:rPr>
                      <w:rFonts w:ascii="Times New Roman" w:hAnsi="Times New Roman" w:cs="Times New Roman"/>
                      <w:color w:val="auto"/>
                      <w:sz w:val="22"/>
                      <w:szCs w:val="22"/>
                    </w:rPr>
                    <w:t xml:space="preserve"> Senior Operations Officer</w:t>
                  </w:r>
                </w:p>
              </w:tc>
            </w:tr>
          </w:tbl>
          <w:p w14:paraId="132B5593" w14:textId="77777777" w:rsidR="00114A7D" w:rsidRPr="003301A4" w:rsidRDefault="00114A7D" w:rsidP="00BF557E">
            <w:pPr>
              <w:rPr>
                <w:rFonts w:ascii="Times New Roman" w:hAnsi="Times New Roman" w:cs="Times New Roman"/>
                <w:color w:val="auto"/>
              </w:rPr>
            </w:pPr>
          </w:p>
        </w:tc>
      </w:tr>
      <w:tr w:rsidR="00C92BD9" w:rsidRPr="003301A4" w14:paraId="42668B2B"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1611C2B0"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584FAA7E"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72F5BC8F"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14:paraId="468EAFC4" w14:textId="77777777" w:rsidTr="009B79CB">
        <w:tblPrEx>
          <w:tblCellMar>
            <w:left w:w="0" w:type="dxa"/>
            <w:right w:w="0" w:type="dxa"/>
          </w:tblCellMar>
        </w:tblPrEx>
        <w:tc>
          <w:tcPr>
            <w:tcW w:w="184" w:type="dxa"/>
            <w:tcBorders>
              <w:top w:val="nil"/>
              <w:left w:val="nil"/>
              <w:bottom w:val="nil"/>
              <w:right w:val="nil"/>
            </w:tcBorders>
            <w:vAlign w:val="center"/>
          </w:tcPr>
          <w:p w14:paraId="034C7706" w14:textId="77777777" w:rsidR="0013797A" w:rsidRPr="003301A4" w:rsidRDefault="0013797A" w:rsidP="00BF557E">
            <w:pPr>
              <w:rPr>
                <w:rFonts w:ascii="Times New Roman" w:hAnsi="Times New Roman" w:cs="Times New Roman"/>
                <w:color w:val="auto"/>
              </w:rPr>
            </w:pPr>
          </w:p>
        </w:tc>
        <w:tc>
          <w:tcPr>
            <w:tcW w:w="9178" w:type="dxa"/>
            <w:gridSpan w:val="8"/>
            <w:tcBorders>
              <w:top w:val="nil"/>
              <w:left w:val="nil"/>
              <w:bottom w:val="nil"/>
              <w:right w:val="nil"/>
            </w:tcBorders>
            <w:vAlign w:val="center"/>
          </w:tcPr>
          <w:p w14:paraId="277ECD17" w14:textId="77777777" w:rsidR="0013797A" w:rsidRPr="003301A4"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Borrower/Client/Recipient</w:t>
            </w:r>
          </w:p>
        </w:tc>
      </w:tr>
      <w:tr w:rsidR="00C92BD9" w:rsidRPr="003301A4" w14:paraId="0E9976B4"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6AF9DCD3"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2853BCFA"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306B882C"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33031AA3"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2F85971E"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14:paraId="0592F25E" w14:textId="77777777" w:rsidTr="009B79CB">
        <w:tblPrEx>
          <w:tblCellMar>
            <w:left w:w="0" w:type="dxa"/>
            <w:right w:w="0" w:type="dxa"/>
          </w:tblCellMar>
        </w:tblPrEx>
        <w:tc>
          <w:tcPr>
            <w:tcW w:w="184" w:type="dxa"/>
            <w:tcBorders>
              <w:top w:val="nil"/>
              <w:left w:val="nil"/>
              <w:bottom w:val="nil"/>
              <w:right w:val="nil"/>
            </w:tcBorders>
            <w:vAlign w:val="center"/>
          </w:tcPr>
          <w:p w14:paraId="1921B6A9" w14:textId="77777777" w:rsidR="0013797A" w:rsidRPr="003301A4" w:rsidRDefault="0013797A" w:rsidP="00BF557E">
            <w:pPr>
              <w:rPr>
                <w:rFonts w:ascii="Times New Roman" w:hAnsi="Times New Roman" w:cs="Times New Roman"/>
                <w:color w:val="auto"/>
              </w:rPr>
            </w:pPr>
          </w:p>
        </w:tc>
        <w:tc>
          <w:tcPr>
            <w:tcW w:w="9178" w:type="dxa"/>
            <w:gridSpan w:val="8"/>
            <w:tcBorders>
              <w:top w:val="nil"/>
              <w:left w:val="nil"/>
              <w:bottom w:val="nil"/>
              <w:right w:val="nil"/>
            </w:tcBorders>
            <w:vAlign w:val="center"/>
          </w:tcPr>
          <w:p w14:paraId="22A469FC" w14:textId="77777777" w:rsidR="0013797A"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Implementing Agencies</w:t>
            </w:r>
          </w:p>
          <w:p w14:paraId="14AC4A00" w14:textId="77777777" w:rsidR="00F85C17" w:rsidRDefault="00F85C17" w:rsidP="00BF557E">
            <w:pPr>
              <w:rPr>
                <w:rFonts w:ascii="Times New Roman" w:hAnsi="Times New Roman" w:cs="Times New Roman"/>
                <w:bCs/>
                <w:color w:val="auto"/>
              </w:rPr>
            </w:pPr>
            <w:r w:rsidRPr="00F85C17">
              <w:rPr>
                <w:rFonts w:ascii="Times New Roman" w:hAnsi="Times New Roman" w:cs="Times New Roman"/>
                <w:bCs/>
                <w:color w:val="auto"/>
              </w:rPr>
              <w:t>Ministry of Education</w:t>
            </w:r>
          </w:p>
          <w:p w14:paraId="48FEAEA1" w14:textId="77777777" w:rsidR="00F85C17" w:rsidRDefault="00662126" w:rsidP="00BF557E">
            <w:pPr>
              <w:rPr>
                <w:rFonts w:ascii="Times New Roman" w:hAnsi="Times New Roman" w:cs="Times New Roman"/>
                <w:bCs/>
                <w:color w:val="auto"/>
              </w:rPr>
            </w:pPr>
            <w:r>
              <w:rPr>
                <w:rFonts w:ascii="Times New Roman" w:hAnsi="Times New Roman" w:cs="Times New Roman"/>
                <w:bCs/>
                <w:color w:val="auto"/>
              </w:rPr>
              <w:t xml:space="preserve">Suleiman Al </w:t>
            </w:r>
            <w:proofErr w:type="spellStart"/>
            <w:r>
              <w:rPr>
                <w:rFonts w:ascii="Times New Roman" w:hAnsi="Times New Roman" w:cs="Times New Roman"/>
                <w:bCs/>
                <w:color w:val="auto"/>
              </w:rPr>
              <w:t>Nabulsi</w:t>
            </w:r>
            <w:proofErr w:type="spellEnd"/>
            <w:r>
              <w:rPr>
                <w:rFonts w:ascii="Times New Roman" w:hAnsi="Times New Roman" w:cs="Times New Roman"/>
                <w:bCs/>
                <w:color w:val="auto"/>
              </w:rPr>
              <w:t xml:space="preserve"> Street 10</w:t>
            </w:r>
          </w:p>
          <w:p w14:paraId="3D6923E6" w14:textId="5DC5668E" w:rsidR="00896DBF" w:rsidRPr="00F85C17" w:rsidRDefault="00896DBF" w:rsidP="00BF557E">
            <w:pPr>
              <w:rPr>
                <w:rFonts w:ascii="Times New Roman" w:hAnsi="Times New Roman" w:cs="Times New Roman"/>
                <w:bCs/>
                <w:color w:val="auto"/>
              </w:rPr>
            </w:pPr>
            <w:r>
              <w:rPr>
                <w:rFonts w:ascii="Times New Roman" w:hAnsi="Times New Roman" w:cs="Times New Roman"/>
                <w:bCs/>
                <w:color w:val="auto"/>
              </w:rPr>
              <w:t>Amman, Jordan</w:t>
            </w:r>
          </w:p>
        </w:tc>
      </w:tr>
      <w:tr w:rsidR="00C92BD9" w:rsidRPr="003301A4" w14:paraId="5AF61951"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7168C262"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702A558A"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2E363209"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2FF18CFA"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232079E8"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C92BD9" w:rsidRPr="003301A4" w14:paraId="60B2082D"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60BA2889"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color w:val="auto"/>
              </w:rPr>
              <w:t>VI. For more information contact:</w:t>
            </w:r>
          </w:p>
        </w:tc>
      </w:tr>
      <w:tr w:rsidR="00C92BD9" w:rsidRPr="003301A4" w14:paraId="3299E7C0" w14:textId="77777777" w:rsidTr="009B79CB">
        <w:tblPrEx>
          <w:tblCellMar>
            <w:left w:w="0" w:type="dxa"/>
            <w:right w:w="0" w:type="dxa"/>
          </w:tblCellMar>
        </w:tblPrEx>
        <w:tc>
          <w:tcPr>
            <w:tcW w:w="9362" w:type="dxa"/>
            <w:gridSpan w:val="9"/>
            <w:tcBorders>
              <w:top w:val="nil"/>
              <w:left w:val="nil"/>
              <w:bottom w:val="nil"/>
              <w:right w:val="nil"/>
            </w:tcBorders>
            <w:vAlign w:val="center"/>
          </w:tcPr>
          <w:p w14:paraId="28F0A295" w14:textId="77777777" w:rsidR="00C92BD9" w:rsidRPr="003301A4" w:rsidRDefault="00C92BD9" w:rsidP="00BF557E">
            <w:pPr>
              <w:rPr>
                <w:rFonts w:ascii="Times New Roman" w:hAnsi="Times New Roman" w:cs="Times New Roman"/>
                <w:color w:val="auto"/>
                <w:sz w:val="10"/>
                <w:szCs w:val="10"/>
              </w:rPr>
            </w:pPr>
            <w:r w:rsidRPr="003301A4">
              <w:rPr>
                <w:rFonts w:ascii="Times New Roman" w:hAnsi="Times New Roman" w:cs="Times New Roman"/>
                <w:color w:val="auto"/>
                <w:sz w:val="10"/>
                <w:szCs w:val="10"/>
              </w:rPr>
              <w:t>.</w:t>
            </w:r>
          </w:p>
        </w:tc>
      </w:tr>
      <w:tr w:rsidR="00C92BD9" w:rsidRPr="003301A4" w14:paraId="50A26C41" w14:textId="77777777" w:rsidTr="009B79CB">
        <w:tblPrEx>
          <w:tblCellMar>
            <w:left w:w="0" w:type="dxa"/>
            <w:right w:w="0" w:type="dxa"/>
          </w:tblCellMar>
        </w:tblPrEx>
        <w:tc>
          <w:tcPr>
            <w:tcW w:w="274" w:type="dxa"/>
            <w:gridSpan w:val="2"/>
            <w:tcBorders>
              <w:top w:val="nil"/>
              <w:left w:val="nil"/>
              <w:bottom w:val="nil"/>
              <w:right w:val="nil"/>
            </w:tcBorders>
            <w:vAlign w:val="center"/>
          </w:tcPr>
          <w:p w14:paraId="555C7E60" w14:textId="77777777" w:rsidR="00C92BD9" w:rsidRPr="003301A4" w:rsidRDefault="00C92BD9" w:rsidP="00BF557E">
            <w:pPr>
              <w:rPr>
                <w:rFonts w:ascii="Times New Roman" w:hAnsi="Times New Roman" w:cs="Times New Roman"/>
                <w:color w:val="auto"/>
              </w:rPr>
            </w:pPr>
          </w:p>
        </w:tc>
        <w:tc>
          <w:tcPr>
            <w:tcW w:w="9088" w:type="dxa"/>
            <w:gridSpan w:val="7"/>
            <w:tcBorders>
              <w:top w:val="nil"/>
              <w:left w:val="nil"/>
              <w:bottom w:val="nil"/>
              <w:right w:val="nil"/>
            </w:tcBorders>
            <w:vAlign w:val="center"/>
          </w:tcPr>
          <w:p w14:paraId="5869099B"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The World Bank</w:t>
            </w:r>
          </w:p>
        </w:tc>
      </w:tr>
      <w:tr w:rsidR="00C92BD9" w:rsidRPr="003301A4" w14:paraId="4A548D0D" w14:textId="77777777" w:rsidTr="009B79CB">
        <w:tblPrEx>
          <w:tblCellMar>
            <w:left w:w="0" w:type="dxa"/>
            <w:right w:w="0" w:type="dxa"/>
          </w:tblCellMar>
        </w:tblPrEx>
        <w:tc>
          <w:tcPr>
            <w:tcW w:w="274" w:type="dxa"/>
            <w:gridSpan w:val="2"/>
            <w:tcBorders>
              <w:top w:val="nil"/>
              <w:left w:val="nil"/>
              <w:bottom w:val="nil"/>
              <w:right w:val="nil"/>
            </w:tcBorders>
            <w:vAlign w:val="center"/>
          </w:tcPr>
          <w:p w14:paraId="021FD781" w14:textId="77777777" w:rsidR="00C92BD9" w:rsidRPr="003301A4" w:rsidRDefault="00C92BD9" w:rsidP="00BF557E">
            <w:pPr>
              <w:rPr>
                <w:rFonts w:ascii="Times New Roman" w:hAnsi="Times New Roman" w:cs="Times New Roman"/>
                <w:color w:val="auto"/>
              </w:rPr>
            </w:pPr>
          </w:p>
        </w:tc>
        <w:tc>
          <w:tcPr>
            <w:tcW w:w="9088" w:type="dxa"/>
            <w:gridSpan w:val="7"/>
            <w:tcBorders>
              <w:top w:val="nil"/>
              <w:left w:val="nil"/>
              <w:bottom w:val="nil"/>
              <w:right w:val="nil"/>
            </w:tcBorders>
            <w:vAlign w:val="center"/>
          </w:tcPr>
          <w:p w14:paraId="1A9B13D5"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1818 H Street, NW</w:t>
            </w:r>
          </w:p>
        </w:tc>
      </w:tr>
      <w:tr w:rsidR="00C92BD9" w:rsidRPr="003301A4" w14:paraId="64F700C6" w14:textId="77777777" w:rsidTr="009B79CB">
        <w:tblPrEx>
          <w:tblCellMar>
            <w:left w:w="0" w:type="dxa"/>
            <w:right w:w="0" w:type="dxa"/>
          </w:tblCellMar>
        </w:tblPrEx>
        <w:tc>
          <w:tcPr>
            <w:tcW w:w="274" w:type="dxa"/>
            <w:gridSpan w:val="2"/>
            <w:tcBorders>
              <w:top w:val="nil"/>
              <w:left w:val="nil"/>
              <w:bottom w:val="nil"/>
              <w:right w:val="nil"/>
            </w:tcBorders>
            <w:vAlign w:val="center"/>
          </w:tcPr>
          <w:p w14:paraId="28B3FED2" w14:textId="77777777" w:rsidR="00C92BD9" w:rsidRPr="003301A4" w:rsidRDefault="00C92BD9" w:rsidP="00BF557E">
            <w:pPr>
              <w:rPr>
                <w:rFonts w:ascii="Times New Roman" w:hAnsi="Times New Roman" w:cs="Times New Roman"/>
                <w:color w:val="auto"/>
              </w:rPr>
            </w:pPr>
          </w:p>
        </w:tc>
        <w:tc>
          <w:tcPr>
            <w:tcW w:w="9088" w:type="dxa"/>
            <w:gridSpan w:val="7"/>
            <w:tcBorders>
              <w:top w:val="nil"/>
              <w:left w:val="nil"/>
              <w:bottom w:val="nil"/>
              <w:right w:val="nil"/>
            </w:tcBorders>
            <w:vAlign w:val="center"/>
          </w:tcPr>
          <w:p w14:paraId="1C4382A0"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Washington, D.C. 20433</w:t>
            </w:r>
          </w:p>
        </w:tc>
      </w:tr>
      <w:tr w:rsidR="00C92BD9" w:rsidRPr="003301A4" w14:paraId="240755D0" w14:textId="77777777" w:rsidTr="009B79CB">
        <w:tblPrEx>
          <w:tblCellMar>
            <w:left w:w="0" w:type="dxa"/>
            <w:right w:w="0" w:type="dxa"/>
          </w:tblCellMar>
        </w:tblPrEx>
        <w:tc>
          <w:tcPr>
            <w:tcW w:w="274" w:type="dxa"/>
            <w:gridSpan w:val="2"/>
            <w:tcBorders>
              <w:top w:val="nil"/>
              <w:left w:val="nil"/>
              <w:bottom w:val="nil"/>
              <w:right w:val="nil"/>
            </w:tcBorders>
            <w:vAlign w:val="center"/>
          </w:tcPr>
          <w:p w14:paraId="72E5A529" w14:textId="77777777" w:rsidR="00C92BD9" w:rsidRPr="003301A4" w:rsidRDefault="00C92BD9" w:rsidP="00BF557E">
            <w:pPr>
              <w:rPr>
                <w:rFonts w:ascii="Times New Roman" w:hAnsi="Times New Roman" w:cs="Times New Roman"/>
                <w:color w:val="auto"/>
              </w:rPr>
            </w:pPr>
          </w:p>
        </w:tc>
        <w:tc>
          <w:tcPr>
            <w:tcW w:w="9088" w:type="dxa"/>
            <w:gridSpan w:val="7"/>
            <w:tcBorders>
              <w:top w:val="nil"/>
              <w:left w:val="nil"/>
              <w:bottom w:val="nil"/>
              <w:right w:val="nil"/>
            </w:tcBorders>
            <w:vAlign w:val="center"/>
          </w:tcPr>
          <w:p w14:paraId="6EFE120C"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Telephone: (202) 473-1000</w:t>
            </w:r>
          </w:p>
        </w:tc>
      </w:tr>
      <w:tr w:rsidR="00C92BD9" w:rsidRPr="003301A4" w14:paraId="2BEDB447" w14:textId="77777777" w:rsidTr="009B79CB">
        <w:tblPrEx>
          <w:tblCellMar>
            <w:left w:w="0" w:type="dxa"/>
            <w:right w:w="0" w:type="dxa"/>
          </w:tblCellMar>
        </w:tblPrEx>
        <w:tc>
          <w:tcPr>
            <w:tcW w:w="274" w:type="dxa"/>
            <w:gridSpan w:val="2"/>
            <w:tcBorders>
              <w:top w:val="nil"/>
              <w:left w:val="nil"/>
              <w:bottom w:val="nil"/>
              <w:right w:val="nil"/>
            </w:tcBorders>
            <w:vAlign w:val="center"/>
          </w:tcPr>
          <w:p w14:paraId="4873E55A" w14:textId="77777777" w:rsidR="00C92BD9" w:rsidRPr="003301A4" w:rsidRDefault="00C92BD9" w:rsidP="00BF557E">
            <w:pPr>
              <w:rPr>
                <w:rFonts w:ascii="Times New Roman" w:hAnsi="Times New Roman" w:cs="Times New Roman"/>
                <w:color w:val="auto"/>
              </w:rPr>
            </w:pPr>
          </w:p>
        </w:tc>
        <w:tc>
          <w:tcPr>
            <w:tcW w:w="9088" w:type="dxa"/>
            <w:gridSpan w:val="7"/>
            <w:tcBorders>
              <w:top w:val="nil"/>
              <w:left w:val="nil"/>
              <w:bottom w:val="nil"/>
              <w:right w:val="nil"/>
            </w:tcBorders>
            <w:vAlign w:val="center"/>
          </w:tcPr>
          <w:p w14:paraId="213290E7" w14:textId="4693B46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 xml:space="preserve">Web: </w:t>
            </w:r>
            <w:hyperlink r:id="rId8" w:history="1">
              <w:r w:rsidR="0042379A" w:rsidRPr="00B23D5B">
                <w:rPr>
                  <w:rStyle w:val="Hyperlink"/>
                  <w:rFonts w:ascii="Times New Roman" w:hAnsi="Times New Roman" w:cs="Times New Roman"/>
                  <w:sz w:val="22"/>
                  <w:szCs w:val="22"/>
                </w:rPr>
                <w:t>http://www.worldbank.org/projects</w:t>
              </w:r>
            </w:hyperlink>
          </w:p>
        </w:tc>
      </w:tr>
      <w:tr w:rsidR="00C92BD9" w:rsidRPr="003301A4" w14:paraId="343B129F" w14:textId="77777777" w:rsidTr="009B79CB">
        <w:tc>
          <w:tcPr>
            <w:tcW w:w="9362" w:type="dxa"/>
            <w:gridSpan w:val="9"/>
            <w:tcBorders>
              <w:top w:val="nil"/>
              <w:left w:val="nil"/>
              <w:bottom w:val="nil"/>
              <w:right w:val="nil"/>
            </w:tcBorders>
            <w:tcMar>
              <w:top w:w="50" w:type="dxa"/>
              <w:left w:w="50" w:type="dxa"/>
              <w:bottom w:w="50" w:type="dxa"/>
              <w:right w:w="50" w:type="dxa"/>
            </w:tcMar>
            <w:vAlign w:val="center"/>
          </w:tcPr>
          <w:p w14:paraId="5929D0C6" w14:textId="77777777" w:rsidR="00C92BD9" w:rsidRPr="003301A4" w:rsidRDefault="00C92BD9" w:rsidP="00CE4DA2">
            <w:pPr>
              <w:rPr>
                <w:rFonts w:ascii="Times New Roman" w:hAnsi="Times New Roman" w:cs="Times New Roman"/>
                <w:color w:val="auto"/>
              </w:rPr>
            </w:pPr>
            <w:r w:rsidRPr="003301A4">
              <w:rPr>
                <w:rFonts w:ascii="Times New Roman" w:hAnsi="Times New Roman" w:cs="Times New Roman"/>
                <w:b/>
                <w:bCs/>
                <w:color w:val="auto"/>
              </w:rPr>
              <w:t>VII. Approval</w:t>
            </w:r>
          </w:p>
        </w:tc>
      </w:tr>
      <w:tr w:rsidR="00C92BD9" w:rsidRPr="003301A4" w14:paraId="07100230" w14:textId="77777777" w:rsidTr="00C00508">
        <w:tc>
          <w:tcPr>
            <w:tcW w:w="184" w:type="dxa"/>
            <w:tcBorders>
              <w:top w:val="nil"/>
              <w:left w:val="nil"/>
              <w:bottom w:val="nil"/>
              <w:right w:val="nil"/>
            </w:tcBorders>
            <w:tcMar>
              <w:top w:w="50" w:type="dxa"/>
              <w:left w:w="50" w:type="dxa"/>
              <w:bottom w:w="50" w:type="dxa"/>
              <w:right w:w="50" w:type="dxa"/>
            </w:tcMar>
            <w:vAlign w:val="center"/>
          </w:tcPr>
          <w:p w14:paraId="59463DAB" w14:textId="77777777" w:rsidR="00C92BD9" w:rsidRPr="003301A4" w:rsidRDefault="00C92BD9" w:rsidP="00BF557E">
            <w:pPr>
              <w:rPr>
                <w:rFonts w:ascii="Times New Roman" w:hAnsi="Times New Roman" w:cs="Times New Roman"/>
                <w:color w:val="auto"/>
              </w:rPr>
            </w:pPr>
          </w:p>
        </w:tc>
        <w:tc>
          <w:tcPr>
            <w:tcW w:w="2802"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6B8B624"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Task Team Leader(s):</w:t>
            </w:r>
          </w:p>
        </w:tc>
        <w:tc>
          <w:tcPr>
            <w:tcW w:w="637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73067EF" w14:textId="2FB4FB07" w:rsidR="00C92BD9" w:rsidRPr="003301A4" w:rsidRDefault="00C92BD9" w:rsidP="005141FA">
            <w:pPr>
              <w:rPr>
                <w:rFonts w:ascii="Times New Roman" w:hAnsi="Times New Roman" w:cs="Times New Roman"/>
                <w:color w:val="auto"/>
              </w:rPr>
            </w:pPr>
            <w:r w:rsidRPr="003301A4">
              <w:rPr>
                <w:rFonts w:ascii="Times New Roman" w:hAnsi="Times New Roman" w:cs="Times New Roman"/>
                <w:color w:val="auto"/>
                <w:sz w:val="22"/>
                <w:szCs w:val="22"/>
              </w:rPr>
              <w:t>Name:</w:t>
            </w:r>
            <w:r w:rsidR="005141FA">
              <w:rPr>
                <w:rFonts w:ascii="Times New Roman" w:hAnsi="Times New Roman" w:cs="Times New Roman"/>
                <w:color w:val="auto"/>
                <w:sz w:val="22"/>
                <w:szCs w:val="22"/>
              </w:rPr>
              <w:t xml:space="preserve"> Karine Pezzani</w:t>
            </w:r>
          </w:p>
        </w:tc>
      </w:tr>
      <w:tr w:rsidR="00C92BD9" w:rsidRPr="003301A4" w14:paraId="04070335" w14:textId="77777777" w:rsidTr="009B79CB">
        <w:tc>
          <w:tcPr>
            <w:tcW w:w="184" w:type="dxa"/>
            <w:tcBorders>
              <w:top w:val="nil"/>
              <w:left w:val="nil"/>
              <w:bottom w:val="nil"/>
              <w:right w:val="nil"/>
            </w:tcBorders>
            <w:tcMar>
              <w:top w:w="50" w:type="dxa"/>
              <w:left w:w="50" w:type="dxa"/>
              <w:bottom w:w="50" w:type="dxa"/>
              <w:right w:w="50" w:type="dxa"/>
            </w:tcMar>
            <w:vAlign w:val="center"/>
          </w:tcPr>
          <w:p w14:paraId="0C308E0F" w14:textId="77777777" w:rsidR="00C92BD9" w:rsidRPr="003301A4" w:rsidRDefault="00C92BD9" w:rsidP="00BF557E">
            <w:pPr>
              <w:rPr>
                <w:rFonts w:ascii="Times New Roman" w:hAnsi="Times New Roman" w:cs="Times New Roman"/>
                <w:color w:val="auto"/>
              </w:rPr>
            </w:pPr>
          </w:p>
        </w:tc>
        <w:tc>
          <w:tcPr>
            <w:tcW w:w="9178" w:type="dxa"/>
            <w:gridSpan w:val="8"/>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3DC685C7"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i/>
                <w:iCs/>
                <w:color w:val="auto"/>
                <w:sz w:val="22"/>
                <w:szCs w:val="22"/>
              </w:rPr>
              <w:t>Approved By</w:t>
            </w:r>
            <w:r w:rsidR="0061410D" w:rsidRPr="003301A4">
              <w:rPr>
                <w:rFonts w:ascii="Times New Roman" w:hAnsi="Times New Roman" w:cs="Times New Roman"/>
                <w:i/>
                <w:iCs/>
                <w:color w:val="auto"/>
                <w:sz w:val="22"/>
                <w:szCs w:val="22"/>
              </w:rPr>
              <w:t>:</w:t>
            </w:r>
          </w:p>
        </w:tc>
      </w:tr>
      <w:tr w:rsidR="00C00508" w:rsidRPr="003301A4" w14:paraId="3805CA58" w14:textId="77777777" w:rsidTr="00C3286D">
        <w:trPr>
          <w:gridBefore w:val="1"/>
          <w:wBefore w:w="184" w:type="dxa"/>
        </w:trPr>
        <w:tc>
          <w:tcPr>
            <w:tcW w:w="2680" w:type="dxa"/>
            <w:gridSpan w:val="2"/>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1C12A88D" w14:textId="77777777" w:rsidR="00C00508" w:rsidRPr="003301A4" w:rsidRDefault="00C00508" w:rsidP="0099502A">
            <w:pPr>
              <w:rPr>
                <w:rFonts w:ascii="Times New Roman" w:hAnsi="Times New Roman" w:cs="Times New Roman"/>
                <w:iCs/>
                <w:color w:val="FFFFFF"/>
                <w:sz w:val="2"/>
                <w:szCs w:val="2"/>
              </w:rPr>
            </w:pPr>
            <w:proofErr w:type="spellStart"/>
            <w:r w:rsidRPr="003301A4">
              <w:rPr>
                <w:rFonts w:ascii="Times New Roman" w:hAnsi="Times New Roman" w:cs="Times New Roman"/>
                <w:iCs/>
                <w:color w:val="FFFFFF"/>
                <w:sz w:val="2"/>
                <w:szCs w:val="2"/>
              </w:rPr>
              <w:t>PHNonTransf</w:t>
            </w:r>
            <w:proofErr w:type="spellEnd"/>
          </w:p>
        </w:tc>
        <w:tc>
          <w:tcPr>
            <w:tcW w:w="4016" w:type="dxa"/>
            <w:gridSpan w:val="4"/>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12D8E7B7" w14:textId="77777777" w:rsidR="00C00508" w:rsidRPr="003301A4" w:rsidRDefault="00C00508" w:rsidP="005C7438">
            <w:pPr>
              <w:rPr>
                <w:rFonts w:ascii="Times New Roman" w:hAnsi="Times New Roman" w:cs="Times New Roman"/>
                <w:color w:val="auto"/>
                <w:sz w:val="2"/>
                <w:szCs w:val="2"/>
              </w:rPr>
            </w:pPr>
          </w:p>
        </w:tc>
        <w:tc>
          <w:tcPr>
            <w:tcW w:w="2482" w:type="dxa"/>
            <w:gridSpan w:val="2"/>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263E1DB1" w14:textId="77777777" w:rsidR="00C00508" w:rsidRPr="003301A4" w:rsidRDefault="00C00508" w:rsidP="005C7438">
            <w:pPr>
              <w:rPr>
                <w:rFonts w:ascii="Times New Roman" w:hAnsi="Times New Roman" w:cs="Times New Roman"/>
                <w:color w:val="auto"/>
                <w:sz w:val="2"/>
                <w:szCs w:val="2"/>
              </w:rPr>
            </w:pPr>
          </w:p>
        </w:tc>
      </w:tr>
      <w:tr w:rsidR="00C00508" w:rsidRPr="003301A4" w14:paraId="303B5C6F" w14:textId="77777777" w:rsidTr="00C3286D">
        <w:trPr>
          <w:gridBefore w:val="1"/>
          <w:wBefore w:w="184" w:type="dxa"/>
        </w:trPr>
        <w:tc>
          <w:tcPr>
            <w:tcW w:w="2680"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513070E7" w14:textId="77777777"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Safeguards Advisor:</w:t>
            </w:r>
          </w:p>
        </w:tc>
        <w:tc>
          <w:tcPr>
            <w:tcW w:w="4016" w:type="dxa"/>
            <w:gridSpan w:val="4"/>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4A682D14" w14:textId="082D718F"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 xml:space="preserve">Name: </w:t>
            </w:r>
            <w:r w:rsidR="005141FA">
              <w:rPr>
                <w:rFonts w:ascii="Times New Roman" w:hAnsi="Times New Roman" w:cs="Times New Roman"/>
                <w:color w:val="auto"/>
                <w:sz w:val="22"/>
                <w:szCs w:val="22"/>
              </w:rPr>
              <w:t>Nina Chee</w:t>
            </w:r>
          </w:p>
        </w:tc>
        <w:tc>
          <w:tcPr>
            <w:tcW w:w="2482"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199625F8" w14:textId="0C3D2E03"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 xml:space="preserve">Date: </w:t>
            </w:r>
            <w:r w:rsidR="00F85C17">
              <w:rPr>
                <w:rFonts w:ascii="Times New Roman" w:hAnsi="Times New Roman" w:cs="Times New Roman"/>
                <w:color w:val="auto"/>
                <w:sz w:val="22"/>
                <w:szCs w:val="22"/>
              </w:rPr>
              <w:t>September 2</w:t>
            </w:r>
            <w:r w:rsidR="0042379A">
              <w:rPr>
                <w:rFonts w:ascii="Times New Roman" w:hAnsi="Times New Roman" w:cs="Times New Roman"/>
                <w:color w:val="auto"/>
                <w:sz w:val="22"/>
                <w:szCs w:val="22"/>
              </w:rPr>
              <w:t>7</w:t>
            </w:r>
            <w:r w:rsidR="00C3286D">
              <w:rPr>
                <w:rFonts w:ascii="Times New Roman" w:hAnsi="Times New Roman" w:cs="Times New Roman"/>
                <w:color w:val="auto"/>
                <w:sz w:val="22"/>
                <w:szCs w:val="22"/>
              </w:rPr>
              <w:t>, 2017</w:t>
            </w:r>
          </w:p>
        </w:tc>
      </w:tr>
      <w:tr w:rsidR="00C00508" w:rsidRPr="003301A4" w14:paraId="72DD94E5" w14:textId="77777777" w:rsidTr="00C3286D">
        <w:trPr>
          <w:gridBefore w:val="1"/>
          <w:wBefore w:w="184" w:type="dxa"/>
        </w:trPr>
        <w:tc>
          <w:tcPr>
            <w:tcW w:w="2680"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7055D0C8" w14:textId="77777777"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Practice Manager:</w:t>
            </w:r>
          </w:p>
        </w:tc>
        <w:tc>
          <w:tcPr>
            <w:tcW w:w="4016" w:type="dxa"/>
            <w:gridSpan w:val="4"/>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27378D48" w14:textId="1F02C9C4" w:rsidR="00C00508" w:rsidRPr="005141FA" w:rsidRDefault="00C00508" w:rsidP="0099502A">
            <w:pPr>
              <w:rPr>
                <w:rFonts w:ascii="Times New Roman" w:hAnsi="Times New Roman" w:cs="Times New Roman"/>
                <w:color w:val="auto"/>
                <w:lang w:val="es-AR"/>
              </w:rPr>
            </w:pPr>
            <w:proofErr w:type="spellStart"/>
            <w:r w:rsidRPr="005141FA">
              <w:rPr>
                <w:rFonts w:ascii="Times New Roman" w:hAnsi="Times New Roman" w:cs="Times New Roman"/>
                <w:color w:val="auto"/>
                <w:sz w:val="22"/>
                <w:szCs w:val="22"/>
                <w:lang w:val="es-AR"/>
              </w:rPr>
              <w:t>Name</w:t>
            </w:r>
            <w:proofErr w:type="spellEnd"/>
            <w:r w:rsidRPr="005141FA">
              <w:rPr>
                <w:rFonts w:ascii="Times New Roman" w:hAnsi="Times New Roman" w:cs="Times New Roman"/>
                <w:color w:val="auto"/>
                <w:sz w:val="22"/>
                <w:szCs w:val="22"/>
                <w:lang w:val="es-AR"/>
              </w:rPr>
              <w:t xml:space="preserve">: </w:t>
            </w:r>
            <w:proofErr w:type="spellStart"/>
            <w:r w:rsidR="005141FA" w:rsidRPr="005141FA">
              <w:rPr>
                <w:rFonts w:ascii="Times New Roman" w:hAnsi="Times New Roman" w:cs="Times New Roman"/>
                <w:color w:val="auto"/>
                <w:sz w:val="22"/>
                <w:szCs w:val="22"/>
                <w:lang w:val="es-AR"/>
              </w:rPr>
              <w:t>Safaa</w:t>
            </w:r>
            <w:proofErr w:type="spellEnd"/>
            <w:r w:rsidR="005141FA" w:rsidRPr="005141FA">
              <w:rPr>
                <w:rFonts w:ascii="Times New Roman" w:hAnsi="Times New Roman" w:cs="Times New Roman"/>
                <w:color w:val="auto"/>
                <w:sz w:val="22"/>
                <w:szCs w:val="22"/>
                <w:lang w:val="es-AR"/>
              </w:rPr>
              <w:t xml:space="preserve"> El </w:t>
            </w:r>
            <w:proofErr w:type="spellStart"/>
            <w:r w:rsidR="005141FA" w:rsidRPr="005141FA">
              <w:rPr>
                <w:rFonts w:ascii="Times New Roman" w:hAnsi="Times New Roman" w:cs="Times New Roman"/>
                <w:color w:val="auto"/>
                <w:sz w:val="22"/>
                <w:szCs w:val="22"/>
                <w:lang w:val="es-AR"/>
              </w:rPr>
              <w:t>Tayeb</w:t>
            </w:r>
            <w:proofErr w:type="spellEnd"/>
            <w:r w:rsidR="005141FA" w:rsidRPr="005141FA">
              <w:rPr>
                <w:rFonts w:ascii="Times New Roman" w:hAnsi="Times New Roman" w:cs="Times New Roman"/>
                <w:color w:val="auto"/>
                <w:sz w:val="22"/>
                <w:szCs w:val="22"/>
                <w:lang w:val="es-AR"/>
              </w:rPr>
              <w:t xml:space="preserve"> El-Kogali</w:t>
            </w:r>
          </w:p>
        </w:tc>
        <w:tc>
          <w:tcPr>
            <w:tcW w:w="2482"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1933CA1E" w14:textId="221AE350"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 xml:space="preserve">Date: </w:t>
            </w:r>
            <w:r w:rsidR="00F85C17">
              <w:rPr>
                <w:rFonts w:ascii="Times New Roman" w:hAnsi="Times New Roman" w:cs="Times New Roman"/>
                <w:color w:val="auto"/>
                <w:sz w:val="22"/>
                <w:szCs w:val="22"/>
              </w:rPr>
              <w:t>September 2</w:t>
            </w:r>
            <w:r w:rsidR="0042379A">
              <w:rPr>
                <w:rFonts w:ascii="Times New Roman" w:hAnsi="Times New Roman" w:cs="Times New Roman"/>
                <w:color w:val="auto"/>
                <w:sz w:val="22"/>
                <w:szCs w:val="22"/>
              </w:rPr>
              <w:t>7</w:t>
            </w:r>
            <w:r w:rsidR="00C3286D">
              <w:rPr>
                <w:rFonts w:ascii="Times New Roman" w:hAnsi="Times New Roman" w:cs="Times New Roman"/>
                <w:color w:val="auto"/>
                <w:sz w:val="22"/>
                <w:szCs w:val="22"/>
              </w:rPr>
              <w:t>, 2017</w:t>
            </w:r>
          </w:p>
        </w:tc>
      </w:tr>
      <w:tr w:rsidR="00C00508" w:rsidRPr="003301A4" w14:paraId="66995E8B" w14:textId="77777777" w:rsidTr="00C3286D">
        <w:trPr>
          <w:gridBefore w:val="1"/>
          <w:wBefore w:w="184" w:type="dxa"/>
        </w:trPr>
        <w:tc>
          <w:tcPr>
            <w:tcW w:w="2680" w:type="dxa"/>
            <w:gridSpan w:val="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39A617A4" w14:textId="77777777" w:rsidR="00C00508" w:rsidRPr="003301A4" w:rsidRDefault="00C00508" w:rsidP="0099502A">
            <w:pPr>
              <w:rPr>
                <w:rFonts w:ascii="Times New Roman" w:hAnsi="Times New Roman" w:cs="Times New Roman"/>
                <w:color w:val="auto"/>
              </w:rPr>
            </w:pPr>
            <w:r w:rsidRPr="003301A4">
              <w:rPr>
                <w:rFonts w:ascii="Times New Roman" w:hAnsi="Times New Roman" w:cs="Times New Roman"/>
                <w:color w:val="auto"/>
                <w:sz w:val="22"/>
                <w:szCs w:val="22"/>
              </w:rPr>
              <w:t>Country Director:</w:t>
            </w:r>
          </w:p>
        </w:tc>
        <w:tc>
          <w:tcPr>
            <w:tcW w:w="4016" w:type="dxa"/>
            <w:gridSpan w:val="4"/>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33E5D18F" w14:textId="797564DD" w:rsidR="00C00508" w:rsidRPr="003301A4" w:rsidRDefault="00C00508" w:rsidP="00CD5688">
            <w:pPr>
              <w:rPr>
                <w:rFonts w:ascii="Times New Roman" w:hAnsi="Times New Roman" w:cs="Times New Roman"/>
                <w:color w:val="auto"/>
              </w:rPr>
            </w:pPr>
            <w:r w:rsidRPr="003301A4">
              <w:rPr>
                <w:rFonts w:ascii="Times New Roman" w:hAnsi="Times New Roman" w:cs="Times New Roman"/>
                <w:color w:val="auto"/>
                <w:sz w:val="22"/>
                <w:szCs w:val="22"/>
              </w:rPr>
              <w:t>Name:</w:t>
            </w:r>
            <w:r w:rsidR="005141FA">
              <w:rPr>
                <w:rFonts w:ascii="Times New Roman" w:hAnsi="Times New Roman" w:cs="Times New Roman"/>
                <w:color w:val="auto"/>
                <w:sz w:val="22"/>
                <w:szCs w:val="22"/>
              </w:rPr>
              <w:t xml:space="preserve"> Saroj Kumar Jha</w:t>
            </w:r>
          </w:p>
        </w:tc>
        <w:tc>
          <w:tcPr>
            <w:tcW w:w="2482" w:type="dxa"/>
            <w:gridSpan w:val="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12A532C5" w14:textId="7C8F2CB4" w:rsidR="00C00508" w:rsidRPr="003301A4" w:rsidRDefault="00C00508" w:rsidP="00EA413A">
            <w:pPr>
              <w:rPr>
                <w:rFonts w:ascii="Times New Roman" w:hAnsi="Times New Roman" w:cs="Times New Roman"/>
                <w:color w:val="auto"/>
              </w:rPr>
            </w:pPr>
            <w:r w:rsidRPr="003301A4">
              <w:rPr>
                <w:rFonts w:ascii="Times New Roman" w:hAnsi="Times New Roman" w:cs="Times New Roman"/>
                <w:color w:val="auto"/>
                <w:sz w:val="22"/>
                <w:szCs w:val="22"/>
              </w:rPr>
              <w:t>Date:</w:t>
            </w:r>
            <w:r w:rsidR="00F85C17">
              <w:rPr>
                <w:rFonts w:ascii="Times New Roman" w:hAnsi="Times New Roman" w:cs="Times New Roman"/>
                <w:color w:val="auto"/>
                <w:sz w:val="22"/>
                <w:szCs w:val="22"/>
              </w:rPr>
              <w:t xml:space="preserve"> September 2</w:t>
            </w:r>
            <w:r w:rsidR="0042379A">
              <w:rPr>
                <w:rFonts w:ascii="Times New Roman" w:hAnsi="Times New Roman" w:cs="Times New Roman"/>
                <w:color w:val="auto"/>
                <w:sz w:val="22"/>
                <w:szCs w:val="22"/>
              </w:rPr>
              <w:t>7</w:t>
            </w:r>
            <w:r w:rsidR="00C3286D">
              <w:rPr>
                <w:rFonts w:ascii="Times New Roman" w:hAnsi="Times New Roman" w:cs="Times New Roman"/>
                <w:color w:val="auto"/>
                <w:sz w:val="22"/>
                <w:szCs w:val="22"/>
              </w:rPr>
              <w:t>, 2017</w:t>
            </w:r>
          </w:p>
        </w:tc>
      </w:tr>
    </w:tbl>
    <w:p w14:paraId="24CCF66E" w14:textId="77777777" w:rsidR="00B409FA" w:rsidRDefault="00B409FA" w:rsidP="007F3A46">
      <w:pPr>
        <w:rPr>
          <w:rFonts w:ascii="Times New Roman" w:hAnsi="Times New Roman" w:cs="Times New Roman"/>
          <w:color w:val="auto"/>
        </w:rPr>
      </w:pPr>
    </w:p>
    <w:p w14:paraId="66169E12" w14:textId="77777777" w:rsidR="00B409FA" w:rsidRPr="00345CF4" w:rsidRDefault="00B409FA" w:rsidP="007F3A46">
      <w:pPr>
        <w:rPr>
          <w:rFonts w:ascii="Times New Roman" w:hAnsi="Times New Roman" w:cs="Times New Roman"/>
          <w:color w:val="auto"/>
        </w:rPr>
      </w:pPr>
    </w:p>
    <w:sectPr w:rsidR="00B409FA" w:rsidRPr="00345CF4">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2D9B" w14:textId="77777777" w:rsidR="00EA06C4" w:rsidRDefault="00EA06C4" w:rsidP="00744ADB">
      <w:r>
        <w:separator/>
      </w:r>
    </w:p>
  </w:endnote>
  <w:endnote w:type="continuationSeparator" w:id="0">
    <w:p w14:paraId="690A02D1" w14:textId="77777777" w:rsidR="00EA06C4" w:rsidRDefault="00EA06C4" w:rsidP="0074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2AA1" w14:textId="77777777" w:rsidR="00EA06C4" w:rsidRDefault="00EA06C4" w:rsidP="00744ADB">
      <w:r>
        <w:separator/>
      </w:r>
    </w:p>
  </w:footnote>
  <w:footnote w:type="continuationSeparator" w:id="0">
    <w:p w14:paraId="09F7046E" w14:textId="77777777" w:rsidR="00EA06C4" w:rsidRDefault="00EA06C4" w:rsidP="00744ADB">
      <w:r>
        <w:continuationSeparator/>
      </w:r>
    </w:p>
  </w:footnote>
  <w:footnote w:id="1">
    <w:p w14:paraId="719669A1" w14:textId="77777777" w:rsidR="0031482C" w:rsidRPr="0031482C" w:rsidRDefault="0031482C" w:rsidP="00BE08F1">
      <w:pPr>
        <w:pStyle w:val="FootnoteText"/>
      </w:pPr>
      <w:r w:rsidRPr="0031482C">
        <w:rPr>
          <w:rStyle w:val="FootnoteReference"/>
        </w:rPr>
        <w:footnoteRef/>
      </w:r>
      <w:r w:rsidRPr="0031482C">
        <w:t xml:space="preserve"> Human Development Data (1990-2015); Human Development Report 2016.</w:t>
      </w:r>
    </w:p>
  </w:footnote>
  <w:footnote w:id="2">
    <w:p w14:paraId="325F282C" w14:textId="77777777" w:rsidR="0031482C" w:rsidRPr="0031482C" w:rsidRDefault="0031482C" w:rsidP="00BE08F1">
      <w:pPr>
        <w:pStyle w:val="FootnoteText"/>
      </w:pPr>
      <w:r w:rsidRPr="0031482C">
        <w:rPr>
          <w:rStyle w:val="FootnoteReference"/>
        </w:rPr>
        <w:footnoteRef/>
      </w:r>
      <w:r w:rsidRPr="0031482C">
        <w:t xml:space="preserve"> United Nations High Commissioner for Refugees (UNHCR), August 6, 2017.</w:t>
      </w:r>
    </w:p>
  </w:footnote>
  <w:footnote w:id="3">
    <w:p w14:paraId="0794DC01" w14:textId="77777777" w:rsidR="0031482C" w:rsidRPr="0031482C" w:rsidRDefault="0031482C" w:rsidP="00BE08F1">
      <w:pPr>
        <w:pStyle w:val="FootnoteText"/>
      </w:pPr>
      <w:r w:rsidRPr="0031482C">
        <w:rPr>
          <w:rStyle w:val="FootnoteReference"/>
        </w:rPr>
        <w:footnoteRef/>
      </w:r>
      <w:r w:rsidRPr="0031482C">
        <w:t xml:space="preserve"> Brussels Conference Paper, 2017.</w:t>
      </w:r>
    </w:p>
  </w:footnote>
  <w:footnote w:id="4">
    <w:p w14:paraId="74C8D8CB" w14:textId="77777777" w:rsidR="0031482C" w:rsidRPr="00F05228" w:rsidRDefault="0031482C" w:rsidP="00BE08F1">
      <w:pPr>
        <w:pStyle w:val="FootnoteText"/>
        <w:rPr>
          <w:rFonts w:asciiTheme="minorHAnsi" w:hAnsiTheme="minorHAnsi" w:cstheme="minorHAnsi"/>
        </w:rPr>
      </w:pPr>
      <w:r w:rsidRPr="0031482C">
        <w:rPr>
          <w:rStyle w:val="FootnoteReference"/>
        </w:rPr>
        <w:footnoteRef/>
      </w:r>
      <w:r w:rsidRPr="0031482C">
        <w:t xml:space="preserve"> Department of Statistics (</w:t>
      </w:r>
      <w:proofErr w:type="spellStart"/>
      <w:r w:rsidRPr="0031482C">
        <w:t>DoS</w:t>
      </w:r>
      <w:proofErr w:type="spellEnd"/>
      <w:r w:rsidRPr="0031482C">
        <w:t>); National census November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A1A"/>
    <w:multiLevelType w:val="hybridMultilevel"/>
    <w:tmpl w:val="5E8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20D1"/>
    <w:multiLevelType w:val="hybridMultilevel"/>
    <w:tmpl w:val="4D9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61474"/>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F7D44"/>
    <w:multiLevelType w:val="hybridMultilevel"/>
    <w:tmpl w:val="487408BE"/>
    <w:lvl w:ilvl="0" w:tplc="AFF01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6B9D"/>
    <w:multiLevelType w:val="hybridMultilevel"/>
    <w:tmpl w:val="DFDC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47652"/>
    <w:multiLevelType w:val="hybridMultilevel"/>
    <w:tmpl w:val="9216DE7E"/>
    <w:lvl w:ilvl="0" w:tplc="B5CA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D2720"/>
    <w:multiLevelType w:val="hybridMultilevel"/>
    <w:tmpl w:val="5E4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2A2A"/>
    <w:multiLevelType w:val="hybridMultilevel"/>
    <w:tmpl w:val="F28CAE06"/>
    <w:lvl w:ilvl="0" w:tplc="8FD8DB5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50626"/>
    <w:multiLevelType w:val="hybridMultilevel"/>
    <w:tmpl w:val="101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A3096"/>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F1303"/>
    <w:multiLevelType w:val="hybridMultilevel"/>
    <w:tmpl w:val="2B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76BBB"/>
    <w:multiLevelType w:val="hybridMultilevel"/>
    <w:tmpl w:val="718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003A1"/>
    <w:multiLevelType w:val="hybridMultilevel"/>
    <w:tmpl w:val="C71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D711F"/>
    <w:multiLevelType w:val="hybridMultilevel"/>
    <w:tmpl w:val="C0A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9"/>
  </w:num>
  <w:num w:numId="5">
    <w:abstractNumId w:val="13"/>
  </w:num>
  <w:num w:numId="6">
    <w:abstractNumId w:val="0"/>
  </w:num>
  <w:num w:numId="7">
    <w:abstractNumId w:val="6"/>
  </w:num>
  <w:num w:numId="8">
    <w:abstractNumId w:val="1"/>
  </w:num>
  <w:num w:numId="9">
    <w:abstractNumId w:val="10"/>
  </w:num>
  <w:num w:numId="10">
    <w:abstractNumId w:val="8"/>
  </w:num>
  <w:num w:numId="11">
    <w:abstractNumId w:val="7"/>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D"/>
    <w:rsid w:val="00002DAB"/>
    <w:rsid w:val="00004733"/>
    <w:rsid w:val="00012CE8"/>
    <w:rsid w:val="00023D50"/>
    <w:rsid w:val="00025C0B"/>
    <w:rsid w:val="00027B81"/>
    <w:rsid w:val="00036EC3"/>
    <w:rsid w:val="00037C64"/>
    <w:rsid w:val="00053446"/>
    <w:rsid w:val="000648CF"/>
    <w:rsid w:val="00073499"/>
    <w:rsid w:val="00074951"/>
    <w:rsid w:val="00077214"/>
    <w:rsid w:val="000A6135"/>
    <w:rsid w:val="000B36D1"/>
    <w:rsid w:val="000B4529"/>
    <w:rsid w:val="000B56FA"/>
    <w:rsid w:val="000B5A36"/>
    <w:rsid w:val="000C0C19"/>
    <w:rsid w:val="000C1E80"/>
    <w:rsid w:val="000D7446"/>
    <w:rsid w:val="000E181C"/>
    <w:rsid w:val="000E25A1"/>
    <w:rsid w:val="000E2D00"/>
    <w:rsid w:val="001022FF"/>
    <w:rsid w:val="00102742"/>
    <w:rsid w:val="0010402A"/>
    <w:rsid w:val="00107824"/>
    <w:rsid w:val="001138B3"/>
    <w:rsid w:val="00114A7D"/>
    <w:rsid w:val="001152BF"/>
    <w:rsid w:val="001168CD"/>
    <w:rsid w:val="00122E3C"/>
    <w:rsid w:val="00123682"/>
    <w:rsid w:val="001254DF"/>
    <w:rsid w:val="00125C02"/>
    <w:rsid w:val="00130469"/>
    <w:rsid w:val="001336C2"/>
    <w:rsid w:val="001358A6"/>
    <w:rsid w:val="0013797A"/>
    <w:rsid w:val="0014631F"/>
    <w:rsid w:val="00156FE0"/>
    <w:rsid w:val="00167336"/>
    <w:rsid w:val="001767F3"/>
    <w:rsid w:val="001A3CC9"/>
    <w:rsid w:val="001A545F"/>
    <w:rsid w:val="001B16DF"/>
    <w:rsid w:val="001C138E"/>
    <w:rsid w:val="001C322A"/>
    <w:rsid w:val="001C5FC7"/>
    <w:rsid w:val="001C7EF9"/>
    <w:rsid w:val="001F5319"/>
    <w:rsid w:val="00200BB0"/>
    <w:rsid w:val="00204633"/>
    <w:rsid w:val="00206197"/>
    <w:rsid w:val="0021439E"/>
    <w:rsid w:val="0022185F"/>
    <w:rsid w:val="0023552F"/>
    <w:rsid w:val="0023784F"/>
    <w:rsid w:val="00256333"/>
    <w:rsid w:val="00263007"/>
    <w:rsid w:val="0026368D"/>
    <w:rsid w:val="002652DE"/>
    <w:rsid w:val="00266735"/>
    <w:rsid w:val="0027219E"/>
    <w:rsid w:val="002807A0"/>
    <w:rsid w:val="0028557A"/>
    <w:rsid w:val="002925D2"/>
    <w:rsid w:val="002A5700"/>
    <w:rsid w:val="002A69CD"/>
    <w:rsid w:val="002B06F0"/>
    <w:rsid w:val="002B1BFB"/>
    <w:rsid w:val="002C6762"/>
    <w:rsid w:val="002F7C9C"/>
    <w:rsid w:val="003116C9"/>
    <w:rsid w:val="0031482C"/>
    <w:rsid w:val="003158C3"/>
    <w:rsid w:val="0032340E"/>
    <w:rsid w:val="003301A4"/>
    <w:rsid w:val="00332000"/>
    <w:rsid w:val="00337ACF"/>
    <w:rsid w:val="00345CF4"/>
    <w:rsid w:val="00361213"/>
    <w:rsid w:val="00366506"/>
    <w:rsid w:val="00370425"/>
    <w:rsid w:val="00381EC1"/>
    <w:rsid w:val="00384C84"/>
    <w:rsid w:val="00386F23"/>
    <w:rsid w:val="00390387"/>
    <w:rsid w:val="0039359A"/>
    <w:rsid w:val="003A2985"/>
    <w:rsid w:val="003A34AB"/>
    <w:rsid w:val="003A6BE1"/>
    <w:rsid w:val="003C09A0"/>
    <w:rsid w:val="003C62A8"/>
    <w:rsid w:val="003C771E"/>
    <w:rsid w:val="003C7CD4"/>
    <w:rsid w:val="003E14D9"/>
    <w:rsid w:val="003F78A4"/>
    <w:rsid w:val="004143B6"/>
    <w:rsid w:val="0042379A"/>
    <w:rsid w:val="00424D5A"/>
    <w:rsid w:val="00434D04"/>
    <w:rsid w:val="0043675A"/>
    <w:rsid w:val="0044245D"/>
    <w:rsid w:val="0044250E"/>
    <w:rsid w:val="004451CA"/>
    <w:rsid w:val="00454D41"/>
    <w:rsid w:val="00473724"/>
    <w:rsid w:val="0048208A"/>
    <w:rsid w:val="00485656"/>
    <w:rsid w:val="00486FFE"/>
    <w:rsid w:val="004878CA"/>
    <w:rsid w:val="00487B68"/>
    <w:rsid w:val="004918CD"/>
    <w:rsid w:val="00495071"/>
    <w:rsid w:val="00496270"/>
    <w:rsid w:val="00497153"/>
    <w:rsid w:val="004C1864"/>
    <w:rsid w:val="004D4B1C"/>
    <w:rsid w:val="004E2128"/>
    <w:rsid w:val="004F19A4"/>
    <w:rsid w:val="004F46CD"/>
    <w:rsid w:val="00507B89"/>
    <w:rsid w:val="005141FA"/>
    <w:rsid w:val="005209EB"/>
    <w:rsid w:val="00522976"/>
    <w:rsid w:val="00534427"/>
    <w:rsid w:val="005653F5"/>
    <w:rsid w:val="00566E1B"/>
    <w:rsid w:val="0056707B"/>
    <w:rsid w:val="00571027"/>
    <w:rsid w:val="00576844"/>
    <w:rsid w:val="00581B12"/>
    <w:rsid w:val="005A22FF"/>
    <w:rsid w:val="005C7438"/>
    <w:rsid w:val="005C74D2"/>
    <w:rsid w:val="005D0210"/>
    <w:rsid w:val="005D0C07"/>
    <w:rsid w:val="005D2090"/>
    <w:rsid w:val="005F0A35"/>
    <w:rsid w:val="005F2312"/>
    <w:rsid w:val="00611517"/>
    <w:rsid w:val="0061410D"/>
    <w:rsid w:val="00614508"/>
    <w:rsid w:val="00622EB8"/>
    <w:rsid w:val="00626D9A"/>
    <w:rsid w:val="006345FA"/>
    <w:rsid w:val="0063504A"/>
    <w:rsid w:val="00640E37"/>
    <w:rsid w:val="00661D72"/>
    <w:rsid w:val="00662126"/>
    <w:rsid w:val="0066256D"/>
    <w:rsid w:val="00665813"/>
    <w:rsid w:val="0067106E"/>
    <w:rsid w:val="006842F6"/>
    <w:rsid w:val="00685993"/>
    <w:rsid w:val="00691685"/>
    <w:rsid w:val="006A192E"/>
    <w:rsid w:val="006B0DFA"/>
    <w:rsid w:val="006B62FD"/>
    <w:rsid w:val="006C3A14"/>
    <w:rsid w:val="006C5F61"/>
    <w:rsid w:val="006E537F"/>
    <w:rsid w:val="006F48CF"/>
    <w:rsid w:val="006F4F7F"/>
    <w:rsid w:val="00706A6B"/>
    <w:rsid w:val="00710E64"/>
    <w:rsid w:val="00725EB6"/>
    <w:rsid w:val="0072714D"/>
    <w:rsid w:val="00744ADB"/>
    <w:rsid w:val="00744C9A"/>
    <w:rsid w:val="007500EB"/>
    <w:rsid w:val="00752ABF"/>
    <w:rsid w:val="00753086"/>
    <w:rsid w:val="00753F79"/>
    <w:rsid w:val="00755B66"/>
    <w:rsid w:val="00755C9A"/>
    <w:rsid w:val="0076248C"/>
    <w:rsid w:val="0077749E"/>
    <w:rsid w:val="0079641F"/>
    <w:rsid w:val="007A4C81"/>
    <w:rsid w:val="007A7E02"/>
    <w:rsid w:val="007B0FF6"/>
    <w:rsid w:val="007C00D5"/>
    <w:rsid w:val="007C1ED1"/>
    <w:rsid w:val="007C5592"/>
    <w:rsid w:val="007D07C3"/>
    <w:rsid w:val="007D16B4"/>
    <w:rsid w:val="007E698F"/>
    <w:rsid w:val="007E7031"/>
    <w:rsid w:val="007F3009"/>
    <w:rsid w:val="007F3A46"/>
    <w:rsid w:val="007F6FCC"/>
    <w:rsid w:val="007F7108"/>
    <w:rsid w:val="00811797"/>
    <w:rsid w:val="00817851"/>
    <w:rsid w:val="008216AE"/>
    <w:rsid w:val="00823426"/>
    <w:rsid w:val="00834CF8"/>
    <w:rsid w:val="00841B22"/>
    <w:rsid w:val="00842899"/>
    <w:rsid w:val="00844A77"/>
    <w:rsid w:val="00851646"/>
    <w:rsid w:val="0085249B"/>
    <w:rsid w:val="00860F98"/>
    <w:rsid w:val="00862CC6"/>
    <w:rsid w:val="0086557C"/>
    <w:rsid w:val="008711C8"/>
    <w:rsid w:val="0087348B"/>
    <w:rsid w:val="0087391F"/>
    <w:rsid w:val="0087469A"/>
    <w:rsid w:val="00894732"/>
    <w:rsid w:val="00896DBF"/>
    <w:rsid w:val="008A61A5"/>
    <w:rsid w:val="008B118B"/>
    <w:rsid w:val="008B484F"/>
    <w:rsid w:val="008E410A"/>
    <w:rsid w:val="008F154E"/>
    <w:rsid w:val="008F2879"/>
    <w:rsid w:val="00904C63"/>
    <w:rsid w:val="0090675E"/>
    <w:rsid w:val="00915023"/>
    <w:rsid w:val="00917191"/>
    <w:rsid w:val="0092455E"/>
    <w:rsid w:val="009379EA"/>
    <w:rsid w:val="00944D8E"/>
    <w:rsid w:val="009500EB"/>
    <w:rsid w:val="0095716D"/>
    <w:rsid w:val="00963F13"/>
    <w:rsid w:val="00971183"/>
    <w:rsid w:val="00981D92"/>
    <w:rsid w:val="0098558E"/>
    <w:rsid w:val="0099502A"/>
    <w:rsid w:val="009A7D31"/>
    <w:rsid w:val="009B1ABD"/>
    <w:rsid w:val="009B3610"/>
    <w:rsid w:val="009B79CB"/>
    <w:rsid w:val="009C259A"/>
    <w:rsid w:val="009C49A9"/>
    <w:rsid w:val="009D0C71"/>
    <w:rsid w:val="009D7C43"/>
    <w:rsid w:val="009E2F51"/>
    <w:rsid w:val="009F26C9"/>
    <w:rsid w:val="009F4F68"/>
    <w:rsid w:val="009F7A58"/>
    <w:rsid w:val="00A0361A"/>
    <w:rsid w:val="00A055CB"/>
    <w:rsid w:val="00A16030"/>
    <w:rsid w:val="00A459FE"/>
    <w:rsid w:val="00A53A73"/>
    <w:rsid w:val="00A54D71"/>
    <w:rsid w:val="00A570D6"/>
    <w:rsid w:val="00A5768A"/>
    <w:rsid w:val="00A635A7"/>
    <w:rsid w:val="00A635C4"/>
    <w:rsid w:val="00A73415"/>
    <w:rsid w:val="00A74145"/>
    <w:rsid w:val="00A74E65"/>
    <w:rsid w:val="00A808B9"/>
    <w:rsid w:val="00A82839"/>
    <w:rsid w:val="00A83832"/>
    <w:rsid w:val="00A93DFA"/>
    <w:rsid w:val="00A961DE"/>
    <w:rsid w:val="00A965CF"/>
    <w:rsid w:val="00AA2B0E"/>
    <w:rsid w:val="00AB178F"/>
    <w:rsid w:val="00AB32E3"/>
    <w:rsid w:val="00AD5D37"/>
    <w:rsid w:val="00AD76F8"/>
    <w:rsid w:val="00AE041E"/>
    <w:rsid w:val="00AE2A5A"/>
    <w:rsid w:val="00AE415A"/>
    <w:rsid w:val="00AF6D79"/>
    <w:rsid w:val="00B008DB"/>
    <w:rsid w:val="00B0634D"/>
    <w:rsid w:val="00B163A7"/>
    <w:rsid w:val="00B26E06"/>
    <w:rsid w:val="00B32861"/>
    <w:rsid w:val="00B409FA"/>
    <w:rsid w:val="00B40CC4"/>
    <w:rsid w:val="00B51914"/>
    <w:rsid w:val="00B52542"/>
    <w:rsid w:val="00B5543B"/>
    <w:rsid w:val="00B64307"/>
    <w:rsid w:val="00B75167"/>
    <w:rsid w:val="00B81B30"/>
    <w:rsid w:val="00BA44B9"/>
    <w:rsid w:val="00BB6156"/>
    <w:rsid w:val="00BC1EB1"/>
    <w:rsid w:val="00BD0D25"/>
    <w:rsid w:val="00BD0F31"/>
    <w:rsid w:val="00BD141D"/>
    <w:rsid w:val="00BD4E97"/>
    <w:rsid w:val="00BD5F6C"/>
    <w:rsid w:val="00BE08F1"/>
    <w:rsid w:val="00BE6D90"/>
    <w:rsid w:val="00BF01FD"/>
    <w:rsid w:val="00BF541D"/>
    <w:rsid w:val="00BF557E"/>
    <w:rsid w:val="00C00508"/>
    <w:rsid w:val="00C20EE5"/>
    <w:rsid w:val="00C32661"/>
    <w:rsid w:val="00C3286D"/>
    <w:rsid w:val="00C32C74"/>
    <w:rsid w:val="00C424DD"/>
    <w:rsid w:val="00C47020"/>
    <w:rsid w:val="00C551F2"/>
    <w:rsid w:val="00C77A4F"/>
    <w:rsid w:val="00C92BD9"/>
    <w:rsid w:val="00C9303F"/>
    <w:rsid w:val="00CA349F"/>
    <w:rsid w:val="00CA45EB"/>
    <w:rsid w:val="00CB506E"/>
    <w:rsid w:val="00CC3897"/>
    <w:rsid w:val="00CD0A14"/>
    <w:rsid w:val="00CD2309"/>
    <w:rsid w:val="00CD4FB7"/>
    <w:rsid w:val="00CD5688"/>
    <w:rsid w:val="00CD673B"/>
    <w:rsid w:val="00CE2319"/>
    <w:rsid w:val="00CE24E9"/>
    <w:rsid w:val="00CE4715"/>
    <w:rsid w:val="00CE4DA2"/>
    <w:rsid w:val="00CF7DE0"/>
    <w:rsid w:val="00D02BA7"/>
    <w:rsid w:val="00D1115A"/>
    <w:rsid w:val="00D16C29"/>
    <w:rsid w:val="00D20713"/>
    <w:rsid w:val="00D21C44"/>
    <w:rsid w:val="00D22F06"/>
    <w:rsid w:val="00D26438"/>
    <w:rsid w:val="00D32DE3"/>
    <w:rsid w:val="00D365C3"/>
    <w:rsid w:val="00D43C40"/>
    <w:rsid w:val="00D443BF"/>
    <w:rsid w:val="00D5448B"/>
    <w:rsid w:val="00D6462E"/>
    <w:rsid w:val="00D650DF"/>
    <w:rsid w:val="00D65B0A"/>
    <w:rsid w:val="00D67DC9"/>
    <w:rsid w:val="00D81F27"/>
    <w:rsid w:val="00D82E43"/>
    <w:rsid w:val="00D84C96"/>
    <w:rsid w:val="00D87982"/>
    <w:rsid w:val="00DC2100"/>
    <w:rsid w:val="00DC3C5A"/>
    <w:rsid w:val="00DD0970"/>
    <w:rsid w:val="00DD6E49"/>
    <w:rsid w:val="00DE0FEC"/>
    <w:rsid w:val="00DE3A01"/>
    <w:rsid w:val="00DE58A9"/>
    <w:rsid w:val="00DF4A97"/>
    <w:rsid w:val="00DF59DB"/>
    <w:rsid w:val="00E02979"/>
    <w:rsid w:val="00E073D3"/>
    <w:rsid w:val="00E16E8B"/>
    <w:rsid w:val="00E172FA"/>
    <w:rsid w:val="00E20F0F"/>
    <w:rsid w:val="00E22B67"/>
    <w:rsid w:val="00E2586D"/>
    <w:rsid w:val="00E34E0F"/>
    <w:rsid w:val="00E360BE"/>
    <w:rsid w:val="00E36EBD"/>
    <w:rsid w:val="00E440D9"/>
    <w:rsid w:val="00E516B7"/>
    <w:rsid w:val="00E67BDD"/>
    <w:rsid w:val="00E708F3"/>
    <w:rsid w:val="00E71371"/>
    <w:rsid w:val="00E804BD"/>
    <w:rsid w:val="00E93880"/>
    <w:rsid w:val="00E9463F"/>
    <w:rsid w:val="00E95E38"/>
    <w:rsid w:val="00EA06C4"/>
    <w:rsid w:val="00EA413A"/>
    <w:rsid w:val="00EB3123"/>
    <w:rsid w:val="00EB52D5"/>
    <w:rsid w:val="00EB6532"/>
    <w:rsid w:val="00ED2B93"/>
    <w:rsid w:val="00ED7D37"/>
    <w:rsid w:val="00EE0C87"/>
    <w:rsid w:val="00EE20B3"/>
    <w:rsid w:val="00EE7645"/>
    <w:rsid w:val="00EF39B3"/>
    <w:rsid w:val="00EF49DE"/>
    <w:rsid w:val="00F04A0E"/>
    <w:rsid w:val="00F12033"/>
    <w:rsid w:val="00F158EC"/>
    <w:rsid w:val="00F218A6"/>
    <w:rsid w:val="00F22E0F"/>
    <w:rsid w:val="00F27483"/>
    <w:rsid w:val="00F3540C"/>
    <w:rsid w:val="00F3614C"/>
    <w:rsid w:val="00F375A0"/>
    <w:rsid w:val="00F415C7"/>
    <w:rsid w:val="00F449B7"/>
    <w:rsid w:val="00F51BA7"/>
    <w:rsid w:val="00F546E1"/>
    <w:rsid w:val="00F62C82"/>
    <w:rsid w:val="00F74F58"/>
    <w:rsid w:val="00F80B8C"/>
    <w:rsid w:val="00F8255D"/>
    <w:rsid w:val="00F855AB"/>
    <w:rsid w:val="00F85C17"/>
    <w:rsid w:val="00F93845"/>
    <w:rsid w:val="00FA2367"/>
    <w:rsid w:val="00FA6711"/>
    <w:rsid w:val="00FB2156"/>
    <w:rsid w:val="00FB4C38"/>
    <w:rsid w:val="00FB7949"/>
    <w:rsid w:val="00FC1F40"/>
    <w:rsid w:val="00FC5885"/>
    <w:rsid w:val="00FC6F9B"/>
    <w:rsid w:val="00FD10D3"/>
    <w:rsid w:val="00FD4795"/>
    <w:rsid w:val="00FD5635"/>
    <w:rsid w:val="00FE1475"/>
    <w:rsid w:val="00FF2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56887"/>
  <w14:defaultImageDpi w14:val="0"/>
  <w15:docId w15:val="{4973FDC3-7436-4FF2-B867-8B9D368A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paragraph" w:styleId="Heading5">
    <w:name w:val="heading 5"/>
    <w:basedOn w:val="Normal"/>
    <w:next w:val="Normal"/>
    <w:link w:val="Heading5Char"/>
    <w:uiPriority w:val="9"/>
    <w:semiHidden/>
    <w:unhideWhenUsed/>
    <w:qFormat/>
    <w:rsid w:val="00744AD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DAB"/>
    <w:rPr>
      <w:rFonts w:ascii="Tahoma" w:hAnsi="Tahoma" w:cs="Tahoma"/>
      <w:sz w:val="16"/>
      <w:szCs w:val="16"/>
    </w:rPr>
  </w:style>
  <w:style w:type="character" w:customStyle="1" w:styleId="BalloonTextChar">
    <w:name w:val="Balloon Text Char"/>
    <w:link w:val="BalloonText"/>
    <w:uiPriority w:val="99"/>
    <w:semiHidden/>
    <w:locked/>
    <w:rsid w:val="00002DAB"/>
    <w:rPr>
      <w:rFonts w:ascii="Tahoma" w:hAnsi="Tahoma" w:cs="Tahoma"/>
      <w:color w:val="000000"/>
      <w:sz w:val="16"/>
      <w:szCs w:val="16"/>
    </w:rPr>
  </w:style>
  <w:style w:type="character" w:styleId="CommentReference">
    <w:name w:val="annotation reference"/>
    <w:uiPriority w:val="99"/>
    <w:semiHidden/>
    <w:unhideWhenUsed/>
    <w:rsid w:val="006C5F61"/>
    <w:rPr>
      <w:rFonts w:cs="Times New Roman"/>
      <w:sz w:val="16"/>
      <w:szCs w:val="16"/>
    </w:rPr>
  </w:style>
  <w:style w:type="paragraph" w:styleId="CommentText">
    <w:name w:val="annotation text"/>
    <w:basedOn w:val="Normal"/>
    <w:link w:val="CommentTextChar"/>
    <w:uiPriority w:val="99"/>
    <w:semiHidden/>
    <w:unhideWhenUsed/>
    <w:rsid w:val="006C5F61"/>
    <w:rPr>
      <w:sz w:val="20"/>
      <w:szCs w:val="20"/>
    </w:rPr>
  </w:style>
  <w:style w:type="character" w:customStyle="1" w:styleId="CommentTextChar">
    <w:name w:val="Comment Text Char"/>
    <w:link w:val="CommentText"/>
    <w:uiPriority w:val="99"/>
    <w:semiHidden/>
    <w:locked/>
    <w:rsid w:val="006C5F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5F61"/>
    <w:rPr>
      <w:b/>
      <w:bCs/>
    </w:rPr>
  </w:style>
  <w:style w:type="character" w:customStyle="1" w:styleId="CommentSubjectChar">
    <w:name w:val="Comment Subject Char"/>
    <w:link w:val="CommentSubject"/>
    <w:uiPriority w:val="99"/>
    <w:semiHidden/>
    <w:locked/>
    <w:rsid w:val="006C5F61"/>
    <w:rPr>
      <w:rFonts w:ascii="Arial" w:hAnsi="Arial" w:cs="Arial"/>
      <w:b/>
      <w:bCs/>
      <w:color w:val="000000"/>
      <w:sz w:val="20"/>
      <w:szCs w:val="20"/>
    </w:rPr>
  </w:style>
  <w:style w:type="table" w:styleId="TableGrid">
    <w:name w:val="Table Grid"/>
    <w:basedOn w:val="TableNormal"/>
    <w:uiPriority w:val="59"/>
    <w:rsid w:val="006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Title Style 1,Numbered List Paragraph,lp1,Liste 1,ReferencesCxSpLast,Medium Grid 1 - Accent 21,List Bullet Mary,List Paragraph 1,Akapit z listą BS,Numbered Paragraph,Main numbered paragraph,123 List Paragraph,numbered,L"/>
    <w:basedOn w:val="Normal"/>
    <w:link w:val="ListParagraphChar"/>
    <w:uiPriority w:val="34"/>
    <w:qFormat/>
    <w:rsid w:val="00CB506E"/>
    <w:pPr>
      <w:widowControl/>
      <w:autoSpaceDE/>
      <w:autoSpaceDN/>
      <w:adjustRightInd/>
      <w:ind w:left="720"/>
      <w:contextualSpacing/>
    </w:pPr>
    <w:rPr>
      <w:rFonts w:ascii="Times New Roman" w:hAnsi="Times New Roman" w:cs="Times New Roman"/>
      <w:color w:val="auto"/>
    </w:rPr>
  </w:style>
  <w:style w:type="character" w:customStyle="1" w:styleId="Heading5Char">
    <w:name w:val="Heading 5 Char"/>
    <w:link w:val="Heading5"/>
    <w:uiPriority w:val="9"/>
    <w:semiHidden/>
    <w:rsid w:val="00744ADB"/>
    <w:rPr>
      <w:rFonts w:ascii="Calibri" w:eastAsia="Times New Roman" w:hAnsi="Calibri" w:cs="Times New Roman"/>
      <w:b/>
      <w:bCs/>
      <w:i/>
      <w:iCs/>
      <w:color w:val="000000"/>
      <w:sz w:val="26"/>
      <w:szCs w:val="26"/>
    </w:rPr>
  </w:style>
  <w:style w:type="paragraph" w:styleId="FootnoteText">
    <w:name w:val="footnote text"/>
    <w:aliases w:val="single space,footnote text,fn,FOOTNOTES"/>
    <w:basedOn w:val="Normal"/>
    <w:link w:val="FootnoteTextChar"/>
    <w:rsid w:val="00744ADB"/>
    <w:pPr>
      <w:widowControl/>
      <w:autoSpaceDE/>
      <w:autoSpaceDN/>
      <w:adjustRightInd/>
    </w:pPr>
    <w:rPr>
      <w:rFonts w:ascii="Times New Roman" w:hAnsi="Times New Roman" w:cs="Times New Roman"/>
      <w:color w:val="auto"/>
      <w:sz w:val="20"/>
      <w:szCs w:val="20"/>
    </w:rPr>
  </w:style>
  <w:style w:type="character" w:customStyle="1" w:styleId="FootnoteTextChar">
    <w:name w:val="Footnote Text Char"/>
    <w:aliases w:val="single space Char,footnote text Char,fn Char,FOOTNOTES Char"/>
    <w:link w:val="FootnoteText"/>
    <w:rsid w:val="00744ADB"/>
    <w:rPr>
      <w:rFonts w:ascii="Times New Roman" w:hAnsi="Times New Roman"/>
    </w:rPr>
  </w:style>
  <w:style w:type="character" w:styleId="FootnoteReference">
    <w:name w:val="footnote reference"/>
    <w:aliases w:val="ftref,Footnote Reference Number,16 Point,Superscript 6 Point, BVI fnr,BVI fnr,footnote ref,Error-Fußnotenzeichen5,Error-Fußnotenzeichen6,Error-Fußnotenzeichen3,Footnote Reference1,Footnote Reference_LVL6,Footnote Reference_LVL61,fr"/>
    <w:uiPriority w:val="99"/>
    <w:qFormat/>
    <w:rsid w:val="00744ADB"/>
    <w:rPr>
      <w:vertAlign w:val="superscript"/>
    </w:rPr>
  </w:style>
  <w:style w:type="paragraph" w:styleId="NoSpacing">
    <w:name w:val="No Spacing"/>
    <w:aliases w:val="Numbered Para,Bullet 1,Table,My Normal"/>
    <w:link w:val="NoSpacingChar"/>
    <w:uiPriority w:val="1"/>
    <w:qFormat/>
    <w:rsid w:val="00FA2367"/>
    <w:rPr>
      <w:rFonts w:asciiTheme="minorHAnsi" w:eastAsiaTheme="minorHAnsi" w:hAnsiTheme="minorHAnsi" w:cstheme="minorBidi"/>
      <w:sz w:val="22"/>
      <w:szCs w:val="22"/>
    </w:rPr>
  </w:style>
  <w:style w:type="character" w:customStyle="1" w:styleId="NoSpacingChar">
    <w:name w:val="No Spacing Char"/>
    <w:aliases w:val="Numbered Para Char,Bullet 1 Char,Table Char,My Normal Char"/>
    <w:basedOn w:val="DefaultParagraphFont"/>
    <w:link w:val="NoSpacing"/>
    <w:uiPriority w:val="1"/>
    <w:rsid w:val="00FA2367"/>
    <w:rPr>
      <w:rFonts w:asciiTheme="minorHAnsi" w:eastAsiaTheme="minorHAnsi" w:hAnsiTheme="minorHAnsi" w:cstheme="minorBidi"/>
      <w:sz w:val="22"/>
      <w:szCs w:val="22"/>
    </w:rPr>
  </w:style>
  <w:style w:type="character" w:customStyle="1" w:styleId="ListParagraphChar">
    <w:name w:val="List Paragraph Char"/>
    <w:aliases w:val="References Char,Bullets Char,Title Style 1 Char,Numbered List Paragraph Char,lp1 Char,Liste 1 Char,ReferencesCxSpLast Char,Medium Grid 1 - Accent 21 Char,List Bullet Mary Char,List Paragraph 1 Char,Akapit z listą BS Char,L Char"/>
    <w:basedOn w:val="DefaultParagraphFont"/>
    <w:link w:val="ListParagraph"/>
    <w:uiPriority w:val="34"/>
    <w:qFormat/>
    <w:rsid w:val="00C77A4F"/>
    <w:rPr>
      <w:rFonts w:ascii="Times New Roman" w:hAnsi="Times New Roman"/>
      <w:sz w:val="24"/>
      <w:szCs w:val="24"/>
    </w:rPr>
  </w:style>
  <w:style w:type="character" w:styleId="Hyperlink">
    <w:name w:val="Hyperlink"/>
    <w:basedOn w:val="DefaultParagraphFont"/>
    <w:uiPriority w:val="99"/>
    <w:unhideWhenUsed/>
    <w:rsid w:val="00423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3583">
      <w:marLeft w:val="0"/>
      <w:marRight w:val="0"/>
      <w:marTop w:val="0"/>
      <w:marBottom w:val="0"/>
      <w:divBdr>
        <w:top w:val="none" w:sz="0" w:space="0" w:color="auto"/>
        <w:left w:val="none" w:sz="0" w:space="0" w:color="auto"/>
        <w:bottom w:val="none" w:sz="0" w:space="0" w:color="auto"/>
        <w:right w:val="none" w:sz="0" w:space="0" w:color="auto"/>
      </w:divBdr>
    </w:div>
    <w:div w:id="1380743584">
      <w:marLeft w:val="0"/>
      <w:marRight w:val="0"/>
      <w:marTop w:val="0"/>
      <w:marBottom w:val="0"/>
      <w:divBdr>
        <w:top w:val="none" w:sz="0" w:space="0" w:color="auto"/>
        <w:left w:val="none" w:sz="0" w:space="0" w:color="auto"/>
        <w:bottom w:val="none" w:sz="0" w:space="0" w:color="auto"/>
        <w:right w:val="none" w:sz="0" w:space="0" w:color="auto"/>
      </w:divBdr>
    </w:div>
    <w:div w:id="20604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89BAED4-5964-4A4E-AAA9-5B01F99C3DA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3466</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 Abdulwahab Ali Al-Ghorbany</dc:creator>
  <cp:lastModifiedBy>Lina Janenaite</cp:lastModifiedBy>
  <cp:revision>3</cp:revision>
  <cp:lastPrinted>2017-10-03T14:51:00Z</cp:lastPrinted>
  <dcterms:created xsi:type="dcterms:W3CDTF">2017-10-03T14:49:00Z</dcterms:created>
  <dcterms:modified xsi:type="dcterms:W3CDTF">2017-10-03T14:51:00Z</dcterms:modified>
</cp:coreProperties>
</file>