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1358F" w14:textId="5A8FFAA0" w:rsidR="00391B34" w:rsidRPr="00A71639" w:rsidRDefault="00F962B4" w:rsidP="0097310E">
      <w:pPr>
        <w:pStyle w:val="Title"/>
        <w:pBdr>
          <w:top w:val="none" w:sz="0" w:space="0" w:color="auto"/>
          <w:bottom w:val="none" w:sz="0" w:space="0" w:color="auto"/>
        </w:pBdr>
        <w:rPr>
          <w:rFonts w:ascii="Times New Roman" w:hAnsi="Times New Roman"/>
          <w:color w:val="auto"/>
          <w:sz w:val="36"/>
          <w:szCs w:val="36"/>
        </w:rPr>
      </w:pPr>
      <w:r w:rsidRPr="006E570A">
        <w:rPr>
          <w:rFonts w:eastAsia="Times New Roman"/>
          <w:noProof/>
          <w:lang w:bidi="ar-SA"/>
        </w:rPr>
        <mc:AlternateContent>
          <mc:Choice Requires="wps">
            <w:drawing>
              <wp:anchor distT="45720" distB="45720" distL="114300" distR="114300" simplePos="0" relativeHeight="251684864" behindDoc="1" locked="0" layoutInCell="1" allowOverlap="1" wp14:anchorId="5D5AE454" wp14:editId="3240631B">
                <wp:simplePos x="0" y="0"/>
                <wp:positionH relativeFrom="margin">
                  <wp:posOffset>5391150</wp:posOffset>
                </wp:positionH>
                <wp:positionV relativeFrom="paragraph">
                  <wp:posOffset>-607060</wp:posOffset>
                </wp:positionV>
                <wp:extent cx="1343025" cy="603250"/>
                <wp:effectExtent l="0" t="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027AB" w14:textId="3BA272DC" w:rsidR="00F962B4" w:rsidRPr="00431807" w:rsidRDefault="00F962B4" w:rsidP="00F962B4">
                            <w:pPr>
                              <w:rPr>
                                <w:rFonts w:ascii="Arial" w:hAnsi="Arial" w:cs="Arial"/>
                                <w:sz w:val="44"/>
                                <w:szCs w:val="44"/>
                              </w:rPr>
                            </w:pPr>
                            <w:bookmarkStart w:id="0" w:name="_GoBack"/>
                            <w:r>
                              <w:rPr>
                                <w:rFonts w:ascii="Arial" w:hAnsi="Arial" w:cs="Arial"/>
                                <w:sz w:val="44"/>
                                <w:szCs w:val="44"/>
                              </w:rPr>
                              <w:t>98707</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5AE454" id="_x0000_t202" coordsize="21600,21600" o:spt="202" path="m,l,21600r21600,l21600,xe">
                <v:stroke joinstyle="miter"/>
                <v:path gradientshapeok="t" o:connecttype="rect"/>
              </v:shapetype>
              <v:shape id="Text Box 4" o:spid="_x0000_s1026" type="#_x0000_t202" style="position:absolute;left:0;text-align:left;margin-left:424.5pt;margin-top:-47.8pt;width:105.75pt;height:47.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" stroked="f">
                <v:textbox>
                  <w:txbxContent>
                    <w:p w14:paraId="672027AB" w14:textId="3BA272DC" w:rsidR="00F962B4" w:rsidRPr="00431807" w:rsidRDefault="00F962B4" w:rsidP="00F962B4">
                      <w:pPr>
                        <w:rPr>
                          <w:rFonts w:ascii="Arial" w:hAnsi="Arial" w:cs="Arial"/>
                          <w:sz w:val="44"/>
                          <w:szCs w:val="44"/>
                        </w:rPr>
                      </w:pPr>
                      <w:bookmarkStart w:id="1" w:name="_GoBack"/>
                      <w:r>
                        <w:rPr>
                          <w:rFonts w:ascii="Arial" w:hAnsi="Arial" w:cs="Arial"/>
                          <w:sz w:val="44"/>
                          <w:szCs w:val="44"/>
                        </w:rPr>
                        <w:t>98707</w:t>
                      </w:r>
                      <w:bookmarkEnd w:id="1"/>
                    </w:p>
                  </w:txbxContent>
                </v:textbox>
                <w10:wrap anchorx="margin"/>
              </v:shape>
            </w:pict>
          </mc:Fallback>
        </mc:AlternateContent>
      </w:r>
      <w:r w:rsidR="006B00F2" w:rsidRPr="00A71639">
        <w:rPr>
          <w:rFonts w:ascii="Times New Roman" w:hAnsi="Times New Roman"/>
          <w:caps w:val="0"/>
          <w:color w:val="auto"/>
          <w:sz w:val="36"/>
          <w:szCs w:val="36"/>
        </w:rPr>
        <w:t>The Impact of Targeted Social Assistance on Labor Market in Georgia</w:t>
      </w:r>
      <w:r w:rsidR="00A71639">
        <w:rPr>
          <w:rStyle w:val="FootnoteReference"/>
          <w:rFonts w:ascii="Times New Roman" w:hAnsi="Times New Roman"/>
          <w:caps w:val="0"/>
          <w:color w:val="auto"/>
          <w:sz w:val="36"/>
          <w:szCs w:val="36"/>
        </w:rPr>
        <w:footnoteReference w:id="1"/>
      </w:r>
    </w:p>
    <w:p w14:paraId="32508E7C" w14:textId="77777777" w:rsidR="001B4C25" w:rsidRDefault="006B00F2" w:rsidP="0097310E">
      <w:pPr>
        <w:pStyle w:val="Title"/>
        <w:pBdr>
          <w:top w:val="none" w:sz="0" w:space="0" w:color="auto"/>
          <w:bottom w:val="none" w:sz="0" w:space="0" w:color="auto"/>
        </w:pBdr>
        <w:rPr>
          <w:rFonts w:ascii="Times New Roman" w:hAnsi="Times New Roman"/>
          <w:i/>
          <w:caps w:val="0"/>
          <w:color w:val="auto"/>
          <w:sz w:val="28"/>
          <w:szCs w:val="28"/>
        </w:rPr>
      </w:pPr>
      <w:r w:rsidRPr="00A71639">
        <w:rPr>
          <w:rFonts w:ascii="Times New Roman" w:hAnsi="Times New Roman"/>
          <w:i/>
          <w:caps w:val="0"/>
          <w:color w:val="auto"/>
          <w:sz w:val="28"/>
          <w:szCs w:val="28"/>
        </w:rPr>
        <w:t>A Regression Discontinuity Approach</w:t>
      </w:r>
    </w:p>
    <w:p w14:paraId="5776F53A" w14:textId="77777777" w:rsidR="00C52008" w:rsidRPr="006B3632" w:rsidRDefault="00C52008" w:rsidP="00C52008">
      <w:pPr>
        <w:rPr>
          <w:rFonts w:eastAsia="Times New Roman"/>
        </w:rPr>
      </w:pPr>
    </w:p>
    <w:p w14:paraId="09AA852B" w14:textId="77777777" w:rsidR="00C52008" w:rsidRPr="006B3632" w:rsidRDefault="00C52008" w:rsidP="00C52008">
      <w:pPr>
        <w:rPr>
          <w:rFonts w:eastAsia="Times New Roman"/>
        </w:rPr>
      </w:pPr>
    </w:p>
    <w:p w14:paraId="6DC386F4" w14:textId="77777777" w:rsidR="00C52008" w:rsidRPr="006B3632" w:rsidRDefault="00C52008" w:rsidP="00C52008">
      <w:pPr>
        <w:rPr>
          <w:rFonts w:eastAsia="Times New Roman"/>
        </w:rPr>
      </w:pPr>
    </w:p>
    <w:p w14:paraId="011D31A9" w14:textId="77777777" w:rsidR="00C52008" w:rsidRPr="006B3632" w:rsidRDefault="00C52008" w:rsidP="00C52008">
      <w:pPr>
        <w:rPr>
          <w:rFonts w:eastAsia="Times New Roman"/>
        </w:rPr>
      </w:pPr>
    </w:p>
    <w:p w14:paraId="5806CCFA" w14:textId="77777777" w:rsidR="00C52008" w:rsidRPr="006B3632" w:rsidRDefault="00C52008" w:rsidP="00C52008">
      <w:pPr>
        <w:rPr>
          <w:rFonts w:eastAsia="Times New Roman"/>
        </w:rPr>
      </w:pPr>
    </w:p>
    <w:p w14:paraId="17F26F96" w14:textId="77777777" w:rsidR="00C52008" w:rsidRPr="006B3632" w:rsidRDefault="00C52008" w:rsidP="00C52008">
      <w:pPr>
        <w:rPr>
          <w:rFonts w:eastAsia="Times New Roman"/>
        </w:rPr>
      </w:pPr>
    </w:p>
    <w:p w14:paraId="4AAF877D" w14:textId="77777777" w:rsidR="00C52008" w:rsidRPr="006B3632" w:rsidRDefault="00C52008" w:rsidP="00C52008">
      <w:pPr>
        <w:rPr>
          <w:rFonts w:eastAsia="Times New Roman"/>
        </w:rPr>
      </w:pPr>
    </w:p>
    <w:p w14:paraId="4AED9084" w14:textId="05C2B822" w:rsidR="00C52008" w:rsidRPr="006B3632" w:rsidRDefault="001E461B" w:rsidP="00C52008">
      <w:pPr>
        <w:jc w:val="center"/>
        <w:rPr>
          <w:rFonts w:eastAsia="Times New Roman"/>
        </w:rPr>
      </w:pPr>
      <w:r>
        <w:rPr>
          <w:rFonts w:eastAsia="Times New Roman"/>
        </w:rPr>
        <w:t>May</w:t>
      </w:r>
      <w:r w:rsidR="00C52008" w:rsidRPr="006B3632">
        <w:rPr>
          <w:rFonts w:eastAsia="Times New Roman"/>
        </w:rPr>
        <w:t xml:space="preserve"> 201</w:t>
      </w:r>
      <w:r w:rsidR="0028454B">
        <w:rPr>
          <w:rFonts w:eastAsia="Times New Roman"/>
        </w:rPr>
        <w:t>5</w:t>
      </w:r>
    </w:p>
    <w:p w14:paraId="28A44128" w14:textId="77777777" w:rsidR="002F1356" w:rsidRDefault="002F1356" w:rsidP="002F1356">
      <w:pPr>
        <w:pStyle w:val="Subtitle"/>
        <w:rPr>
          <w:i/>
          <w:sz w:val="22"/>
        </w:rPr>
      </w:pPr>
      <w:r>
        <w:rPr>
          <w:sz w:val="22"/>
        </w:rPr>
        <w:t>Social Protection and Labor Global Practice</w:t>
      </w:r>
    </w:p>
    <w:p w14:paraId="52299245" w14:textId="77777777" w:rsidR="00C52008" w:rsidRPr="006B3632" w:rsidRDefault="00C52008" w:rsidP="00C52008">
      <w:pPr>
        <w:jc w:val="center"/>
      </w:pPr>
      <w:r w:rsidRPr="006B3632">
        <w:t>World Bank</w:t>
      </w:r>
    </w:p>
    <w:p w14:paraId="1FDD379C" w14:textId="77777777" w:rsidR="00C52008" w:rsidRPr="006B3632" w:rsidRDefault="00C52008" w:rsidP="00C52008"/>
    <w:p w14:paraId="04AB2DA6" w14:textId="77777777" w:rsidR="00C52008" w:rsidRPr="006B3632" w:rsidRDefault="00C52008" w:rsidP="00C52008"/>
    <w:p w14:paraId="3602E1D8" w14:textId="77777777" w:rsidR="00C52008" w:rsidRPr="006B3632" w:rsidRDefault="00C52008" w:rsidP="00C52008"/>
    <w:p w14:paraId="279ED936" w14:textId="77777777" w:rsidR="00C52008" w:rsidRPr="006B3632" w:rsidRDefault="00C52008" w:rsidP="00C52008"/>
    <w:p w14:paraId="13FFB9DF" w14:textId="77777777" w:rsidR="00C52008" w:rsidRPr="006B3632" w:rsidRDefault="00C52008" w:rsidP="00C52008"/>
    <w:p w14:paraId="548A5DE7" w14:textId="77777777" w:rsidR="00C52008" w:rsidRPr="006B3632" w:rsidRDefault="00C52008" w:rsidP="00C52008">
      <w:pPr>
        <w:spacing w:after="240"/>
        <w:rPr>
          <w:rFonts w:cs="Times New Roman"/>
          <w:color w:val="000000"/>
          <w:szCs w:val="24"/>
        </w:rPr>
      </w:pPr>
      <w:r w:rsidRPr="006B3632">
        <w:rPr>
          <w:rFonts w:cs="Times New Roman"/>
          <w:noProof/>
          <w:color w:val="000000"/>
          <w:sz w:val="20"/>
          <w:szCs w:val="20"/>
          <w:lang w:bidi="ar-SA"/>
        </w:rPr>
        <w:drawing>
          <wp:inline distT="0" distB="0" distL="0" distR="0" wp14:anchorId="3A686450" wp14:editId="51DD347E">
            <wp:extent cx="552450" cy="552450"/>
            <wp:effectExtent l="19050" t="0" r="0" b="0"/>
            <wp:docPr id="1" name="Picture 1" descr="wbcub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ube-m"/>
                    <pic:cNvPicPr>
                      <a:picLocks noChangeAspect="1" noChangeArrowheads="1"/>
                    </pic:cNvPicPr>
                  </pic:nvPicPr>
                  <pic:blipFill>
                    <a:blip r:embed="rId8"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14:paraId="5B41421B" w14:textId="77777777" w:rsidR="00C52008" w:rsidRPr="006B3632" w:rsidRDefault="00C52008" w:rsidP="00C52008">
      <w:pPr>
        <w:pBdr>
          <w:bottom w:val="single" w:sz="18" w:space="1" w:color="auto"/>
        </w:pBdr>
        <w:spacing w:after="240"/>
        <w:rPr>
          <w:rFonts w:cs="Times New Roman"/>
          <w:b/>
          <w:color w:val="000000"/>
          <w:szCs w:val="24"/>
        </w:rPr>
      </w:pPr>
      <w:r w:rsidRPr="006B3632">
        <w:rPr>
          <w:rFonts w:cs="Times New Roman"/>
          <w:b/>
          <w:color w:val="000000"/>
          <w:szCs w:val="24"/>
        </w:rPr>
        <w:t>Document of the World Bank</w:t>
      </w:r>
    </w:p>
    <w:p w14:paraId="7191E1D1" w14:textId="77777777" w:rsidR="00C52008" w:rsidRPr="006B3632" w:rsidRDefault="00C52008" w:rsidP="00C52008">
      <w:pPr>
        <w:rPr>
          <w:rFonts w:cs="Times New Roman"/>
          <w:color w:val="000000"/>
          <w:sz w:val="20"/>
          <w:szCs w:val="20"/>
        </w:rPr>
      </w:pPr>
    </w:p>
    <w:p w14:paraId="0491113B" w14:textId="77777777" w:rsidR="00C52008" w:rsidRPr="006B3632" w:rsidRDefault="00C52008" w:rsidP="00C52008">
      <w:pPr>
        <w:pStyle w:val="Heading1"/>
      </w:pPr>
      <w:bookmarkStart w:id="2" w:name="_Toc390858947"/>
      <w:bookmarkStart w:id="3" w:name="_Toc391388317"/>
      <w:bookmarkStart w:id="4" w:name="_Toc397607097"/>
      <w:bookmarkStart w:id="5" w:name="_Toc408296299"/>
      <w:bookmarkStart w:id="6" w:name="_Toc408391546"/>
      <w:bookmarkStart w:id="7" w:name="_Toc414543251"/>
      <w:r w:rsidRPr="006B3632">
        <w:lastRenderedPageBreak/>
        <w:t>Currency Equivalents</w:t>
      </w:r>
      <w:bookmarkEnd w:id="2"/>
      <w:bookmarkEnd w:id="3"/>
      <w:bookmarkEnd w:id="4"/>
      <w:bookmarkEnd w:id="5"/>
      <w:bookmarkEnd w:id="6"/>
      <w:bookmarkEnd w:id="7"/>
    </w:p>
    <w:p w14:paraId="4C4EB31D" w14:textId="77777777" w:rsidR="00C52008" w:rsidRPr="006B3632" w:rsidRDefault="00C52008" w:rsidP="00C52008">
      <w:pPr>
        <w:jc w:val="center"/>
        <w:rPr>
          <w:b/>
          <w:bCs/>
          <w:color w:val="4F81BD" w:themeColor="accent1"/>
        </w:rPr>
      </w:pPr>
    </w:p>
    <w:p w14:paraId="023A3F99" w14:textId="77777777" w:rsidR="00C52008" w:rsidRPr="006B3632" w:rsidRDefault="00C52008" w:rsidP="00C52008">
      <w:pPr>
        <w:jc w:val="center"/>
        <w:rPr>
          <w:bCs/>
          <w:sz w:val="20"/>
          <w:szCs w:val="20"/>
        </w:rPr>
      </w:pPr>
      <w:r w:rsidRPr="006B3632">
        <w:rPr>
          <w:bCs/>
          <w:sz w:val="20"/>
          <w:szCs w:val="20"/>
        </w:rPr>
        <w:t xml:space="preserve">(Exchange Rate Effective: </w:t>
      </w:r>
      <w:r>
        <w:rPr>
          <w:bCs/>
          <w:sz w:val="20"/>
          <w:szCs w:val="20"/>
        </w:rPr>
        <w:t>September</w:t>
      </w:r>
      <w:r w:rsidRPr="006B3632">
        <w:rPr>
          <w:bCs/>
          <w:sz w:val="20"/>
          <w:szCs w:val="20"/>
        </w:rPr>
        <w:t>, 2014)</w:t>
      </w:r>
    </w:p>
    <w:p w14:paraId="0FA67ED1" w14:textId="77777777" w:rsidR="00C52008" w:rsidRPr="006B3632" w:rsidRDefault="00C52008" w:rsidP="00C52008">
      <w:pPr>
        <w:jc w:val="center"/>
        <w:rPr>
          <w:bCs/>
          <w:sz w:val="20"/>
          <w:szCs w:val="20"/>
        </w:rPr>
      </w:pPr>
    </w:p>
    <w:tbl>
      <w:tblPr>
        <w:tblW w:w="0" w:type="auto"/>
        <w:jc w:val="center"/>
        <w:tblLayout w:type="fixed"/>
        <w:tblLook w:val="0000" w:firstRow="0" w:lastRow="0" w:firstColumn="0" w:lastColumn="0" w:noHBand="0" w:noVBand="0"/>
      </w:tblPr>
      <w:tblGrid>
        <w:gridCol w:w="1728"/>
        <w:gridCol w:w="720"/>
        <w:gridCol w:w="2003"/>
      </w:tblGrid>
      <w:tr w:rsidR="00C52008" w:rsidRPr="006B3632" w14:paraId="463E4C03" w14:textId="77777777" w:rsidTr="00C52008">
        <w:trPr>
          <w:trHeight w:val="20"/>
          <w:jc w:val="center"/>
        </w:trPr>
        <w:tc>
          <w:tcPr>
            <w:tcW w:w="1728" w:type="dxa"/>
          </w:tcPr>
          <w:p w14:paraId="015BCE2E" w14:textId="77777777" w:rsidR="00C52008" w:rsidRPr="006B3632" w:rsidRDefault="00C52008" w:rsidP="00C52008">
            <w:pPr>
              <w:jc w:val="right"/>
              <w:rPr>
                <w:bCs/>
                <w:sz w:val="20"/>
                <w:szCs w:val="20"/>
              </w:rPr>
            </w:pPr>
            <w:r w:rsidRPr="006B3632">
              <w:rPr>
                <w:bCs/>
                <w:sz w:val="20"/>
                <w:szCs w:val="20"/>
              </w:rPr>
              <w:t xml:space="preserve">Currency Unit </w:t>
            </w:r>
          </w:p>
        </w:tc>
        <w:tc>
          <w:tcPr>
            <w:tcW w:w="720" w:type="dxa"/>
          </w:tcPr>
          <w:p w14:paraId="3A01724F" w14:textId="77777777" w:rsidR="00C52008" w:rsidRPr="006B3632" w:rsidRDefault="00C52008" w:rsidP="00C52008">
            <w:pPr>
              <w:jc w:val="center"/>
              <w:rPr>
                <w:bCs/>
                <w:sz w:val="20"/>
                <w:szCs w:val="20"/>
              </w:rPr>
            </w:pPr>
            <w:r w:rsidRPr="006B3632">
              <w:rPr>
                <w:bCs/>
                <w:sz w:val="20"/>
                <w:szCs w:val="20"/>
              </w:rPr>
              <w:t>=</w:t>
            </w:r>
          </w:p>
        </w:tc>
        <w:tc>
          <w:tcPr>
            <w:tcW w:w="2003" w:type="dxa"/>
          </w:tcPr>
          <w:p w14:paraId="648B11FF" w14:textId="77777777" w:rsidR="00C52008" w:rsidRPr="006B3632" w:rsidRDefault="00C52008" w:rsidP="00C52008">
            <w:pPr>
              <w:rPr>
                <w:bCs/>
                <w:sz w:val="20"/>
                <w:szCs w:val="20"/>
              </w:rPr>
            </w:pPr>
            <w:r w:rsidRPr="006B3632">
              <w:rPr>
                <w:bCs/>
                <w:sz w:val="20"/>
                <w:szCs w:val="20"/>
              </w:rPr>
              <w:t xml:space="preserve"> </w:t>
            </w:r>
            <w:r>
              <w:rPr>
                <w:bCs/>
                <w:sz w:val="20"/>
                <w:szCs w:val="20"/>
              </w:rPr>
              <w:t>Georgian</w:t>
            </w:r>
            <w:r w:rsidRPr="006B3632">
              <w:rPr>
                <w:bCs/>
                <w:sz w:val="20"/>
                <w:szCs w:val="20"/>
              </w:rPr>
              <w:t xml:space="preserve"> </w:t>
            </w:r>
            <w:r>
              <w:rPr>
                <w:bCs/>
                <w:sz w:val="20"/>
                <w:szCs w:val="20"/>
              </w:rPr>
              <w:t>Lari</w:t>
            </w:r>
            <w:r w:rsidR="004F5CA2">
              <w:rPr>
                <w:bCs/>
                <w:sz w:val="20"/>
                <w:szCs w:val="20"/>
              </w:rPr>
              <w:t xml:space="preserve"> (GEL)</w:t>
            </w:r>
          </w:p>
        </w:tc>
      </w:tr>
      <w:tr w:rsidR="00C52008" w:rsidRPr="006B3632" w14:paraId="6603CAE2" w14:textId="77777777" w:rsidTr="00C52008">
        <w:trPr>
          <w:trHeight w:val="20"/>
          <w:jc w:val="center"/>
        </w:trPr>
        <w:tc>
          <w:tcPr>
            <w:tcW w:w="1728" w:type="dxa"/>
          </w:tcPr>
          <w:p w14:paraId="5EF6E9E7" w14:textId="77777777" w:rsidR="00C52008" w:rsidRPr="006B3632" w:rsidRDefault="00C52008" w:rsidP="004F5CA2">
            <w:pPr>
              <w:jc w:val="right"/>
              <w:rPr>
                <w:bCs/>
                <w:sz w:val="20"/>
                <w:szCs w:val="20"/>
              </w:rPr>
            </w:pPr>
            <w:r w:rsidRPr="006B3632">
              <w:rPr>
                <w:bCs/>
                <w:sz w:val="20"/>
                <w:szCs w:val="20"/>
              </w:rPr>
              <w:t xml:space="preserve">1 </w:t>
            </w:r>
            <w:r w:rsidR="004F5CA2">
              <w:rPr>
                <w:bCs/>
                <w:sz w:val="20"/>
                <w:szCs w:val="20"/>
              </w:rPr>
              <w:t>GEL</w:t>
            </w:r>
          </w:p>
        </w:tc>
        <w:tc>
          <w:tcPr>
            <w:tcW w:w="720" w:type="dxa"/>
          </w:tcPr>
          <w:p w14:paraId="41782274" w14:textId="77777777" w:rsidR="00C52008" w:rsidRPr="006B3632" w:rsidRDefault="00C52008" w:rsidP="00C52008">
            <w:pPr>
              <w:jc w:val="center"/>
              <w:rPr>
                <w:bCs/>
                <w:sz w:val="20"/>
                <w:szCs w:val="20"/>
              </w:rPr>
            </w:pPr>
            <w:r w:rsidRPr="006B3632">
              <w:rPr>
                <w:bCs/>
                <w:sz w:val="20"/>
                <w:szCs w:val="20"/>
              </w:rPr>
              <w:t>=</w:t>
            </w:r>
          </w:p>
        </w:tc>
        <w:tc>
          <w:tcPr>
            <w:tcW w:w="2003" w:type="dxa"/>
          </w:tcPr>
          <w:p w14:paraId="38CE8652" w14:textId="77777777" w:rsidR="00C52008" w:rsidRPr="006B3632" w:rsidRDefault="00C52008" w:rsidP="004F5CA2">
            <w:pPr>
              <w:rPr>
                <w:bCs/>
                <w:sz w:val="20"/>
                <w:szCs w:val="20"/>
              </w:rPr>
            </w:pPr>
            <w:r w:rsidRPr="006B3632">
              <w:rPr>
                <w:bCs/>
                <w:sz w:val="20"/>
                <w:szCs w:val="20"/>
              </w:rPr>
              <w:t>0.</w:t>
            </w:r>
            <w:r w:rsidR="004F5CA2">
              <w:rPr>
                <w:bCs/>
                <w:sz w:val="20"/>
                <w:szCs w:val="20"/>
              </w:rPr>
              <w:t>57465</w:t>
            </w:r>
            <w:r w:rsidRPr="006B3632">
              <w:rPr>
                <w:bCs/>
                <w:sz w:val="20"/>
                <w:szCs w:val="20"/>
              </w:rPr>
              <w:t xml:space="preserve"> US</w:t>
            </w:r>
            <w:r w:rsidR="004F5CA2">
              <w:rPr>
                <w:bCs/>
                <w:sz w:val="20"/>
                <w:szCs w:val="20"/>
              </w:rPr>
              <w:t>$</w:t>
            </w:r>
          </w:p>
        </w:tc>
      </w:tr>
      <w:tr w:rsidR="00C52008" w:rsidRPr="006B3632" w14:paraId="3ADE82EE" w14:textId="77777777" w:rsidTr="00C52008">
        <w:trPr>
          <w:trHeight w:val="20"/>
          <w:jc w:val="center"/>
        </w:trPr>
        <w:tc>
          <w:tcPr>
            <w:tcW w:w="1728" w:type="dxa"/>
          </w:tcPr>
          <w:p w14:paraId="3A8B2ACD" w14:textId="77777777" w:rsidR="00C52008" w:rsidRPr="006B3632" w:rsidRDefault="00C52008" w:rsidP="004F5CA2">
            <w:pPr>
              <w:jc w:val="right"/>
              <w:rPr>
                <w:bCs/>
                <w:sz w:val="20"/>
                <w:szCs w:val="20"/>
              </w:rPr>
            </w:pPr>
            <w:r w:rsidRPr="006B3632">
              <w:rPr>
                <w:bCs/>
                <w:sz w:val="20"/>
                <w:szCs w:val="20"/>
              </w:rPr>
              <w:t>1 US</w:t>
            </w:r>
            <w:r w:rsidR="004F5CA2">
              <w:rPr>
                <w:bCs/>
                <w:sz w:val="20"/>
                <w:szCs w:val="20"/>
              </w:rPr>
              <w:t>$</w:t>
            </w:r>
          </w:p>
        </w:tc>
        <w:tc>
          <w:tcPr>
            <w:tcW w:w="720" w:type="dxa"/>
          </w:tcPr>
          <w:p w14:paraId="07F5C721" w14:textId="77777777" w:rsidR="00C52008" w:rsidRPr="006B3632" w:rsidRDefault="00C52008" w:rsidP="00C52008">
            <w:pPr>
              <w:jc w:val="center"/>
              <w:rPr>
                <w:bCs/>
                <w:sz w:val="20"/>
                <w:szCs w:val="20"/>
              </w:rPr>
            </w:pPr>
            <w:r w:rsidRPr="006B3632">
              <w:rPr>
                <w:bCs/>
                <w:sz w:val="20"/>
                <w:szCs w:val="20"/>
              </w:rPr>
              <w:t>=</w:t>
            </w:r>
          </w:p>
        </w:tc>
        <w:tc>
          <w:tcPr>
            <w:tcW w:w="2003" w:type="dxa"/>
          </w:tcPr>
          <w:p w14:paraId="7AE4E97E" w14:textId="77777777" w:rsidR="00C52008" w:rsidRPr="006B3632" w:rsidRDefault="004F5CA2" w:rsidP="004F5CA2">
            <w:pPr>
              <w:rPr>
                <w:bCs/>
                <w:sz w:val="20"/>
                <w:szCs w:val="20"/>
              </w:rPr>
            </w:pPr>
            <w:r>
              <w:rPr>
                <w:sz w:val="20"/>
                <w:szCs w:val="20"/>
              </w:rPr>
              <w:t>1</w:t>
            </w:r>
            <w:r w:rsidR="00C52008" w:rsidRPr="006B3632">
              <w:rPr>
                <w:sz w:val="20"/>
                <w:szCs w:val="20"/>
              </w:rPr>
              <w:t>.</w:t>
            </w:r>
            <w:r>
              <w:rPr>
                <w:sz w:val="20"/>
                <w:szCs w:val="20"/>
              </w:rPr>
              <w:t>74020</w:t>
            </w:r>
            <w:r w:rsidR="00C52008" w:rsidRPr="006B3632">
              <w:rPr>
                <w:sz w:val="20"/>
                <w:szCs w:val="20"/>
              </w:rPr>
              <w:t xml:space="preserve"> </w:t>
            </w:r>
            <w:r>
              <w:rPr>
                <w:sz w:val="20"/>
                <w:szCs w:val="20"/>
              </w:rPr>
              <w:t>GEL</w:t>
            </w:r>
          </w:p>
        </w:tc>
      </w:tr>
    </w:tbl>
    <w:p w14:paraId="0551BD8E" w14:textId="77777777" w:rsidR="00C52008" w:rsidRPr="006B3632" w:rsidRDefault="00C52008" w:rsidP="00C52008"/>
    <w:p w14:paraId="2BE1A2F0" w14:textId="77777777" w:rsidR="00C52008" w:rsidRPr="006B3632" w:rsidRDefault="00C52008" w:rsidP="00C52008"/>
    <w:p w14:paraId="0A34AD6E" w14:textId="77777777" w:rsidR="00C52008" w:rsidRPr="006B3632" w:rsidRDefault="00C52008" w:rsidP="00C52008">
      <w:pPr>
        <w:jc w:val="center"/>
      </w:pPr>
    </w:p>
    <w:p w14:paraId="21EDF914" w14:textId="77777777" w:rsidR="00C52008" w:rsidRPr="006B3632" w:rsidRDefault="00C52008" w:rsidP="00C52008">
      <w:pPr>
        <w:jc w:val="center"/>
      </w:pPr>
    </w:p>
    <w:p w14:paraId="41793CDF" w14:textId="77777777" w:rsidR="00C52008" w:rsidRPr="006B3632" w:rsidRDefault="00C52008" w:rsidP="00C52008">
      <w:pPr>
        <w:jc w:val="center"/>
      </w:pPr>
    </w:p>
    <w:p w14:paraId="63211139" w14:textId="77777777" w:rsidR="00C52008" w:rsidRPr="006B3632" w:rsidRDefault="00C52008" w:rsidP="00C52008">
      <w:pPr>
        <w:jc w:val="center"/>
      </w:pPr>
    </w:p>
    <w:p w14:paraId="069EAC39" w14:textId="77777777" w:rsidR="00C52008" w:rsidRPr="006B3632" w:rsidRDefault="00C52008" w:rsidP="00C52008">
      <w:pPr>
        <w:jc w:val="center"/>
      </w:pPr>
    </w:p>
    <w:p w14:paraId="1041CB7F" w14:textId="77777777" w:rsidR="00C52008" w:rsidRPr="006B3632" w:rsidRDefault="00C52008" w:rsidP="00C52008">
      <w:pPr>
        <w:jc w:val="center"/>
      </w:pPr>
    </w:p>
    <w:p w14:paraId="472870DF" w14:textId="77777777" w:rsidR="00C52008" w:rsidRPr="006B3632" w:rsidRDefault="00C52008" w:rsidP="00C52008">
      <w:pPr>
        <w:jc w:val="center"/>
      </w:pPr>
    </w:p>
    <w:p w14:paraId="69F286EB" w14:textId="77777777" w:rsidR="002F1356" w:rsidRPr="00A32038" w:rsidRDefault="002F1356" w:rsidP="002F1356">
      <w:pPr>
        <w:jc w:val="center"/>
      </w:pPr>
    </w:p>
    <w:tbl>
      <w:tblPr>
        <w:tblStyle w:val="TableGrid1"/>
        <w:tblW w:w="8249" w:type="dxa"/>
        <w:tblInd w:w="918" w:type="dxa"/>
        <w:tblBorders>
          <w:insideH w:val="none" w:sz="0" w:space="0" w:color="auto"/>
          <w:insideV w:val="none" w:sz="0" w:space="0" w:color="auto"/>
        </w:tblBorders>
        <w:tblLook w:val="01E0" w:firstRow="1" w:lastRow="1" w:firstColumn="1" w:lastColumn="1" w:noHBand="0" w:noVBand="0"/>
      </w:tblPr>
      <w:tblGrid>
        <w:gridCol w:w="4387"/>
        <w:gridCol w:w="3862"/>
      </w:tblGrid>
      <w:tr w:rsidR="002F1356" w:rsidRPr="00DA50DC" w14:paraId="3571D043" w14:textId="77777777" w:rsidTr="00FF24D9">
        <w:trPr>
          <w:trHeight w:val="242"/>
        </w:trPr>
        <w:tc>
          <w:tcPr>
            <w:tcW w:w="4387" w:type="dxa"/>
          </w:tcPr>
          <w:p w14:paraId="182EE1D4" w14:textId="77777777" w:rsidR="002F1356" w:rsidRDefault="002F1356" w:rsidP="00FF24D9">
            <w:pPr>
              <w:jc w:val="right"/>
              <w:rPr>
                <w:rFonts w:asciiTheme="majorHAnsi" w:hAnsiTheme="majorHAnsi"/>
                <w:sz w:val="22"/>
              </w:rPr>
            </w:pPr>
            <w:r w:rsidRPr="00397E4A">
              <w:rPr>
                <w:rFonts w:asciiTheme="majorHAnsi" w:hAnsiTheme="majorHAnsi"/>
                <w:sz w:val="22"/>
              </w:rPr>
              <w:t>ECA Regional Vice President:</w:t>
            </w:r>
          </w:p>
          <w:p w14:paraId="599A508A" w14:textId="77777777" w:rsidR="002F1356" w:rsidRPr="00397E4A" w:rsidRDefault="002F1356" w:rsidP="00FF24D9">
            <w:pPr>
              <w:jc w:val="right"/>
              <w:rPr>
                <w:rFonts w:asciiTheme="majorHAnsi" w:hAnsiTheme="majorHAnsi"/>
                <w:sz w:val="22"/>
              </w:rPr>
            </w:pPr>
            <w:r>
              <w:rPr>
                <w:rFonts w:asciiTheme="majorHAnsi" w:hAnsiTheme="majorHAnsi"/>
                <w:sz w:val="22"/>
              </w:rPr>
              <w:t>Social Protection and Labor Senior Director:</w:t>
            </w:r>
          </w:p>
        </w:tc>
        <w:tc>
          <w:tcPr>
            <w:tcW w:w="3862" w:type="dxa"/>
          </w:tcPr>
          <w:p w14:paraId="1010A5C3" w14:textId="77777777" w:rsidR="002F1356" w:rsidRDefault="002F1356" w:rsidP="00FF24D9">
            <w:pPr>
              <w:rPr>
                <w:rFonts w:asciiTheme="majorHAnsi" w:hAnsiTheme="majorHAnsi"/>
                <w:sz w:val="22"/>
              </w:rPr>
            </w:pPr>
            <w:r w:rsidRPr="00397E4A">
              <w:rPr>
                <w:rFonts w:asciiTheme="majorHAnsi" w:hAnsiTheme="majorHAnsi"/>
                <w:sz w:val="22"/>
              </w:rPr>
              <w:t>Laura Tuck</w:t>
            </w:r>
          </w:p>
          <w:p w14:paraId="69B3E555" w14:textId="77777777" w:rsidR="002F1356" w:rsidRPr="00397E4A" w:rsidRDefault="002F1356" w:rsidP="00FF24D9">
            <w:pPr>
              <w:rPr>
                <w:rFonts w:asciiTheme="majorHAnsi" w:hAnsiTheme="majorHAnsi"/>
                <w:sz w:val="22"/>
              </w:rPr>
            </w:pPr>
            <w:r>
              <w:rPr>
                <w:rFonts w:asciiTheme="majorHAnsi" w:hAnsiTheme="majorHAnsi"/>
                <w:sz w:val="22"/>
              </w:rPr>
              <w:t>Arup Banerji</w:t>
            </w:r>
          </w:p>
        </w:tc>
      </w:tr>
      <w:tr w:rsidR="002F1356" w:rsidRPr="00DA50DC" w14:paraId="7A11994E" w14:textId="77777777" w:rsidTr="00FF24D9">
        <w:trPr>
          <w:trHeight w:val="242"/>
        </w:trPr>
        <w:tc>
          <w:tcPr>
            <w:tcW w:w="4387" w:type="dxa"/>
          </w:tcPr>
          <w:p w14:paraId="6A4F60C5" w14:textId="77777777" w:rsidR="002F1356" w:rsidRPr="00397E4A" w:rsidRDefault="002F1356" w:rsidP="00FF24D9">
            <w:pPr>
              <w:jc w:val="right"/>
              <w:rPr>
                <w:rFonts w:asciiTheme="majorHAnsi" w:hAnsiTheme="majorHAnsi"/>
                <w:sz w:val="22"/>
              </w:rPr>
            </w:pPr>
            <w:r>
              <w:rPr>
                <w:rFonts w:asciiTheme="majorHAnsi" w:hAnsiTheme="majorHAnsi"/>
                <w:sz w:val="22"/>
              </w:rPr>
              <w:t>Practice</w:t>
            </w:r>
            <w:r w:rsidRPr="00397E4A">
              <w:rPr>
                <w:rFonts w:asciiTheme="majorHAnsi" w:hAnsiTheme="majorHAnsi"/>
                <w:sz w:val="22"/>
              </w:rPr>
              <w:t xml:space="preserve"> Manager:</w:t>
            </w:r>
          </w:p>
        </w:tc>
        <w:tc>
          <w:tcPr>
            <w:tcW w:w="3862" w:type="dxa"/>
          </w:tcPr>
          <w:p w14:paraId="02405BE2" w14:textId="77777777" w:rsidR="002F1356" w:rsidRPr="00397E4A" w:rsidRDefault="002F1356" w:rsidP="00FF24D9">
            <w:pPr>
              <w:rPr>
                <w:rFonts w:asciiTheme="majorHAnsi" w:hAnsiTheme="majorHAnsi"/>
                <w:sz w:val="22"/>
              </w:rPr>
            </w:pPr>
            <w:r>
              <w:rPr>
                <w:rFonts w:asciiTheme="majorHAnsi" w:hAnsiTheme="majorHAnsi"/>
                <w:sz w:val="22"/>
              </w:rPr>
              <w:t>Andrew Mason</w:t>
            </w:r>
            <w:r w:rsidRPr="00397E4A">
              <w:rPr>
                <w:rFonts w:asciiTheme="majorHAnsi" w:hAnsiTheme="majorHAnsi"/>
                <w:sz w:val="22"/>
              </w:rPr>
              <w:t xml:space="preserve"> </w:t>
            </w:r>
          </w:p>
        </w:tc>
      </w:tr>
      <w:tr w:rsidR="002F1356" w:rsidRPr="00DA50DC" w14:paraId="0B7D131F" w14:textId="77777777" w:rsidTr="00FF24D9">
        <w:trPr>
          <w:trHeight w:val="242"/>
        </w:trPr>
        <w:tc>
          <w:tcPr>
            <w:tcW w:w="4387" w:type="dxa"/>
          </w:tcPr>
          <w:p w14:paraId="7BADEC55" w14:textId="77777777" w:rsidR="002F1356" w:rsidRDefault="002F1356" w:rsidP="00FF24D9">
            <w:pPr>
              <w:spacing w:after="120"/>
              <w:jc w:val="right"/>
              <w:rPr>
                <w:rFonts w:asciiTheme="majorHAnsi" w:hAnsiTheme="majorHAnsi"/>
                <w:sz w:val="22"/>
              </w:rPr>
            </w:pPr>
            <w:r w:rsidRPr="00397E4A">
              <w:rPr>
                <w:rFonts w:asciiTheme="majorHAnsi" w:hAnsiTheme="majorHAnsi"/>
                <w:sz w:val="22"/>
              </w:rPr>
              <w:t>Task Team Leader:</w:t>
            </w:r>
          </w:p>
          <w:p w14:paraId="10334BFD" w14:textId="5A5085D1" w:rsidR="002F1356" w:rsidRPr="00397E4A" w:rsidRDefault="002F1356" w:rsidP="00FF24D9">
            <w:pPr>
              <w:spacing w:after="120"/>
              <w:jc w:val="right"/>
              <w:rPr>
                <w:rFonts w:asciiTheme="majorHAnsi" w:hAnsiTheme="majorHAnsi"/>
                <w:sz w:val="22"/>
              </w:rPr>
            </w:pPr>
            <w:r>
              <w:rPr>
                <w:rFonts w:asciiTheme="majorHAnsi" w:hAnsiTheme="majorHAnsi"/>
                <w:sz w:val="22"/>
              </w:rPr>
              <w:t>Authors:</w:t>
            </w:r>
          </w:p>
        </w:tc>
        <w:tc>
          <w:tcPr>
            <w:tcW w:w="3862" w:type="dxa"/>
          </w:tcPr>
          <w:p w14:paraId="2A1D7DE1" w14:textId="1A1EA2DB" w:rsidR="002F1356" w:rsidRDefault="002F1356" w:rsidP="00FF24D9">
            <w:pPr>
              <w:rPr>
                <w:rFonts w:asciiTheme="majorHAnsi" w:hAnsiTheme="majorHAnsi"/>
                <w:sz w:val="22"/>
              </w:rPr>
            </w:pPr>
            <w:r>
              <w:rPr>
                <w:rFonts w:asciiTheme="majorHAnsi" w:hAnsiTheme="majorHAnsi"/>
                <w:sz w:val="22"/>
              </w:rPr>
              <w:t>Indhira Santo</w:t>
            </w:r>
            <w:r w:rsidR="001E461B">
              <w:rPr>
                <w:rFonts w:asciiTheme="majorHAnsi" w:hAnsiTheme="majorHAnsi"/>
                <w:sz w:val="22"/>
              </w:rPr>
              <w:t>s</w:t>
            </w:r>
          </w:p>
          <w:p w14:paraId="1AF6DCB0" w14:textId="76F18237" w:rsidR="002F1356" w:rsidRPr="00397E4A" w:rsidRDefault="002F1356" w:rsidP="00FF24D9">
            <w:pPr>
              <w:rPr>
                <w:rFonts w:asciiTheme="majorHAnsi" w:hAnsiTheme="majorHAnsi"/>
                <w:sz w:val="22"/>
              </w:rPr>
            </w:pPr>
            <w:r>
              <w:rPr>
                <w:rFonts w:asciiTheme="majorHAnsi" w:hAnsiTheme="majorHAnsi"/>
                <w:sz w:val="22"/>
              </w:rPr>
              <w:t>Barbara Kits, Indhira Santos, Aylin Isik-Dikmelik, Owen Smith</w:t>
            </w:r>
          </w:p>
        </w:tc>
      </w:tr>
    </w:tbl>
    <w:p w14:paraId="5853552A" w14:textId="4872EAFE" w:rsidR="002F1356" w:rsidRDefault="002F1356" w:rsidP="002F1356"/>
    <w:p w14:paraId="757EFB84" w14:textId="77777777" w:rsidR="00C52008" w:rsidRPr="006B3632" w:rsidRDefault="00C52008" w:rsidP="00C52008">
      <w:pPr>
        <w:jc w:val="center"/>
      </w:pPr>
    </w:p>
    <w:p w14:paraId="7E7FFB77" w14:textId="77777777" w:rsidR="00C52008" w:rsidRPr="006B3632" w:rsidRDefault="00C52008" w:rsidP="00C52008">
      <w:r w:rsidRPr="006B3632">
        <w:br w:type="page"/>
      </w:r>
    </w:p>
    <w:p w14:paraId="0EDF125F" w14:textId="77777777" w:rsidR="004F5CA2" w:rsidRDefault="004F5CA2" w:rsidP="00EA045C">
      <w:pPr>
        <w:pStyle w:val="Heading1"/>
        <w:rPr>
          <w:lang w:val="en-CA"/>
        </w:rPr>
      </w:pPr>
      <w:bookmarkStart w:id="8" w:name="_Toc397607098"/>
      <w:bookmarkStart w:id="9" w:name="_Toc408296300"/>
      <w:bookmarkStart w:id="10" w:name="_Toc408391547"/>
      <w:bookmarkStart w:id="11" w:name="_Toc414543252"/>
      <w:r>
        <w:rPr>
          <w:lang w:val="en-CA"/>
        </w:rPr>
        <w:lastRenderedPageBreak/>
        <w:t>Table of Contents</w:t>
      </w:r>
      <w:bookmarkEnd w:id="8"/>
      <w:bookmarkEnd w:id="9"/>
      <w:bookmarkEnd w:id="10"/>
      <w:bookmarkEnd w:id="11"/>
    </w:p>
    <w:p w14:paraId="45540145" w14:textId="77777777" w:rsidR="00DE51FB" w:rsidRDefault="00BB7128">
      <w:pPr>
        <w:pStyle w:val="TOC1"/>
        <w:tabs>
          <w:tab w:val="right" w:leader="dot" w:pos="9396"/>
        </w:tabs>
        <w:rPr>
          <w:rFonts w:asciiTheme="minorHAnsi" w:eastAsiaTheme="minorEastAsia" w:hAnsiTheme="minorHAnsi" w:cstheme="minorBidi"/>
          <w:noProof/>
          <w:lang w:bidi="ar-SA"/>
        </w:rPr>
      </w:pPr>
      <w:r>
        <w:rPr>
          <w:lang w:val="en-CA"/>
        </w:rPr>
        <w:fldChar w:fldCharType="begin"/>
      </w:r>
      <w:r w:rsidR="004F5CA2">
        <w:rPr>
          <w:lang w:val="en-CA"/>
        </w:rPr>
        <w:instrText xml:space="preserve"> TOC \o "1-3" \h \z \u </w:instrText>
      </w:r>
      <w:r>
        <w:rPr>
          <w:lang w:val="en-CA"/>
        </w:rPr>
        <w:fldChar w:fldCharType="separate"/>
      </w:r>
      <w:hyperlink w:anchor="_Toc414543251" w:history="1">
        <w:r w:rsidR="00DE51FB" w:rsidRPr="001E050E">
          <w:rPr>
            <w:rStyle w:val="Hyperlink"/>
            <w:noProof/>
          </w:rPr>
          <w:t>Currency Equivalents</w:t>
        </w:r>
        <w:r w:rsidR="00DE51FB">
          <w:rPr>
            <w:noProof/>
            <w:webHidden/>
          </w:rPr>
          <w:tab/>
        </w:r>
        <w:r w:rsidR="00DE51FB">
          <w:rPr>
            <w:noProof/>
            <w:webHidden/>
          </w:rPr>
          <w:fldChar w:fldCharType="begin"/>
        </w:r>
        <w:r w:rsidR="00DE51FB">
          <w:rPr>
            <w:noProof/>
            <w:webHidden/>
          </w:rPr>
          <w:instrText xml:space="preserve"> PAGEREF _Toc414543251 \h </w:instrText>
        </w:r>
        <w:r w:rsidR="00DE51FB">
          <w:rPr>
            <w:noProof/>
            <w:webHidden/>
          </w:rPr>
        </w:r>
        <w:r w:rsidR="00DE51FB">
          <w:rPr>
            <w:noProof/>
            <w:webHidden/>
          </w:rPr>
          <w:fldChar w:fldCharType="separate"/>
        </w:r>
        <w:r w:rsidR="00981EF6">
          <w:rPr>
            <w:noProof/>
            <w:webHidden/>
          </w:rPr>
          <w:t>2</w:t>
        </w:r>
        <w:r w:rsidR="00DE51FB">
          <w:rPr>
            <w:noProof/>
            <w:webHidden/>
          </w:rPr>
          <w:fldChar w:fldCharType="end"/>
        </w:r>
      </w:hyperlink>
    </w:p>
    <w:p w14:paraId="42C18464" w14:textId="77777777" w:rsidR="00DE51FB" w:rsidRDefault="00981EF6">
      <w:pPr>
        <w:pStyle w:val="TOC1"/>
        <w:tabs>
          <w:tab w:val="right" w:leader="dot" w:pos="9396"/>
        </w:tabs>
        <w:rPr>
          <w:rFonts w:asciiTheme="minorHAnsi" w:eastAsiaTheme="minorEastAsia" w:hAnsiTheme="minorHAnsi" w:cstheme="minorBidi"/>
          <w:noProof/>
          <w:lang w:bidi="ar-SA"/>
        </w:rPr>
      </w:pPr>
      <w:hyperlink w:anchor="_Toc414543252" w:history="1">
        <w:r w:rsidR="00DE51FB" w:rsidRPr="001E050E">
          <w:rPr>
            <w:rStyle w:val="Hyperlink"/>
            <w:noProof/>
            <w:lang w:val="en-CA"/>
          </w:rPr>
          <w:t>Table of Contents</w:t>
        </w:r>
        <w:r w:rsidR="00DE51FB">
          <w:rPr>
            <w:noProof/>
            <w:webHidden/>
          </w:rPr>
          <w:tab/>
        </w:r>
        <w:r w:rsidR="00DE51FB">
          <w:rPr>
            <w:noProof/>
            <w:webHidden/>
          </w:rPr>
          <w:fldChar w:fldCharType="begin"/>
        </w:r>
        <w:r w:rsidR="00DE51FB">
          <w:rPr>
            <w:noProof/>
            <w:webHidden/>
          </w:rPr>
          <w:instrText xml:space="preserve"> PAGEREF _Toc414543252 \h </w:instrText>
        </w:r>
        <w:r w:rsidR="00DE51FB">
          <w:rPr>
            <w:noProof/>
            <w:webHidden/>
          </w:rPr>
        </w:r>
        <w:r w:rsidR="00DE51FB">
          <w:rPr>
            <w:noProof/>
            <w:webHidden/>
          </w:rPr>
          <w:fldChar w:fldCharType="separate"/>
        </w:r>
        <w:r>
          <w:rPr>
            <w:noProof/>
            <w:webHidden/>
          </w:rPr>
          <w:t>3</w:t>
        </w:r>
        <w:r w:rsidR="00DE51FB">
          <w:rPr>
            <w:noProof/>
            <w:webHidden/>
          </w:rPr>
          <w:fldChar w:fldCharType="end"/>
        </w:r>
      </w:hyperlink>
    </w:p>
    <w:p w14:paraId="1500BF61" w14:textId="77777777" w:rsidR="00DE51FB" w:rsidRDefault="00981EF6">
      <w:pPr>
        <w:pStyle w:val="TOC1"/>
        <w:tabs>
          <w:tab w:val="right" w:leader="dot" w:pos="9396"/>
        </w:tabs>
        <w:rPr>
          <w:rFonts w:asciiTheme="minorHAnsi" w:eastAsiaTheme="minorEastAsia" w:hAnsiTheme="minorHAnsi" w:cstheme="minorBidi"/>
          <w:noProof/>
          <w:lang w:bidi="ar-SA"/>
        </w:rPr>
      </w:pPr>
      <w:hyperlink w:anchor="_Toc414543253" w:history="1">
        <w:r w:rsidR="00DE51FB" w:rsidRPr="001E050E">
          <w:rPr>
            <w:rStyle w:val="Hyperlink"/>
            <w:noProof/>
            <w:lang w:val="en-CA"/>
          </w:rPr>
          <w:t>List of Figures</w:t>
        </w:r>
        <w:r w:rsidR="00DE51FB">
          <w:rPr>
            <w:noProof/>
            <w:webHidden/>
          </w:rPr>
          <w:tab/>
        </w:r>
        <w:r w:rsidR="00DE51FB">
          <w:rPr>
            <w:noProof/>
            <w:webHidden/>
          </w:rPr>
          <w:fldChar w:fldCharType="begin"/>
        </w:r>
        <w:r w:rsidR="00DE51FB">
          <w:rPr>
            <w:noProof/>
            <w:webHidden/>
          </w:rPr>
          <w:instrText xml:space="preserve"> PAGEREF _Toc414543253 \h </w:instrText>
        </w:r>
        <w:r w:rsidR="00DE51FB">
          <w:rPr>
            <w:noProof/>
            <w:webHidden/>
          </w:rPr>
        </w:r>
        <w:r w:rsidR="00DE51FB">
          <w:rPr>
            <w:noProof/>
            <w:webHidden/>
          </w:rPr>
          <w:fldChar w:fldCharType="separate"/>
        </w:r>
        <w:r>
          <w:rPr>
            <w:noProof/>
            <w:webHidden/>
          </w:rPr>
          <w:t>4</w:t>
        </w:r>
        <w:r w:rsidR="00DE51FB">
          <w:rPr>
            <w:noProof/>
            <w:webHidden/>
          </w:rPr>
          <w:fldChar w:fldCharType="end"/>
        </w:r>
      </w:hyperlink>
    </w:p>
    <w:p w14:paraId="58BAB7EA" w14:textId="77777777" w:rsidR="00DE51FB" w:rsidRDefault="00981EF6">
      <w:pPr>
        <w:pStyle w:val="TOC1"/>
        <w:tabs>
          <w:tab w:val="right" w:leader="dot" w:pos="9396"/>
        </w:tabs>
        <w:rPr>
          <w:rFonts w:asciiTheme="minorHAnsi" w:eastAsiaTheme="minorEastAsia" w:hAnsiTheme="minorHAnsi" w:cstheme="minorBidi"/>
          <w:noProof/>
          <w:lang w:bidi="ar-SA"/>
        </w:rPr>
      </w:pPr>
      <w:hyperlink w:anchor="_Toc414543254" w:history="1">
        <w:r w:rsidR="00DE51FB" w:rsidRPr="001E050E">
          <w:rPr>
            <w:rStyle w:val="Hyperlink"/>
            <w:noProof/>
            <w:lang w:val="en-CA"/>
          </w:rPr>
          <w:t>List of Tables</w:t>
        </w:r>
        <w:r w:rsidR="00DE51FB">
          <w:rPr>
            <w:noProof/>
            <w:webHidden/>
          </w:rPr>
          <w:tab/>
        </w:r>
        <w:r w:rsidR="00DE51FB">
          <w:rPr>
            <w:noProof/>
            <w:webHidden/>
          </w:rPr>
          <w:fldChar w:fldCharType="begin"/>
        </w:r>
        <w:r w:rsidR="00DE51FB">
          <w:rPr>
            <w:noProof/>
            <w:webHidden/>
          </w:rPr>
          <w:instrText xml:space="preserve"> PAGEREF _Toc414543254 \h </w:instrText>
        </w:r>
        <w:r w:rsidR="00DE51FB">
          <w:rPr>
            <w:noProof/>
            <w:webHidden/>
          </w:rPr>
        </w:r>
        <w:r w:rsidR="00DE51FB">
          <w:rPr>
            <w:noProof/>
            <w:webHidden/>
          </w:rPr>
          <w:fldChar w:fldCharType="separate"/>
        </w:r>
        <w:r>
          <w:rPr>
            <w:noProof/>
            <w:webHidden/>
          </w:rPr>
          <w:t>4</w:t>
        </w:r>
        <w:r w:rsidR="00DE51FB">
          <w:rPr>
            <w:noProof/>
            <w:webHidden/>
          </w:rPr>
          <w:fldChar w:fldCharType="end"/>
        </w:r>
      </w:hyperlink>
    </w:p>
    <w:p w14:paraId="0E2E7762" w14:textId="77777777" w:rsidR="00DE51FB" w:rsidRDefault="00981EF6">
      <w:pPr>
        <w:pStyle w:val="TOC1"/>
        <w:tabs>
          <w:tab w:val="right" w:leader="dot" w:pos="9396"/>
        </w:tabs>
        <w:rPr>
          <w:rFonts w:asciiTheme="minorHAnsi" w:eastAsiaTheme="minorEastAsia" w:hAnsiTheme="minorHAnsi" w:cstheme="minorBidi"/>
          <w:noProof/>
          <w:lang w:bidi="ar-SA"/>
        </w:rPr>
      </w:pPr>
      <w:hyperlink w:anchor="_Toc414543255" w:history="1">
        <w:r w:rsidR="00DE51FB" w:rsidRPr="001E050E">
          <w:rPr>
            <w:rStyle w:val="Hyperlink"/>
            <w:noProof/>
            <w:lang w:val="en-CA"/>
          </w:rPr>
          <w:t>List of Boxes</w:t>
        </w:r>
        <w:r w:rsidR="00DE51FB">
          <w:rPr>
            <w:noProof/>
            <w:webHidden/>
          </w:rPr>
          <w:tab/>
        </w:r>
        <w:r w:rsidR="00DE51FB">
          <w:rPr>
            <w:noProof/>
            <w:webHidden/>
          </w:rPr>
          <w:fldChar w:fldCharType="begin"/>
        </w:r>
        <w:r w:rsidR="00DE51FB">
          <w:rPr>
            <w:noProof/>
            <w:webHidden/>
          </w:rPr>
          <w:instrText xml:space="preserve"> PAGEREF _Toc414543255 \h </w:instrText>
        </w:r>
        <w:r w:rsidR="00DE51FB">
          <w:rPr>
            <w:noProof/>
            <w:webHidden/>
          </w:rPr>
        </w:r>
        <w:r w:rsidR="00DE51FB">
          <w:rPr>
            <w:noProof/>
            <w:webHidden/>
          </w:rPr>
          <w:fldChar w:fldCharType="separate"/>
        </w:r>
        <w:r>
          <w:rPr>
            <w:noProof/>
            <w:webHidden/>
          </w:rPr>
          <w:t>4</w:t>
        </w:r>
        <w:r w:rsidR="00DE51FB">
          <w:rPr>
            <w:noProof/>
            <w:webHidden/>
          </w:rPr>
          <w:fldChar w:fldCharType="end"/>
        </w:r>
      </w:hyperlink>
    </w:p>
    <w:p w14:paraId="27A6A93E" w14:textId="77777777" w:rsidR="00DE51FB" w:rsidRDefault="00981EF6">
      <w:pPr>
        <w:pStyle w:val="TOC1"/>
        <w:tabs>
          <w:tab w:val="right" w:leader="dot" w:pos="9396"/>
        </w:tabs>
        <w:rPr>
          <w:rFonts w:asciiTheme="minorHAnsi" w:eastAsiaTheme="minorEastAsia" w:hAnsiTheme="minorHAnsi" w:cstheme="minorBidi"/>
          <w:noProof/>
          <w:lang w:bidi="ar-SA"/>
        </w:rPr>
      </w:pPr>
      <w:hyperlink w:anchor="_Toc414543256" w:history="1">
        <w:r w:rsidR="00DE51FB" w:rsidRPr="001E050E">
          <w:rPr>
            <w:rStyle w:val="Hyperlink"/>
            <w:noProof/>
            <w:lang w:val="en-CA"/>
          </w:rPr>
          <w:t>List of Acronyms</w:t>
        </w:r>
        <w:r w:rsidR="00DE51FB">
          <w:rPr>
            <w:noProof/>
            <w:webHidden/>
          </w:rPr>
          <w:tab/>
        </w:r>
        <w:r w:rsidR="00DE51FB">
          <w:rPr>
            <w:noProof/>
            <w:webHidden/>
          </w:rPr>
          <w:fldChar w:fldCharType="begin"/>
        </w:r>
        <w:r w:rsidR="00DE51FB">
          <w:rPr>
            <w:noProof/>
            <w:webHidden/>
          </w:rPr>
          <w:instrText xml:space="preserve"> PAGEREF _Toc414543256 \h </w:instrText>
        </w:r>
        <w:r w:rsidR="00DE51FB">
          <w:rPr>
            <w:noProof/>
            <w:webHidden/>
          </w:rPr>
        </w:r>
        <w:r w:rsidR="00DE51FB">
          <w:rPr>
            <w:noProof/>
            <w:webHidden/>
          </w:rPr>
          <w:fldChar w:fldCharType="separate"/>
        </w:r>
        <w:r>
          <w:rPr>
            <w:noProof/>
            <w:webHidden/>
          </w:rPr>
          <w:t>5</w:t>
        </w:r>
        <w:r w:rsidR="00DE51FB">
          <w:rPr>
            <w:noProof/>
            <w:webHidden/>
          </w:rPr>
          <w:fldChar w:fldCharType="end"/>
        </w:r>
      </w:hyperlink>
    </w:p>
    <w:p w14:paraId="3FB783AB" w14:textId="77777777" w:rsidR="00DE51FB" w:rsidRDefault="00981EF6">
      <w:pPr>
        <w:pStyle w:val="TOC1"/>
        <w:tabs>
          <w:tab w:val="right" w:leader="dot" w:pos="9396"/>
        </w:tabs>
        <w:rPr>
          <w:rFonts w:asciiTheme="minorHAnsi" w:eastAsiaTheme="minorEastAsia" w:hAnsiTheme="minorHAnsi" w:cstheme="minorBidi"/>
          <w:noProof/>
          <w:lang w:bidi="ar-SA"/>
        </w:rPr>
      </w:pPr>
      <w:hyperlink w:anchor="_Toc414543257" w:history="1">
        <w:r w:rsidR="00DE51FB" w:rsidRPr="001E050E">
          <w:rPr>
            <w:rStyle w:val="Hyperlink"/>
            <w:noProof/>
            <w:lang w:val="en-CA"/>
          </w:rPr>
          <w:t>Executive summary</w:t>
        </w:r>
        <w:r w:rsidR="00DE51FB">
          <w:rPr>
            <w:noProof/>
            <w:webHidden/>
          </w:rPr>
          <w:tab/>
        </w:r>
        <w:r w:rsidR="00DE51FB">
          <w:rPr>
            <w:noProof/>
            <w:webHidden/>
          </w:rPr>
          <w:fldChar w:fldCharType="begin"/>
        </w:r>
        <w:r w:rsidR="00DE51FB">
          <w:rPr>
            <w:noProof/>
            <w:webHidden/>
          </w:rPr>
          <w:instrText xml:space="preserve"> PAGEREF _Toc414543257 \h </w:instrText>
        </w:r>
        <w:r w:rsidR="00DE51FB">
          <w:rPr>
            <w:noProof/>
            <w:webHidden/>
          </w:rPr>
        </w:r>
        <w:r w:rsidR="00DE51FB">
          <w:rPr>
            <w:noProof/>
            <w:webHidden/>
          </w:rPr>
          <w:fldChar w:fldCharType="separate"/>
        </w:r>
        <w:r>
          <w:rPr>
            <w:noProof/>
            <w:webHidden/>
          </w:rPr>
          <w:t>6</w:t>
        </w:r>
        <w:r w:rsidR="00DE51FB">
          <w:rPr>
            <w:noProof/>
            <w:webHidden/>
          </w:rPr>
          <w:fldChar w:fldCharType="end"/>
        </w:r>
      </w:hyperlink>
    </w:p>
    <w:p w14:paraId="7E431048" w14:textId="77777777" w:rsidR="00DE51FB" w:rsidRDefault="00981EF6">
      <w:pPr>
        <w:pStyle w:val="TOC1"/>
        <w:tabs>
          <w:tab w:val="right" w:leader="dot" w:pos="9396"/>
        </w:tabs>
        <w:rPr>
          <w:rFonts w:asciiTheme="minorHAnsi" w:eastAsiaTheme="minorEastAsia" w:hAnsiTheme="minorHAnsi" w:cstheme="minorBidi"/>
          <w:noProof/>
          <w:lang w:bidi="ar-SA"/>
        </w:rPr>
      </w:pPr>
      <w:hyperlink w:anchor="_Toc414543258" w:history="1">
        <w:r w:rsidR="00DE51FB" w:rsidRPr="001E050E">
          <w:rPr>
            <w:rStyle w:val="Hyperlink"/>
            <w:noProof/>
          </w:rPr>
          <w:t>Acknowledgements</w:t>
        </w:r>
        <w:r w:rsidR="00DE51FB">
          <w:rPr>
            <w:noProof/>
            <w:webHidden/>
          </w:rPr>
          <w:tab/>
        </w:r>
        <w:r w:rsidR="00DE51FB">
          <w:rPr>
            <w:noProof/>
            <w:webHidden/>
          </w:rPr>
          <w:fldChar w:fldCharType="begin"/>
        </w:r>
        <w:r w:rsidR="00DE51FB">
          <w:rPr>
            <w:noProof/>
            <w:webHidden/>
          </w:rPr>
          <w:instrText xml:space="preserve"> PAGEREF _Toc414543258 \h </w:instrText>
        </w:r>
        <w:r w:rsidR="00DE51FB">
          <w:rPr>
            <w:noProof/>
            <w:webHidden/>
          </w:rPr>
        </w:r>
        <w:r w:rsidR="00DE51FB">
          <w:rPr>
            <w:noProof/>
            <w:webHidden/>
          </w:rPr>
          <w:fldChar w:fldCharType="separate"/>
        </w:r>
        <w:r>
          <w:rPr>
            <w:noProof/>
            <w:webHidden/>
          </w:rPr>
          <w:t>7</w:t>
        </w:r>
        <w:r w:rsidR="00DE51FB">
          <w:rPr>
            <w:noProof/>
            <w:webHidden/>
          </w:rPr>
          <w:fldChar w:fldCharType="end"/>
        </w:r>
      </w:hyperlink>
    </w:p>
    <w:p w14:paraId="6DD4A033" w14:textId="77777777" w:rsidR="00DE51FB" w:rsidRDefault="00981EF6">
      <w:pPr>
        <w:pStyle w:val="TOC1"/>
        <w:tabs>
          <w:tab w:val="right" w:leader="dot" w:pos="9396"/>
        </w:tabs>
        <w:rPr>
          <w:rFonts w:asciiTheme="minorHAnsi" w:eastAsiaTheme="minorEastAsia" w:hAnsiTheme="minorHAnsi" w:cstheme="minorBidi"/>
          <w:noProof/>
          <w:lang w:bidi="ar-SA"/>
        </w:rPr>
      </w:pPr>
      <w:hyperlink w:anchor="_Toc414543259" w:history="1">
        <w:r w:rsidR="00DE51FB" w:rsidRPr="001E050E">
          <w:rPr>
            <w:rStyle w:val="Hyperlink"/>
            <w:noProof/>
          </w:rPr>
          <w:t>1. Introduction</w:t>
        </w:r>
        <w:r w:rsidR="00DE51FB">
          <w:rPr>
            <w:noProof/>
            <w:webHidden/>
          </w:rPr>
          <w:tab/>
        </w:r>
        <w:r w:rsidR="00DE51FB">
          <w:rPr>
            <w:noProof/>
            <w:webHidden/>
          </w:rPr>
          <w:fldChar w:fldCharType="begin"/>
        </w:r>
        <w:r w:rsidR="00DE51FB">
          <w:rPr>
            <w:noProof/>
            <w:webHidden/>
          </w:rPr>
          <w:instrText xml:space="preserve"> PAGEREF _Toc414543259 \h </w:instrText>
        </w:r>
        <w:r w:rsidR="00DE51FB">
          <w:rPr>
            <w:noProof/>
            <w:webHidden/>
          </w:rPr>
        </w:r>
        <w:r w:rsidR="00DE51FB">
          <w:rPr>
            <w:noProof/>
            <w:webHidden/>
          </w:rPr>
          <w:fldChar w:fldCharType="separate"/>
        </w:r>
        <w:r>
          <w:rPr>
            <w:noProof/>
            <w:webHidden/>
          </w:rPr>
          <w:t>8</w:t>
        </w:r>
        <w:r w:rsidR="00DE51FB">
          <w:rPr>
            <w:noProof/>
            <w:webHidden/>
          </w:rPr>
          <w:fldChar w:fldCharType="end"/>
        </w:r>
      </w:hyperlink>
    </w:p>
    <w:p w14:paraId="1112C316" w14:textId="77777777" w:rsidR="00DE51FB" w:rsidRDefault="00981EF6">
      <w:pPr>
        <w:pStyle w:val="TOC1"/>
        <w:tabs>
          <w:tab w:val="right" w:leader="dot" w:pos="9396"/>
        </w:tabs>
        <w:rPr>
          <w:rFonts w:asciiTheme="minorHAnsi" w:eastAsiaTheme="minorEastAsia" w:hAnsiTheme="minorHAnsi" w:cstheme="minorBidi"/>
          <w:noProof/>
          <w:lang w:bidi="ar-SA"/>
        </w:rPr>
      </w:pPr>
      <w:hyperlink w:anchor="_Toc414543260" w:history="1">
        <w:r w:rsidR="00DE51FB" w:rsidRPr="001E050E">
          <w:rPr>
            <w:rStyle w:val="Hyperlink"/>
            <w:noProof/>
          </w:rPr>
          <w:t>2. Background</w:t>
        </w:r>
        <w:r w:rsidR="00DE51FB">
          <w:rPr>
            <w:noProof/>
            <w:webHidden/>
          </w:rPr>
          <w:tab/>
        </w:r>
        <w:r w:rsidR="00DE51FB">
          <w:rPr>
            <w:noProof/>
            <w:webHidden/>
          </w:rPr>
          <w:fldChar w:fldCharType="begin"/>
        </w:r>
        <w:r w:rsidR="00DE51FB">
          <w:rPr>
            <w:noProof/>
            <w:webHidden/>
          </w:rPr>
          <w:instrText xml:space="preserve"> PAGEREF _Toc414543260 \h </w:instrText>
        </w:r>
        <w:r w:rsidR="00DE51FB">
          <w:rPr>
            <w:noProof/>
            <w:webHidden/>
          </w:rPr>
        </w:r>
        <w:r w:rsidR="00DE51FB">
          <w:rPr>
            <w:noProof/>
            <w:webHidden/>
          </w:rPr>
          <w:fldChar w:fldCharType="separate"/>
        </w:r>
        <w:r>
          <w:rPr>
            <w:noProof/>
            <w:webHidden/>
          </w:rPr>
          <w:t>10</w:t>
        </w:r>
        <w:r w:rsidR="00DE51FB">
          <w:rPr>
            <w:noProof/>
            <w:webHidden/>
          </w:rPr>
          <w:fldChar w:fldCharType="end"/>
        </w:r>
      </w:hyperlink>
    </w:p>
    <w:p w14:paraId="17D2CE87" w14:textId="77777777" w:rsidR="00DE51FB" w:rsidRDefault="00981EF6">
      <w:pPr>
        <w:pStyle w:val="TOC2"/>
        <w:tabs>
          <w:tab w:val="right" w:leader="dot" w:pos="9396"/>
        </w:tabs>
        <w:rPr>
          <w:rFonts w:asciiTheme="minorHAnsi" w:eastAsiaTheme="minorEastAsia" w:hAnsiTheme="minorHAnsi" w:cstheme="minorBidi"/>
          <w:noProof/>
          <w:lang w:bidi="ar-SA"/>
        </w:rPr>
      </w:pPr>
      <w:hyperlink w:anchor="_Toc414543261" w:history="1">
        <w:r w:rsidR="00DE51FB" w:rsidRPr="001E050E">
          <w:rPr>
            <w:rStyle w:val="Hyperlink"/>
            <w:noProof/>
          </w:rPr>
          <w:t>2.1 Review of Existing Literature</w:t>
        </w:r>
        <w:r w:rsidR="00DE51FB">
          <w:rPr>
            <w:noProof/>
            <w:webHidden/>
          </w:rPr>
          <w:tab/>
        </w:r>
        <w:r w:rsidR="00DE51FB">
          <w:rPr>
            <w:noProof/>
            <w:webHidden/>
          </w:rPr>
          <w:fldChar w:fldCharType="begin"/>
        </w:r>
        <w:r w:rsidR="00DE51FB">
          <w:rPr>
            <w:noProof/>
            <w:webHidden/>
          </w:rPr>
          <w:instrText xml:space="preserve"> PAGEREF _Toc414543261 \h </w:instrText>
        </w:r>
        <w:r w:rsidR="00DE51FB">
          <w:rPr>
            <w:noProof/>
            <w:webHidden/>
          </w:rPr>
        </w:r>
        <w:r w:rsidR="00DE51FB">
          <w:rPr>
            <w:noProof/>
            <w:webHidden/>
          </w:rPr>
          <w:fldChar w:fldCharType="separate"/>
        </w:r>
        <w:r>
          <w:rPr>
            <w:noProof/>
            <w:webHidden/>
          </w:rPr>
          <w:t>10</w:t>
        </w:r>
        <w:r w:rsidR="00DE51FB">
          <w:rPr>
            <w:noProof/>
            <w:webHidden/>
          </w:rPr>
          <w:fldChar w:fldCharType="end"/>
        </w:r>
      </w:hyperlink>
    </w:p>
    <w:p w14:paraId="0D49D8FA" w14:textId="77777777" w:rsidR="00DE51FB" w:rsidRDefault="00981EF6">
      <w:pPr>
        <w:pStyle w:val="TOC2"/>
        <w:tabs>
          <w:tab w:val="right" w:leader="dot" w:pos="9396"/>
        </w:tabs>
        <w:rPr>
          <w:rFonts w:asciiTheme="minorHAnsi" w:eastAsiaTheme="minorEastAsia" w:hAnsiTheme="minorHAnsi" w:cstheme="minorBidi"/>
          <w:noProof/>
          <w:lang w:bidi="ar-SA"/>
        </w:rPr>
      </w:pPr>
      <w:hyperlink w:anchor="_Toc414543262" w:history="1">
        <w:r w:rsidR="00DE51FB" w:rsidRPr="001E050E">
          <w:rPr>
            <w:rStyle w:val="Hyperlink"/>
            <w:noProof/>
          </w:rPr>
          <w:t>2.2 Georgia’s ‘Targeted Social Assistance’ Program</w:t>
        </w:r>
        <w:r w:rsidR="00DE51FB">
          <w:rPr>
            <w:noProof/>
            <w:webHidden/>
          </w:rPr>
          <w:tab/>
        </w:r>
        <w:r w:rsidR="00DE51FB">
          <w:rPr>
            <w:noProof/>
            <w:webHidden/>
          </w:rPr>
          <w:fldChar w:fldCharType="begin"/>
        </w:r>
        <w:r w:rsidR="00DE51FB">
          <w:rPr>
            <w:noProof/>
            <w:webHidden/>
          </w:rPr>
          <w:instrText xml:space="preserve"> PAGEREF _Toc414543262 \h </w:instrText>
        </w:r>
        <w:r w:rsidR="00DE51FB">
          <w:rPr>
            <w:noProof/>
            <w:webHidden/>
          </w:rPr>
        </w:r>
        <w:r w:rsidR="00DE51FB">
          <w:rPr>
            <w:noProof/>
            <w:webHidden/>
          </w:rPr>
          <w:fldChar w:fldCharType="separate"/>
        </w:r>
        <w:r>
          <w:rPr>
            <w:noProof/>
            <w:webHidden/>
          </w:rPr>
          <w:t>12</w:t>
        </w:r>
        <w:r w:rsidR="00DE51FB">
          <w:rPr>
            <w:noProof/>
            <w:webHidden/>
          </w:rPr>
          <w:fldChar w:fldCharType="end"/>
        </w:r>
      </w:hyperlink>
    </w:p>
    <w:p w14:paraId="6515B0AE" w14:textId="77777777" w:rsidR="00DE51FB" w:rsidRDefault="00981EF6">
      <w:pPr>
        <w:pStyle w:val="TOC3"/>
        <w:tabs>
          <w:tab w:val="right" w:leader="dot" w:pos="9396"/>
        </w:tabs>
        <w:rPr>
          <w:rFonts w:asciiTheme="minorHAnsi" w:eastAsiaTheme="minorEastAsia" w:hAnsiTheme="minorHAnsi" w:cstheme="minorBidi"/>
          <w:noProof/>
          <w:lang w:bidi="ar-SA"/>
        </w:rPr>
      </w:pPr>
      <w:hyperlink w:anchor="_Toc414543263" w:history="1">
        <w:r w:rsidR="00DE51FB" w:rsidRPr="001E050E">
          <w:rPr>
            <w:rStyle w:val="Hyperlink"/>
            <w:noProof/>
          </w:rPr>
          <w:t>2.2.1. An Overview of Social Protection in Georgia</w:t>
        </w:r>
        <w:r w:rsidR="00DE51FB">
          <w:rPr>
            <w:noProof/>
            <w:webHidden/>
          </w:rPr>
          <w:tab/>
        </w:r>
        <w:r w:rsidR="00DE51FB">
          <w:rPr>
            <w:noProof/>
            <w:webHidden/>
          </w:rPr>
          <w:fldChar w:fldCharType="begin"/>
        </w:r>
        <w:r w:rsidR="00DE51FB">
          <w:rPr>
            <w:noProof/>
            <w:webHidden/>
          </w:rPr>
          <w:instrText xml:space="preserve"> PAGEREF _Toc414543263 \h </w:instrText>
        </w:r>
        <w:r w:rsidR="00DE51FB">
          <w:rPr>
            <w:noProof/>
            <w:webHidden/>
          </w:rPr>
        </w:r>
        <w:r w:rsidR="00DE51FB">
          <w:rPr>
            <w:noProof/>
            <w:webHidden/>
          </w:rPr>
          <w:fldChar w:fldCharType="separate"/>
        </w:r>
        <w:r>
          <w:rPr>
            <w:noProof/>
            <w:webHidden/>
          </w:rPr>
          <w:t>12</w:t>
        </w:r>
        <w:r w:rsidR="00DE51FB">
          <w:rPr>
            <w:noProof/>
            <w:webHidden/>
          </w:rPr>
          <w:fldChar w:fldCharType="end"/>
        </w:r>
      </w:hyperlink>
    </w:p>
    <w:p w14:paraId="0C27F674" w14:textId="77777777" w:rsidR="00DE51FB" w:rsidRDefault="00981EF6">
      <w:pPr>
        <w:pStyle w:val="TOC3"/>
        <w:tabs>
          <w:tab w:val="right" w:leader="dot" w:pos="9396"/>
        </w:tabs>
        <w:rPr>
          <w:rFonts w:asciiTheme="minorHAnsi" w:eastAsiaTheme="minorEastAsia" w:hAnsiTheme="minorHAnsi" w:cstheme="minorBidi"/>
          <w:noProof/>
          <w:lang w:bidi="ar-SA"/>
        </w:rPr>
      </w:pPr>
      <w:hyperlink w:anchor="_Toc414543264" w:history="1">
        <w:r w:rsidR="00DE51FB" w:rsidRPr="001E050E">
          <w:rPr>
            <w:rStyle w:val="Hyperlink"/>
            <w:noProof/>
          </w:rPr>
          <w:t>2.2.2. The TSA Program</w:t>
        </w:r>
        <w:r w:rsidR="00DE51FB">
          <w:rPr>
            <w:noProof/>
            <w:webHidden/>
          </w:rPr>
          <w:tab/>
        </w:r>
        <w:r w:rsidR="00DE51FB">
          <w:rPr>
            <w:noProof/>
            <w:webHidden/>
          </w:rPr>
          <w:fldChar w:fldCharType="begin"/>
        </w:r>
        <w:r w:rsidR="00DE51FB">
          <w:rPr>
            <w:noProof/>
            <w:webHidden/>
          </w:rPr>
          <w:instrText xml:space="preserve"> PAGEREF _Toc414543264 \h </w:instrText>
        </w:r>
        <w:r w:rsidR="00DE51FB">
          <w:rPr>
            <w:noProof/>
            <w:webHidden/>
          </w:rPr>
        </w:r>
        <w:r w:rsidR="00DE51FB">
          <w:rPr>
            <w:noProof/>
            <w:webHidden/>
          </w:rPr>
          <w:fldChar w:fldCharType="separate"/>
        </w:r>
        <w:r>
          <w:rPr>
            <w:noProof/>
            <w:webHidden/>
          </w:rPr>
          <w:t>13</w:t>
        </w:r>
        <w:r w:rsidR="00DE51FB">
          <w:rPr>
            <w:noProof/>
            <w:webHidden/>
          </w:rPr>
          <w:fldChar w:fldCharType="end"/>
        </w:r>
      </w:hyperlink>
    </w:p>
    <w:p w14:paraId="7426818D" w14:textId="77777777" w:rsidR="00DE51FB" w:rsidRDefault="00981EF6">
      <w:pPr>
        <w:pStyle w:val="TOC3"/>
        <w:tabs>
          <w:tab w:val="right" w:leader="dot" w:pos="9396"/>
        </w:tabs>
        <w:rPr>
          <w:rFonts w:asciiTheme="minorHAnsi" w:eastAsiaTheme="minorEastAsia" w:hAnsiTheme="minorHAnsi" w:cstheme="minorBidi"/>
          <w:noProof/>
          <w:lang w:bidi="ar-SA"/>
        </w:rPr>
      </w:pPr>
      <w:hyperlink w:anchor="_Toc414543265" w:history="1">
        <w:r w:rsidR="00DE51FB" w:rsidRPr="001E050E">
          <w:rPr>
            <w:rStyle w:val="Hyperlink"/>
            <w:noProof/>
          </w:rPr>
          <w:t>2.2.3. Evaluation of TSA: Satisfaction with Program Implementation and Effectiveness</w:t>
        </w:r>
        <w:r w:rsidR="00DE51FB">
          <w:rPr>
            <w:noProof/>
            <w:webHidden/>
          </w:rPr>
          <w:tab/>
        </w:r>
        <w:r w:rsidR="00DE51FB">
          <w:rPr>
            <w:noProof/>
            <w:webHidden/>
          </w:rPr>
          <w:fldChar w:fldCharType="begin"/>
        </w:r>
        <w:r w:rsidR="00DE51FB">
          <w:rPr>
            <w:noProof/>
            <w:webHidden/>
          </w:rPr>
          <w:instrText xml:space="preserve"> PAGEREF _Toc414543265 \h </w:instrText>
        </w:r>
        <w:r w:rsidR="00DE51FB">
          <w:rPr>
            <w:noProof/>
            <w:webHidden/>
          </w:rPr>
        </w:r>
        <w:r w:rsidR="00DE51FB">
          <w:rPr>
            <w:noProof/>
            <w:webHidden/>
          </w:rPr>
          <w:fldChar w:fldCharType="separate"/>
        </w:r>
        <w:r>
          <w:rPr>
            <w:noProof/>
            <w:webHidden/>
          </w:rPr>
          <w:t>16</w:t>
        </w:r>
        <w:r w:rsidR="00DE51FB">
          <w:rPr>
            <w:noProof/>
            <w:webHidden/>
          </w:rPr>
          <w:fldChar w:fldCharType="end"/>
        </w:r>
      </w:hyperlink>
    </w:p>
    <w:p w14:paraId="0444EE05" w14:textId="77777777" w:rsidR="00DE51FB" w:rsidRDefault="00981EF6">
      <w:pPr>
        <w:pStyle w:val="TOC1"/>
        <w:tabs>
          <w:tab w:val="right" w:leader="dot" w:pos="9396"/>
        </w:tabs>
        <w:rPr>
          <w:rFonts w:asciiTheme="minorHAnsi" w:eastAsiaTheme="minorEastAsia" w:hAnsiTheme="minorHAnsi" w:cstheme="minorBidi"/>
          <w:noProof/>
          <w:lang w:bidi="ar-SA"/>
        </w:rPr>
      </w:pPr>
      <w:hyperlink w:anchor="_Toc414543266" w:history="1">
        <w:r w:rsidR="00DE51FB" w:rsidRPr="001E050E">
          <w:rPr>
            <w:rStyle w:val="Hyperlink"/>
            <w:noProof/>
          </w:rPr>
          <w:t>3. Sampling Frame, Sampling and Data</w:t>
        </w:r>
        <w:r w:rsidR="00DE51FB">
          <w:rPr>
            <w:noProof/>
            <w:webHidden/>
          </w:rPr>
          <w:tab/>
        </w:r>
        <w:r w:rsidR="00DE51FB">
          <w:rPr>
            <w:noProof/>
            <w:webHidden/>
          </w:rPr>
          <w:fldChar w:fldCharType="begin"/>
        </w:r>
        <w:r w:rsidR="00DE51FB">
          <w:rPr>
            <w:noProof/>
            <w:webHidden/>
          </w:rPr>
          <w:instrText xml:space="preserve"> PAGEREF _Toc414543266 \h </w:instrText>
        </w:r>
        <w:r w:rsidR="00DE51FB">
          <w:rPr>
            <w:noProof/>
            <w:webHidden/>
          </w:rPr>
        </w:r>
        <w:r w:rsidR="00DE51FB">
          <w:rPr>
            <w:noProof/>
            <w:webHidden/>
          </w:rPr>
          <w:fldChar w:fldCharType="separate"/>
        </w:r>
        <w:r>
          <w:rPr>
            <w:noProof/>
            <w:webHidden/>
          </w:rPr>
          <w:t>19</w:t>
        </w:r>
        <w:r w:rsidR="00DE51FB">
          <w:rPr>
            <w:noProof/>
            <w:webHidden/>
          </w:rPr>
          <w:fldChar w:fldCharType="end"/>
        </w:r>
      </w:hyperlink>
    </w:p>
    <w:p w14:paraId="636BE997" w14:textId="77777777" w:rsidR="00DE51FB" w:rsidRDefault="00981EF6">
      <w:pPr>
        <w:pStyle w:val="TOC2"/>
        <w:tabs>
          <w:tab w:val="right" w:leader="dot" w:pos="9396"/>
        </w:tabs>
        <w:rPr>
          <w:rFonts w:asciiTheme="minorHAnsi" w:eastAsiaTheme="minorEastAsia" w:hAnsiTheme="minorHAnsi" w:cstheme="minorBidi"/>
          <w:noProof/>
          <w:lang w:bidi="ar-SA"/>
        </w:rPr>
      </w:pPr>
      <w:hyperlink w:anchor="_Toc414543267" w:history="1">
        <w:r w:rsidR="00DE51FB" w:rsidRPr="001E050E">
          <w:rPr>
            <w:rStyle w:val="Hyperlink"/>
            <w:noProof/>
          </w:rPr>
          <w:t>3.1 Sampling Frame and Sampling</w:t>
        </w:r>
        <w:r w:rsidR="00DE51FB">
          <w:rPr>
            <w:noProof/>
            <w:webHidden/>
          </w:rPr>
          <w:tab/>
        </w:r>
        <w:r w:rsidR="00DE51FB">
          <w:rPr>
            <w:noProof/>
            <w:webHidden/>
          </w:rPr>
          <w:fldChar w:fldCharType="begin"/>
        </w:r>
        <w:r w:rsidR="00DE51FB">
          <w:rPr>
            <w:noProof/>
            <w:webHidden/>
          </w:rPr>
          <w:instrText xml:space="preserve"> PAGEREF _Toc414543267 \h </w:instrText>
        </w:r>
        <w:r w:rsidR="00DE51FB">
          <w:rPr>
            <w:noProof/>
            <w:webHidden/>
          </w:rPr>
        </w:r>
        <w:r w:rsidR="00DE51FB">
          <w:rPr>
            <w:noProof/>
            <w:webHidden/>
          </w:rPr>
          <w:fldChar w:fldCharType="separate"/>
        </w:r>
        <w:r>
          <w:rPr>
            <w:noProof/>
            <w:webHidden/>
          </w:rPr>
          <w:t>19</w:t>
        </w:r>
        <w:r w:rsidR="00DE51FB">
          <w:rPr>
            <w:noProof/>
            <w:webHidden/>
          </w:rPr>
          <w:fldChar w:fldCharType="end"/>
        </w:r>
      </w:hyperlink>
    </w:p>
    <w:p w14:paraId="3DED3367" w14:textId="77777777" w:rsidR="00DE51FB" w:rsidRDefault="00981EF6">
      <w:pPr>
        <w:pStyle w:val="TOC2"/>
        <w:tabs>
          <w:tab w:val="right" w:leader="dot" w:pos="9396"/>
        </w:tabs>
        <w:rPr>
          <w:rFonts w:asciiTheme="minorHAnsi" w:eastAsiaTheme="minorEastAsia" w:hAnsiTheme="minorHAnsi" w:cstheme="minorBidi"/>
          <w:noProof/>
          <w:lang w:bidi="ar-SA"/>
        </w:rPr>
      </w:pPr>
      <w:hyperlink w:anchor="_Toc414543268" w:history="1">
        <w:r w:rsidR="00DE51FB" w:rsidRPr="001E050E">
          <w:rPr>
            <w:rStyle w:val="Hyperlink"/>
            <w:noProof/>
          </w:rPr>
          <w:t>3.2 The Data</w:t>
        </w:r>
        <w:r w:rsidR="00DE51FB">
          <w:rPr>
            <w:noProof/>
            <w:webHidden/>
          </w:rPr>
          <w:tab/>
        </w:r>
        <w:r w:rsidR="00DE51FB">
          <w:rPr>
            <w:noProof/>
            <w:webHidden/>
          </w:rPr>
          <w:fldChar w:fldCharType="begin"/>
        </w:r>
        <w:r w:rsidR="00DE51FB">
          <w:rPr>
            <w:noProof/>
            <w:webHidden/>
          </w:rPr>
          <w:instrText xml:space="preserve"> PAGEREF _Toc414543268 \h </w:instrText>
        </w:r>
        <w:r w:rsidR="00DE51FB">
          <w:rPr>
            <w:noProof/>
            <w:webHidden/>
          </w:rPr>
        </w:r>
        <w:r w:rsidR="00DE51FB">
          <w:rPr>
            <w:noProof/>
            <w:webHidden/>
          </w:rPr>
          <w:fldChar w:fldCharType="separate"/>
        </w:r>
        <w:r>
          <w:rPr>
            <w:noProof/>
            <w:webHidden/>
          </w:rPr>
          <w:t>21</w:t>
        </w:r>
        <w:r w:rsidR="00DE51FB">
          <w:rPr>
            <w:noProof/>
            <w:webHidden/>
          </w:rPr>
          <w:fldChar w:fldCharType="end"/>
        </w:r>
      </w:hyperlink>
    </w:p>
    <w:p w14:paraId="4FD9BF53" w14:textId="77777777" w:rsidR="00DE51FB" w:rsidRDefault="00981EF6">
      <w:pPr>
        <w:pStyle w:val="TOC1"/>
        <w:tabs>
          <w:tab w:val="right" w:leader="dot" w:pos="9396"/>
        </w:tabs>
        <w:rPr>
          <w:rFonts w:asciiTheme="minorHAnsi" w:eastAsiaTheme="minorEastAsia" w:hAnsiTheme="minorHAnsi" w:cstheme="minorBidi"/>
          <w:noProof/>
          <w:lang w:bidi="ar-SA"/>
        </w:rPr>
      </w:pPr>
      <w:hyperlink w:anchor="_Toc414543269" w:history="1">
        <w:r w:rsidR="00DE51FB" w:rsidRPr="001E050E">
          <w:rPr>
            <w:rStyle w:val="Hyperlink"/>
            <w:noProof/>
          </w:rPr>
          <w:t>4. Empirical Approach</w:t>
        </w:r>
        <w:r w:rsidR="00DE51FB">
          <w:rPr>
            <w:noProof/>
            <w:webHidden/>
          </w:rPr>
          <w:tab/>
        </w:r>
        <w:r w:rsidR="00DE51FB">
          <w:rPr>
            <w:noProof/>
            <w:webHidden/>
          </w:rPr>
          <w:fldChar w:fldCharType="begin"/>
        </w:r>
        <w:r w:rsidR="00DE51FB">
          <w:rPr>
            <w:noProof/>
            <w:webHidden/>
          </w:rPr>
          <w:instrText xml:space="preserve"> PAGEREF _Toc414543269 \h </w:instrText>
        </w:r>
        <w:r w:rsidR="00DE51FB">
          <w:rPr>
            <w:noProof/>
            <w:webHidden/>
          </w:rPr>
        </w:r>
        <w:r w:rsidR="00DE51FB">
          <w:rPr>
            <w:noProof/>
            <w:webHidden/>
          </w:rPr>
          <w:fldChar w:fldCharType="separate"/>
        </w:r>
        <w:r>
          <w:rPr>
            <w:noProof/>
            <w:webHidden/>
          </w:rPr>
          <w:t>23</w:t>
        </w:r>
        <w:r w:rsidR="00DE51FB">
          <w:rPr>
            <w:noProof/>
            <w:webHidden/>
          </w:rPr>
          <w:fldChar w:fldCharType="end"/>
        </w:r>
      </w:hyperlink>
    </w:p>
    <w:p w14:paraId="6F8DA2E0" w14:textId="77777777" w:rsidR="00DE51FB" w:rsidRDefault="00981EF6">
      <w:pPr>
        <w:pStyle w:val="TOC1"/>
        <w:tabs>
          <w:tab w:val="right" w:leader="dot" w:pos="9396"/>
        </w:tabs>
        <w:rPr>
          <w:rFonts w:asciiTheme="minorHAnsi" w:eastAsiaTheme="minorEastAsia" w:hAnsiTheme="minorHAnsi" w:cstheme="minorBidi"/>
          <w:noProof/>
          <w:lang w:bidi="ar-SA"/>
        </w:rPr>
      </w:pPr>
      <w:hyperlink w:anchor="_Toc414543270" w:history="1">
        <w:r w:rsidR="00DE51FB" w:rsidRPr="001E050E">
          <w:rPr>
            <w:rStyle w:val="Hyperlink"/>
            <w:noProof/>
          </w:rPr>
          <w:t>5. Main Results</w:t>
        </w:r>
        <w:r w:rsidR="00DE51FB">
          <w:rPr>
            <w:noProof/>
            <w:webHidden/>
          </w:rPr>
          <w:tab/>
        </w:r>
        <w:r w:rsidR="00DE51FB">
          <w:rPr>
            <w:noProof/>
            <w:webHidden/>
          </w:rPr>
          <w:fldChar w:fldCharType="begin"/>
        </w:r>
        <w:r w:rsidR="00DE51FB">
          <w:rPr>
            <w:noProof/>
            <w:webHidden/>
          </w:rPr>
          <w:instrText xml:space="preserve"> PAGEREF _Toc414543270 \h </w:instrText>
        </w:r>
        <w:r w:rsidR="00DE51FB">
          <w:rPr>
            <w:noProof/>
            <w:webHidden/>
          </w:rPr>
        </w:r>
        <w:r w:rsidR="00DE51FB">
          <w:rPr>
            <w:noProof/>
            <w:webHidden/>
          </w:rPr>
          <w:fldChar w:fldCharType="separate"/>
        </w:r>
        <w:r>
          <w:rPr>
            <w:noProof/>
            <w:webHidden/>
          </w:rPr>
          <w:t>28</w:t>
        </w:r>
        <w:r w:rsidR="00DE51FB">
          <w:rPr>
            <w:noProof/>
            <w:webHidden/>
          </w:rPr>
          <w:fldChar w:fldCharType="end"/>
        </w:r>
      </w:hyperlink>
    </w:p>
    <w:p w14:paraId="27AE4F68" w14:textId="77777777" w:rsidR="00DE51FB" w:rsidRDefault="00981EF6">
      <w:pPr>
        <w:pStyle w:val="TOC1"/>
        <w:tabs>
          <w:tab w:val="right" w:leader="dot" w:pos="9396"/>
        </w:tabs>
        <w:rPr>
          <w:rFonts w:asciiTheme="minorHAnsi" w:eastAsiaTheme="minorEastAsia" w:hAnsiTheme="minorHAnsi" w:cstheme="minorBidi"/>
          <w:noProof/>
          <w:lang w:bidi="ar-SA"/>
        </w:rPr>
      </w:pPr>
      <w:hyperlink w:anchor="_Toc414543271" w:history="1">
        <w:r w:rsidR="00DE51FB" w:rsidRPr="001E050E">
          <w:rPr>
            <w:rStyle w:val="Hyperlink"/>
            <w:noProof/>
          </w:rPr>
          <w:t>6. Conclusion</w:t>
        </w:r>
        <w:r w:rsidR="00DE51FB">
          <w:rPr>
            <w:noProof/>
            <w:webHidden/>
          </w:rPr>
          <w:tab/>
        </w:r>
        <w:r w:rsidR="00DE51FB">
          <w:rPr>
            <w:noProof/>
            <w:webHidden/>
          </w:rPr>
          <w:fldChar w:fldCharType="begin"/>
        </w:r>
        <w:r w:rsidR="00DE51FB">
          <w:rPr>
            <w:noProof/>
            <w:webHidden/>
          </w:rPr>
          <w:instrText xml:space="preserve"> PAGEREF _Toc414543271 \h </w:instrText>
        </w:r>
        <w:r w:rsidR="00DE51FB">
          <w:rPr>
            <w:noProof/>
            <w:webHidden/>
          </w:rPr>
        </w:r>
        <w:r w:rsidR="00DE51FB">
          <w:rPr>
            <w:noProof/>
            <w:webHidden/>
          </w:rPr>
          <w:fldChar w:fldCharType="separate"/>
        </w:r>
        <w:r>
          <w:rPr>
            <w:noProof/>
            <w:webHidden/>
          </w:rPr>
          <w:t>35</w:t>
        </w:r>
        <w:r w:rsidR="00DE51FB">
          <w:rPr>
            <w:noProof/>
            <w:webHidden/>
          </w:rPr>
          <w:fldChar w:fldCharType="end"/>
        </w:r>
      </w:hyperlink>
    </w:p>
    <w:p w14:paraId="65290F23" w14:textId="77777777" w:rsidR="00DE51FB" w:rsidRDefault="00981EF6">
      <w:pPr>
        <w:pStyle w:val="TOC1"/>
        <w:tabs>
          <w:tab w:val="right" w:leader="dot" w:pos="9396"/>
        </w:tabs>
        <w:rPr>
          <w:rFonts w:asciiTheme="minorHAnsi" w:eastAsiaTheme="minorEastAsia" w:hAnsiTheme="minorHAnsi" w:cstheme="minorBidi"/>
          <w:noProof/>
          <w:lang w:bidi="ar-SA"/>
        </w:rPr>
      </w:pPr>
      <w:hyperlink w:anchor="_Toc414543272" w:history="1">
        <w:r w:rsidR="00DE51FB" w:rsidRPr="001E050E">
          <w:rPr>
            <w:rStyle w:val="Hyperlink"/>
            <w:noProof/>
          </w:rPr>
          <w:t>References</w:t>
        </w:r>
        <w:r w:rsidR="00DE51FB">
          <w:rPr>
            <w:noProof/>
            <w:webHidden/>
          </w:rPr>
          <w:tab/>
        </w:r>
        <w:r w:rsidR="00DE51FB">
          <w:rPr>
            <w:noProof/>
            <w:webHidden/>
          </w:rPr>
          <w:fldChar w:fldCharType="begin"/>
        </w:r>
        <w:r w:rsidR="00DE51FB">
          <w:rPr>
            <w:noProof/>
            <w:webHidden/>
          </w:rPr>
          <w:instrText xml:space="preserve"> PAGEREF _Toc414543272 \h </w:instrText>
        </w:r>
        <w:r w:rsidR="00DE51FB">
          <w:rPr>
            <w:noProof/>
            <w:webHidden/>
          </w:rPr>
        </w:r>
        <w:r w:rsidR="00DE51FB">
          <w:rPr>
            <w:noProof/>
            <w:webHidden/>
          </w:rPr>
          <w:fldChar w:fldCharType="separate"/>
        </w:r>
        <w:r>
          <w:rPr>
            <w:noProof/>
            <w:webHidden/>
          </w:rPr>
          <w:t>37</w:t>
        </w:r>
        <w:r w:rsidR="00DE51FB">
          <w:rPr>
            <w:noProof/>
            <w:webHidden/>
          </w:rPr>
          <w:fldChar w:fldCharType="end"/>
        </w:r>
      </w:hyperlink>
    </w:p>
    <w:p w14:paraId="7336A10E" w14:textId="77777777" w:rsidR="00DE51FB" w:rsidRDefault="00981EF6">
      <w:pPr>
        <w:pStyle w:val="TOC2"/>
        <w:tabs>
          <w:tab w:val="right" w:leader="dot" w:pos="9396"/>
        </w:tabs>
        <w:rPr>
          <w:rFonts w:asciiTheme="minorHAnsi" w:eastAsiaTheme="minorEastAsia" w:hAnsiTheme="minorHAnsi" w:cstheme="minorBidi"/>
          <w:noProof/>
          <w:lang w:bidi="ar-SA"/>
        </w:rPr>
      </w:pPr>
      <w:hyperlink w:anchor="_Toc414543273" w:history="1">
        <w:r w:rsidR="00DE51FB" w:rsidRPr="001E050E">
          <w:rPr>
            <w:rStyle w:val="Hyperlink"/>
            <w:noProof/>
          </w:rPr>
          <w:t>Annex 1: Regional Sample Composition</w:t>
        </w:r>
        <w:r w:rsidR="00DE51FB">
          <w:rPr>
            <w:noProof/>
            <w:webHidden/>
          </w:rPr>
          <w:tab/>
        </w:r>
        <w:r w:rsidR="00DE51FB">
          <w:rPr>
            <w:noProof/>
            <w:webHidden/>
          </w:rPr>
          <w:fldChar w:fldCharType="begin"/>
        </w:r>
        <w:r w:rsidR="00DE51FB">
          <w:rPr>
            <w:noProof/>
            <w:webHidden/>
          </w:rPr>
          <w:instrText xml:space="preserve"> PAGEREF _Toc414543273 \h </w:instrText>
        </w:r>
        <w:r w:rsidR="00DE51FB">
          <w:rPr>
            <w:noProof/>
            <w:webHidden/>
          </w:rPr>
        </w:r>
        <w:r w:rsidR="00DE51FB">
          <w:rPr>
            <w:noProof/>
            <w:webHidden/>
          </w:rPr>
          <w:fldChar w:fldCharType="separate"/>
        </w:r>
        <w:r>
          <w:rPr>
            <w:noProof/>
            <w:webHidden/>
          </w:rPr>
          <w:t>39</w:t>
        </w:r>
        <w:r w:rsidR="00DE51FB">
          <w:rPr>
            <w:noProof/>
            <w:webHidden/>
          </w:rPr>
          <w:fldChar w:fldCharType="end"/>
        </w:r>
      </w:hyperlink>
    </w:p>
    <w:p w14:paraId="11CD9325" w14:textId="77777777" w:rsidR="00DE51FB" w:rsidRDefault="00981EF6">
      <w:pPr>
        <w:pStyle w:val="TOC2"/>
        <w:tabs>
          <w:tab w:val="right" w:leader="dot" w:pos="9396"/>
        </w:tabs>
        <w:rPr>
          <w:rFonts w:asciiTheme="minorHAnsi" w:eastAsiaTheme="minorEastAsia" w:hAnsiTheme="minorHAnsi" w:cstheme="minorBidi"/>
          <w:noProof/>
          <w:lang w:bidi="ar-SA"/>
        </w:rPr>
      </w:pPr>
      <w:hyperlink w:anchor="_Toc414543274" w:history="1">
        <w:r w:rsidR="00DE51FB" w:rsidRPr="001E050E">
          <w:rPr>
            <w:rStyle w:val="Hyperlink"/>
            <w:noProof/>
          </w:rPr>
          <w:t>Annex 2: Reasons for Non-Response</w:t>
        </w:r>
        <w:r w:rsidR="00DE51FB">
          <w:rPr>
            <w:noProof/>
            <w:webHidden/>
          </w:rPr>
          <w:tab/>
        </w:r>
        <w:r w:rsidR="00DE51FB">
          <w:rPr>
            <w:noProof/>
            <w:webHidden/>
          </w:rPr>
          <w:fldChar w:fldCharType="begin"/>
        </w:r>
        <w:r w:rsidR="00DE51FB">
          <w:rPr>
            <w:noProof/>
            <w:webHidden/>
          </w:rPr>
          <w:instrText xml:space="preserve"> PAGEREF _Toc414543274 \h </w:instrText>
        </w:r>
        <w:r w:rsidR="00DE51FB">
          <w:rPr>
            <w:noProof/>
            <w:webHidden/>
          </w:rPr>
        </w:r>
        <w:r w:rsidR="00DE51FB">
          <w:rPr>
            <w:noProof/>
            <w:webHidden/>
          </w:rPr>
          <w:fldChar w:fldCharType="separate"/>
        </w:r>
        <w:r>
          <w:rPr>
            <w:noProof/>
            <w:webHidden/>
          </w:rPr>
          <w:t>39</w:t>
        </w:r>
        <w:r w:rsidR="00DE51FB">
          <w:rPr>
            <w:noProof/>
            <w:webHidden/>
          </w:rPr>
          <w:fldChar w:fldCharType="end"/>
        </w:r>
      </w:hyperlink>
    </w:p>
    <w:p w14:paraId="1692AC10" w14:textId="77777777" w:rsidR="00DE51FB" w:rsidRDefault="00981EF6">
      <w:pPr>
        <w:pStyle w:val="TOC2"/>
        <w:tabs>
          <w:tab w:val="right" w:leader="dot" w:pos="9396"/>
        </w:tabs>
        <w:rPr>
          <w:rFonts w:asciiTheme="minorHAnsi" w:eastAsiaTheme="minorEastAsia" w:hAnsiTheme="minorHAnsi" w:cstheme="minorBidi"/>
          <w:noProof/>
          <w:lang w:bidi="ar-SA"/>
        </w:rPr>
      </w:pPr>
      <w:hyperlink w:anchor="_Toc414543275" w:history="1">
        <w:r w:rsidR="00DE51FB" w:rsidRPr="001E050E">
          <w:rPr>
            <w:rStyle w:val="Hyperlink"/>
            <w:noProof/>
          </w:rPr>
          <w:t>Annex 3: Descriptive Statistics</w:t>
        </w:r>
        <w:r w:rsidR="00DE51FB">
          <w:rPr>
            <w:noProof/>
            <w:webHidden/>
          </w:rPr>
          <w:tab/>
        </w:r>
        <w:r w:rsidR="00DE51FB">
          <w:rPr>
            <w:noProof/>
            <w:webHidden/>
          </w:rPr>
          <w:fldChar w:fldCharType="begin"/>
        </w:r>
        <w:r w:rsidR="00DE51FB">
          <w:rPr>
            <w:noProof/>
            <w:webHidden/>
          </w:rPr>
          <w:instrText xml:space="preserve"> PAGEREF _Toc414543275 \h </w:instrText>
        </w:r>
        <w:r w:rsidR="00DE51FB">
          <w:rPr>
            <w:noProof/>
            <w:webHidden/>
          </w:rPr>
        </w:r>
        <w:r w:rsidR="00DE51FB">
          <w:rPr>
            <w:noProof/>
            <w:webHidden/>
          </w:rPr>
          <w:fldChar w:fldCharType="separate"/>
        </w:r>
        <w:r>
          <w:rPr>
            <w:noProof/>
            <w:webHidden/>
          </w:rPr>
          <w:t>40</w:t>
        </w:r>
        <w:r w:rsidR="00DE51FB">
          <w:rPr>
            <w:noProof/>
            <w:webHidden/>
          </w:rPr>
          <w:fldChar w:fldCharType="end"/>
        </w:r>
      </w:hyperlink>
    </w:p>
    <w:p w14:paraId="13DFAF71" w14:textId="77777777" w:rsidR="00DE51FB" w:rsidRDefault="00981EF6">
      <w:pPr>
        <w:pStyle w:val="TOC2"/>
        <w:tabs>
          <w:tab w:val="right" w:leader="dot" w:pos="9396"/>
        </w:tabs>
        <w:rPr>
          <w:rFonts w:asciiTheme="minorHAnsi" w:eastAsiaTheme="minorEastAsia" w:hAnsiTheme="minorHAnsi" w:cstheme="minorBidi"/>
          <w:noProof/>
          <w:lang w:bidi="ar-SA"/>
        </w:rPr>
      </w:pPr>
      <w:hyperlink w:anchor="_Toc414543276" w:history="1">
        <w:r w:rsidR="00DE51FB" w:rsidRPr="001E050E">
          <w:rPr>
            <w:rStyle w:val="Hyperlink"/>
            <w:noProof/>
          </w:rPr>
          <w:t>Annex 4: Labor Force Participation by Score Group</w:t>
        </w:r>
        <w:r w:rsidR="00DE51FB">
          <w:rPr>
            <w:noProof/>
            <w:webHidden/>
          </w:rPr>
          <w:tab/>
        </w:r>
        <w:r w:rsidR="00DE51FB">
          <w:rPr>
            <w:noProof/>
            <w:webHidden/>
          </w:rPr>
          <w:fldChar w:fldCharType="begin"/>
        </w:r>
        <w:r w:rsidR="00DE51FB">
          <w:rPr>
            <w:noProof/>
            <w:webHidden/>
          </w:rPr>
          <w:instrText xml:space="preserve"> PAGEREF _Toc414543276 \h </w:instrText>
        </w:r>
        <w:r w:rsidR="00DE51FB">
          <w:rPr>
            <w:noProof/>
            <w:webHidden/>
          </w:rPr>
        </w:r>
        <w:r w:rsidR="00DE51FB">
          <w:rPr>
            <w:noProof/>
            <w:webHidden/>
          </w:rPr>
          <w:fldChar w:fldCharType="separate"/>
        </w:r>
        <w:r>
          <w:rPr>
            <w:noProof/>
            <w:webHidden/>
          </w:rPr>
          <w:t>42</w:t>
        </w:r>
        <w:r w:rsidR="00DE51FB">
          <w:rPr>
            <w:noProof/>
            <w:webHidden/>
          </w:rPr>
          <w:fldChar w:fldCharType="end"/>
        </w:r>
      </w:hyperlink>
    </w:p>
    <w:p w14:paraId="075A3C6C" w14:textId="77777777" w:rsidR="00DE51FB" w:rsidRDefault="00981EF6">
      <w:pPr>
        <w:pStyle w:val="TOC2"/>
        <w:tabs>
          <w:tab w:val="right" w:leader="dot" w:pos="9396"/>
        </w:tabs>
        <w:rPr>
          <w:rFonts w:asciiTheme="minorHAnsi" w:eastAsiaTheme="minorEastAsia" w:hAnsiTheme="minorHAnsi" w:cstheme="minorBidi"/>
          <w:noProof/>
          <w:lang w:bidi="ar-SA"/>
        </w:rPr>
      </w:pPr>
      <w:hyperlink w:anchor="_Toc414543277" w:history="1">
        <w:r w:rsidR="00DE51FB" w:rsidRPr="001E050E">
          <w:rPr>
            <w:rStyle w:val="Hyperlink"/>
            <w:noProof/>
          </w:rPr>
          <w:t>Annex 5: Mean Values of Covariates – Labor Force Participation</w:t>
        </w:r>
        <w:r w:rsidR="00DE51FB">
          <w:rPr>
            <w:noProof/>
            <w:webHidden/>
          </w:rPr>
          <w:tab/>
        </w:r>
        <w:r w:rsidR="00DE51FB">
          <w:rPr>
            <w:noProof/>
            <w:webHidden/>
          </w:rPr>
          <w:fldChar w:fldCharType="begin"/>
        </w:r>
        <w:r w:rsidR="00DE51FB">
          <w:rPr>
            <w:noProof/>
            <w:webHidden/>
          </w:rPr>
          <w:instrText xml:space="preserve"> PAGEREF _Toc414543277 \h </w:instrText>
        </w:r>
        <w:r w:rsidR="00DE51FB">
          <w:rPr>
            <w:noProof/>
            <w:webHidden/>
          </w:rPr>
        </w:r>
        <w:r w:rsidR="00DE51FB">
          <w:rPr>
            <w:noProof/>
            <w:webHidden/>
          </w:rPr>
          <w:fldChar w:fldCharType="separate"/>
        </w:r>
        <w:r>
          <w:rPr>
            <w:noProof/>
            <w:webHidden/>
          </w:rPr>
          <w:t>44</w:t>
        </w:r>
        <w:r w:rsidR="00DE51FB">
          <w:rPr>
            <w:noProof/>
            <w:webHidden/>
          </w:rPr>
          <w:fldChar w:fldCharType="end"/>
        </w:r>
      </w:hyperlink>
    </w:p>
    <w:p w14:paraId="2BCCC1D2" w14:textId="77777777" w:rsidR="00DE51FB" w:rsidRDefault="00981EF6">
      <w:pPr>
        <w:pStyle w:val="TOC2"/>
        <w:tabs>
          <w:tab w:val="right" w:leader="dot" w:pos="9396"/>
        </w:tabs>
        <w:rPr>
          <w:rFonts w:asciiTheme="minorHAnsi" w:eastAsiaTheme="minorEastAsia" w:hAnsiTheme="minorHAnsi" w:cstheme="minorBidi"/>
          <w:noProof/>
          <w:lang w:bidi="ar-SA"/>
        </w:rPr>
      </w:pPr>
      <w:hyperlink w:anchor="_Toc414543278" w:history="1">
        <w:r w:rsidR="00DE51FB" w:rsidRPr="001E050E">
          <w:rPr>
            <w:rStyle w:val="Hyperlink"/>
            <w:noProof/>
          </w:rPr>
          <w:t>Annex 6: Labor Force Participation RDD Results</w:t>
        </w:r>
        <w:r w:rsidR="00DE51FB">
          <w:rPr>
            <w:noProof/>
            <w:webHidden/>
          </w:rPr>
          <w:tab/>
        </w:r>
        <w:r w:rsidR="00DE51FB">
          <w:rPr>
            <w:noProof/>
            <w:webHidden/>
          </w:rPr>
          <w:fldChar w:fldCharType="begin"/>
        </w:r>
        <w:r w:rsidR="00DE51FB">
          <w:rPr>
            <w:noProof/>
            <w:webHidden/>
          </w:rPr>
          <w:instrText xml:space="preserve"> PAGEREF _Toc414543278 \h </w:instrText>
        </w:r>
        <w:r w:rsidR="00DE51FB">
          <w:rPr>
            <w:noProof/>
            <w:webHidden/>
          </w:rPr>
        </w:r>
        <w:r w:rsidR="00DE51FB">
          <w:rPr>
            <w:noProof/>
            <w:webHidden/>
          </w:rPr>
          <w:fldChar w:fldCharType="separate"/>
        </w:r>
        <w:r>
          <w:rPr>
            <w:noProof/>
            <w:webHidden/>
          </w:rPr>
          <w:t>46</w:t>
        </w:r>
        <w:r w:rsidR="00DE51FB">
          <w:rPr>
            <w:noProof/>
            <w:webHidden/>
          </w:rPr>
          <w:fldChar w:fldCharType="end"/>
        </w:r>
      </w:hyperlink>
    </w:p>
    <w:p w14:paraId="6E3D2382" w14:textId="77777777" w:rsidR="004F5CA2" w:rsidRPr="004F5CA2" w:rsidRDefault="00BB7128" w:rsidP="004F5CA2">
      <w:pPr>
        <w:rPr>
          <w:lang w:val="en-CA"/>
        </w:rPr>
      </w:pPr>
      <w:r>
        <w:rPr>
          <w:lang w:val="en-CA"/>
        </w:rPr>
        <w:fldChar w:fldCharType="end"/>
      </w:r>
    </w:p>
    <w:p w14:paraId="3A881A61" w14:textId="77777777" w:rsidR="0002312A" w:rsidRDefault="0002312A">
      <w:pPr>
        <w:rPr>
          <w:lang w:val="en-CA"/>
        </w:rPr>
      </w:pPr>
      <w:r>
        <w:rPr>
          <w:lang w:val="en-CA"/>
        </w:rPr>
        <w:br w:type="page"/>
      </w:r>
    </w:p>
    <w:p w14:paraId="1268C14D" w14:textId="77777777" w:rsidR="0002312A" w:rsidRDefault="0002312A" w:rsidP="0002312A">
      <w:pPr>
        <w:pStyle w:val="Heading1"/>
        <w:rPr>
          <w:lang w:val="en-CA"/>
        </w:rPr>
      </w:pPr>
      <w:bookmarkStart w:id="12" w:name="_Toc414543253"/>
      <w:r>
        <w:rPr>
          <w:lang w:val="en-CA"/>
        </w:rPr>
        <w:lastRenderedPageBreak/>
        <w:t>List of Figures</w:t>
      </w:r>
      <w:bookmarkEnd w:id="12"/>
    </w:p>
    <w:p w14:paraId="7167E871" w14:textId="77777777" w:rsidR="00DE51FB" w:rsidRDefault="00BB7128">
      <w:pPr>
        <w:pStyle w:val="TableofFigures"/>
        <w:tabs>
          <w:tab w:val="right" w:leader="dot" w:pos="9396"/>
        </w:tabs>
        <w:rPr>
          <w:rFonts w:asciiTheme="minorHAnsi" w:eastAsiaTheme="minorEastAsia" w:hAnsiTheme="minorHAnsi" w:cstheme="minorBidi"/>
          <w:noProof/>
          <w:lang w:bidi="ar-SA"/>
        </w:rPr>
      </w:pPr>
      <w:r w:rsidRPr="0001639B">
        <w:rPr>
          <w:sz w:val="20"/>
          <w:szCs w:val="20"/>
          <w:lang w:val="en-CA"/>
        </w:rPr>
        <w:fldChar w:fldCharType="begin"/>
      </w:r>
      <w:r w:rsidR="0002312A" w:rsidRPr="0001639B">
        <w:rPr>
          <w:sz w:val="20"/>
          <w:szCs w:val="20"/>
          <w:lang w:val="en-CA"/>
        </w:rPr>
        <w:instrText xml:space="preserve"> TOC \h \z \c "Figure" </w:instrText>
      </w:r>
      <w:r w:rsidRPr="0001639B">
        <w:rPr>
          <w:sz w:val="20"/>
          <w:szCs w:val="20"/>
          <w:lang w:val="en-CA"/>
        </w:rPr>
        <w:fldChar w:fldCharType="separate"/>
      </w:r>
      <w:hyperlink w:anchor="_Toc414543279" w:history="1">
        <w:r w:rsidR="00DE51FB" w:rsidRPr="007E7444">
          <w:rPr>
            <w:rStyle w:val="Hyperlink"/>
            <w:noProof/>
          </w:rPr>
          <w:t>Figure 1: Who Would Start Looking for Work if the Household Lost 20 Percent of its Income?</w:t>
        </w:r>
        <w:r w:rsidR="00DE51FB">
          <w:rPr>
            <w:noProof/>
            <w:webHidden/>
          </w:rPr>
          <w:tab/>
        </w:r>
        <w:r w:rsidR="00DE51FB">
          <w:rPr>
            <w:noProof/>
            <w:webHidden/>
          </w:rPr>
          <w:fldChar w:fldCharType="begin"/>
        </w:r>
        <w:r w:rsidR="00DE51FB">
          <w:rPr>
            <w:noProof/>
            <w:webHidden/>
          </w:rPr>
          <w:instrText xml:space="preserve"> PAGEREF _Toc414543279 \h </w:instrText>
        </w:r>
        <w:r w:rsidR="00DE51FB">
          <w:rPr>
            <w:noProof/>
            <w:webHidden/>
          </w:rPr>
        </w:r>
        <w:r w:rsidR="00DE51FB">
          <w:rPr>
            <w:noProof/>
            <w:webHidden/>
          </w:rPr>
          <w:fldChar w:fldCharType="separate"/>
        </w:r>
        <w:r w:rsidR="00981EF6">
          <w:rPr>
            <w:noProof/>
            <w:webHidden/>
          </w:rPr>
          <w:t>9</w:t>
        </w:r>
        <w:r w:rsidR="00DE51FB">
          <w:rPr>
            <w:noProof/>
            <w:webHidden/>
          </w:rPr>
          <w:fldChar w:fldCharType="end"/>
        </w:r>
      </w:hyperlink>
    </w:p>
    <w:p w14:paraId="3A4D3262"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80" w:history="1">
        <w:r w:rsidR="00DE51FB" w:rsidRPr="007E7444">
          <w:rPr>
            <w:rStyle w:val="Hyperlink"/>
            <w:noProof/>
          </w:rPr>
          <w:t>Figure 2: Social Protection Spending in ECA (Percent of GDP): Latest Year Available</w:t>
        </w:r>
        <w:r w:rsidR="00DE51FB">
          <w:rPr>
            <w:noProof/>
            <w:webHidden/>
          </w:rPr>
          <w:tab/>
        </w:r>
        <w:r w:rsidR="00DE51FB">
          <w:rPr>
            <w:noProof/>
            <w:webHidden/>
          </w:rPr>
          <w:fldChar w:fldCharType="begin"/>
        </w:r>
        <w:r w:rsidR="00DE51FB">
          <w:rPr>
            <w:noProof/>
            <w:webHidden/>
          </w:rPr>
          <w:instrText xml:space="preserve"> PAGEREF _Toc414543280 \h </w:instrText>
        </w:r>
        <w:r w:rsidR="00DE51FB">
          <w:rPr>
            <w:noProof/>
            <w:webHidden/>
          </w:rPr>
        </w:r>
        <w:r w:rsidR="00DE51FB">
          <w:rPr>
            <w:noProof/>
            <w:webHidden/>
          </w:rPr>
          <w:fldChar w:fldCharType="separate"/>
        </w:r>
        <w:r>
          <w:rPr>
            <w:noProof/>
            <w:webHidden/>
          </w:rPr>
          <w:t>12</w:t>
        </w:r>
        <w:r w:rsidR="00DE51FB">
          <w:rPr>
            <w:noProof/>
            <w:webHidden/>
          </w:rPr>
          <w:fldChar w:fldCharType="end"/>
        </w:r>
      </w:hyperlink>
    </w:p>
    <w:p w14:paraId="3E92B2D7"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81" w:history="1">
        <w:r w:rsidR="00DE51FB" w:rsidRPr="007E7444">
          <w:rPr>
            <w:rStyle w:val="Hyperlink"/>
            <w:noProof/>
          </w:rPr>
          <w:t>Figure 3: Social Protection Expenditure (Percent of total), 2012</w:t>
        </w:r>
        <w:r w:rsidR="00DE51FB">
          <w:rPr>
            <w:noProof/>
            <w:webHidden/>
          </w:rPr>
          <w:tab/>
        </w:r>
        <w:r w:rsidR="00DE51FB">
          <w:rPr>
            <w:noProof/>
            <w:webHidden/>
          </w:rPr>
          <w:fldChar w:fldCharType="begin"/>
        </w:r>
        <w:r w:rsidR="00DE51FB">
          <w:rPr>
            <w:noProof/>
            <w:webHidden/>
          </w:rPr>
          <w:instrText xml:space="preserve"> PAGEREF _Toc414543281 \h </w:instrText>
        </w:r>
        <w:r w:rsidR="00DE51FB">
          <w:rPr>
            <w:noProof/>
            <w:webHidden/>
          </w:rPr>
        </w:r>
        <w:r w:rsidR="00DE51FB">
          <w:rPr>
            <w:noProof/>
            <w:webHidden/>
          </w:rPr>
          <w:fldChar w:fldCharType="separate"/>
        </w:r>
        <w:r>
          <w:rPr>
            <w:noProof/>
            <w:webHidden/>
          </w:rPr>
          <w:t>13</w:t>
        </w:r>
        <w:r w:rsidR="00DE51FB">
          <w:rPr>
            <w:noProof/>
            <w:webHidden/>
          </w:rPr>
          <w:fldChar w:fldCharType="end"/>
        </w:r>
      </w:hyperlink>
    </w:p>
    <w:p w14:paraId="1CE3C8C2"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82" w:history="1">
        <w:r w:rsidR="00DE51FB" w:rsidRPr="007E7444">
          <w:rPr>
            <w:rStyle w:val="Hyperlink"/>
            <w:noProof/>
          </w:rPr>
          <w:t xml:space="preserve">Figure 4: </w:t>
        </w:r>
        <w:r w:rsidR="00DE51FB" w:rsidRPr="007E7444">
          <w:rPr>
            <w:rStyle w:val="Hyperlink"/>
            <w:rFonts w:ascii="Times New Roman" w:hAnsi="Times New Roman" w:cs="Times New Roman"/>
            <w:noProof/>
          </w:rPr>
          <w:t>Indicators Included in Composite PMT Welfare Score</w:t>
        </w:r>
        <w:r w:rsidR="00DE51FB">
          <w:rPr>
            <w:noProof/>
            <w:webHidden/>
          </w:rPr>
          <w:tab/>
        </w:r>
        <w:r w:rsidR="00DE51FB">
          <w:rPr>
            <w:noProof/>
            <w:webHidden/>
          </w:rPr>
          <w:fldChar w:fldCharType="begin"/>
        </w:r>
        <w:r w:rsidR="00DE51FB">
          <w:rPr>
            <w:noProof/>
            <w:webHidden/>
          </w:rPr>
          <w:instrText xml:space="preserve"> PAGEREF _Toc414543282 \h </w:instrText>
        </w:r>
        <w:r w:rsidR="00DE51FB">
          <w:rPr>
            <w:noProof/>
            <w:webHidden/>
          </w:rPr>
        </w:r>
        <w:r w:rsidR="00DE51FB">
          <w:rPr>
            <w:noProof/>
            <w:webHidden/>
          </w:rPr>
          <w:fldChar w:fldCharType="separate"/>
        </w:r>
        <w:r>
          <w:rPr>
            <w:noProof/>
            <w:webHidden/>
          </w:rPr>
          <w:t>14</w:t>
        </w:r>
        <w:r w:rsidR="00DE51FB">
          <w:rPr>
            <w:noProof/>
            <w:webHidden/>
          </w:rPr>
          <w:fldChar w:fldCharType="end"/>
        </w:r>
      </w:hyperlink>
    </w:p>
    <w:p w14:paraId="69998E78"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83" w:history="1">
        <w:r w:rsidR="00DE51FB" w:rsidRPr="007E7444">
          <w:rPr>
            <w:rStyle w:val="Hyperlink"/>
            <w:noProof/>
          </w:rPr>
          <w:t>Figure 5: Schematic Overview of PMT Score-groups</w:t>
        </w:r>
        <w:r w:rsidR="00DE51FB">
          <w:rPr>
            <w:noProof/>
            <w:webHidden/>
          </w:rPr>
          <w:tab/>
        </w:r>
        <w:r w:rsidR="00DE51FB">
          <w:rPr>
            <w:noProof/>
            <w:webHidden/>
          </w:rPr>
          <w:fldChar w:fldCharType="begin"/>
        </w:r>
        <w:r w:rsidR="00DE51FB">
          <w:rPr>
            <w:noProof/>
            <w:webHidden/>
          </w:rPr>
          <w:instrText xml:space="preserve"> PAGEREF _Toc414543283 \h </w:instrText>
        </w:r>
        <w:r w:rsidR="00DE51FB">
          <w:rPr>
            <w:noProof/>
            <w:webHidden/>
          </w:rPr>
        </w:r>
        <w:r w:rsidR="00DE51FB">
          <w:rPr>
            <w:noProof/>
            <w:webHidden/>
          </w:rPr>
          <w:fldChar w:fldCharType="separate"/>
        </w:r>
        <w:r>
          <w:rPr>
            <w:noProof/>
            <w:webHidden/>
          </w:rPr>
          <w:t>14</w:t>
        </w:r>
        <w:r w:rsidR="00DE51FB">
          <w:rPr>
            <w:noProof/>
            <w:webHidden/>
          </w:rPr>
          <w:fldChar w:fldCharType="end"/>
        </w:r>
      </w:hyperlink>
    </w:p>
    <w:p w14:paraId="42FB832F"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84" w:history="1">
        <w:r w:rsidR="00DE51FB" w:rsidRPr="007E7444">
          <w:rPr>
            <w:rStyle w:val="Hyperlink"/>
            <w:noProof/>
          </w:rPr>
          <w:t>Figure 6: TSA – Coverage, Targeting Accuracy and Generosity, 2011</w:t>
        </w:r>
        <w:r w:rsidR="00DE51FB">
          <w:rPr>
            <w:noProof/>
            <w:webHidden/>
          </w:rPr>
          <w:tab/>
        </w:r>
        <w:r w:rsidR="00DE51FB">
          <w:rPr>
            <w:noProof/>
            <w:webHidden/>
          </w:rPr>
          <w:fldChar w:fldCharType="begin"/>
        </w:r>
        <w:r w:rsidR="00DE51FB">
          <w:rPr>
            <w:noProof/>
            <w:webHidden/>
          </w:rPr>
          <w:instrText xml:space="preserve"> PAGEREF _Toc414543284 \h </w:instrText>
        </w:r>
        <w:r w:rsidR="00DE51FB">
          <w:rPr>
            <w:noProof/>
            <w:webHidden/>
          </w:rPr>
        </w:r>
        <w:r w:rsidR="00DE51FB">
          <w:rPr>
            <w:noProof/>
            <w:webHidden/>
          </w:rPr>
          <w:fldChar w:fldCharType="separate"/>
        </w:r>
        <w:r>
          <w:rPr>
            <w:noProof/>
            <w:webHidden/>
          </w:rPr>
          <w:t>15</w:t>
        </w:r>
        <w:r w:rsidR="00DE51FB">
          <w:rPr>
            <w:noProof/>
            <w:webHidden/>
          </w:rPr>
          <w:fldChar w:fldCharType="end"/>
        </w:r>
      </w:hyperlink>
    </w:p>
    <w:p w14:paraId="45E48A00"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85" w:history="1">
        <w:r w:rsidR="00DE51FB" w:rsidRPr="007E7444">
          <w:rPr>
            <w:rStyle w:val="Hyperlink"/>
            <w:noProof/>
          </w:rPr>
          <w:t>Figure 7: Government Expenditure on TSA, 2008-2013</w:t>
        </w:r>
        <w:r w:rsidR="00DE51FB">
          <w:rPr>
            <w:noProof/>
            <w:webHidden/>
          </w:rPr>
          <w:tab/>
        </w:r>
        <w:r w:rsidR="00DE51FB">
          <w:rPr>
            <w:noProof/>
            <w:webHidden/>
          </w:rPr>
          <w:fldChar w:fldCharType="begin"/>
        </w:r>
        <w:r w:rsidR="00DE51FB">
          <w:rPr>
            <w:noProof/>
            <w:webHidden/>
          </w:rPr>
          <w:instrText xml:space="preserve"> PAGEREF _Toc414543285 \h </w:instrText>
        </w:r>
        <w:r w:rsidR="00DE51FB">
          <w:rPr>
            <w:noProof/>
            <w:webHidden/>
          </w:rPr>
        </w:r>
        <w:r w:rsidR="00DE51FB">
          <w:rPr>
            <w:noProof/>
            <w:webHidden/>
          </w:rPr>
          <w:fldChar w:fldCharType="separate"/>
        </w:r>
        <w:r>
          <w:rPr>
            <w:noProof/>
            <w:webHidden/>
          </w:rPr>
          <w:t>16</w:t>
        </w:r>
        <w:r w:rsidR="00DE51FB">
          <w:rPr>
            <w:noProof/>
            <w:webHidden/>
          </w:rPr>
          <w:fldChar w:fldCharType="end"/>
        </w:r>
      </w:hyperlink>
    </w:p>
    <w:p w14:paraId="6B8EF95D"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86" w:history="1">
        <w:r w:rsidR="00DE51FB" w:rsidRPr="007E7444">
          <w:rPr>
            <w:rStyle w:val="Hyperlink"/>
            <w:noProof/>
          </w:rPr>
          <w:t>Figure 8: Share of Respondents Evaluating the Application Process as ‘Unfair’</w:t>
        </w:r>
        <w:r w:rsidR="00DE51FB">
          <w:rPr>
            <w:noProof/>
            <w:webHidden/>
          </w:rPr>
          <w:tab/>
        </w:r>
        <w:r w:rsidR="00DE51FB">
          <w:rPr>
            <w:noProof/>
            <w:webHidden/>
          </w:rPr>
          <w:fldChar w:fldCharType="begin"/>
        </w:r>
        <w:r w:rsidR="00DE51FB">
          <w:rPr>
            <w:noProof/>
            <w:webHidden/>
          </w:rPr>
          <w:instrText xml:space="preserve"> PAGEREF _Toc414543286 \h </w:instrText>
        </w:r>
        <w:r w:rsidR="00DE51FB">
          <w:rPr>
            <w:noProof/>
            <w:webHidden/>
          </w:rPr>
        </w:r>
        <w:r w:rsidR="00DE51FB">
          <w:rPr>
            <w:noProof/>
            <w:webHidden/>
          </w:rPr>
          <w:fldChar w:fldCharType="separate"/>
        </w:r>
        <w:r>
          <w:rPr>
            <w:noProof/>
            <w:webHidden/>
          </w:rPr>
          <w:t>17</w:t>
        </w:r>
        <w:r w:rsidR="00DE51FB">
          <w:rPr>
            <w:noProof/>
            <w:webHidden/>
          </w:rPr>
          <w:fldChar w:fldCharType="end"/>
        </w:r>
      </w:hyperlink>
    </w:p>
    <w:p w14:paraId="67015D0B"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87" w:history="1">
        <w:r w:rsidR="00DE51FB" w:rsidRPr="007E7444">
          <w:rPr>
            <w:rStyle w:val="Hyperlink"/>
            <w:noProof/>
          </w:rPr>
          <w:t>Figure 12: TSA Evaluation by Recipient Households</w:t>
        </w:r>
        <w:r w:rsidR="00DE51FB">
          <w:rPr>
            <w:noProof/>
            <w:webHidden/>
          </w:rPr>
          <w:tab/>
        </w:r>
        <w:r w:rsidR="00DE51FB">
          <w:rPr>
            <w:noProof/>
            <w:webHidden/>
          </w:rPr>
          <w:fldChar w:fldCharType="begin"/>
        </w:r>
        <w:r w:rsidR="00DE51FB">
          <w:rPr>
            <w:noProof/>
            <w:webHidden/>
          </w:rPr>
          <w:instrText xml:space="preserve"> PAGEREF _Toc414543287 \h </w:instrText>
        </w:r>
        <w:r w:rsidR="00DE51FB">
          <w:rPr>
            <w:noProof/>
            <w:webHidden/>
          </w:rPr>
        </w:r>
        <w:r w:rsidR="00DE51FB">
          <w:rPr>
            <w:noProof/>
            <w:webHidden/>
          </w:rPr>
          <w:fldChar w:fldCharType="separate"/>
        </w:r>
        <w:r>
          <w:rPr>
            <w:noProof/>
            <w:webHidden/>
          </w:rPr>
          <w:t>17</w:t>
        </w:r>
        <w:r w:rsidR="00DE51FB">
          <w:rPr>
            <w:noProof/>
            <w:webHidden/>
          </w:rPr>
          <w:fldChar w:fldCharType="end"/>
        </w:r>
      </w:hyperlink>
    </w:p>
    <w:p w14:paraId="3A5B5D5E"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88" w:history="1">
        <w:r w:rsidR="00DE51FB" w:rsidRPr="007E7444">
          <w:rPr>
            <w:rStyle w:val="Hyperlink"/>
            <w:noProof/>
          </w:rPr>
          <w:t>Figure 10: Sampling Frame: Densities around the Cutoff Score</w:t>
        </w:r>
        <w:r w:rsidR="00DE51FB">
          <w:rPr>
            <w:noProof/>
            <w:webHidden/>
          </w:rPr>
          <w:tab/>
        </w:r>
        <w:r w:rsidR="00DE51FB">
          <w:rPr>
            <w:noProof/>
            <w:webHidden/>
          </w:rPr>
          <w:fldChar w:fldCharType="begin"/>
        </w:r>
        <w:r w:rsidR="00DE51FB">
          <w:rPr>
            <w:noProof/>
            <w:webHidden/>
          </w:rPr>
          <w:instrText xml:space="preserve"> PAGEREF _Toc414543288 \h </w:instrText>
        </w:r>
        <w:r w:rsidR="00DE51FB">
          <w:rPr>
            <w:noProof/>
            <w:webHidden/>
          </w:rPr>
        </w:r>
        <w:r w:rsidR="00DE51FB">
          <w:rPr>
            <w:noProof/>
            <w:webHidden/>
          </w:rPr>
          <w:fldChar w:fldCharType="separate"/>
        </w:r>
        <w:r>
          <w:rPr>
            <w:noProof/>
            <w:webHidden/>
          </w:rPr>
          <w:t>20</w:t>
        </w:r>
        <w:r w:rsidR="00DE51FB">
          <w:rPr>
            <w:noProof/>
            <w:webHidden/>
          </w:rPr>
          <w:fldChar w:fldCharType="end"/>
        </w:r>
      </w:hyperlink>
    </w:p>
    <w:p w14:paraId="5E19A7FA"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89" w:history="1">
        <w:r w:rsidR="00DE51FB" w:rsidRPr="007E7444">
          <w:rPr>
            <w:rStyle w:val="Hyperlink"/>
            <w:noProof/>
          </w:rPr>
          <w:t>Figure 11: History of Receiving TSA</w:t>
        </w:r>
        <w:r w:rsidR="00DE51FB">
          <w:rPr>
            <w:noProof/>
            <w:webHidden/>
          </w:rPr>
          <w:tab/>
        </w:r>
        <w:r w:rsidR="00DE51FB">
          <w:rPr>
            <w:noProof/>
            <w:webHidden/>
          </w:rPr>
          <w:fldChar w:fldCharType="begin"/>
        </w:r>
        <w:r w:rsidR="00DE51FB">
          <w:rPr>
            <w:noProof/>
            <w:webHidden/>
          </w:rPr>
          <w:instrText xml:space="preserve"> PAGEREF _Toc414543289 \h </w:instrText>
        </w:r>
        <w:r w:rsidR="00DE51FB">
          <w:rPr>
            <w:noProof/>
            <w:webHidden/>
          </w:rPr>
        </w:r>
        <w:r w:rsidR="00DE51FB">
          <w:rPr>
            <w:noProof/>
            <w:webHidden/>
          </w:rPr>
          <w:fldChar w:fldCharType="separate"/>
        </w:r>
        <w:r>
          <w:rPr>
            <w:noProof/>
            <w:webHidden/>
          </w:rPr>
          <w:t>23</w:t>
        </w:r>
        <w:r w:rsidR="00DE51FB">
          <w:rPr>
            <w:noProof/>
            <w:webHidden/>
          </w:rPr>
          <w:fldChar w:fldCharType="end"/>
        </w:r>
      </w:hyperlink>
    </w:p>
    <w:p w14:paraId="194E10F1"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90" w:history="1">
        <w:r w:rsidR="00DE51FB" w:rsidRPr="007E7444">
          <w:rPr>
            <w:rStyle w:val="Hyperlink"/>
            <w:noProof/>
          </w:rPr>
          <w:t>Figure 12: Score Distributions in the Sample</w:t>
        </w:r>
        <w:r w:rsidR="00DE51FB">
          <w:rPr>
            <w:noProof/>
            <w:webHidden/>
          </w:rPr>
          <w:tab/>
        </w:r>
        <w:r w:rsidR="00DE51FB">
          <w:rPr>
            <w:noProof/>
            <w:webHidden/>
          </w:rPr>
          <w:fldChar w:fldCharType="begin"/>
        </w:r>
        <w:r w:rsidR="00DE51FB">
          <w:rPr>
            <w:noProof/>
            <w:webHidden/>
          </w:rPr>
          <w:instrText xml:space="preserve"> PAGEREF _Toc414543290 \h </w:instrText>
        </w:r>
        <w:r w:rsidR="00DE51FB">
          <w:rPr>
            <w:noProof/>
            <w:webHidden/>
          </w:rPr>
        </w:r>
        <w:r w:rsidR="00DE51FB">
          <w:rPr>
            <w:noProof/>
            <w:webHidden/>
          </w:rPr>
          <w:fldChar w:fldCharType="separate"/>
        </w:r>
        <w:r>
          <w:rPr>
            <w:noProof/>
            <w:webHidden/>
          </w:rPr>
          <w:t>25</w:t>
        </w:r>
        <w:r w:rsidR="00DE51FB">
          <w:rPr>
            <w:noProof/>
            <w:webHidden/>
          </w:rPr>
          <w:fldChar w:fldCharType="end"/>
        </w:r>
      </w:hyperlink>
    </w:p>
    <w:p w14:paraId="62ECAF56"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91" w:history="1">
        <w:r w:rsidR="00DE51FB" w:rsidRPr="007E7444">
          <w:rPr>
            <w:rStyle w:val="Hyperlink"/>
            <w:noProof/>
          </w:rPr>
          <w:t>Figure 13: Switching Patterns over Time: Share of Households in TSA Sample ‘Switching’ Treatment Status, by the Timing of their Latest Scoring Event</w:t>
        </w:r>
        <w:r w:rsidR="00DE51FB">
          <w:rPr>
            <w:noProof/>
            <w:webHidden/>
          </w:rPr>
          <w:tab/>
        </w:r>
        <w:r w:rsidR="00DE51FB">
          <w:rPr>
            <w:noProof/>
            <w:webHidden/>
          </w:rPr>
          <w:fldChar w:fldCharType="begin"/>
        </w:r>
        <w:r w:rsidR="00DE51FB">
          <w:rPr>
            <w:noProof/>
            <w:webHidden/>
          </w:rPr>
          <w:instrText xml:space="preserve"> PAGEREF _Toc414543291 \h </w:instrText>
        </w:r>
        <w:r w:rsidR="00DE51FB">
          <w:rPr>
            <w:noProof/>
            <w:webHidden/>
          </w:rPr>
        </w:r>
        <w:r w:rsidR="00DE51FB">
          <w:rPr>
            <w:noProof/>
            <w:webHidden/>
          </w:rPr>
          <w:fldChar w:fldCharType="separate"/>
        </w:r>
        <w:r>
          <w:rPr>
            <w:noProof/>
            <w:webHidden/>
          </w:rPr>
          <w:t>27</w:t>
        </w:r>
        <w:r w:rsidR="00DE51FB">
          <w:rPr>
            <w:noProof/>
            <w:webHidden/>
          </w:rPr>
          <w:fldChar w:fldCharType="end"/>
        </w:r>
      </w:hyperlink>
    </w:p>
    <w:p w14:paraId="2D0F6284"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92" w:history="1">
        <w:r w:rsidR="00DE51FB" w:rsidRPr="007E7444">
          <w:rPr>
            <w:rStyle w:val="Hyperlink"/>
            <w:noProof/>
          </w:rPr>
          <w:t>Figure 14: Labor Force Participation in the TSA Sample</w:t>
        </w:r>
        <w:r w:rsidR="00DE51FB">
          <w:rPr>
            <w:noProof/>
            <w:webHidden/>
          </w:rPr>
          <w:tab/>
        </w:r>
        <w:r w:rsidR="00DE51FB">
          <w:rPr>
            <w:noProof/>
            <w:webHidden/>
          </w:rPr>
          <w:fldChar w:fldCharType="begin"/>
        </w:r>
        <w:r w:rsidR="00DE51FB">
          <w:rPr>
            <w:noProof/>
            <w:webHidden/>
          </w:rPr>
          <w:instrText xml:space="preserve"> PAGEREF _Toc414543292 \h </w:instrText>
        </w:r>
        <w:r w:rsidR="00DE51FB">
          <w:rPr>
            <w:noProof/>
            <w:webHidden/>
          </w:rPr>
        </w:r>
        <w:r w:rsidR="00DE51FB">
          <w:rPr>
            <w:noProof/>
            <w:webHidden/>
          </w:rPr>
          <w:fldChar w:fldCharType="separate"/>
        </w:r>
        <w:r>
          <w:rPr>
            <w:noProof/>
            <w:webHidden/>
          </w:rPr>
          <w:t>28</w:t>
        </w:r>
        <w:r w:rsidR="00DE51FB">
          <w:rPr>
            <w:noProof/>
            <w:webHidden/>
          </w:rPr>
          <w:fldChar w:fldCharType="end"/>
        </w:r>
      </w:hyperlink>
    </w:p>
    <w:p w14:paraId="4243277D"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93" w:history="1">
        <w:r w:rsidR="00DE51FB" w:rsidRPr="007E7444">
          <w:rPr>
            <w:rStyle w:val="Hyperlink"/>
            <w:noProof/>
          </w:rPr>
          <w:t>Figure 15: Conditional Effect of Receiving TSA on Labor Force Participation: Summary of Model Specifications</w:t>
        </w:r>
        <w:r w:rsidR="00DE51FB">
          <w:rPr>
            <w:noProof/>
            <w:webHidden/>
          </w:rPr>
          <w:tab/>
        </w:r>
        <w:r w:rsidR="00DE51FB">
          <w:rPr>
            <w:noProof/>
            <w:webHidden/>
          </w:rPr>
          <w:fldChar w:fldCharType="begin"/>
        </w:r>
        <w:r w:rsidR="00DE51FB">
          <w:rPr>
            <w:noProof/>
            <w:webHidden/>
          </w:rPr>
          <w:instrText xml:space="preserve"> PAGEREF _Toc414543293 \h </w:instrText>
        </w:r>
        <w:r w:rsidR="00DE51FB">
          <w:rPr>
            <w:noProof/>
            <w:webHidden/>
          </w:rPr>
        </w:r>
        <w:r w:rsidR="00DE51FB">
          <w:rPr>
            <w:noProof/>
            <w:webHidden/>
          </w:rPr>
          <w:fldChar w:fldCharType="separate"/>
        </w:r>
        <w:r>
          <w:rPr>
            <w:noProof/>
            <w:webHidden/>
          </w:rPr>
          <w:t>28</w:t>
        </w:r>
        <w:r w:rsidR="00DE51FB">
          <w:rPr>
            <w:noProof/>
            <w:webHidden/>
          </w:rPr>
          <w:fldChar w:fldCharType="end"/>
        </w:r>
      </w:hyperlink>
    </w:p>
    <w:p w14:paraId="254EAF78"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94" w:history="1">
        <w:r w:rsidR="00DE51FB" w:rsidRPr="007E7444">
          <w:rPr>
            <w:rStyle w:val="Hyperlink"/>
            <w:noProof/>
          </w:rPr>
          <w:t>Figure 16: Predicted Labor Force Participation, by Gender</w:t>
        </w:r>
        <w:r w:rsidR="00DE51FB">
          <w:rPr>
            <w:noProof/>
            <w:webHidden/>
          </w:rPr>
          <w:tab/>
        </w:r>
        <w:r w:rsidR="00DE51FB">
          <w:rPr>
            <w:noProof/>
            <w:webHidden/>
          </w:rPr>
          <w:fldChar w:fldCharType="begin"/>
        </w:r>
        <w:r w:rsidR="00DE51FB">
          <w:rPr>
            <w:noProof/>
            <w:webHidden/>
          </w:rPr>
          <w:instrText xml:space="preserve"> PAGEREF _Toc414543294 \h </w:instrText>
        </w:r>
        <w:r w:rsidR="00DE51FB">
          <w:rPr>
            <w:noProof/>
            <w:webHidden/>
          </w:rPr>
        </w:r>
        <w:r w:rsidR="00DE51FB">
          <w:rPr>
            <w:noProof/>
            <w:webHidden/>
          </w:rPr>
          <w:fldChar w:fldCharType="separate"/>
        </w:r>
        <w:r>
          <w:rPr>
            <w:noProof/>
            <w:webHidden/>
          </w:rPr>
          <w:t>29</w:t>
        </w:r>
        <w:r w:rsidR="00DE51FB">
          <w:rPr>
            <w:noProof/>
            <w:webHidden/>
          </w:rPr>
          <w:fldChar w:fldCharType="end"/>
        </w:r>
      </w:hyperlink>
    </w:p>
    <w:p w14:paraId="56AE45E4"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95" w:history="1">
        <w:r w:rsidR="00DE51FB" w:rsidRPr="007E7444">
          <w:rPr>
            <w:rStyle w:val="Hyperlink"/>
            <w:noProof/>
          </w:rPr>
          <w:t>Figure 17: Labor Force Participation Rates for Working Age Women, by Family Status</w:t>
        </w:r>
        <w:r w:rsidR="00DE51FB">
          <w:rPr>
            <w:noProof/>
            <w:webHidden/>
          </w:rPr>
          <w:tab/>
        </w:r>
        <w:r w:rsidR="00DE51FB">
          <w:rPr>
            <w:noProof/>
            <w:webHidden/>
          </w:rPr>
          <w:fldChar w:fldCharType="begin"/>
        </w:r>
        <w:r w:rsidR="00DE51FB">
          <w:rPr>
            <w:noProof/>
            <w:webHidden/>
          </w:rPr>
          <w:instrText xml:space="preserve"> PAGEREF _Toc414543295 \h </w:instrText>
        </w:r>
        <w:r w:rsidR="00DE51FB">
          <w:rPr>
            <w:noProof/>
            <w:webHidden/>
          </w:rPr>
        </w:r>
        <w:r w:rsidR="00DE51FB">
          <w:rPr>
            <w:noProof/>
            <w:webHidden/>
          </w:rPr>
          <w:fldChar w:fldCharType="separate"/>
        </w:r>
        <w:r>
          <w:rPr>
            <w:noProof/>
            <w:webHidden/>
          </w:rPr>
          <w:t>31</w:t>
        </w:r>
        <w:r w:rsidR="00DE51FB">
          <w:rPr>
            <w:noProof/>
            <w:webHidden/>
          </w:rPr>
          <w:fldChar w:fldCharType="end"/>
        </w:r>
      </w:hyperlink>
    </w:p>
    <w:p w14:paraId="76BC179D"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96" w:history="1">
        <w:r w:rsidR="00DE51FB" w:rsidRPr="007E7444">
          <w:rPr>
            <w:rStyle w:val="Hyperlink"/>
            <w:noProof/>
          </w:rPr>
          <w:t>Figure 18: Share of Working Age Respondents Expressing Agreement with the Statement: “I would enjoy having a paid job even if I did not need the money”</w:t>
        </w:r>
        <w:r w:rsidR="00DE51FB">
          <w:rPr>
            <w:noProof/>
            <w:webHidden/>
          </w:rPr>
          <w:tab/>
        </w:r>
        <w:r w:rsidR="00DE51FB">
          <w:rPr>
            <w:noProof/>
            <w:webHidden/>
          </w:rPr>
          <w:fldChar w:fldCharType="begin"/>
        </w:r>
        <w:r w:rsidR="00DE51FB">
          <w:rPr>
            <w:noProof/>
            <w:webHidden/>
          </w:rPr>
          <w:instrText xml:space="preserve"> PAGEREF _Toc414543296 \h </w:instrText>
        </w:r>
        <w:r w:rsidR="00DE51FB">
          <w:rPr>
            <w:noProof/>
            <w:webHidden/>
          </w:rPr>
        </w:r>
        <w:r w:rsidR="00DE51FB">
          <w:rPr>
            <w:noProof/>
            <w:webHidden/>
          </w:rPr>
          <w:fldChar w:fldCharType="separate"/>
        </w:r>
        <w:r>
          <w:rPr>
            <w:noProof/>
            <w:webHidden/>
          </w:rPr>
          <w:t>32</w:t>
        </w:r>
        <w:r w:rsidR="00DE51FB">
          <w:rPr>
            <w:noProof/>
            <w:webHidden/>
          </w:rPr>
          <w:fldChar w:fldCharType="end"/>
        </w:r>
      </w:hyperlink>
    </w:p>
    <w:p w14:paraId="28E2CF6F"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97" w:history="1">
        <w:r w:rsidR="00DE51FB" w:rsidRPr="007E7444">
          <w:rPr>
            <w:rStyle w:val="Hyperlink"/>
            <w:noProof/>
          </w:rPr>
          <w:t>Figure 19: Labor Market Preferences: Inactive Women and Women in the Labor Force, Working Age (15-59)</w:t>
        </w:r>
        <w:r w:rsidR="00DE51FB">
          <w:rPr>
            <w:noProof/>
            <w:webHidden/>
          </w:rPr>
          <w:tab/>
        </w:r>
        <w:r w:rsidR="00DE51FB">
          <w:rPr>
            <w:noProof/>
            <w:webHidden/>
          </w:rPr>
          <w:fldChar w:fldCharType="begin"/>
        </w:r>
        <w:r w:rsidR="00DE51FB">
          <w:rPr>
            <w:noProof/>
            <w:webHidden/>
          </w:rPr>
          <w:instrText xml:space="preserve"> PAGEREF _Toc414543297 \h </w:instrText>
        </w:r>
        <w:r w:rsidR="00DE51FB">
          <w:rPr>
            <w:noProof/>
            <w:webHidden/>
          </w:rPr>
        </w:r>
        <w:r w:rsidR="00DE51FB">
          <w:rPr>
            <w:noProof/>
            <w:webHidden/>
          </w:rPr>
          <w:fldChar w:fldCharType="separate"/>
        </w:r>
        <w:r>
          <w:rPr>
            <w:noProof/>
            <w:webHidden/>
          </w:rPr>
          <w:t>32</w:t>
        </w:r>
        <w:r w:rsidR="00DE51FB">
          <w:rPr>
            <w:noProof/>
            <w:webHidden/>
          </w:rPr>
          <w:fldChar w:fldCharType="end"/>
        </w:r>
      </w:hyperlink>
    </w:p>
    <w:p w14:paraId="203C904C"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298" w:history="1">
        <w:r w:rsidR="00DE51FB" w:rsidRPr="007E7444">
          <w:rPr>
            <w:rStyle w:val="Hyperlink"/>
            <w:noProof/>
          </w:rPr>
          <w:t>Figure 20: Reservation Wages among Treatment and Control Group</w:t>
        </w:r>
        <w:r w:rsidR="00DE51FB">
          <w:rPr>
            <w:noProof/>
            <w:webHidden/>
          </w:rPr>
          <w:tab/>
        </w:r>
        <w:r w:rsidR="00DE51FB">
          <w:rPr>
            <w:noProof/>
            <w:webHidden/>
          </w:rPr>
          <w:fldChar w:fldCharType="begin"/>
        </w:r>
        <w:r w:rsidR="00DE51FB">
          <w:rPr>
            <w:noProof/>
            <w:webHidden/>
          </w:rPr>
          <w:instrText xml:space="preserve"> PAGEREF _Toc414543298 \h </w:instrText>
        </w:r>
        <w:r w:rsidR="00DE51FB">
          <w:rPr>
            <w:noProof/>
            <w:webHidden/>
          </w:rPr>
        </w:r>
        <w:r w:rsidR="00DE51FB">
          <w:rPr>
            <w:noProof/>
            <w:webHidden/>
          </w:rPr>
          <w:fldChar w:fldCharType="separate"/>
        </w:r>
        <w:r>
          <w:rPr>
            <w:noProof/>
            <w:webHidden/>
          </w:rPr>
          <w:t>34</w:t>
        </w:r>
        <w:r w:rsidR="00DE51FB">
          <w:rPr>
            <w:noProof/>
            <w:webHidden/>
          </w:rPr>
          <w:fldChar w:fldCharType="end"/>
        </w:r>
      </w:hyperlink>
    </w:p>
    <w:p w14:paraId="5E1653C4" w14:textId="77777777" w:rsidR="0002312A" w:rsidRPr="0087229C" w:rsidRDefault="00BB7128" w:rsidP="0072464F">
      <w:pPr>
        <w:spacing w:after="0"/>
        <w:rPr>
          <w:sz w:val="20"/>
          <w:szCs w:val="20"/>
          <w:lang w:val="en-CA"/>
        </w:rPr>
      </w:pPr>
      <w:r w:rsidRPr="0001639B">
        <w:rPr>
          <w:sz w:val="20"/>
          <w:szCs w:val="20"/>
          <w:lang w:val="en-CA"/>
        </w:rPr>
        <w:fldChar w:fldCharType="end"/>
      </w:r>
    </w:p>
    <w:p w14:paraId="199879E5" w14:textId="77777777" w:rsidR="0002312A" w:rsidRDefault="0002312A" w:rsidP="0072464F">
      <w:pPr>
        <w:pStyle w:val="Heading1"/>
        <w:spacing w:before="0"/>
        <w:rPr>
          <w:lang w:val="en-CA"/>
        </w:rPr>
      </w:pPr>
      <w:bookmarkStart w:id="13" w:name="_Toc414543254"/>
      <w:r>
        <w:rPr>
          <w:lang w:val="en-CA"/>
        </w:rPr>
        <w:t>List of Tables</w:t>
      </w:r>
      <w:bookmarkEnd w:id="13"/>
    </w:p>
    <w:p w14:paraId="577D66D0" w14:textId="77777777" w:rsidR="00DE51FB" w:rsidRDefault="00BB7128">
      <w:pPr>
        <w:pStyle w:val="TableofFigures"/>
        <w:tabs>
          <w:tab w:val="right" w:leader="dot" w:pos="9396"/>
        </w:tabs>
        <w:rPr>
          <w:rFonts w:asciiTheme="minorHAnsi" w:eastAsiaTheme="minorEastAsia" w:hAnsiTheme="minorHAnsi" w:cstheme="minorBidi"/>
          <w:noProof/>
          <w:lang w:bidi="ar-SA"/>
        </w:rPr>
      </w:pPr>
      <w:r w:rsidRPr="0001639B">
        <w:rPr>
          <w:sz w:val="20"/>
          <w:szCs w:val="20"/>
          <w:lang w:val="en-CA"/>
        </w:rPr>
        <w:fldChar w:fldCharType="begin"/>
      </w:r>
      <w:r w:rsidR="0002312A" w:rsidRPr="0001639B">
        <w:rPr>
          <w:sz w:val="20"/>
          <w:szCs w:val="20"/>
          <w:lang w:val="en-CA"/>
        </w:rPr>
        <w:instrText xml:space="preserve"> TOC \h \z \c "Table" </w:instrText>
      </w:r>
      <w:r w:rsidRPr="0001639B">
        <w:rPr>
          <w:sz w:val="20"/>
          <w:szCs w:val="20"/>
          <w:lang w:val="en-CA"/>
        </w:rPr>
        <w:fldChar w:fldCharType="separate"/>
      </w:r>
      <w:hyperlink w:anchor="_Toc414543299" w:history="1">
        <w:r w:rsidR="00DE51FB" w:rsidRPr="00011BBE">
          <w:rPr>
            <w:rStyle w:val="Hyperlink"/>
            <w:noProof/>
          </w:rPr>
          <w:t>Table 1: Recent Changes in TSA Program Design, 2009-2013</w:t>
        </w:r>
        <w:r w:rsidR="00DE51FB">
          <w:rPr>
            <w:noProof/>
            <w:webHidden/>
          </w:rPr>
          <w:tab/>
        </w:r>
        <w:r w:rsidR="00DE51FB">
          <w:rPr>
            <w:noProof/>
            <w:webHidden/>
          </w:rPr>
          <w:fldChar w:fldCharType="begin"/>
        </w:r>
        <w:r w:rsidR="00DE51FB">
          <w:rPr>
            <w:noProof/>
            <w:webHidden/>
          </w:rPr>
          <w:instrText xml:space="preserve"> PAGEREF _Toc414543299 \h </w:instrText>
        </w:r>
        <w:r w:rsidR="00DE51FB">
          <w:rPr>
            <w:noProof/>
            <w:webHidden/>
          </w:rPr>
        </w:r>
        <w:r w:rsidR="00DE51FB">
          <w:rPr>
            <w:noProof/>
            <w:webHidden/>
          </w:rPr>
          <w:fldChar w:fldCharType="separate"/>
        </w:r>
        <w:r w:rsidR="00981EF6">
          <w:rPr>
            <w:noProof/>
            <w:webHidden/>
          </w:rPr>
          <w:t>16</w:t>
        </w:r>
        <w:r w:rsidR="00DE51FB">
          <w:rPr>
            <w:noProof/>
            <w:webHidden/>
          </w:rPr>
          <w:fldChar w:fldCharType="end"/>
        </w:r>
      </w:hyperlink>
    </w:p>
    <w:p w14:paraId="00DE27B6"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300" w:history="1">
        <w:r w:rsidR="00DE51FB" w:rsidRPr="00011BBE">
          <w:rPr>
            <w:rStyle w:val="Hyperlink"/>
            <w:noProof/>
          </w:rPr>
          <w:t>Table 2: Share of Subjects Expressing Agreement with Various Statements on Social Benefits in Georgia</w:t>
        </w:r>
        <w:r w:rsidR="00DE51FB">
          <w:rPr>
            <w:noProof/>
            <w:webHidden/>
          </w:rPr>
          <w:tab/>
        </w:r>
        <w:r w:rsidR="00DE51FB">
          <w:rPr>
            <w:noProof/>
            <w:webHidden/>
          </w:rPr>
          <w:fldChar w:fldCharType="begin"/>
        </w:r>
        <w:r w:rsidR="00DE51FB">
          <w:rPr>
            <w:noProof/>
            <w:webHidden/>
          </w:rPr>
          <w:instrText xml:space="preserve"> PAGEREF _Toc414543300 \h </w:instrText>
        </w:r>
        <w:r w:rsidR="00DE51FB">
          <w:rPr>
            <w:noProof/>
            <w:webHidden/>
          </w:rPr>
        </w:r>
        <w:r w:rsidR="00DE51FB">
          <w:rPr>
            <w:noProof/>
            <w:webHidden/>
          </w:rPr>
          <w:fldChar w:fldCharType="separate"/>
        </w:r>
        <w:r>
          <w:rPr>
            <w:noProof/>
            <w:webHidden/>
          </w:rPr>
          <w:t>18</w:t>
        </w:r>
        <w:r w:rsidR="00DE51FB">
          <w:rPr>
            <w:noProof/>
            <w:webHidden/>
          </w:rPr>
          <w:fldChar w:fldCharType="end"/>
        </w:r>
      </w:hyperlink>
    </w:p>
    <w:p w14:paraId="65A6250A"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301" w:history="1">
        <w:r w:rsidR="00DE51FB" w:rsidRPr="00011BBE">
          <w:rPr>
            <w:rStyle w:val="Hyperlink"/>
            <w:noProof/>
          </w:rPr>
          <w:t xml:space="preserve">Table 3: </w:t>
        </w:r>
        <w:r w:rsidR="00DE51FB" w:rsidRPr="00011BBE">
          <w:rPr>
            <w:rStyle w:val="Hyperlink"/>
            <w:rFonts w:ascii="Times New Roman" w:hAnsi="Times New Roman" w:cs="Times New Roman"/>
            <w:noProof/>
          </w:rPr>
          <w:t>Sample Composition</w:t>
        </w:r>
        <w:r w:rsidR="00DE51FB">
          <w:rPr>
            <w:noProof/>
            <w:webHidden/>
          </w:rPr>
          <w:tab/>
        </w:r>
        <w:r w:rsidR="00DE51FB">
          <w:rPr>
            <w:noProof/>
            <w:webHidden/>
          </w:rPr>
          <w:fldChar w:fldCharType="begin"/>
        </w:r>
        <w:r w:rsidR="00DE51FB">
          <w:rPr>
            <w:noProof/>
            <w:webHidden/>
          </w:rPr>
          <w:instrText xml:space="preserve"> PAGEREF _Toc414543301 \h </w:instrText>
        </w:r>
        <w:r w:rsidR="00DE51FB">
          <w:rPr>
            <w:noProof/>
            <w:webHidden/>
          </w:rPr>
        </w:r>
        <w:r w:rsidR="00DE51FB">
          <w:rPr>
            <w:noProof/>
            <w:webHidden/>
          </w:rPr>
          <w:fldChar w:fldCharType="separate"/>
        </w:r>
        <w:r>
          <w:rPr>
            <w:noProof/>
            <w:webHidden/>
          </w:rPr>
          <w:t>21</w:t>
        </w:r>
        <w:r w:rsidR="00DE51FB">
          <w:rPr>
            <w:noProof/>
            <w:webHidden/>
          </w:rPr>
          <w:fldChar w:fldCharType="end"/>
        </w:r>
      </w:hyperlink>
    </w:p>
    <w:p w14:paraId="31E7EC1E"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302" w:history="1">
        <w:r w:rsidR="00DE51FB" w:rsidRPr="00011BBE">
          <w:rPr>
            <w:rStyle w:val="Hyperlink"/>
            <w:noProof/>
          </w:rPr>
          <w:t xml:space="preserve">Table 4: </w:t>
        </w:r>
        <w:r w:rsidR="00DE51FB" w:rsidRPr="00011BBE">
          <w:rPr>
            <w:rStyle w:val="Hyperlink"/>
            <w:rFonts w:ascii="Times New Roman" w:hAnsi="Times New Roman" w:cs="Times New Roman"/>
            <w:noProof/>
          </w:rPr>
          <w:t>Basic Characteristics of the SAHI Sample Compared to Georgian Population</w:t>
        </w:r>
        <w:r w:rsidR="00DE51FB">
          <w:rPr>
            <w:noProof/>
            <w:webHidden/>
          </w:rPr>
          <w:tab/>
        </w:r>
        <w:r w:rsidR="00DE51FB">
          <w:rPr>
            <w:noProof/>
            <w:webHidden/>
          </w:rPr>
          <w:fldChar w:fldCharType="begin"/>
        </w:r>
        <w:r w:rsidR="00DE51FB">
          <w:rPr>
            <w:noProof/>
            <w:webHidden/>
          </w:rPr>
          <w:instrText xml:space="preserve"> PAGEREF _Toc414543302 \h </w:instrText>
        </w:r>
        <w:r w:rsidR="00DE51FB">
          <w:rPr>
            <w:noProof/>
            <w:webHidden/>
          </w:rPr>
        </w:r>
        <w:r w:rsidR="00DE51FB">
          <w:rPr>
            <w:noProof/>
            <w:webHidden/>
          </w:rPr>
          <w:fldChar w:fldCharType="separate"/>
        </w:r>
        <w:r>
          <w:rPr>
            <w:noProof/>
            <w:webHidden/>
          </w:rPr>
          <w:t>22</w:t>
        </w:r>
        <w:r w:rsidR="00DE51FB">
          <w:rPr>
            <w:noProof/>
            <w:webHidden/>
          </w:rPr>
          <w:fldChar w:fldCharType="end"/>
        </w:r>
      </w:hyperlink>
    </w:p>
    <w:p w14:paraId="295A0707"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303" w:history="1">
        <w:r w:rsidR="00DE51FB" w:rsidRPr="00011BBE">
          <w:rPr>
            <w:rStyle w:val="Hyperlink"/>
            <w:noProof/>
          </w:rPr>
          <w:t>Table 5: Income &amp; Assets in the SAHI Sample, by Urban / Rural Location</w:t>
        </w:r>
        <w:r w:rsidR="00DE51FB">
          <w:rPr>
            <w:noProof/>
            <w:webHidden/>
          </w:rPr>
          <w:tab/>
        </w:r>
        <w:r w:rsidR="00DE51FB">
          <w:rPr>
            <w:noProof/>
            <w:webHidden/>
          </w:rPr>
          <w:fldChar w:fldCharType="begin"/>
        </w:r>
        <w:r w:rsidR="00DE51FB">
          <w:rPr>
            <w:noProof/>
            <w:webHidden/>
          </w:rPr>
          <w:instrText xml:space="preserve"> PAGEREF _Toc414543303 \h </w:instrText>
        </w:r>
        <w:r w:rsidR="00DE51FB">
          <w:rPr>
            <w:noProof/>
            <w:webHidden/>
          </w:rPr>
        </w:r>
        <w:r w:rsidR="00DE51FB">
          <w:rPr>
            <w:noProof/>
            <w:webHidden/>
          </w:rPr>
          <w:fldChar w:fldCharType="separate"/>
        </w:r>
        <w:r>
          <w:rPr>
            <w:noProof/>
            <w:webHidden/>
          </w:rPr>
          <w:t>22</w:t>
        </w:r>
        <w:r w:rsidR="00DE51FB">
          <w:rPr>
            <w:noProof/>
            <w:webHidden/>
          </w:rPr>
          <w:fldChar w:fldCharType="end"/>
        </w:r>
      </w:hyperlink>
    </w:p>
    <w:p w14:paraId="7DCC5FFF"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304" w:history="1">
        <w:r w:rsidR="00DE51FB" w:rsidRPr="00011BBE">
          <w:rPr>
            <w:rStyle w:val="Hyperlink"/>
            <w:noProof/>
          </w:rPr>
          <w:t>Table 6: Conditional Effect of Receiving TSA on Labor Force Participation: Summary of Model Specifications for Various Groups of Women</w:t>
        </w:r>
        <w:r w:rsidR="00DE51FB">
          <w:rPr>
            <w:noProof/>
            <w:webHidden/>
          </w:rPr>
          <w:tab/>
        </w:r>
        <w:r w:rsidR="00DE51FB">
          <w:rPr>
            <w:noProof/>
            <w:webHidden/>
          </w:rPr>
          <w:fldChar w:fldCharType="begin"/>
        </w:r>
        <w:r w:rsidR="00DE51FB">
          <w:rPr>
            <w:noProof/>
            <w:webHidden/>
          </w:rPr>
          <w:instrText xml:space="preserve"> PAGEREF _Toc414543304 \h </w:instrText>
        </w:r>
        <w:r w:rsidR="00DE51FB">
          <w:rPr>
            <w:noProof/>
            <w:webHidden/>
          </w:rPr>
        </w:r>
        <w:r w:rsidR="00DE51FB">
          <w:rPr>
            <w:noProof/>
            <w:webHidden/>
          </w:rPr>
          <w:fldChar w:fldCharType="separate"/>
        </w:r>
        <w:r>
          <w:rPr>
            <w:noProof/>
            <w:webHidden/>
          </w:rPr>
          <w:t>30</w:t>
        </w:r>
        <w:r w:rsidR="00DE51FB">
          <w:rPr>
            <w:noProof/>
            <w:webHidden/>
          </w:rPr>
          <w:fldChar w:fldCharType="end"/>
        </w:r>
      </w:hyperlink>
    </w:p>
    <w:p w14:paraId="248BAC47"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305" w:history="1">
        <w:r w:rsidR="00DE51FB" w:rsidRPr="00011BBE">
          <w:rPr>
            <w:rStyle w:val="Hyperlink"/>
            <w:noProof/>
          </w:rPr>
          <w:t>Table 7: Self-reported Attitudes on Work, Family Responsibilities and Gender: Share of Working Age Respondents (15-59 for women, 15-64 for men) Expressing Agreement with each Statement</w:t>
        </w:r>
        <w:r w:rsidR="00DE51FB">
          <w:rPr>
            <w:noProof/>
            <w:webHidden/>
          </w:rPr>
          <w:tab/>
        </w:r>
        <w:r w:rsidR="00DE51FB">
          <w:rPr>
            <w:noProof/>
            <w:webHidden/>
          </w:rPr>
          <w:fldChar w:fldCharType="begin"/>
        </w:r>
        <w:r w:rsidR="00DE51FB">
          <w:rPr>
            <w:noProof/>
            <w:webHidden/>
          </w:rPr>
          <w:instrText xml:space="preserve"> PAGEREF _Toc414543305 \h </w:instrText>
        </w:r>
        <w:r w:rsidR="00DE51FB">
          <w:rPr>
            <w:noProof/>
            <w:webHidden/>
          </w:rPr>
        </w:r>
        <w:r w:rsidR="00DE51FB">
          <w:rPr>
            <w:noProof/>
            <w:webHidden/>
          </w:rPr>
          <w:fldChar w:fldCharType="separate"/>
        </w:r>
        <w:r>
          <w:rPr>
            <w:noProof/>
            <w:webHidden/>
          </w:rPr>
          <w:t>33</w:t>
        </w:r>
        <w:r w:rsidR="00DE51FB">
          <w:rPr>
            <w:noProof/>
            <w:webHidden/>
          </w:rPr>
          <w:fldChar w:fldCharType="end"/>
        </w:r>
      </w:hyperlink>
    </w:p>
    <w:p w14:paraId="1D5CF656" w14:textId="77777777" w:rsidR="00DE51FB" w:rsidRDefault="00981EF6">
      <w:pPr>
        <w:pStyle w:val="TableofFigures"/>
        <w:tabs>
          <w:tab w:val="right" w:leader="dot" w:pos="9396"/>
        </w:tabs>
        <w:rPr>
          <w:rFonts w:asciiTheme="minorHAnsi" w:eastAsiaTheme="minorEastAsia" w:hAnsiTheme="minorHAnsi" w:cstheme="minorBidi"/>
          <w:noProof/>
          <w:lang w:bidi="ar-SA"/>
        </w:rPr>
      </w:pPr>
      <w:hyperlink w:anchor="_Toc414543306" w:history="1">
        <w:r w:rsidR="00DE51FB" w:rsidRPr="00011BBE">
          <w:rPr>
            <w:rStyle w:val="Hyperlink"/>
            <w:noProof/>
          </w:rPr>
          <w:t>Table 8: Conditional Effect of Receiving TSA on Labor Force Participation: Summary of Model Specifications for Urban/ Rural Sample</w:t>
        </w:r>
        <w:r w:rsidR="00DE51FB">
          <w:rPr>
            <w:noProof/>
            <w:webHidden/>
          </w:rPr>
          <w:tab/>
        </w:r>
        <w:r w:rsidR="00DE51FB">
          <w:rPr>
            <w:noProof/>
            <w:webHidden/>
          </w:rPr>
          <w:fldChar w:fldCharType="begin"/>
        </w:r>
        <w:r w:rsidR="00DE51FB">
          <w:rPr>
            <w:noProof/>
            <w:webHidden/>
          </w:rPr>
          <w:instrText xml:space="preserve"> PAGEREF _Toc414543306 \h </w:instrText>
        </w:r>
        <w:r w:rsidR="00DE51FB">
          <w:rPr>
            <w:noProof/>
            <w:webHidden/>
          </w:rPr>
        </w:r>
        <w:r w:rsidR="00DE51FB">
          <w:rPr>
            <w:noProof/>
            <w:webHidden/>
          </w:rPr>
          <w:fldChar w:fldCharType="separate"/>
        </w:r>
        <w:r>
          <w:rPr>
            <w:noProof/>
            <w:webHidden/>
          </w:rPr>
          <w:t>33</w:t>
        </w:r>
        <w:r w:rsidR="00DE51FB">
          <w:rPr>
            <w:noProof/>
            <w:webHidden/>
          </w:rPr>
          <w:fldChar w:fldCharType="end"/>
        </w:r>
      </w:hyperlink>
    </w:p>
    <w:p w14:paraId="714AA3B1" w14:textId="77777777" w:rsidR="0002312A" w:rsidRPr="0087229C" w:rsidRDefault="00BB7128" w:rsidP="0072464F">
      <w:pPr>
        <w:spacing w:after="0"/>
        <w:rPr>
          <w:sz w:val="20"/>
          <w:szCs w:val="20"/>
          <w:lang w:val="en-CA"/>
        </w:rPr>
      </w:pPr>
      <w:r w:rsidRPr="0001639B">
        <w:rPr>
          <w:sz w:val="20"/>
          <w:szCs w:val="20"/>
          <w:lang w:val="en-CA"/>
        </w:rPr>
        <w:fldChar w:fldCharType="end"/>
      </w:r>
    </w:p>
    <w:p w14:paraId="5776B64F" w14:textId="77777777" w:rsidR="0002312A" w:rsidRDefault="0002312A" w:rsidP="0072464F">
      <w:pPr>
        <w:pStyle w:val="Heading1"/>
        <w:spacing w:before="0"/>
        <w:rPr>
          <w:lang w:val="en-CA"/>
        </w:rPr>
      </w:pPr>
      <w:bookmarkStart w:id="14" w:name="_Toc414543255"/>
      <w:r>
        <w:rPr>
          <w:lang w:val="en-CA"/>
        </w:rPr>
        <w:t>List of Boxes</w:t>
      </w:r>
      <w:bookmarkEnd w:id="14"/>
    </w:p>
    <w:p w14:paraId="72172802" w14:textId="77777777" w:rsidR="00DE51FB" w:rsidRDefault="00BB7128">
      <w:pPr>
        <w:pStyle w:val="TableofFigures"/>
        <w:tabs>
          <w:tab w:val="right" w:leader="dot" w:pos="9396"/>
        </w:tabs>
        <w:rPr>
          <w:rFonts w:asciiTheme="minorHAnsi" w:eastAsiaTheme="minorEastAsia" w:hAnsiTheme="minorHAnsi" w:cstheme="minorBidi"/>
          <w:noProof/>
          <w:lang w:bidi="ar-SA"/>
        </w:rPr>
      </w:pPr>
      <w:r w:rsidRPr="006F1D43">
        <w:rPr>
          <w:sz w:val="20"/>
          <w:szCs w:val="20"/>
          <w:lang w:val="en-CA"/>
        </w:rPr>
        <w:fldChar w:fldCharType="begin"/>
      </w:r>
      <w:r w:rsidR="00AA50C8" w:rsidRPr="006F1D43">
        <w:rPr>
          <w:sz w:val="20"/>
          <w:szCs w:val="20"/>
          <w:lang w:val="en-CA"/>
        </w:rPr>
        <w:instrText xml:space="preserve"> TOC \h \z \c "Box" </w:instrText>
      </w:r>
      <w:r w:rsidRPr="006F1D43">
        <w:rPr>
          <w:sz w:val="20"/>
          <w:szCs w:val="20"/>
          <w:lang w:val="en-CA"/>
        </w:rPr>
        <w:fldChar w:fldCharType="separate"/>
      </w:r>
      <w:hyperlink w:anchor="_Toc414543307" w:history="1">
        <w:r w:rsidR="00DE51FB" w:rsidRPr="004A3653">
          <w:rPr>
            <w:rStyle w:val="Hyperlink"/>
            <w:noProof/>
          </w:rPr>
          <w:t>Box 1: Georgia’s Means-Testing Methodology</w:t>
        </w:r>
        <w:r w:rsidR="00DE51FB">
          <w:rPr>
            <w:noProof/>
            <w:webHidden/>
          </w:rPr>
          <w:tab/>
        </w:r>
        <w:r w:rsidR="00DE51FB">
          <w:rPr>
            <w:noProof/>
            <w:webHidden/>
          </w:rPr>
          <w:fldChar w:fldCharType="begin"/>
        </w:r>
        <w:r w:rsidR="00DE51FB">
          <w:rPr>
            <w:noProof/>
            <w:webHidden/>
          </w:rPr>
          <w:instrText xml:space="preserve"> PAGEREF _Toc414543307 \h </w:instrText>
        </w:r>
        <w:r w:rsidR="00DE51FB">
          <w:rPr>
            <w:noProof/>
            <w:webHidden/>
          </w:rPr>
        </w:r>
        <w:r w:rsidR="00DE51FB">
          <w:rPr>
            <w:noProof/>
            <w:webHidden/>
          </w:rPr>
          <w:fldChar w:fldCharType="separate"/>
        </w:r>
        <w:r w:rsidR="00981EF6">
          <w:rPr>
            <w:noProof/>
            <w:webHidden/>
          </w:rPr>
          <w:t>14</w:t>
        </w:r>
        <w:r w:rsidR="00DE51FB">
          <w:rPr>
            <w:noProof/>
            <w:webHidden/>
          </w:rPr>
          <w:fldChar w:fldCharType="end"/>
        </w:r>
      </w:hyperlink>
    </w:p>
    <w:p w14:paraId="3E870D8C" w14:textId="77777777" w:rsidR="004F5CA2" w:rsidRPr="0072464F" w:rsidRDefault="00BB7128">
      <w:pPr>
        <w:rPr>
          <w:sz w:val="20"/>
          <w:lang w:val="en-CA"/>
        </w:rPr>
      </w:pPr>
      <w:r w:rsidRPr="006F1D43">
        <w:rPr>
          <w:sz w:val="20"/>
          <w:szCs w:val="20"/>
          <w:lang w:val="en-CA"/>
        </w:rPr>
        <w:fldChar w:fldCharType="end"/>
      </w:r>
    </w:p>
    <w:p w14:paraId="5E1F872E" w14:textId="77777777" w:rsidR="009D70F2" w:rsidRDefault="009D70F2" w:rsidP="00EA045C">
      <w:pPr>
        <w:pStyle w:val="Heading1"/>
        <w:rPr>
          <w:lang w:val="en-CA"/>
        </w:rPr>
      </w:pPr>
      <w:bookmarkStart w:id="15" w:name="_Toc414543256"/>
      <w:r>
        <w:rPr>
          <w:lang w:val="en-CA"/>
        </w:rPr>
        <w:lastRenderedPageBreak/>
        <w:t>List of Acronyms</w:t>
      </w:r>
      <w:bookmarkEnd w:id="15"/>
    </w:p>
    <w:tbl>
      <w:tblPr>
        <w:tblStyle w:val="Lichtearcering1"/>
        <w:tblW w:w="0" w:type="auto"/>
        <w:tblBorders>
          <w:top w:val="none" w:sz="0" w:space="0" w:color="auto"/>
          <w:bottom w:val="none" w:sz="0" w:space="0" w:color="auto"/>
        </w:tblBorders>
        <w:tblLook w:val="0600" w:firstRow="0" w:lastRow="0" w:firstColumn="0" w:lastColumn="0" w:noHBand="1" w:noVBand="1"/>
      </w:tblPr>
      <w:tblGrid>
        <w:gridCol w:w="1668"/>
        <w:gridCol w:w="6945"/>
      </w:tblGrid>
      <w:tr w:rsidR="00D11D1E" w14:paraId="6318969B" w14:textId="77777777" w:rsidTr="00E17618">
        <w:trPr>
          <w:trHeight w:val="340"/>
        </w:trPr>
        <w:tc>
          <w:tcPr>
            <w:tcW w:w="1668" w:type="dxa"/>
          </w:tcPr>
          <w:p w14:paraId="7A91C8F3" w14:textId="77777777" w:rsidR="00D11D1E" w:rsidRPr="0012749D" w:rsidRDefault="00D11D1E" w:rsidP="00E17618">
            <w:pPr>
              <w:jc w:val="both"/>
            </w:pPr>
            <w:r>
              <w:t>ECA</w:t>
            </w:r>
          </w:p>
        </w:tc>
        <w:tc>
          <w:tcPr>
            <w:tcW w:w="6945" w:type="dxa"/>
          </w:tcPr>
          <w:p w14:paraId="45D6F8EE" w14:textId="77777777" w:rsidR="00D11D1E" w:rsidRPr="0012749D" w:rsidRDefault="00D11D1E" w:rsidP="00E17618">
            <w:pPr>
              <w:jc w:val="both"/>
            </w:pPr>
            <w:r>
              <w:t>Europe and Central Asia</w:t>
            </w:r>
          </w:p>
        </w:tc>
      </w:tr>
      <w:tr w:rsidR="00D11D1E" w14:paraId="7493A1B1" w14:textId="77777777" w:rsidTr="00E17618">
        <w:trPr>
          <w:trHeight w:val="340"/>
        </w:trPr>
        <w:tc>
          <w:tcPr>
            <w:tcW w:w="1668" w:type="dxa"/>
          </w:tcPr>
          <w:p w14:paraId="41569179" w14:textId="77777777" w:rsidR="00D11D1E" w:rsidRDefault="00D11D1E" w:rsidP="00E17618">
            <w:pPr>
              <w:jc w:val="both"/>
            </w:pPr>
            <w:r>
              <w:t>GDP</w:t>
            </w:r>
          </w:p>
        </w:tc>
        <w:tc>
          <w:tcPr>
            <w:tcW w:w="6945" w:type="dxa"/>
          </w:tcPr>
          <w:p w14:paraId="3117AEA4" w14:textId="77777777" w:rsidR="00D11D1E" w:rsidRDefault="00D11D1E" w:rsidP="00E17618">
            <w:pPr>
              <w:jc w:val="both"/>
            </w:pPr>
            <w:r>
              <w:t>Gross Domestic Product</w:t>
            </w:r>
          </w:p>
        </w:tc>
      </w:tr>
      <w:tr w:rsidR="00D11D1E" w14:paraId="5E13AFE5" w14:textId="77777777" w:rsidTr="00E17618">
        <w:trPr>
          <w:trHeight w:val="340"/>
        </w:trPr>
        <w:tc>
          <w:tcPr>
            <w:tcW w:w="1668" w:type="dxa"/>
          </w:tcPr>
          <w:p w14:paraId="5EAEF484" w14:textId="77777777" w:rsidR="00D11D1E" w:rsidRPr="0012749D" w:rsidRDefault="00D11D1E" w:rsidP="00E17618">
            <w:pPr>
              <w:jc w:val="both"/>
            </w:pPr>
            <w:r w:rsidRPr="0012749D">
              <w:t>GEL</w:t>
            </w:r>
          </w:p>
        </w:tc>
        <w:tc>
          <w:tcPr>
            <w:tcW w:w="6945" w:type="dxa"/>
          </w:tcPr>
          <w:p w14:paraId="78E75779" w14:textId="77777777" w:rsidR="00D11D1E" w:rsidRPr="0012749D" w:rsidRDefault="00D11D1E" w:rsidP="00E17618">
            <w:pPr>
              <w:jc w:val="both"/>
            </w:pPr>
            <w:r w:rsidRPr="0012749D">
              <w:t>Georgian Lari</w:t>
            </w:r>
          </w:p>
        </w:tc>
      </w:tr>
      <w:tr w:rsidR="00D11D1E" w14:paraId="01EC554C" w14:textId="77777777" w:rsidTr="00E17618">
        <w:trPr>
          <w:trHeight w:val="340"/>
        </w:trPr>
        <w:tc>
          <w:tcPr>
            <w:tcW w:w="1668" w:type="dxa"/>
          </w:tcPr>
          <w:p w14:paraId="344FD69C" w14:textId="77777777" w:rsidR="00D11D1E" w:rsidRPr="0012749D" w:rsidRDefault="00D11D1E" w:rsidP="00E17618">
            <w:pPr>
              <w:jc w:val="both"/>
              <w:rPr>
                <w:rFonts w:ascii="Times New Roman" w:hAnsi="Times New Roman" w:cs="Times New Roman"/>
              </w:rPr>
            </w:pPr>
            <w:r w:rsidRPr="0012749D">
              <w:rPr>
                <w:rFonts w:ascii="Times New Roman" w:hAnsi="Times New Roman" w:cs="Times New Roman"/>
              </w:rPr>
              <w:t>HBS</w:t>
            </w:r>
          </w:p>
        </w:tc>
        <w:tc>
          <w:tcPr>
            <w:tcW w:w="6945" w:type="dxa"/>
          </w:tcPr>
          <w:p w14:paraId="75E8E028" w14:textId="77777777" w:rsidR="00D11D1E" w:rsidRPr="0012749D" w:rsidRDefault="00D11D1E" w:rsidP="00E17618">
            <w:pPr>
              <w:jc w:val="both"/>
              <w:rPr>
                <w:rFonts w:ascii="Times New Roman" w:hAnsi="Times New Roman" w:cs="Times New Roman"/>
              </w:rPr>
            </w:pPr>
            <w:r w:rsidRPr="0012749D">
              <w:rPr>
                <w:rFonts w:ascii="Times New Roman" w:hAnsi="Times New Roman" w:cs="Times New Roman"/>
              </w:rPr>
              <w:t>Household Budget Survey</w:t>
            </w:r>
          </w:p>
        </w:tc>
      </w:tr>
      <w:tr w:rsidR="00D11D1E" w14:paraId="3D78FC9E" w14:textId="77777777" w:rsidTr="00E17618">
        <w:trPr>
          <w:trHeight w:val="340"/>
        </w:trPr>
        <w:tc>
          <w:tcPr>
            <w:tcW w:w="1668" w:type="dxa"/>
          </w:tcPr>
          <w:p w14:paraId="6290F456" w14:textId="77777777" w:rsidR="00D11D1E" w:rsidRPr="0012749D" w:rsidRDefault="00D11D1E" w:rsidP="00E17618">
            <w:pPr>
              <w:jc w:val="both"/>
              <w:rPr>
                <w:rFonts w:ascii="Times New Roman" w:hAnsi="Times New Roman" w:cs="Times New Roman"/>
              </w:rPr>
            </w:pPr>
            <w:r>
              <w:rPr>
                <w:rFonts w:ascii="Times New Roman" w:hAnsi="Times New Roman" w:cs="Times New Roman"/>
              </w:rPr>
              <w:t>IDP</w:t>
            </w:r>
          </w:p>
        </w:tc>
        <w:tc>
          <w:tcPr>
            <w:tcW w:w="6945" w:type="dxa"/>
          </w:tcPr>
          <w:p w14:paraId="6DFA7C21" w14:textId="77777777" w:rsidR="00D11D1E" w:rsidRPr="0012749D" w:rsidRDefault="00D11D1E" w:rsidP="00E17618">
            <w:pPr>
              <w:jc w:val="both"/>
              <w:rPr>
                <w:rFonts w:ascii="Times New Roman" w:hAnsi="Times New Roman" w:cs="Times New Roman"/>
              </w:rPr>
            </w:pPr>
            <w:r>
              <w:rPr>
                <w:rFonts w:ascii="Times New Roman" w:hAnsi="Times New Roman" w:cs="Times New Roman"/>
              </w:rPr>
              <w:t>Internally Displaced Person</w:t>
            </w:r>
          </w:p>
        </w:tc>
      </w:tr>
      <w:tr w:rsidR="00D11D1E" w14:paraId="75CDBA14" w14:textId="77777777" w:rsidTr="00E17618">
        <w:trPr>
          <w:trHeight w:val="340"/>
        </w:trPr>
        <w:tc>
          <w:tcPr>
            <w:tcW w:w="1668" w:type="dxa"/>
          </w:tcPr>
          <w:p w14:paraId="65801256" w14:textId="77777777" w:rsidR="00D11D1E" w:rsidRPr="0012749D" w:rsidRDefault="00D11D1E" w:rsidP="00E17618">
            <w:pPr>
              <w:jc w:val="both"/>
              <w:rPr>
                <w:rFonts w:ascii="Times New Roman" w:hAnsi="Times New Roman" w:cs="Times New Roman"/>
              </w:rPr>
            </w:pPr>
            <w:r>
              <w:rPr>
                <w:rFonts w:ascii="Times New Roman" w:hAnsi="Times New Roman" w:cs="Times New Roman"/>
              </w:rPr>
              <w:t>LATE</w:t>
            </w:r>
          </w:p>
        </w:tc>
        <w:tc>
          <w:tcPr>
            <w:tcW w:w="6945" w:type="dxa"/>
          </w:tcPr>
          <w:p w14:paraId="7D4C5E61" w14:textId="77777777" w:rsidR="00D11D1E" w:rsidRPr="0012749D" w:rsidRDefault="00D11D1E" w:rsidP="00E17618">
            <w:pPr>
              <w:jc w:val="both"/>
              <w:rPr>
                <w:rFonts w:ascii="Times New Roman" w:hAnsi="Times New Roman" w:cs="Times New Roman"/>
              </w:rPr>
            </w:pPr>
            <w:r>
              <w:rPr>
                <w:rFonts w:ascii="Times New Roman" w:hAnsi="Times New Roman" w:cs="Times New Roman"/>
              </w:rPr>
              <w:t>Local Average Treatment Effect</w:t>
            </w:r>
          </w:p>
        </w:tc>
      </w:tr>
      <w:tr w:rsidR="00D11D1E" w14:paraId="7D02B76F" w14:textId="77777777" w:rsidTr="00E17618">
        <w:trPr>
          <w:trHeight w:val="340"/>
        </w:trPr>
        <w:tc>
          <w:tcPr>
            <w:tcW w:w="1668" w:type="dxa"/>
          </w:tcPr>
          <w:p w14:paraId="7068816E" w14:textId="77777777" w:rsidR="00D11D1E" w:rsidRDefault="00D11D1E" w:rsidP="00E17618">
            <w:pPr>
              <w:jc w:val="both"/>
              <w:rPr>
                <w:rFonts w:ascii="Times New Roman" w:hAnsi="Times New Roman" w:cs="Times New Roman"/>
              </w:rPr>
            </w:pPr>
            <w:r>
              <w:rPr>
                <w:rFonts w:ascii="Times New Roman" w:hAnsi="Times New Roman" w:cs="Times New Roman"/>
              </w:rPr>
              <w:t>LiTS</w:t>
            </w:r>
          </w:p>
        </w:tc>
        <w:tc>
          <w:tcPr>
            <w:tcW w:w="6945" w:type="dxa"/>
          </w:tcPr>
          <w:p w14:paraId="743A5603" w14:textId="77777777" w:rsidR="00D11D1E" w:rsidRDefault="00D11D1E" w:rsidP="00E17618">
            <w:pPr>
              <w:jc w:val="both"/>
              <w:rPr>
                <w:rFonts w:ascii="Times New Roman" w:hAnsi="Times New Roman" w:cs="Times New Roman"/>
              </w:rPr>
            </w:pPr>
            <w:r>
              <w:rPr>
                <w:rFonts w:ascii="Times New Roman" w:hAnsi="Times New Roman" w:cs="Times New Roman"/>
              </w:rPr>
              <w:t>Life in Transition Survey</w:t>
            </w:r>
          </w:p>
        </w:tc>
      </w:tr>
      <w:tr w:rsidR="00D11D1E" w14:paraId="03494488" w14:textId="77777777" w:rsidTr="00E17618">
        <w:trPr>
          <w:trHeight w:val="340"/>
        </w:trPr>
        <w:tc>
          <w:tcPr>
            <w:tcW w:w="1668" w:type="dxa"/>
          </w:tcPr>
          <w:p w14:paraId="6C441163" w14:textId="77777777" w:rsidR="00D11D1E" w:rsidRPr="0012749D" w:rsidRDefault="00D11D1E" w:rsidP="00E17618">
            <w:pPr>
              <w:jc w:val="both"/>
              <w:rPr>
                <w:rFonts w:ascii="Times New Roman" w:hAnsi="Times New Roman" w:cs="Times New Roman"/>
              </w:rPr>
            </w:pPr>
            <w:r w:rsidRPr="0012749D">
              <w:rPr>
                <w:rFonts w:ascii="Times New Roman" w:hAnsi="Times New Roman" w:cs="Times New Roman"/>
              </w:rPr>
              <w:t>LMMD</w:t>
            </w:r>
          </w:p>
        </w:tc>
        <w:tc>
          <w:tcPr>
            <w:tcW w:w="6945" w:type="dxa"/>
          </w:tcPr>
          <w:p w14:paraId="0A5BEABE" w14:textId="77777777" w:rsidR="00D11D1E" w:rsidRPr="0012749D" w:rsidRDefault="00D11D1E" w:rsidP="00E17618">
            <w:pPr>
              <w:jc w:val="both"/>
              <w:rPr>
                <w:rFonts w:ascii="Times New Roman" w:hAnsi="Times New Roman" w:cs="Times New Roman"/>
              </w:rPr>
            </w:pPr>
            <w:r w:rsidRPr="0012749D">
              <w:rPr>
                <w:rFonts w:ascii="Times New Roman" w:hAnsi="Times New Roman" w:cs="Times New Roman"/>
              </w:rPr>
              <w:t>Labor Market Micro-level Database</w:t>
            </w:r>
          </w:p>
        </w:tc>
      </w:tr>
      <w:tr w:rsidR="00D11D1E" w14:paraId="301356B8" w14:textId="77777777" w:rsidTr="00E17618">
        <w:trPr>
          <w:trHeight w:val="340"/>
        </w:trPr>
        <w:tc>
          <w:tcPr>
            <w:tcW w:w="1668" w:type="dxa"/>
          </w:tcPr>
          <w:p w14:paraId="2CD6D027" w14:textId="77777777" w:rsidR="00D11D1E" w:rsidRPr="0012749D" w:rsidRDefault="00D11D1E" w:rsidP="00E17618">
            <w:pPr>
              <w:jc w:val="both"/>
            </w:pPr>
            <w:r w:rsidRPr="0012749D">
              <w:t>MIP</w:t>
            </w:r>
          </w:p>
        </w:tc>
        <w:tc>
          <w:tcPr>
            <w:tcW w:w="6945" w:type="dxa"/>
          </w:tcPr>
          <w:p w14:paraId="47FC2B3B" w14:textId="77777777" w:rsidR="00D11D1E" w:rsidRPr="0012749D" w:rsidRDefault="00D11D1E" w:rsidP="00E17618">
            <w:pPr>
              <w:jc w:val="both"/>
            </w:pPr>
            <w:r w:rsidRPr="0012749D">
              <w:t>Medical Insurance for the Poor</w:t>
            </w:r>
          </w:p>
        </w:tc>
      </w:tr>
      <w:tr w:rsidR="00D11D1E" w14:paraId="6A996E7A" w14:textId="77777777" w:rsidTr="00E17618">
        <w:trPr>
          <w:trHeight w:val="340"/>
        </w:trPr>
        <w:tc>
          <w:tcPr>
            <w:tcW w:w="1668" w:type="dxa"/>
          </w:tcPr>
          <w:p w14:paraId="70F293FA" w14:textId="77777777" w:rsidR="00D11D1E" w:rsidRPr="0012749D" w:rsidRDefault="00D11D1E" w:rsidP="00E17618">
            <w:pPr>
              <w:jc w:val="both"/>
            </w:pPr>
            <w:r w:rsidRPr="005C7BFF">
              <w:t>MoHLSA</w:t>
            </w:r>
          </w:p>
        </w:tc>
        <w:tc>
          <w:tcPr>
            <w:tcW w:w="6945" w:type="dxa"/>
          </w:tcPr>
          <w:p w14:paraId="2523D46F" w14:textId="77777777" w:rsidR="00D11D1E" w:rsidRPr="0012749D" w:rsidRDefault="00D11D1E" w:rsidP="00E17618">
            <w:pPr>
              <w:jc w:val="both"/>
            </w:pPr>
            <w:r w:rsidRPr="005C7BFF">
              <w:t>Ministry of He</w:t>
            </w:r>
            <w:r>
              <w:t xml:space="preserve">alth, Labor and Social Affairs </w:t>
            </w:r>
          </w:p>
        </w:tc>
      </w:tr>
      <w:tr w:rsidR="00D11D1E" w14:paraId="67919C91" w14:textId="77777777" w:rsidTr="00E17618">
        <w:trPr>
          <w:trHeight w:val="340"/>
        </w:trPr>
        <w:tc>
          <w:tcPr>
            <w:tcW w:w="1668" w:type="dxa"/>
          </w:tcPr>
          <w:p w14:paraId="1B303B74" w14:textId="77777777" w:rsidR="00D11D1E" w:rsidRPr="005C7BFF" w:rsidRDefault="00D11D1E" w:rsidP="00E17618">
            <w:pPr>
              <w:jc w:val="both"/>
            </w:pPr>
            <w:r>
              <w:t>PER</w:t>
            </w:r>
          </w:p>
        </w:tc>
        <w:tc>
          <w:tcPr>
            <w:tcW w:w="6945" w:type="dxa"/>
          </w:tcPr>
          <w:p w14:paraId="246591A8" w14:textId="77777777" w:rsidR="00D11D1E" w:rsidRPr="005C7BFF" w:rsidRDefault="00D11D1E" w:rsidP="00E17618">
            <w:pPr>
              <w:jc w:val="both"/>
            </w:pPr>
            <w:r>
              <w:t>Public Expenditure Review</w:t>
            </w:r>
          </w:p>
        </w:tc>
      </w:tr>
      <w:tr w:rsidR="00D11D1E" w14:paraId="63A387E5" w14:textId="77777777" w:rsidTr="00E17618">
        <w:trPr>
          <w:trHeight w:val="340"/>
        </w:trPr>
        <w:tc>
          <w:tcPr>
            <w:tcW w:w="1668" w:type="dxa"/>
          </w:tcPr>
          <w:p w14:paraId="58304BE7" w14:textId="77777777" w:rsidR="00D11D1E" w:rsidRPr="0012749D" w:rsidRDefault="00D11D1E" w:rsidP="00E17618">
            <w:pPr>
              <w:jc w:val="both"/>
              <w:rPr>
                <w:rFonts w:ascii="Times New Roman" w:hAnsi="Times New Roman" w:cs="Times New Roman"/>
              </w:rPr>
            </w:pPr>
            <w:r w:rsidRPr="0012749D">
              <w:rPr>
                <w:rFonts w:ascii="Times New Roman" w:hAnsi="Times New Roman" w:cs="Times New Roman"/>
              </w:rPr>
              <w:t>PMT</w:t>
            </w:r>
          </w:p>
        </w:tc>
        <w:tc>
          <w:tcPr>
            <w:tcW w:w="6945" w:type="dxa"/>
          </w:tcPr>
          <w:p w14:paraId="4FDCC5F7" w14:textId="77777777" w:rsidR="00D11D1E" w:rsidRPr="0012749D" w:rsidRDefault="00D11D1E" w:rsidP="00E17618">
            <w:pPr>
              <w:jc w:val="both"/>
              <w:rPr>
                <w:rFonts w:ascii="Times New Roman" w:hAnsi="Times New Roman" w:cs="Times New Roman"/>
              </w:rPr>
            </w:pPr>
            <w:r w:rsidRPr="0012749D">
              <w:rPr>
                <w:rFonts w:ascii="Times New Roman" w:hAnsi="Times New Roman" w:cs="Times New Roman"/>
              </w:rPr>
              <w:t>Proxy Means Test</w:t>
            </w:r>
          </w:p>
        </w:tc>
      </w:tr>
      <w:tr w:rsidR="00D11D1E" w14:paraId="4BD858FD" w14:textId="77777777" w:rsidTr="00E17618">
        <w:trPr>
          <w:trHeight w:val="340"/>
        </w:trPr>
        <w:tc>
          <w:tcPr>
            <w:tcW w:w="1668" w:type="dxa"/>
          </w:tcPr>
          <w:p w14:paraId="13A13D00" w14:textId="77777777" w:rsidR="00D11D1E" w:rsidRPr="0012749D" w:rsidRDefault="00D11D1E" w:rsidP="00E17618">
            <w:pPr>
              <w:jc w:val="both"/>
            </w:pPr>
            <w:r w:rsidRPr="0012749D">
              <w:t>RDD</w:t>
            </w:r>
          </w:p>
        </w:tc>
        <w:tc>
          <w:tcPr>
            <w:tcW w:w="6945" w:type="dxa"/>
          </w:tcPr>
          <w:p w14:paraId="2BADF68D" w14:textId="77777777" w:rsidR="00D11D1E" w:rsidRPr="0012749D" w:rsidRDefault="00D11D1E" w:rsidP="00E17618">
            <w:pPr>
              <w:jc w:val="both"/>
              <w:rPr>
                <w:rFonts w:ascii="Times New Roman" w:hAnsi="Times New Roman" w:cs="Times New Roman"/>
              </w:rPr>
            </w:pPr>
            <w:r w:rsidRPr="0012749D">
              <w:rPr>
                <w:rFonts w:ascii="Times New Roman" w:hAnsi="Times New Roman" w:cs="Times New Roman"/>
              </w:rPr>
              <w:t>Regression Discontinuity Design</w:t>
            </w:r>
          </w:p>
        </w:tc>
      </w:tr>
      <w:tr w:rsidR="00D11D1E" w14:paraId="7BDF28B5" w14:textId="77777777" w:rsidTr="00E17618">
        <w:trPr>
          <w:trHeight w:val="340"/>
        </w:trPr>
        <w:tc>
          <w:tcPr>
            <w:tcW w:w="1668" w:type="dxa"/>
          </w:tcPr>
          <w:p w14:paraId="45DAAC9D" w14:textId="77777777" w:rsidR="00D11D1E" w:rsidRPr="0012749D" w:rsidRDefault="00D11D1E" w:rsidP="00E17618">
            <w:pPr>
              <w:jc w:val="both"/>
            </w:pPr>
            <w:r>
              <w:t>SAHI Survey</w:t>
            </w:r>
          </w:p>
        </w:tc>
        <w:tc>
          <w:tcPr>
            <w:tcW w:w="6945" w:type="dxa"/>
          </w:tcPr>
          <w:p w14:paraId="711CE08B" w14:textId="77777777" w:rsidR="00D11D1E" w:rsidRPr="0012749D" w:rsidRDefault="00D11D1E" w:rsidP="00E17618">
            <w:pPr>
              <w:jc w:val="both"/>
              <w:rPr>
                <w:rFonts w:ascii="Times New Roman" w:hAnsi="Times New Roman" w:cs="Times New Roman"/>
              </w:rPr>
            </w:pPr>
            <w:r>
              <w:rPr>
                <w:rFonts w:ascii="Times New Roman" w:hAnsi="Times New Roman" w:cs="Times New Roman"/>
              </w:rPr>
              <w:t>Social Assistance and Health Insurance Survey</w:t>
            </w:r>
          </w:p>
        </w:tc>
      </w:tr>
      <w:tr w:rsidR="00D11D1E" w14:paraId="54D5446A" w14:textId="77777777" w:rsidTr="00E17618">
        <w:trPr>
          <w:trHeight w:val="340"/>
        </w:trPr>
        <w:tc>
          <w:tcPr>
            <w:tcW w:w="1668" w:type="dxa"/>
          </w:tcPr>
          <w:p w14:paraId="3B299D78" w14:textId="77777777" w:rsidR="00D11D1E" w:rsidRDefault="00D11D1E" w:rsidP="00E17618">
            <w:pPr>
              <w:jc w:val="both"/>
            </w:pPr>
            <w:r>
              <w:t>SPeeD</w:t>
            </w:r>
          </w:p>
        </w:tc>
        <w:tc>
          <w:tcPr>
            <w:tcW w:w="6945" w:type="dxa"/>
          </w:tcPr>
          <w:p w14:paraId="468AC5DB" w14:textId="77777777" w:rsidR="00D11D1E" w:rsidRDefault="00D11D1E" w:rsidP="00E17618">
            <w:pPr>
              <w:jc w:val="both"/>
              <w:rPr>
                <w:rFonts w:ascii="Times New Roman" w:hAnsi="Times New Roman" w:cs="Times New Roman"/>
              </w:rPr>
            </w:pPr>
            <w:r>
              <w:rPr>
                <w:rFonts w:ascii="Times New Roman" w:hAnsi="Times New Roman" w:cs="Times New Roman"/>
              </w:rPr>
              <w:t>Social Protection expenditure &amp; evaluation Database</w:t>
            </w:r>
          </w:p>
        </w:tc>
      </w:tr>
      <w:tr w:rsidR="00D11D1E" w14:paraId="067E9F4B" w14:textId="77777777" w:rsidTr="00E17618">
        <w:trPr>
          <w:trHeight w:val="340"/>
        </w:trPr>
        <w:tc>
          <w:tcPr>
            <w:tcW w:w="1668" w:type="dxa"/>
          </w:tcPr>
          <w:p w14:paraId="14AE78E4" w14:textId="77777777" w:rsidR="00D11D1E" w:rsidRPr="0012749D" w:rsidRDefault="00D11D1E" w:rsidP="00E17618">
            <w:pPr>
              <w:jc w:val="both"/>
              <w:rPr>
                <w:rFonts w:ascii="Times New Roman" w:hAnsi="Times New Roman" w:cs="Times New Roman"/>
              </w:rPr>
            </w:pPr>
            <w:r w:rsidRPr="0012749D">
              <w:rPr>
                <w:rFonts w:ascii="Times New Roman" w:hAnsi="Times New Roman" w:cs="Times New Roman"/>
              </w:rPr>
              <w:t>SSA</w:t>
            </w:r>
          </w:p>
        </w:tc>
        <w:tc>
          <w:tcPr>
            <w:tcW w:w="6945" w:type="dxa"/>
          </w:tcPr>
          <w:p w14:paraId="04608944" w14:textId="77777777" w:rsidR="00D11D1E" w:rsidRPr="0012749D" w:rsidRDefault="00D11D1E" w:rsidP="00E17618">
            <w:pPr>
              <w:jc w:val="both"/>
              <w:rPr>
                <w:rFonts w:ascii="Times New Roman" w:hAnsi="Times New Roman" w:cs="Times New Roman"/>
              </w:rPr>
            </w:pPr>
            <w:r w:rsidRPr="0012749D">
              <w:rPr>
                <w:rFonts w:ascii="Times New Roman" w:hAnsi="Times New Roman" w:cs="Times New Roman"/>
              </w:rPr>
              <w:t xml:space="preserve">Social Services Agency </w:t>
            </w:r>
          </w:p>
        </w:tc>
      </w:tr>
      <w:tr w:rsidR="00D11D1E" w14:paraId="50631EBC" w14:textId="77777777" w:rsidTr="00E17618">
        <w:trPr>
          <w:trHeight w:val="340"/>
        </w:trPr>
        <w:tc>
          <w:tcPr>
            <w:tcW w:w="1668" w:type="dxa"/>
          </w:tcPr>
          <w:p w14:paraId="42B1AC74" w14:textId="77777777" w:rsidR="00D11D1E" w:rsidRPr="0012749D" w:rsidRDefault="00D11D1E" w:rsidP="00E17618">
            <w:pPr>
              <w:jc w:val="both"/>
              <w:rPr>
                <w:rFonts w:ascii="Times New Roman" w:hAnsi="Times New Roman" w:cs="Times New Roman"/>
              </w:rPr>
            </w:pPr>
            <w:r>
              <w:rPr>
                <w:rFonts w:ascii="Times New Roman" w:hAnsi="Times New Roman" w:cs="Times New Roman"/>
              </w:rPr>
              <w:t>TFESSD</w:t>
            </w:r>
          </w:p>
        </w:tc>
        <w:tc>
          <w:tcPr>
            <w:tcW w:w="6945" w:type="dxa"/>
          </w:tcPr>
          <w:p w14:paraId="3531BE6D" w14:textId="77777777" w:rsidR="00D11D1E" w:rsidRPr="0012749D" w:rsidRDefault="00D11D1E" w:rsidP="00E17618">
            <w:pPr>
              <w:jc w:val="both"/>
              <w:rPr>
                <w:rFonts w:ascii="Times New Roman" w:hAnsi="Times New Roman" w:cs="Times New Roman"/>
              </w:rPr>
            </w:pPr>
            <w:r w:rsidRPr="00AA50C8">
              <w:t>Trust Fund for Environmentally and Socially Sustainable Development</w:t>
            </w:r>
          </w:p>
        </w:tc>
      </w:tr>
      <w:tr w:rsidR="00D11D1E" w14:paraId="4DD9D959" w14:textId="77777777" w:rsidTr="00E17618">
        <w:trPr>
          <w:trHeight w:val="340"/>
        </w:trPr>
        <w:tc>
          <w:tcPr>
            <w:tcW w:w="1668" w:type="dxa"/>
          </w:tcPr>
          <w:p w14:paraId="059EE28D" w14:textId="77777777" w:rsidR="00D11D1E" w:rsidRPr="0012749D" w:rsidRDefault="00D11D1E" w:rsidP="00E17618">
            <w:pPr>
              <w:jc w:val="both"/>
            </w:pPr>
            <w:r w:rsidRPr="0012749D">
              <w:t>TSA</w:t>
            </w:r>
          </w:p>
        </w:tc>
        <w:tc>
          <w:tcPr>
            <w:tcW w:w="6945" w:type="dxa"/>
          </w:tcPr>
          <w:p w14:paraId="3B65DCF1" w14:textId="77777777" w:rsidR="00D11D1E" w:rsidRPr="0012749D" w:rsidRDefault="00D11D1E" w:rsidP="00E17618">
            <w:pPr>
              <w:jc w:val="both"/>
            </w:pPr>
            <w:r w:rsidRPr="0012749D">
              <w:t>Targeted Social Assistance</w:t>
            </w:r>
          </w:p>
        </w:tc>
      </w:tr>
      <w:tr w:rsidR="00D11D1E" w14:paraId="768ED161" w14:textId="77777777" w:rsidTr="00E17618">
        <w:trPr>
          <w:trHeight w:val="340"/>
        </w:trPr>
        <w:tc>
          <w:tcPr>
            <w:tcW w:w="1668" w:type="dxa"/>
          </w:tcPr>
          <w:p w14:paraId="39741655" w14:textId="77777777" w:rsidR="00D11D1E" w:rsidRPr="0012749D" w:rsidRDefault="00D11D1E" w:rsidP="00E17618">
            <w:pPr>
              <w:jc w:val="both"/>
            </w:pPr>
            <w:r>
              <w:t>UDSUF</w:t>
            </w:r>
          </w:p>
        </w:tc>
        <w:tc>
          <w:tcPr>
            <w:tcW w:w="6945" w:type="dxa"/>
          </w:tcPr>
          <w:p w14:paraId="35897D0B" w14:textId="77777777" w:rsidR="00D11D1E" w:rsidRPr="0012749D" w:rsidRDefault="00D11D1E" w:rsidP="00E17618">
            <w:pPr>
              <w:jc w:val="both"/>
            </w:pPr>
            <w:r w:rsidRPr="00EF5926">
              <w:t>United Database for Socially Unprotected Families</w:t>
            </w:r>
          </w:p>
        </w:tc>
      </w:tr>
      <w:tr w:rsidR="00D11D1E" w14:paraId="34F5C830" w14:textId="77777777" w:rsidTr="00E17618">
        <w:trPr>
          <w:trHeight w:val="340"/>
        </w:trPr>
        <w:tc>
          <w:tcPr>
            <w:tcW w:w="1668" w:type="dxa"/>
          </w:tcPr>
          <w:p w14:paraId="600373E4" w14:textId="77777777" w:rsidR="00D11D1E" w:rsidRDefault="00D11D1E" w:rsidP="00E17618">
            <w:pPr>
              <w:jc w:val="both"/>
            </w:pPr>
            <w:r w:rsidRPr="00B84463">
              <w:t>UNECE</w:t>
            </w:r>
          </w:p>
        </w:tc>
        <w:tc>
          <w:tcPr>
            <w:tcW w:w="6945" w:type="dxa"/>
          </w:tcPr>
          <w:p w14:paraId="7F81E331" w14:textId="77777777" w:rsidR="00D11D1E" w:rsidRPr="00EF5926" w:rsidRDefault="00D11D1E" w:rsidP="00E17618">
            <w:pPr>
              <w:jc w:val="both"/>
            </w:pPr>
            <w:r w:rsidRPr="00AA39D4">
              <w:t xml:space="preserve">United Nations Economic Commission </w:t>
            </w:r>
            <w:r>
              <w:t>f</w:t>
            </w:r>
            <w:r w:rsidRPr="00AA39D4">
              <w:t>or Europe</w:t>
            </w:r>
          </w:p>
        </w:tc>
      </w:tr>
      <w:tr w:rsidR="00D11D1E" w14:paraId="66658C2A" w14:textId="77777777" w:rsidTr="00E17618">
        <w:trPr>
          <w:trHeight w:val="340"/>
        </w:trPr>
        <w:tc>
          <w:tcPr>
            <w:tcW w:w="1668" w:type="dxa"/>
          </w:tcPr>
          <w:p w14:paraId="540D96CE" w14:textId="77777777" w:rsidR="00D11D1E" w:rsidRDefault="00D11D1E" w:rsidP="00E17618">
            <w:pPr>
              <w:jc w:val="both"/>
            </w:pPr>
            <w:r>
              <w:t>UNICEF</w:t>
            </w:r>
          </w:p>
        </w:tc>
        <w:tc>
          <w:tcPr>
            <w:tcW w:w="6945" w:type="dxa"/>
          </w:tcPr>
          <w:p w14:paraId="285F2D9C" w14:textId="77777777" w:rsidR="00D11D1E" w:rsidRPr="00EF5926" w:rsidRDefault="00D11D1E" w:rsidP="00E17618">
            <w:pPr>
              <w:jc w:val="both"/>
            </w:pPr>
            <w:r>
              <w:t>United Nations International Children’s Emergency Fund</w:t>
            </w:r>
          </w:p>
        </w:tc>
      </w:tr>
      <w:tr w:rsidR="00D11D1E" w14:paraId="2729C14A" w14:textId="77777777" w:rsidTr="00E17618">
        <w:trPr>
          <w:trHeight w:val="340"/>
        </w:trPr>
        <w:tc>
          <w:tcPr>
            <w:tcW w:w="1668" w:type="dxa"/>
          </w:tcPr>
          <w:p w14:paraId="60BF26EF" w14:textId="77777777" w:rsidR="00D11D1E" w:rsidRDefault="00D11D1E" w:rsidP="00E17618">
            <w:pPr>
              <w:jc w:val="both"/>
            </w:pPr>
            <w:r>
              <w:t>USAID</w:t>
            </w:r>
          </w:p>
        </w:tc>
        <w:tc>
          <w:tcPr>
            <w:tcW w:w="6945" w:type="dxa"/>
          </w:tcPr>
          <w:p w14:paraId="20458C72" w14:textId="77777777" w:rsidR="00D11D1E" w:rsidRPr="00EF5926" w:rsidRDefault="00D11D1E" w:rsidP="00E17618">
            <w:pPr>
              <w:jc w:val="both"/>
            </w:pPr>
            <w:r w:rsidRPr="00AA39D4">
              <w:t>United States Agency for International Development</w:t>
            </w:r>
          </w:p>
        </w:tc>
      </w:tr>
      <w:tr w:rsidR="00D11D1E" w14:paraId="1CB650E7" w14:textId="77777777" w:rsidTr="00E17618">
        <w:trPr>
          <w:trHeight w:val="340"/>
        </w:trPr>
        <w:tc>
          <w:tcPr>
            <w:tcW w:w="1668" w:type="dxa"/>
          </w:tcPr>
          <w:p w14:paraId="07E8FF7D" w14:textId="77777777" w:rsidR="00D11D1E" w:rsidRPr="006E4A19" w:rsidRDefault="00D11D1E" w:rsidP="00E17618">
            <w:pPr>
              <w:jc w:val="both"/>
            </w:pPr>
            <w:r w:rsidRPr="006E4A19">
              <w:t>USD</w:t>
            </w:r>
          </w:p>
        </w:tc>
        <w:tc>
          <w:tcPr>
            <w:tcW w:w="6945" w:type="dxa"/>
          </w:tcPr>
          <w:p w14:paraId="109E1C74" w14:textId="77777777" w:rsidR="00D11D1E" w:rsidRPr="006E4A19" w:rsidRDefault="00D11D1E" w:rsidP="00E17618">
            <w:pPr>
              <w:jc w:val="both"/>
            </w:pPr>
            <w:r w:rsidRPr="006E4A19">
              <w:t xml:space="preserve">US Dollar </w:t>
            </w:r>
          </w:p>
        </w:tc>
      </w:tr>
      <w:tr w:rsidR="00D11D1E" w14:paraId="6709DD0C" w14:textId="77777777" w:rsidTr="00E17618">
        <w:trPr>
          <w:trHeight w:val="340"/>
        </w:trPr>
        <w:tc>
          <w:tcPr>
            <w:tcW w:w="1668" w:type="dxa"/>
          </w:tcPr>
          <w:p w14:paraId="194A81B1" w14:textId="77777777" w:rsidR="00D11D1E" w:rsidRPr="006E4A19" w:rsidRDefault="00D11D1E" w:rsidP="00E17618">
            <w:pPr>
              <w:jc w:val="both"/>
            </w:pPr>
            <w:r>
              <w:t>WMS</w:t>
            </w:r>
          </w:p>
        </w:tc>
        <w:tc>
          <w:tcPr>
            <w:tcW w:w="6945" w:type="dxa"/>
          </w:tcPr>
          <w:p w14:paraId="5A5E199F" w14:textId="77777777" w:rsidR="00D11D1E" w:rsidRPr="006E4A19" w:rsidRDefault="00D11D1E" w:rsidP="00E17618">
            <w:pPr>
              <w:jc w:val="both"/>
            </w:pPr>
            <w:r>
              <w:t>Welfare Measurement Survey</w:t>
            </w:r>
          </w:p>
        </w:tc>
      </w:tr>
    </w:tbl>
    <w:p w14:paraId="007211F8" w14:textId="77777777" w:rsidR="009D70F2" w:rsidRDefault="009D70F2" w:rsidP="009D70F2">
      <w:pPr>
        <w:rPr>
          <w:lang w:val="en-CA"/>
        </w:rPr>
      </w:pPr>
    </w:p>
    <w:p w14:paraId="33280D31" w14:textId="77777777" w:rsidR="007D64B8" w:rsidRPr="009D70F2" w:rsidRDefault="007D64B8" w:rsidP="009D70F2">
      <w:pPr>
        <w:rPr>
          <w:lang w:val="en-CA"/>
        </w:rPr>
      </w:pPr>
    </w:p>
    <w:p w14:paraId="228EF030" w14:textId="77777777" w:rsidR="009D70F2" w:rsidRDefault="009D70F2">
      <w:pPr>
        <w:rPr>
          <w:caps/>
          <w:color w:val="632423" w:themeColor="accent2" w:themeShade="80"/>
          <w:spacing w:val="20"/>
          <w:sz w:val="28"/>
          <w:szCs w:val="28"/>
          <w:lang w:val="en-CA"/>
        </w:rPr>
      </w:pPr>
      <w:r>
        <w:rPr>
          <w:lang w:val="en-CA"/>
        </w:rPr>
        <w:br w:type="page"/>
      </w:r>
    </w:p>
    <w:p w14:paraId="60A1292E" w14:textId="77777777" w:rsidR="001B4C25" w:rsidRDefault="0002312A" w:rsidP="00EA045C">
      <w:pPr>
        <w:pStyle w:val="Heading1"/>
        <w:rPr>
          <w:lang w:val="en-CA"/>
        </w:rPr>
      </w:pPr>
      <w:bookmarkStart w:id="16" w:name="_Toc414543257"/>
      <w:r>
        <w:rPr>
          <w:lang w:val="en-CA"/>
        </w:rPr>
        <w:lastRenderedPageBreak/>
        <w:t>E</w:t>
      </w:r>
      <w:r w:rsidR="003D6384">
        <w:rPr>
          <w:lang w:val="en-CA"/>
        </w:rPr>
        <w:t>xecutive summary</w:t>
      </w:r>
      <w:bookmarkEnd w:id="16"/>
    </w:p>
    <w:p w14:paraId="21B5B3B3" w14:textId="77777777" w:rsidR="00362863" w:rsidRDefault="00362863" w:rsidP="00EA045C">
      <w:pPr>
        <w:jc w:val="both"/>
      </w:pPr>
      <w:bookmarkStart w:id="17" w:name="_Toc330464499"/>
    </w:p>
    <w:p w14:paraId="52BB9E10" w14:textId="0D29C3C2" w:rsidR="00362863" w:rsidRDefault="00362863" w:rsidP="00EA045C">
      <w:pPr>
        <w:jc w:val="both"/>
      </w:pPr>
      <w:r>
        <w:t xml:space="preserve">This report </w:t>
      </w:r>
      <w:r w:rsidR="00FF24D9">
        <w:t>examines</w:t>
      </w:r>
      <w:r>
        <w:t xml:space="preserve"> the impact of social assistance programs on labor force participation in </w:t>
      </w:r>
      <w:r w:rsidR="00ED47AD">
        <w:t xml:space="preserve">the Republic of </w:t>
      </w:r>
      <w:r>
        <w:t>Georgia.</w:t>
      </w:r>
      <w:r w:rsidRPr="00362863">
        <w:t xml:space="preserve"> </w:t>
      </w:r>
      <w:r w:rsidR="000F1BF9">
        <w:t>In particular, it evaluates the ‘Targeted Social Assistance’ (TSA) program, which provides a monthly subsidy to families below a welfare threshold.</w:t>
      </w:r>
    </w:p>
    <w:p w14:paraId="02ABA2F5" w14:textId="100B55F8" w:rsidR="00362863" w:rsidRDefault="00EA045C" w:rsidP="00362863">
      <w:pPr>
        <w:jc w:val="both"/>
      </w:pPr>
      <w:r w:rsidRPr="00EA045C">
        <w:t>Social assistance</w:t>
      </w:r>
      <w:r w:rsidR="00362863">
        <w:t xml:space="preserve"> </w:t>
      </w:r>
      <w:r w:rsidRPr="00EA045C">
        <w:t>programs</w:t>
      </w:r>
      <w:r w:rsidR="00362863">
        <w:t xml:space="preserve"> </w:t>
      </w:r>
      <w:r w:rsidRPr="00EA045C">
        <w:t xml:space="preserve">have a key role to play in protecting households from shocks, ensuring a minimum level of subsistence and facilitating efficient labor market transitions. However, these programs could also unintentionally reduce incentives to work, especially in the formal sector if the income effect is sufficiently large, their design disproportionally taxes work and/or eligibility criteria explicitly or implicitly make working </w:t>
      </w:r>
      <w:r w:rsidR="007B29DF">
        <w:t>(</w:t>
      </w:r>
      <w:r w:rsidRPr="00EA045C">
        <w:t>formally</w:t>
      </w:r>
      <w:r w:rsidR="007B29DF">
        <w:t>)</w:t>
      </w:r>
      <w:r w:rsidRPr="00EA045C">
        <w:t xml:space="preserve"> less attractive. </w:t>
      </w:r>
      <w:r w:rsidR="00362863">
        <w:t>F</w:t>
      </w:r>
      <w:r w:rsidR="00362863" w:rsidRPr="00EA045C">
        <w:t>ew rigorous studies exist that establish the causal link between social assistance and labor market outcomes</w:t>
      </w:r>
      <w:r w:rsidR="0028454B" w:rsidRPr="0028454B">
        <w:t xml:space="preserve"> </w:t>
      </w:r>
      <w:r w:rsidR="0028454B" w:rsidRPr="00EA045C">
        <w:t>in developing countries</w:t>
      </w:r>
      <w:r w:rsidR="00362863" w:rsidRPr="00EA045C">
        <w:t xml:space="preserve">. </w:t>
      </w:r>
    </w:p>
    <w:p w14:paraId="0D974E00" w14:textId="77777777" w:rsidR="0097310E" w:rsidRDefault="00224C5D" w:rsidP="00EA045C">
      <w:pPr>
        <w:jc w:val="both"/>
      </w:pPr>
      <w:r>
        <w:t>In the case of Georgia, a</w:t>
      </w:r>
      <w:r w:rsidR="00EA045C" w:rsidRPr="00EA045C">
        <w:t>pplicant households are evaluated through a proxy means test to determine eligibility</w:t>
      </w:r>
      <w:r w:rsidR="0028454B">
        <w:t xml:space="preserve"> for the TSA program</w:t>
      </w:r>
      <w:r w:rsidR="00EA045C" w:rsidRPr="00EA045C">
        <w:t xml:space="preserve">. </w:t>
      </w:r>
      <w:r w:rsidR="0028454B">
        <w:t>For this study, a</w:t>
      </w:r>
      <w:r w:rsidR="00EA045C" w:rsidRPr="00EA045C">
        <w:t xml:space="preserve"> newly designed survey of approximately 2000 households and administrative data w</w:t>
      </w:r>
      <w:r w:rsidR="0028454B">
        <w:t>ere</w:t>
      </w:r>
      <w:r w:rsidR="00EA045C" w:rsidRPr="00EA045C">
        <w:t xml:space="preserve"> combined with a regression discontinuity design in order to exploit the sharp discontinuities in treatment </w:t>
      </w:r>
      <w:r w:rsidR="001B436E">
        <w:t>– defined as being a beneficiary of TSA</w:t>
      </w:r>
      <w:r w:rsidR="001A1C1D">
        <w:t xml:space="preserve"> </w:t>
      </w:r>
      <w:r w:rsidR="001B436E">
        <w:t xml:space="preserve">– </w:t>
      </w:r>
      <w:r w:rsidR="00EA045C" w:rsidRPr="00EA045C">
        <w:t xml:space="preserve">around the proxy means score threshold. </w:t>
      </w:r>
    </w:p>
    <w:p w14:paraId="009803F0" w14:textId="35C37A06" w:rsidR="00EA045C" w:rsidRDefault="00EA045C" w:rsidP="00EA045C">
      <w:pPr>
        <w:jc w:val="both"/>
        <w:rPr>
          <w:i/>
          <w:lang w:val="en-CA"/>
        </w:rPr>
      </w:pPr>
      <w:r w:rsidRPr="00EA045C">
        <w:t xml:space="preserve">Results suggest that the TSA program indeed generates work disincentives around the </w:t>
      </w:r>
      <w:r w:rsidR="003B0A6D">
        <w:t xml:space="preserve">eligibility </w:t>
      </w:r>
      <w:r w:rsidRPr="00EA045C">
        <w:t xml:space="preserve">threshold, </w:t>
      </w:r>
      <w:r w:rsidR="00224C5D">
        <w:t>with</w:t>
      </w:r>
      <w:r w:rsidR="00224C5D" w:rsidRPr="00EA045C">
        <w:t xml:space="preserve"> </w:t>
      </w:r>
      <w:r w:rsidRPr="00EA045C">
        <w:t>these disincentives concentrated among women</w:t>
      </w:r>
      <w:r w:rsidR="00ED47AD">
        <w:t>.</w:t>
      </w:r>
      <w:r w:rsidRPr="00EA045C">
        <w:t xml:space="preserve"> </w:t>
      </w:r>
      <w:r w:rsidR="00ED47AD">
        <w:t>O</w:t>
      </w:r>
      <w:r w:rsidRPr="00EA045C">
        <w:t xml:space="preserve">n average, women who receive TSA are </w:t>
      </w:r>
      <w:r w:rsidR="000C124A">
        <w:t>7</w:t>
      </w:r>
      <w:r w:rsidRPr="00EA045C">
        <w:t xml:space="preserve"> to 11 percentage points less likely to be economically active than women who live in households that</w:t>
      </w:r>
      <w:r w:rsidR="00F75623">
        <w:t xml:space="preserve"> do not receive the transfer. This is a very large effect given that the </w:t>
      </w:r>
      <w:r w:rsidR="00ED47AD">
        <w:t xml:space="preserve">labor </w:t>
      </w:r>
      <w:r w:rsidR="00F75623">
        <w:t xml:space="preserve">participation rate among women in the sample is 60.5 percent. </w:t>
      </w:r>
      <w:r w:rsidR="00ED47AD">
        <w:t>Moreover, the</w:t>
      </w:r>
      <w:r w:rsidRPr="00EA045C">
        <w:t xml:space="preserve"> analysis indicates that disincentives effects are larger for </w:t>
      </w:r>
      <w:r w:rsidR="000C124A">
        <w:t xml:space="preserve">younger </w:t>
      </w:r>
      <w:r w:rsidRPr="00EA045C">
        <w:t>women</w:t>
      </w:r>
      <w:r w:rsidR="000C124A">
        <w:t>, and for women</w:t>
      </w:r>
      <w:r w:rsidRPr="00EA045C">
        <w:t xml:space="preserve"> who are married and</w:t>
      </w:r>
      <w:r w:rsidR="000C124A">
        <w:t>/or</w:t>
      </w:r>
      <w:r w:rsidRPr="00EA045C">
        <w:t xml:space="preserve"> have children. Among men, there is no statistically significant effect. These findings are supported by various </w:t>
      </w:r>
      <w:r w:rsidRPr="00EA045C">
        <w:rPr>
          <w:lang w:val="en-CA"/>
        </w:rPr>
        <w:t>rob</w:t>
      </w:r>
      <w:r w:rsidR="0097310E">
        <w:rPr>
          <w:lang w:val="en-CA"/>
        </w:rPr>
        <w:t>ustness and falsification tests</w:t>
      </w:r>
      <w:r w:rsidRPr="00EA045C">
        <w:rPr>
          <w:i/>
          <w:lang w:val="en-CA"/>
        </w:rPr>
        <w:t>.</w:t>
      </w:r>
    </w:p>
    <w:bookmarkEnd w:id="17"/>
    <w:p w14:paraId="62DBBF90" w14:textId="1ACEE452" w:rsidR="00C52008" w:rsidRDefault="005727D7">
      <w:pPr>
        <w:jc w:val="both"/>
      </w:pPr>
      <w:r w:rsidRPr="00594DC5">
        <w:t>These findings have important policy implications.</w:t>
      </w:r>
      <w:r>
        <w:t xml:space="preserve"> </w:t>
      </w:r>
      <w:r w:rsidR="00040455">
        <w:t>F</w:t>
      </w:r>
      <w:r w:rsidR="001A5509">
        <w:t>irst, th</w:t>
      </w:r>
      <w:r w:rsidR="00BE52E2">
        <w:t>ey</w:t>
      </w:r>
      <w:r w:rsidR="001A5509">
        <w:t xml:space="preserve"> </w:t>
      </w:r>
      <w:r w:rsidR="00BE52E2">
        <w:t>highlight</w:t>
      </w:r>
      <w:r>
        <w:t xml:space="preserve"> the importance of </w:t>
      </w:r>
      <w:r w:rsidR="004F5CA2">
        <w:t xml:space="preserve">carefully </w:t>
      </w:r>
      <w:r>
        <w:t>considering</w:t>
      </w:r>
      <w:r w:rsidR="001A5509">
        <w:t xml:space="preserve"> potential work disincentive effects of further</w:t>
      </w:r>
      <w:r>
        <w:t xml:space="preserve"> increases</w:t>
      </w:r>
      <w:r w:rsidR="001A5509">
        <w:t xml:space="preserve"> in the generosity of the </w:t>
      </w:r>
      <w:r w:rsidR="00BE52E2">
        <w:t xml:space="preserve">TSA </w:t>
      </w:r>
      <w:r w:rsidR="001A5509">
        <w:t>program</w:t>
      </w:r>
      <w:r w:rsidR="0001639B">
        <w:t xml:space="preserve">, and the potential benefits of </w:t>
      </w:r>
      <w:r w:rsidR="00ED47AD">
        <w:t>considering</w:t>
      </w:r>
      <w:r w:rsidR="0001639B">
        <w:t xml:space="preserve"> an expansion of coverage </w:t>
      </w:r>
      <w:r w:rsidR="00ED47AD">
        <w:t>rather than an increase</w:t>
      </w:r>
      <w:r w:rsidR="0001639B">
        <w:t xml:space="preserve"> </w:t>
      </w:r>
      <w:r w:rsidR="00ED47AD">
        <w:t>in</w:t>
      </w:r>
      <w:r w:rsidR="0001639B">
        <w:t xml:space="preserve"> generosity</w:t>
      </w:r>
      <w:r w:rsidR="001A5509">
        <w:t xml:space="preserve">. A </w:t>
      </w:r>
      <w:r w:rsidR="00C32435">
        <w:t>comparable</w:t>
      </w:r>
      <w:r w:rsidR="001A5509">
        <w:t xml:space="preserve"> evaluation of the TSA </w:t>
      </w:r>
      <w:r w:rsidR="00C32435">
        <w:t>program in 2007</w:t>
      </w:r>
      <w:r w:rsidR="001A5509">
        <w:t xml:space="preserve"> found no work disincentive effects</w:t>
      </w:r>
      <w:r w:rsidR="004F5CA2">
        <w:t>,</w:t>
      </w:r>
      <w:r w:rsidR="001A5509">
        <w:t xml:space="preserve"> but the program then was only half as generous as it is today. Second, this report suggests that strengthening the provision of complementary services, such as child and elderly care, can go a long way in reducing the TSA work disincentive effects found among women</w:t>
      </w:r>
      <w:r w:rsidR="004F5CA2">
        <w:t>,</w:t>
      </w:r>
      <w:r w:rsidR="001A5509">
        <w:t xml:space="preserve"> since the women that stop working (formally) are young, </w:t>
      </w:r>
      <w:r w:rsidR="004F5CA2">
        <w:t xml:space="preserve">have </w:t>
      </w:r>
      <w:r w:rsidR="001A5509">
        <w:t xml:space="preserve">young children or </w:t>
      </w:r>
      <w:r w:rsidR="004F5CA2">
        <w:t xml:space="preserve">are </w:t>
      </w:r>
      <w:r w:rsidR="001A5509">
        <w:t>married.</w:t>
      </w:r>
      <w:r w:rsidR="00E57CCD">
        <w:t xml:space="preserve"> </w:t>
      </w:r>
      <w:r w:rsidR="00456A18">
        <w:t>In addition, the evidence on</w:t>
      </w:r>
      <w:r w:rsidR="00281111">
        <w:t xml:space="preserve"> potential and</w:t>
      </w:r>
      <w:r w:rsidR="00456A18">
        <w:t xml:space="preserve"> reservation wages suggests that improving the access to training and upskilling of women in rural areas can be an important part of the agenda for getting them into work outside of their homes. </w:t>
      </w:r>
      <w:r w:rsidR="00E57CCD">
        <w:t>Finally, the report also points at the potential benefits of combining the social assistance program with more stringent requirements to participate in job search or activation programs</w:t>
      </w:r>
      <w:r w:rsidR="0001639B">
        <w:t xml:space="preserve">, or to make receipt of benefits conditional on </w:t>
      </w:r>
      <w:r w:rsidR="00C32435">
        <w:t xml:space="preserve">training </w:t>
      </w:r>
      <w:r w:rsidR="0001639B">
        <w:t>requirements, for either the children in the household, or in the form of life</w:t>
      </w:r>
      <w:r w:rsidR="00594DC5">
        <w:t>-</w:t>
      </w:r>
      <w:r w:rsidR="0001639B">
        <w:t>long</w:t>
      </w:r>
      <w:r w:rsidR="00594DC5">
        <w:t>-</w:t>
      </w:r>
      <w:r w:rsidR="0001639B">
        <w:t>learning, for inactive individuals of working age</w:t>
      </w:r>
      <w:r w:rsidR="00E57CCD">
        <w:t>.</w:t>
      </w:r>
      <w:r w:rsidR="00594DC5">
        <w:t xml:space="preserve"> Furthermore, these results may be of value to other countries, if they have similar levels of welfare and have adopted, or are planning to adopt, similar social assistance programs.</w:t>
      </w:r>
    </w:p>
    <w:p w14:paraId="2350EC0E" w14:textId="77777777" w:rsidR="00AA50C8" w:rsidRDefault="00AA50C8">
      <w:pPr>
        <w:jc w:val="both"/>
      </w:pPr>
    </w:p>
    <w:p w14:paraId="727C93E0" w14:textId="77777777" w:rsidR="00AA50C8" w:rsidRDefault="00AA50C8">
      <w:r>
        <w:br w:type="page"/>
      </w:r>
    </w:p>
    <w:p w14:paraId="3041DA75" w14:textId="77777777" w:rsidR="00AA50C8" w:rsidRDefault="00AA50C8" w:rsidP="00AA50C8">
      <w:pPr>
        <w:pStyle w:val="Heading1"/>
      </w:pPr>
      <w:bookmarkStart w:id="18" w:name="_Toc414543258"/>
      <w:r>
        <w:lastRenderedPageBreak/>
        <w:t>Acknowledgements</w:t>
      </w:r>
      <w:bookmarkEnd w:id="18"/>
    </w:p>
    <w:p w14:paraId="69668B80" w14:textId="77777777" w:rsidR="00AA50C8" w:rsidRDefault="00AA50C8" w:rsidP="00AA50C8"/>
    <w:p w14:paraId="1E0294E7" w14:textId="77777777" w:rsidR="00AA50C8" w:rsidRPr="00AA50C8" w:rsidRDefault="00AA50C8" w:rsidP="00AA50C8">
      <w:pPr>
        <w:jc w:val="both"/>
      </w:pPr>
      <w:r w:rsidRPr="00AA50C8">
        <w:t xml:space="preserve">This work has been financed by the Trust Fund for Environmentally and Socially Sustainable Development (TFESSD). </w:t>
      </w:r>
    </w:p>
    <w:p w14:paraId="6EDC974A" w14:textId="77777777" w:rsidR="00C32435" w:rsidRDefault="00C32435" w:rsidP="00AA50C8">
      <w:pPr>
        <w:jc w:val="both"/>
      </w:pPr>
      <w:r w:rsidRPr="00C32435">
        <w:t>This report was started under the direction of Ana Revenga (previous Sector Director, Human Development) and Alberto Rodriguez (previous Acting Sector Director, Human Development). Supervision has been provided by Roberta Gatti (former Sector Manager and Lead Economist), Omar Arias (former Acting Sector Manager) and Andrew Mason (Practice Manager, Social Protection and Labor Global Practice).</w:t>
      </w:r>
    </w:p>
    <w:p w14:paraId="686DE964" w14:textId="4062F597" w:rsidR="00AA50C8" w:rsidRPr="00AA50C8" w:rsidRDefault="00AA50C8" w:rsidP="00AA50C8">
      <w:pPr>
        <w:jc w:val="both"/>
      </w:pPr>
      <w:r w:rsidRPr="00AA50C8">
        <w:t xml:space="preserve">This report was written by Barbara Kits, Indhira Santos, </w:t>
      </w:r>
      <w:r w:rsidR="000C2499" w:rsidRPr="00AA50C8">
        <w:t>Aylin Isik-Dikmelik</w:t>
      </w:r>
      <w:r w:rsidR="000C2499">
        <w:t xml:space="preserve"> and </w:t>
      </w:r>
      <w:r w:rsidRPr="00AA50C8">
        <w:t>Owen Smith. The team is thankful to</w:t>
      </w:r>
      <w:r w:rsidR="00554AF2">
        <w:t xml:space="preserve"> participants in the World Bank Poverty and Labor seminar in 2014 where very useful comments were received.</w:t>
      </w:r>
      <w:r w:rsidR="001E461B">
        <w:t xml:space="preserve"> </w:t>
      </w:r>
      <w:r w:rsidRPr="00AA50C8">
        <w:t xml:space="preserve">In addition, the report also reflects the work and efforts of other colleagues at the World Bank. </w:t>
      </w:r>
      <w:r>
        <w:t xml:space="preserve">We are especially thankful to </w:t>
      </w:r>
      <w:r w:rsidR="003C5A31">
        <w:t>Robin Audy, Tomas Damerau</w:t>
      </w:r>
      <w:r w:rsidR="00554AF2">
        <w:t>,</w:t>
      </w:r>
      <w:r w:rsidR="003C5A31">
        <w:t xml:space="preserve"> </w:t>
      </w:r>
      <w:r w:rsidRPr="00AA50C8">
        <w:t>Joost de Laat</w:t>
      </w:r>
      <w:r w:rsidR="00554AF2">
        <w:t xml:space="preserve"> and Ramya Sundaram</w:t>
      </w:r>
      <w:r w:rsidRPr="00AA50C8">
        <w:t xml:space="preserve">. </w:t>
      </w:r>
      <w:r w:rsidR="001E461B">
        <w:rPr>
          <w:rFonts w:ascii="Cambria" w:eastAsia="Times New Roman" w:hAnsi="Cambria" w:cs="Times New Roman"/>
        </w:rPr>
        <w:t>David Newhouse acted as peer reviewer.</w:t>
      </w:r>
      <w:r w:rsidR="001E461B">
        <w:t xml:space="preserve"> </w:t>
      </w:r>
      <w:r w:rsidR="00734A01">
        <w:t xml:space="preserve">For valuable comments to the design of the survey used for this study, as well as for the implementation of this survey, we are thankful to the Georgian firm Gorbi, headed by Merab Pachulia (Managing Director). </w:t>
      </w:r>
      <w:r w:rsidRPr="00AA50C8">
        <w:t xml:space="preserve">This work also reflects analytical contributions and policy expertise on issues of labor market inequality by other international institutions. Lastly, this report reflects interactions with policy-makers and academics in </w:t>
      </w:r>
      <w:r w:rsidR="00554AF2">
        <w:t>Georgia</w:t>
      </w:r>
      <w:r w:rsidRPr="00AA50C8">
        <w:t>.</w:t>
      </w:r>
    </w:p>
    <w:p w14:paraId="5B9F8D00" w14:textId="220AC3C0" w:rsidR="00682FC8" w:rsidRDefault="00AA50C8" w:rsidP="00AA50C8">
      <w:pPr>
        <w:jc w:val="both"/>
      </w:pPr>
      <w:r w:rsidRPr="00AA50C8">
        <w:t xml:space="preserve">This report is part of a larger package of analytical work, </w:t>
      </w:r>
      <w:r w:rsidRPr="006B3632">
        <w:rPr>
          <w:rFonts w:eastAsia="Times New Roman"/>
        </w:rPr>
        <w:t>which also includes</w:t>
      </w:r>
      <w:r w:rsidR="001C35D1">
        <w:rPr>
          <w:rFonts w:eastAsia="Times New Roman"/>
        </w:rPr>
        <w:t>:</w:t>
      </w:r>
      <w:r w:rsidRPr="006B3632">
        <w:rPr>
          <w:rFonts w:eastAsia="Times New Roman"/>
        </w:rPr>
        <w:t xml:space="preserve"> </w:t>
      </w:r>
      <w:r w:rsidR="001C35D1">
        <w:rPr>
          <w:rFonts w:eastAsia="Times New Roman"/>
        </w:rPr>
        <w:t xml:space="preserve">1) </w:t>
      </w:r>
      <w:r w:rsidRPr="006B3632">
        <w:rPr>
          <w:rFonts w:eastAsia="Times New Roman"/>
        </w:rPr>
        <w:t>a general report on inequalities in labor market participation</w:t>
      </w:r>
      <w:r w:rsidR="001C35D1">
        <w:rPr>
          <w:rFonts w:eastAsia="Times New Roman"/>
        </w:rPr>
        <w:t>,</w:t>
      </w:r>
      <w:r w:rsidRPr="006B3632">
        <w:rPr>
          <w:rFonts w:eastAsia="Times New Roman"/>
        </w:rPr>
        <w:t xml:space="preserve"> covering ten count</w:t>
      </w:r>
      <w:r w:rsidR="001C35D1">
        <w:rPr>
          <w:rFonts w:eastAsia="Times New Roman"/>
        </w:rPr>
        <w:t>ries in Europe and Central Asia; 2)</w:t>
      </w:r>
      <w:r w:rsidRPr="006B3632">
        <w:rPr>
          <w:rFonts w:eastAsia="Times New Roman"/>
        </w:rPr>
        <w:t xml:space="preserve"> two other case st</w:t>
      </w:r>
      <w:r w:rsidR="001C35D1">
        <w:rPr>
          <w:rFonts w:eastAsia="Times New Roman"/>
        </w:rPr>
        <w:t>udies on Georgia and Tajikistan;</w:t>
      </w:r>
      <w:r w:rsidRPr="006B3632">
        <w:rPr>
          <w:rFonts w:eastAsia="Times New Roman"/>
        </w:rPr>
        <w:t xml:space="preserve"> and </w:t>
      </w:r>
      <w:r w:rsidR="001C35D1">
        <w:rPr>
          <w:rFonts w:eastAsia="Times New Roman"/>
        </w:rPr>
        <w:t xml:space="preserve">3) </w:t>
      </w:r>
      <w:r w:rsidRPr="006B3632">
        <w:rPr>
          <w:rFonts w:eastAsia="Times New Roman"/>
        </w:rPr>
        <w:t>a series of 9 country-reports based on qualitative research</w:t>
      </w:r>
      <w:r w:rsidR="00682FC8" w:rsidRPr="00AA50C8">
        <w:rPr>
          <w:vertAlign w:val="superscript"/>
        </w:rPr>
        <w:footnoteReference w:id="2"/>
      </w:r>
      <w:r w:rsidRPr="006B3632">
        <w:rPr>
          <w:rFonts w:eastAsia="Times New Roman"/>
        </w:rPr>
        <w:t>, including focus group discussions. The qualitative analysis was financed through country-specific as well as regional World Bank projects</w:t>
      </w:r>
      <w:r w:rsidR="00554AF2">
        <w:rPr>
          <w:rFonts w:eastAsia="Times New Roman"/>
        </w:rPr>
        <w:t xml:space="preserve">, and implemented jointly with </w:t>
      </w:r>
      <w:r w:rsidR="00554AF2">
        <w:t>María Dávalos, Giorgia Demarchi and Patti Petesch</w:t>
      </w:r>
      <w:r w:rsidR="00682FC8" w:rsidRPr="006B3632">
        <w:rPr>
          <w:rFonts w:eastAsia="Times New Roman"/>
        </w:rPr>
        <w:t>.</w:t>
      </w:r>
    </w:p>
    <w:p w14:paraId="12F11384" w14:textId="77777777" w:rsidR="00AA50C8" w:rsidRDefault="00AA50C8">
      <w:pPr>
        <w:jc w:val="both"/>
      </w:pPr>
    </w:p>
    <w:p w14:paraId="4586729D" w14:textId="77777777" w:rsidR="00AA50C8" w:rsidRDefault="00AA50C8">
      <w:pPr>
        <w:rPr>
          <w:caps/>
          <w:color w:val="632423" w:themeColor="accent2" w:themeShade="80"/>
          <w:spacing w:val="15"/>
          <w:sz w:val="24"/>
          <w:szCs w:val="24"/>
        </w:rPr>
      </w:pPr>
      <w:r>
        <w:br w:type="page"/>
      </w:r>
    </w:p>
    <w:p w14:paraId="51E7CBB3" w14:textId="77777777" w:rsidR="00391B34" w:rsidRDefault="00AD159A" w:rsidP="00AA50C8">
      <w:pPr>
        <w:pStyle w:val="Heading1"/>
      </w:pPr>
      <w:bookmarkStart w:id="19" w:name="_Toc414543259"/>
      <w:r>
        <w:lastRenderedPageBreak/>
        <w:t xml:space="preserve">1. </w:t>
      </w:r>
      <w:r w:rsidR="001B4C25" w:rsidRPr="00926BD9">
        <w:t>Introduction</w:t>
      </w:r>
      <w:bookmarkEnd w:id="19"/>
    </w:p>
    <w:p w14:paraId="447E63A0" w14:textId="77777777" w:rsidR="00734A01" w:rsidRPr="00734A01" w:rsidRDefault="00734A01" w:rsidP="00734A01"/>
    <w:p w14:paraId="3FC0C38C" w14:textId="6ED5DECB" w:rsidR="00E122FE" w:rsidRDefault="006E1DA9" w:rsidP="00C16D12">
      <w:pPr>
        <w:jc w:val="both"/>
        <w:rPr>
          <w:rFonts w:ascii="Times New Roman" w:hAnsi="Times New Roman" w:cs="Times New Roman"/>
        </w:rPr>
      </w:pPr>
      <w:r>
        <w:rPr>
          <w:b/>
        </w:rPr>
        <w:t xml:space="preserve">Since the transition, </w:t>
      </w:r>
      <w:r w:rsidR="00C16D12">
        <w:rPr>
          <w:b/>
        </w:rPr>
        <w:t>Georgia</w:t>
      </w:r>
      <w:r>
        <w:rPr>
          <w:b/>
        </w:rPr>
        <w:t xml:space="preserve"> has had </w:t>
      </w:r>
      <w:r w:rsidR="00C16D12">
        <w:rPr>
          <w:b/>
        </w:rPr>
        <w:t xml:space="preserve">poor labor market outcomes, especially among women, youth and older workers. </w:t>
      </w:r>
      <w:r w:rsidR="007025C4">
        <w:t xml:space="preserve">One quarter of all </w:t>
      </w:r>
      <w:r w:rsidR="00E6483A">
        <w:t>households does not hav</w:t>
      </w:r>
      <w:r w:rsidR="00C47B05">
        <w:t>e a single employed individual.</w:t>
      </w:r>
      <w:r w:rsidR="00C47B05">
        <w:rPr>
          <w:rStyle w:val="FootnoteReference"/>
        </w:rPr>
        <w:footnoteReference w:id="3"/>
      </w:r>
      <w:r w:rsidR="00E6483A">
        <w:t xml:space="preserve"> </w:t>
      </w:r>
      <w:r w:rsidR="00C16D12" w:rsidRPr="00945832">
        <w:rPr>
          <w:rFonts w:ascii="Times New Roman" w:hAnsi="Times New Roman" w:cs="Times New Roman"/>
        </w:rPr>
        <w:t xml:space="preserve">Only </w:t>
      </w:r>
      <w:r w:rsidR="00C16D12">
        <w:rPr>
          <w:rFonts w:ascii="Times New Roman" w:hAnsi="Times New Roman" w:cs="Times New Roman"/>
        </w:rPr>
        <w:t>55</w:t>
      </w:r>
      <w:r w:rsidR="00453D7D">
        <w:rPr>
          <w:rFonts w:ascii="Times New Roman" w:hAnsi="Times New Roman" w:cs="Times New Roman"/>
        </w:rPr>
        <w:t xml:space="preserve"> percent</w:t>
      </w:r>
      <w:r w:rsidR="00C16D12" w:rsidRPr="00945832">
        <w:rPr>
          <w:rFonts w:ascii="Times New Roman" w:hAnsi="Times New Roman" w:cs="Times New Roman"/>
        </w:rPr>
        <w:t xml:space="preserve"> of the </w:t>
      </w:r>
      <w:r w:rsidR="00C16D12">
        <w:rPr>
          <w:rFonts w:ascii="Times New Roman" w:hAnsi="Times New Roman" w:cs="Times New Roman"/>
        </w:rPr>
        <w:t>adult</w:t>
      </w:r>
      <w:r w:rsidR="00C16D12" w:rsidRPr="00945832">
        <w:rPr>
          <w:rFonts w:ascii="Times New Roman" w:hAnsi="Times New Roman" w:cs="Times New Roman"/>
        </w:rPr>
        <w:t xml:space="preserve"> population</w:t>
      </w:r>
      <w:r w:rsidR="0058104E">
        <w:rPr>
          <w:rFonts w:ascii="Times New Roman" w:hAnsi="Times New Roman" w:cs="Times New Roman"/>
        </w:rPr>
        <w:t xml:space="preserve"> aged 15 and over </w:t>
      </w:r>
      <w:r w:rsidR="00C16D12" w:rsidRPr="00945832">
        <w:rPr>
          <w:rFonts w:ascii="Times New Roman" w:hAnsi="Times New Roman" w:cs="Times New Roman"/>
        </w:rPr>
        <w:t xml:space="preserve">is employed, </w:t>
      </w:r>
      <w:r w:rsidR="00C16D12">
        <w:rPr>
          <w:rFonts w:ascii="Times New Roman" w:hAnsi="Times New Roman" w:cs="Times New Roman"/>
        </w:rPr>
        <w:t>a decrease from 59</w:t>
      </w:r>
      <w:r w:rsidR="00453D7D">
        <w:rPr>
          <w:rFonts w:ascii="Times New Roman" w:hAnsi="Times New Roman" w:cs="Times New Roman"/>
        </w:rPr>
        <w:t xml:space="preserve"> percent</w:t>
      </w:r>
      <w:r w:rsidR="00C16D12">
        <w:rPr>
          <w:rFonts w:ascii="Times New Roman" w:hAnsi="Times New Roman" w:cs="Times New Roman"/>
        </w:rPr>
        <w:t xml:space="preserve"> in 2001.</w:t>
      </w:r>
      <w:r w:rsidR="00C47B05">
        <w:rPr>
          <w:rStyle w:val="FootnoteReference"/>
          <w:rFonts w:ascii="Times New Roman" w:hAnsi="Times New Roman" w:cs="Times New Roman"/>
        </w:rPr>
        <w:footnoteReference w:id="4"/>
      </w:r>
      <w:r w:rsidR="00C16D12">
        <w:rPr>
          <w:rFonts w:ascii="Times New Roman" w:hAnsi="Times New Roman" w:cs="Times New Roman"/>
        </w:rPr>
        <w:t xml:space="preserve"> This is </w:t>
      </w:r>
      <w:r w:rsidR="00C16D12" w:rsidRPr="00945832">
        <w:rPr>
          <w:rFonts w:ascii="Times New Roman" w:hAnsi="Times New Roman" w:cs="Times New Roman"/>
        </w:rPr>
        <w:t xml:space="preserve">substantially lower than in the best performing European countries. The low employment rate is primarily driven by </w:t>
      </w:r>
      <w:r w:rsidR="00C16D12">
        <w:rPr>
          <w:rFonts w:ascii="Times New Roman" w:hAnsi="Times New Roman" w:cs="Times New Roman"/>
        </w:rPr>
        <w:t>a</w:t>
      </w:r>
      <w:r w:rsidR="00C16D12" w:rsidRPr="00945832">
        <w:rPr>
          <w:rFonts w:ascii="Times New Roman" w:hAnsi="Times New Roman" w:cs="Times New Roman"/>
        </w:rPr>
        <w:t xml:space="preserve"> h</w:t>
      </w:r>
      <w:r w:rsidR="00C16D12">
        <w:rPr>
          <w:rFonts w:ascii="Times New Roman" w:hAnsi="Times New Roman" w:cs="Times New Roman"/>
        </w:rPr>
        <w:t xml:space="preserve">igh prevalence of unemployment, which stands at </w:t>
      </w:r>
      <w:r w:rsidR="00C16D12" w:rsidRPr="00945832">
        <w:rPr>
          <w:rFonts w:ascii="Times New Roman" w:hAnsi="Times New Roman" w:cs="Times New Roman"/>
        </w:rPr>
        <w:t>1</w:t>
      </w:r>
      <w:r w:rsidR="00C16D12">
        <w:rPr>
          <w:rFonts w:ascii="Times New Roman" w:hAnsi="Times New Roman" w:cs="Times New Roman"/>
        </w:rPr>
        <w:t>4</w:t>
      </w:r>
      <w:r w:rsidR="00453D7D">
        <w:rPr>
          <w:rFonts w:ascii="Times New Roman" w:hAnsi="Times New Roman" w:cs="Times New Roman"/>
        </w:rPr>
        <w:t xml:space="preserve"> percent</w:t>
      </w:r>
      <w:r w:rsidR="00C16D12" w:rsidRPr="00945832">
        <w:rPr>
          <w:rFonts w:ascii="Times New Roman" w:hAnsi="Times New Roman" w:cs="Times New Roman"/>
        </w:rPr>
        <w:t>. Labor force p</w:t>
      </w:r>
      <w:r w:rsidR="0058104E">
        <w:rPr>
          <w:rFonts w:ascii="Times New Roman" w:hAnsi="Times New Roman" w:cs="Times New Roman"/>
        </w:rPr>
        <w:t>articipation</w:t>
      </w:r>
      <w:r w:rsidR="0058104E" w:rsidRPr="00945832">
        <w:rPr>
          <w:rFonts w:ascii="Times New Roman" w:hAnsi="Times New Roman" w:cs="Times New Roman"/>
        </w:rPr>
        <w:t xml:space="preserve">, at </w:t>
      </w:r>
      <w:r w:rsidR="0058104E">
        <w:rPr>
          <w:rFonts w:ascii="Times New Roman" w:hAnsi="Times New Roman" w:cs="Times New Roman"/>
        </w:rPr>
        <w:t>64</w:t>
      </w:r>
      <w:r w:rsidR="00453D7D">
        <w:rPr>
          <w:rFonts w:ascii="Times New Roman" w:hAnsi="Times New Roman" w:cs="Times New Roman"/>
        </w:rPr>
        <w:t xml:space="preserve"> percent</w:t>
      </w:r>
      <w:r w:rsidR="0058104E">
        <w:rPr>
          <w:rFonts w:ascii="Times New Roman" w:hAnsi="Times New Roman" w:cs="Times New Roman"/>
        </w:rPr>
        <w:t xml:space="preserve"> of the adult population</w:t>
      </w:r>
      <w:r w:rsidR="0058104E" w:rsidRPr="00945832">
        <w:rPr>
          <w:rFonts w:ascii="Times New Roman" w:hAnsi="Times New Roman" w:cs="Times New Roman"/>
        </w:rPr>
        <w:t xml:space="preserve">, </w:t>
      </w:r>
      <w:r w:rsidR="00C16D12" w:rsidRPr="00945832">
        <w:rPr>
          <w:rFonts w:ascii="Times New Roman" w:hAnsi="Times New Roman" w:cs="Times New Roman"/>
        </w:rPr>
        <w:t xml:space="preserve">is </w:t>
      </w:r>
      <w:r w:rsidR="0058104E">
        <w:rPr>
          <w:rFonts w:ascii="Times New Roman" w:hAnsi="Times New Roman" w:cs="Times New Roman"/>
        </w:rPr>
        <w:t xml:space="preserve">not exceptionally low overall, </w:t>
      </w:r>
      <w:r w:rsidR="00C16D12" w:rsidRPr="00945832">
        <w:rPr>
          <w:rFonts w:ascii="Times New Roman" w:hAnsi="Times New Roman" w:cs="Times New Roman"/>
        </w:rPr>
        <w:t xml:space="preserve">but </w:t>
      </w:r>
      <w:r w:rsidR="00C16D12">
        <w:rPr>
          <w:rFonts w:ascii="Times New Roman" w:hAnsi="Times New Roman" w:cs="Times New Roman"/>
        </w:rPr>
        <w:t xml:space="preserve">this </w:t>
      </w:r>
      <w:r w:rsidR="00C16D12" w:rsidRPr="00945832">
        <w:rPr>
          <w:rFonts w:ascii="Times New Roman" w:hAnsi="Times New Roman" w:cs="Times New Roman"/>
        </w:rPr>
        <w:t>masks</w:t>
      </w:r>
      <w:r w:rsidR="00C16D12">
        <w:rPr>
          <w:rFonts w:ascii="Times New Roman" w:hAnsi="Times New Roman" w:cs="Times New Roman"/>
        </w:rPr>
        <w:t xml:space="preserve"> large</w:t>
      </w:r>
      <w:r w:rsidR="00C16D12" w:rsidRPr="00945832">
        <w:rPr>
          <w:rFonts w:ascii="Times New Roman" w:hAnsi="Times New Roman" w:cs="Times New Roman"/>
        </w:rPr>
        <w:t xml:space="preserve"> </w:t>
      </w:r>
      <w:r w:rsidR="00C16D12">
        <w:rPr>
          <w:rFonts w:ascii="Times New Roman" w:hAnsi="Times New Roman" w:cs="Times New Roman"/>
        </w:rPr>
        <w:t>inequalities between various socio-economic groups.</w:t>
      </w:r>
      <w:r w:rsidR="00C47B05">
        <w:rPr>
          <w:rStyle w:val="FootnoteReference"/>
          <w:rFonts w:ascii="Times New Roman" w:hAnsi="Times New Roman" w:cs="Times New Roman"/>
        </w:rPr>
        <w:footnoteReference w:id="5"/>
      </w:r>
      <w:r w:rsidR="00C16D12">
        <w:rPr>
          <w:rFonts w:ascii="Times New Roman" w:hAnsi="Times New Roman" w:cs="Times New Roman"/>
        </w:rPr>
        <w:t xml:space="preserve"> For example, inactivity is much higher among women than </w:t>
      </w:r>
      <w:r w:rsidR="00C47B05">
        <w:rPr>
          <w:rFonts w:ascii="Times New Roman" w:hAnsi="Times New Roman" w:cs="Times New Roman"/>
        </w:rPr>
        <w:t>among men (</w:t>
      </w:r>
      <w:r w:rsidR="000B6D2E">
        <w:rPr>
          <w:rFonts w:ascii="Times New Roman" w:hAnsi="Times New Roman" w:cs="Times New Roman"/>
        </w:rPr>
        <w:t xml:space="preserve">the difference in participation rates stands at </w:t>
      </w:r>
      <w:r w:rsidR="00C47B05">
        <w:rPr>
          <w:rFonts w:ascii="Times New Roman" w:hAnsi="Times New Roman" w:cs="Times New Roman"/>
        </w:rPr>
        <w:t>14 percentage points</w:t>
      </w:r>
      <w:r w:rsidR="00C16D12">
        <w:rPr>
          <w:rFonts w:ascii="Times New Roman" w:hAnsi="Times New Roman" w:cs="Times New Roman"/>
        </w:rPr>
        <w:t>)</w:t>
      </w:r>
      <w:r w:rsidR="00C47B05">
        <w:rPr>
          <w:rStyle w:val="FootnoteReference"/>
          <w:rFonts w:ascii="Times New Roman" w:hAnsi="Times New Roman" w:cs="Times New Roman"/>
        </w:rPr>
        <w:footnoteReference w:id="6"/>
      </w:r>
      <w:r w:rsidR="00C16D12">
        <w:rPr>
          <w:rFonts w:ascii="Times New Roman" w:hAnsi="Times New Roman" w:cs="Times New Roman"/>
        </w:rPr>
        <w:t xml:space="preserve">, </w:t>
      </w:r>
      <w:r w:rsidR="00C47B05">
        <w:rPr>
          <w:rFonts w:ascii="Times New Roman" w:hAnsi="Times New Roman" w:cs="Times New Roman"/>
        </w:rPr>
        <w:t xml:space="preserve">and </w:t>
      </w:r>
      <w:r w:rsidR="00453D7D">
        <w:rPr>
          <w:rFonts w:ascii="Times New Roman" w:hAnsi="Times New Roman" w:cs="Times New Roman"/>
        </w:rPr>
        <w:t xml:space="preserve">among </w:t>
      </w:r>
      <w:r w:rsidR="00C16D12" w:rsidRPr="00945832">
        <w:rPr>
          <w:rFonts w:ascii="Times New Roman" w:hAnsi="Times New Roman" w:cs="Times New Roman"/>
        </w:rPr>
        <w:t>youth</w:t>
      </w:r>
      <w:r w:rsidR="00C47B05">
        <w:rPr>
          <w:rFonts w:ascii="Times New Roman" w:hAnsi="Times New Roman" w:cs="Times New Roman"/>
        </w:rPr>
        <w:t>,</w:t>
      </w:r>
      <w:r w:rsidR="00C16D12" w:rsidRPr="00945832">
        <w:rPr>
          <w:rFonts w:ascii="Times New Roman" w:hAnsi="Times New Roman" w:cs="Times New Roman"/>
        </w:rPr>
        <w:t xml:space="preserve"> aged 15-24</w:t>
      </w:r>
      <w:r w:rsidR="00C47B05">
        <w:rPr>
          <w:rFonts w:ascii="Times New Roman" w:hAnsi="Times New Roman" w:cs="Times New Roman"/>
        </w:rPr>
        <w:t>, as compared to prime age workers</w:t>
      </w:r>
      <w:r w:rsidR="00453D7D">
        <w:rPr>
          <w:rFonts w:ascii="Times New Roman" w:hAnsi="Times New Roman" w:cs="Times New Roman"/>
        </w:rPr>
        <w:t>.</w:t>
      </w:r>
      <w:r w:rsidR="00C16D12" w:rsidRPr="00945832">
        <w:rPr>
          <w:rFonts w:ascii="Times New Roman" w:hAnsi="Times New Roman" w:cs="Times New Roman"/>
        </w:rPr>
        <w:t xml:space="preserve"> </w:t>
      </w:r>
      <w:r w:rsidR="00453D7D">
        <w:rPr>
          <w:rFonts w:ascii="Times New Roman" w:hAnsi="Times New Roman" w:cs="Times New Roman"/>
        </w:rPr>
        <w:t>Almost one fifth (19 percent)</w:t>
      </w:r>
      <w:r w:rsidR="00C16D12">
        <w:rPr>
          <w:rFonts w:ascii="Times New Roman" w:hAnsi="Times New Roman" w:cs="Times New Roman"/>
        </w:rPr>
        <w:t xml:space="preserve"> </w:t>
      </w:r>
      <w:r w:rsidR="00C16D12" w:rsidRPr="00945832">
        <w:rPr>
          <w:rFonts w:ascii="Times New Roman" w:hAnsi="Times New Roman" w:cs="Times New Roman"/>
        </w:rPr>
        <w:t>of youth are not in employment, nor enrolled in formal education or training</w:t>
      </w:r>
      <w:r w:rsidR="00E122FE">
        <w:rPr>
          <w:rFonts w:ascii="Times New Roman" w:hAnsi="Times New Roman" w:cs="Times New Roman"/>
        </w:rPr>
        <w:t>, and about three quarters of these are out of the labor force</w:t>
      </w:r>
      <w:r w:rsidR="00C16D12" w:rsidRPr="00945832">
        <w:rPr>
          <w:rFonts w:ascii="Times New Roman" w:hAnsi="Times New Roman" w:cs="Times New Roman"/>
        </w:rPr>
        <w:t>.</w:t>
      </w:r>
      <w:r w:rsidR="00E6483A">
        <w:rPr>
          <w:rFonts w:ascii="Times New Roman" w:hAnsi="Times New Roman" w:cs="Times New Roman"/>
        </w:rPr>
        <w:t xml:space="preserve"> Similarly, participation is lower among older workers (aged 55-64)</w:t>
      </w:r>
      <w:r w:rsidR="00C47B05">
        <w:rPr>
          <w:rFonts w:ascii="Times New Roman" w:hAnsi="Times New Roman" w:cs="Times New Roman"/>
        </w:rPr>
        <w:t>,</w:t>
      </w:r>
      <w:r w:rsidR="00E6483A">
        <w:rPr>
          <w:rFonts w:ascii="Times New Roman" w:hAnsi="Times New Roman" w:cs="Times New Roman"/>
        </w:rPr>
        <w:t xml:space="preserve"> and older women in particular often exit the labor force early.</w:t>
      </w:r>
    </w:p>
    <w:p w14:paraId="611AA434" w14:textId="308A18E8" w:rsidR="00C16D12" w:rsidRDefault="00E122FE" w:rsidP="00C16D12">
      <w:pPr>
        <w:jc w:val="both"/>
        <w:rPr>
          <w:rFonts w:ascii="Times New Roman" w:hAnsi="Times New Roman" w:cs="Times New Roman"/>
        </w:rPr>
      </w:pPr>
      <w:r w:rsidRPr="00E122FE">
        <w:rPr>
          <w:rFonts w:ascii="Times New Roman" w:hAnsi="Times New Roman" w:cs="Times New Roman"/>
          <w:b/>
        </w:rPr>
        <w:t>Those who do work often do so in low-productivity</w:t>
      </w:r>
      <w:r w:rsidR="003627B0">
        <w:rPr>
          <w:rFonts w:ascii="Times New Roman" w:hAnsi="Times New Roman" w:cs="Times New Roman"/>
          <w:b/>
        </w:rPr>
        <w:t>, low-paying</w:t>
      </w:r>
      <w:r w:rsidRPr="00E122FE">
        <w:rPr>
          <w:rFonts w:ascii="Times New Roman" w:hAnsi="Times New Roman" w:cs="Times New Roman"/>
          <w:b/>
        </w:rPr>
        <w:t xml:space="preserve"> jobs.</w:t>
      </w:r>
      <w:r>
        <w:rPr>
          <w:rFonts w:ascii="Times New Roman" w:hAnsi="Times New Roman" w:cs="Times New Roman"/>
        </w:rPr>
        <w:t xml:space="preserve"> For example</w:t>
      </w:r>
      <w:r w:rsidR="00C16D12">
        <w:rPr>
          <w:rFonts w:ascii="Times New Roman" w:hAnsi="Times New Roman" w:cs="Times New Roman"/>
        </w:rPr>
        <w:t xml:space="preserve">, </w:t>
      </w:r>
      <w:r>
        <w:rPr>
          <w:rFonts w:ascii="Times New Roman" w:hAnsi="Times New Roman" w:cs="Times New Roman"/>
        </w:rPr>
        <w:t>the</w:t>
      </w:r>
      <w:r w:rsidR="00C16D12">
        <w:rPr>
          <w:rFonts w:ascii="Times New Roman" w:hAnsi="Times New Roman" w:cs="Times New Roman"/>
        </w:rPr>
        <w:t xml:space="preserve"> agricultur</w:t>
      </w:r>
      <w:r>
        <w:rPr>
          <w:rFonts w:ascii="Times New Roman" w:hAnsi="Times New Roman" w:cs="Times New Roman"/>
        </w:rPr>
        <w:t>al sector</w:t>
      </w:r>
      <w:r w:rsidR="00C16D12" w:rsidRPr="00945832">
        <w:rPr>
          <w:rFonts w:ascii="Times New Roman" w:hAnsi="Times New Roman" w:cs="Times New Roman"/>
        </w:rPr>
        <w:t xml:space="preserve"> accounts for about half of total employment</w:t>
      </w:r>
      <w:r>
        <w:rPr>
          <w:rFonts w:ascii="Times New Roman" w:hAnsi="Times New Roman" w:cs="Times New Roman"/>
        </w:rPr>
        <w:t>, and</w:t>
      </w:r>
      <w:r w:rsidR="00E6483A">
        <w:rPr>
          <w:rFonts w:ascii="Times New Roman" w:hAnsi="Times New Roman" w:cs="Times New Roman"/>
        </w:rPr>
        <w:t xml:space="preserve"> often</w:t>
      </w:r>
      <w:r>
        <w:rPr>
          <w:rFonts w:ascii="Times New Roman" w:hAnsi="Times New Roman" w:cs="Times New Roman"/>
        </w:rPr>
        <w:t xml:space="preserve"> does not offer a high or steady income year-round</w:t>
      </w:r>
      <w:r w:rsidR="00C16D12">
        <w:rPr>
          <w:rFonts w:ascii="Times New Roman" w:hAnsi="Times New Roman" w:cs="Times New Roman"/>
        </w:rPr>
        <w:t>.</w:t>
      </w:r>
      <w:r w:rsidR="00B57F66">
        <w:rPr>
          <w:rStyle w:val="FootnoteReference"/>
          <w:rFonts w:ascii="Times New Roman" w:hAnsi="Times New Roman" w:cs="Times New Roman"/>
        </w:rPr>
        <w:footnoteReference w:id="7"/>
      </w:r>
      <w:r w:rsidR="00C16D12">
        <w:rPr>
          <w:rFonts w:ascii="Times New Roman" w:hAnsi="Times New Roman" w:cs="Times New Roman"/>
        </w:rPr>
        <w:t xml:space="preserve"> E</w:t>
      </w:r>
      <w:r w:rsidR="00C16D12" w:rsidRPr="00945832">
        <w:rPr>
          <w:rFonts w:ascii="Times New Roman" w:hAnsi="Times New Roman" w:cs="Times New Roman"/>
        </w:rPr>
        <w:t xml:space="preserve">specially among </w:t>
      </w:r>
      <w:r w:rsidR="00C16D12">
        <w:rPr>
          <w:rFonts w:ascii="Times New Roman" w:hAnsi="Times New Roman" w:cs="Times New Roman"/>
        </w:rPr>
        <w:t xml:space="preserve">working </w:t>
      </w:r>
      <w:r w:rsidR="00C16D12" w:rsidRPr="00945832">
        <w:rPr>
          <w:rFonts w:ascii="Times New Roman" w:hAnsi="Times New Roman" w:cs="Times New Roman"/>
        </w:rPr>
        <w:t>women</w:t>
      </w:r>
      <w:r w:rsidR="00C16D12">
        <w:rPr>
          <w:rFonts w:ascii="Times New Roman" w:hAnsi="Times New Roman" w:cs="Times New Roman"/>
        </w:rPr>
        <w:t>, the agricultural sector dominates</w:t>
      </w:r>
      <w:r w:rsidR="00EF193C">
        <w:rPr>
          <w:rFonts w:ascii="Times New Roman" w:hAnsi="Times New Roman" w:cs="Times New Roman"/>
        </w:rPr>
        <w:t xml:space="preserve"> – it accounts for 57</w:t>
      </w:r>
      <w:r w:rsidR="00297625">
        <w:rPr>
          <w:rFonts w:ascii="Times New Roman" w:hAnsi="Times New Roman" w:cs="Times New Roman"/>
        </w:rPr>
        <w:t xml:space="preserve"> percent</w:t>
      </w:r>
      <w:r w:rsidR="00C47B05">
        <w:rPr>
          <w:rFonts w:ascii="Times New Roman" w:hAnsi="Times New Roman" w:cs="Times New Roman"/>
        </w:rPr>
        <w:t xml:space="preserve"> of female employment</w:t>
      </w:r>
      <w:r w:rsidR="00C16D12" w:rsidRPr="00945832">
        <w:rPr>
          <w:rFonts w:ascii="Times New Roman" w:hAnsi="Times New Roman" w:cs="Times New Roman"/>
        </w:rPr>
        <w:t>.</w:t>
      </w:r>
      <w:r w:rsidR="00C47B05">
        <w:rPr>
          <w:rStyle w:val="FootnoteReference"/>
          <w:rFonts w:ascii="Times New Roman" w:hAnsi="Times New Roman" w:cs="Times New Roman"/>
        </w:rPr>
        <w:footnoteReference w:id="8"/>
      </w:r>
      <w:r w:rsidR="00C16D12" w:rsidRPr="00945832">
        <w:rPr>
          <w:rFonts w:ascii="Times New Roman" w:hAnsi="Times New Roman" w:cs="Times New Roman"/>
        </w:rPr>
        <w:t xml:space="preserve"> </w:t>
      </w:r>
      <w:r w:rsidR="00EF193C">
        <w:rPr>
          <w:rFonts w:ascii="Times New Roman" w:hAnsi="Times New Roman" w:cs="Times New Roman"/>
        </w:rPr>
        <w:t>Moreover, 38</w:t>
      </w:r>
      <w:r w:rsidR="00297625">
        <w:rPr>
          <w:rFonts w:ascii="Times New Roman" w:hAnsi="Times New Roman" w:cs="Times New Roman"/>
        </w:rPr>
        <w:t xml:space="preserve"> percent</w:t>
      </w:r>
      <w:r w:rsidR="00EF193C">
        <w:rPr>
          <w:rFonts w:ascii="Times New Roman" w:hAnsi="Times New Roman" w:cs="Times New Roman"/>
        </w:rPr>
        <w:t xml:space="preserve"> of working women and 20</w:t>
      </w:r>
      <w:r w:rsidR="00297625">
        <w:rPr>
          <w:rFonts w:ascii="Times New Roman" w:hAnsi="Times New Roman" w:cs="Times New Roman"/>
        </w:rPr>
        <w:t xml:space="preserve"> percent</w:t>
      </w:r>
      <w:r w:rsidR="00EF193C">
        <w:rPr>
          <w:rFonts w:ascii="Times New Roman" w:hAnsi="Times New Roman" w:cs="Times New Roman"/>
        </w:rPr>
        <w:t xml:space="preserve"> of working men are </w:t>
      </w:r>
      <w:r w:rsidR="00A82737">
        <w:rPr>
          <w:rFonts w:ascii="Times New Roman" w:hAnsi="Times New Roman" w:cs="Times New Roman"/>
        </w:rPr>
        <w:t xml:space="preserve">family workers, </w:t>
      </w:r>
      <w:r w:rsidR="00297625">
        <w:rPr>
          <w:rFonts w:ascii="Times New Roman" w:hAnsi="Times New Roman" w:cs="Times New Roman"/>
        </w:rPr>
        <w:t>mostly</w:t>
      </w:r>
      <w:r w:rsidR="00C47B05">
        <w:rPr>
          <w:rFonts w:ascii="Times New Roman" w:hAnsi="Times New Roman" w:cs="Times New Roman"/>
        </w:rPr>
        <w:t xml:space="preserve"> unpaid</w:t>
      </w:r>
      <w:r w:rsidR="002D0083">
        <w:rPr>
          <w:rFonts w:ascii="Times New Roman" w:hAnsi="Times New Roman" w:cs="Times New Roman"/>
        </w:rPr>
        <w:t>, and 51</w:t>
      </w:r>
      <w:r w:rsidR="00297625">
        <w:rPr>
          <w:rFonts w:ascii="Times New Roman" w:hAnsi="Times New Roman" w:cs="Times New Roman"/>
        </w:rPr>
        <w:t xml:space="preserve"> percent</w:t>
      </w:r>
      <w:r w:rsidR="002D0083">
        <w:rPr>
          <w:rFonts w:ascii="Times New Roman" w:hAnsi="Times New Roman" w:cs="Times New Roman"/>
        </w:rPr>
        <w:t xml:space="preserve"> of</w:t>
      </w:r>
      <w:r w:rsidR="0058104E">
        <w:rPr>
          <w:rFonts w:ascii="Times New Roman" w:hAnsi="Times New Roman" w:cs="Times New Roman"/>
        </w:rPr>
        <w:t xml:space="preserve"> working</w:t>
      </w:r>
      <w:r w:rsidR="002D0083">
        <w:rPr>
          <w:rFonts w:ascii="Times New Roman" w:hAnsi="Times New Roman" w:cs="Times New Roman"/>
        </w:rPr>
        <w:t xml:space="preserve"> women (</w:t>
      </w:r>
      <w:r w:rsidR="00297625">
        <w:rPr>
          <w:rFonts w:ascii="Times New Roman" w:hAnsi="Times New Roman" w:cs="Times New Roman"/>
        </w:rPr>
        <w:t>compared to</w:t>
      </w:r>
      <w:r w:rsidR="002D0083">
        <w:rPr>
          <w:rFonts w:ascii="Times New Roman" w:hAnsi="Times New Roman" w:cs="Times New Roman"/>
        </w:rPr>
        <w:t xml:space="preserve"> 37</w:t>
      </w:r>
      <w:r w:rsidR="00297625">
        <w:rPr>
          <w:rFonts w:ascii="Times New Roman" w:hAnsi="Times New Roman" w:cs="Times New Roman"/>
        </w:rPr>
        <w:t xml:space="preserve"> percent </w:t>
      </w:r>
      <w:r w:rsidR="002D0083">
        <w:rPr>
          <w:rFonts w:ascii="Times New Roman" w:hAnsi="Times New Roman" w:cs="Times New Roman"/>
        </w:rPr>
        <w:t xml:space="preserve">of </w:t>
      </w:r>
      <w:r w:rsidR="0058104E">
        <w:rPr>
          <w:rFonts w:ascii="Times New Roman" w:hAnsi="Times New Roman" w:cs="Times New Roman"/>
        </w:rPr>
        <w:t xml:space="preserve">working </w:t>
      </w:r>
      <w:r w:rsidR="002D0083">
        <w:rPr>
          <w:rFonts w:ascii="Times New Roman" w:hAnsi="Times New Roman" w:cs="Times New Roman"/>
        </w:rPr>
        <w:t xml:space="preserve">men) work </w:t>
      </w:r>
      <w:r w:rsidR="00C47B05">
        <w:rPr>
          <w:rFonts w:ascii="Times New Roman" w:hAnsi="Times New Roman" w:cs="Times New Roman"/>
        </w:rPr>
        <w:t>part-time rather than fulltime</w:t>
      </w:r>
      <w:r w:rsidR="00A82737">
        <w:rPr>
          <w:rFonts w:ascii="Times New Roman" w:hAnsi="Times New Roman" w:cs="Times New Roman"/>
        </w:rPr>
        <w:t>.</w:t>
      </w:r>
      <w:r w:rsidR="00C47B05">
        <w:rPr>
          <w:rStyle w:val="FootnoteReference"/>
          <w:rFonts w:ascii="Times New Roman" w:hAnsi="Times New Roman" w:cs="Times New Roman"/>
        </w:rPr>
        <w:footnoteReference w:id="9"/>
      </w:r>
      <w:r w:rsidR="00A82737">
        <w:rPr>
          <w:rFonts w:ascii="Times New Roman" w:hAnsi="Times New Roman" w:cs="Times New Roman"/>
        </w:rPr>
        <w:t xml:space="preserve"> </w:t>
      </w:r>
    </w:p>
    <w:p w14:paraId="561A50A1" w14:textId="0538D1F7" w:rsidR="007F4DFC" w:rsidRDefault="00330A5D" w:rsidP="0041744E">
      <w:pPr>
        <w:jc w:val="both"/>
      </w:pPr>
      <w:r w:rsidRPr="00330A5D">
        <w:rPr>
          <w:rFonts w:ascii="Times New Roman" w:hAnsi="Times New Roman" w:cs="Times New Roman"/>
          <w:b/>
        </w:rPr>
        <w:t>S</w:t>
      </w:r>
      <w:r w:rsidR="00FC651F" w:rsidRPr="00FC651F">
        <w:rPr>
          <w:rFonts w:ascii="Times New Roman" w:hAnsi="Times New Roman" w:cs="Times New Roman"/>
          <w:b/>
        </w:rPr>
        <w:t>ocial assistance programs can</w:t>
      </w:r>
      <w:r w:rsidR="000B6D2E">
        <w:rPr>
          <w:rFonts w:ascii="Times New Roman" w:hAnsi="Times New Roman" w:cs="Times New Roman"/>
          <w:b/>
        </w:rPr>
        <w:t xml:space="preserve"> help</w:t>
      </w:r>
      <w:r w:rsidR="00FC651F" w:rsidRPr="00FC651F">
        <w:rPr>
          <w:rFonts w:ascii="Times New Roman" w:hAnsi="Times New Roman" w:cs="Times New Roman"/>
          <w:b/>
        </w:rPr>
        <w:t xml:space="preserve"> improve labor market engagement</w:t>
      </w:r>
      <w:r w:rsidR="008A1AAD">
        <w:rPr>
          <w:rFonts w:ascii="Times New Roman" w:hAnsi="Times New Roman" w:cs="Times New Roman"/>
        </w:rPr>
        <w:t xml:space="preserve"> – through, for example, improved </w:t>
      </w:r>
      <w:r w:rsidR="000B6D2E">
        <w:rPr>
          <w:rFonts w:ascii="Times New Roman" w:hAnsi="Times New Roman" w:cs="Times New Roman"/>
        </w:rPr>
        <w:t xml:space="preserve">household </w:t>
      </w:r>
      <w:r w:rsidR="008A1AAD">
        <w:rPr>
          <w:rFonts w:ascii="Times New Roman" w:hAnsi="Times New Roman" w:cs="Times New Roman"/>
        </w:rPr>
        <w:t xml:space="preserve">income and protection against shocks. </w:t>
      </w:r>
      <w:r w:rsidR="007F4DFC">
        <w:rPr>
          <w:rFonts w:ascii="Times New Roman" w:hAnsi="Times New Roman" w:cs="Times New Roman"/>
        </w:rPr>
        <w:t xml:space="preserve">However, such public programs can also create disincentives to work – for instance, by introducing a loss of social assistance income </w:t>
      </w:r>
      <w:r w:rsidR="00A25AF4">
        <w:rPr>
          <w:rFonts w:ascii="Times New Roman" w:hAnsi="Times New Roman" w:cs="Times New Roman"/>
        </w:rPr>
        <w:t>as soon as</w:t>
      </w:r>
      <w:r w:rsidR="007F4DFC">
        <w:rPr>
          <w:rFonts w:ascii="Times New Roman" w:hAnsi="Times New Roman" w:cs="Times New Roman"/>
        </w:rPr>
        <w:t xml:space="preserve"> individuals start working. Hence, </w:t>
      </w:r>
      <w:r w:rsidR="007F4DFC" w:rsidRPr="007F4DFC">
        <w:rPr>
          <w:rFonts w:ascii="Times New Roman" w:hAnsi="Times New Roman" w:cs="Times New Roman"/>
        </w:rPr>
        <w:t>s</w:t>
      </w:r>
      <w:r w:rsidR="009B3C27" w:rsidRPr="007F4DFC">
        <w:t xml:space="preserve">ocial assistance, though meant to support poor </w:t>
      </w:r>
      <w:r w:rsidR="002B0F72">
        <w:t>and vulnerable households</w:t>
      </w:r>
      <w:r w:rsidR="009B3C27" w:rsidRPr="007F4DFC">
        <w:t xml:space="preserve">, </w:t>
      </w:r>
      <w:r w:rsidR="002B0F72">
        <w:t xml:space="preserve">could </w:t>
      </w:r>
      <w:r w:rsidR="00EB2526">
        <w:t xml:space="preserve">also </w:t>
      </w:r>
      <w:r w:rsidR="002B0F72">
        <w:t xml:space="preserve">have </w:t>
      </w:r>
      <w:r w:rsidR="00EB2526">
        <w:t xml:space="preserve">unintended </w:t>
      </w:r>
      <w:r w:rsidR="002B0F72">
        <w:t>adverse impacts</w:t>
      </w:r>
      <w:r w:rsidR="009B3C27" w:rsidRPr="007F4DFC">
        <w:t xml:space="preserve">. </w:t>
      </w:r>
    </w:p>
    <w:p w14:paraId="41934826" w14:textId="77777777" w:rsidR="005349BD" w:rsidRDefault="00EB2526" w:rsidP="00D42F33">
      <w:pPr>
        <w:jc w:val="both"/>
      </w:pPr>
      <w:r>
        <w:rPr>
          <w:b/>
        </w:rPr>
        <w:t>This report</w:t>
      </w:r>
      <w:r w:rsidR="000B42FB" w:rsidRPr="007429C2">
        <w:rPr>
          <w:b/>
        </w:rPr>
        <w:t xml:space="preserve"> </w:t>
      </w:r>
      <w:r>
        <w:rPr>
          <w:b/>
        </w:rPr>
        <w:t>examines</w:t>
      </w:r>
      <w:r w:rsidR="000B42FB" w:rsidRPr="007429C2">
        <w:rPr>
          <w:b/>
        </w:rPr>
        <w:t xml:space="preserve"> the impact of </w:t>
      </w:r>
      <w:r w:rsidR="007E0D48" w:rsidRPr="00603C7B">
        <w:rPr>
          <w:b/>
        </w:rPr>
        <w:t xml:space="preserve">a large social assistance program in Georgia, </w:t>
      </w:r>
      <w:r w:rsidR="000B6D2E">
        <w:rPr>
          <w:b/>
        </w:rPr>
        <w:t>‘</w:t>
      </w:r>
      <w:r w:rsidR="00FC651F" w:rsidRPr="00FC651F">
        <w:rPr>
          <w:b/>
        </w:rPr>
        <w:t>Targeted Social Assistance</w:t>
      </w:r>
      <w:r w:rsidR="000B6D2E">
        <w:rPr>
          <w:b/>
        </w:rPr>
        <w:t>’</w:t>
      </w:r>
      <w:r w:rsidR="00FC651F" w:rsidRPr="00FC651F">
        <w:rPr>
          <w:b/>
        </w:rPr>
        <w:t xml:space="preserve"> (TSA),</w:t>
      </w:r>
      <w:r w:rsidR="007E0D48" w:rsidRPr="000B42FB">
        <w:rPr>
          <w:b/>
        </w:rPr>
        <w:t xml:space="preserve"> </w:t>
      </w:r>
      <w:r w:rsidR="000B42FB" w:rsidRPr="000B42FB">
        <w:rPr>
          <w:b/>
        </w:rPr>
        <w:t>on labor market outcomes</w:t>
      </w:r>
      <w:r w:rsidR="00C47B05">
        <w:rPr>
          <w:b/>
        </w:rPr>
        <w:t xml:space="preserve">. </w:t>
      </w:r>
      <w:r w:rsidR="00C47B05">
        <w:t xml:space="preserve">The TSA program provides a monthly subsidy to poor families below a welfare threshold, identified through a </w:t>
      </w:r>
      <w:r w:rsidR="005349BD">
        <w:t>proxy-means test</w:t>
      </w:r>
      <w:r w:rsidR="00C47B05">
        <w:t>.</w:t>
      </w:r>
      <w:r w:rsidR="00C47B05">
        <w:rPr>
          <w:b/>
        </w:rPr>
        <w:t xml:space="preserve"> </w:t>
      </w:r>
      <w:r w:rsidR="00C720B7">
        <w:t xml:space="preserve">Although any household in Georgia can apply for TSA, only those with low proxy-means test scores – representing low levels of wealth – are granted benefits. </w:t>
      </w:r>
      <w:r w:rsidR="00460C3F">
        <w:t xml:space="preserve">The amount transferred to a family depends on the number of household members, and consists of a base benefit (60 GEL currently; 30 GEL at the time of data collection) and a top-up benefit per additional household member beyond the head of the household (48 GEL currently, 24 GEL at the time of data collection). </w:t>
      </w:r>
    </w:p>
    <w:p w14:paraId="4A94265A" w14:textId="1CB9B7CA" w:rsidR="00D42F33" w:rsidRDefault="005349BD" w:rsidP="00D42F33">
      <w:pPr>
        <w:jc w:val="both"/>
      </w:pPr>
      <w:r w:rsidRPr="005349BD">
        <w:rPr>
          <w:b/>
        </w:rPr>
        <w:t>Studying Georgia’s TSA program is relevant for a number of reasons</w:t>
      </w:r>
      <w:r>
        <w:t>.</w:t>
      </w:r>
      <w:r w:rsidR="00D42F33">
        <w:t xml:space="preserve"> </w:t>
      </w:r>
      <w:r w:rsidR="00753F21">
        <w:t>First</w:t>
      </w:r>
      <w:r w:rsidR="00D40639">
        <w:t xml:space="preserve">, the TSA program </w:t>
      </w:r>
      <w:r w:rsidR="00753F21">
        <w:t>has a</w:t>
      </w:r>
      <w:r w:rsidR="00D40639">
        <w:t xml:space="preserve"> g</w:t>
      </w:r>
      <w:r w:rsidR="00D42F33" w:rsidRPr="00D42F33">
        <w:t>ood coverage of the poor</w:t>
      </w:r>
      <w:r w:rsidR="00753F21">
        <w:t xml:space="preserve"> when compared to other countries in Europe and Central Asia (ECA)</w:t>
      </w:r>
      <w:r w:rsidR="00D42F33" w:rsidRPr="00D42F33">
        <w:t xml:space="preserve">, </w:t>
      </w:r>
      <w:r w:rsidR="00D40639">
        <w:t xml:space="preserve">and is </w:t>
      </w:r>
      <w:r w:rsidR="00D42F33" w:rsidRPr="00D42F33">
        <w:t>well-targeted</w:t>
      </w:r>
      <w:r w:rsidR="00D40639">
        <w:t xml:space="preserve">. </w:t>
      </w:r>
      <w:r w:rsidR="00753F21">
        <w:t>Second</w:t>
      </w:r>
      <w:r w:rsidR="00D40639">
        <w:t xml:space="preserve">, recent changes in generosity allow </w:t>
      </w:r>
      <w:r w:rsidR="00D42F33" w:rsidRPr="00D42F33">
        <w:t xml:space="preserve">for insights into the links between generosity and </w:t>
      </w:r>
      <w:r w:rsidR="00D42F33" w:rsidRPr="00D42F33">
        <w:lastRenderedPageBreak/>
        <w:t>work disincentives</w:t>
      </w:r>
      <w:r w:rsidR="00D40639">
        <w:t>, as the results obtained here can be compared with an evaluation conducted in 2007, when the TSA program was less generous than it is now. In this previous study,</w:t>
      </w:r>
      <w:r w:rsidR="00D42F33" w:rsidRPr="00D42F33">
        <w:t xml:space="preserve"> no disincentive effects were found</w:t>
      </w:r>
      <w:r w:rsidR="00FA6522">
        <w:t>.</w:t>
      </w:r>
      <w:r w:rsidR="00D40639">
        <w:t xml:space="preserve"> </w:t>
      </w:r>
      <w:r w:rsidR="00753F21">
        <w:t>Third</w:t>
      </w:r>
      <w:r w:rsidR="00D40639">
        <w:t xml:space="preserve">, </w:t>
      </w:r>
      <w:r w:rsidR="00330D21">
        <w:t xml:space="preserve">as mentioned above, </w:t>
      </w:r>
      <w:r w:rsidR="00D40639">
        <w:t xml:space="preserve">Georgia is a country where labor market outcomes </w:t>
      </w:r>
      <w:r w:rsidR="00753F21">
        <w:t>remain poor, and where understanding the complex reasons behind low participation or high unemployment for different sub-population groups is of utmost importance</w:t>
      </w:r>
      <w:r w:rsidR="00D40639">
        <w:t xml:space="preserve">. </w:t>
      </w:r>
      <w:r w:rsidR="00753F21">
        <w:t>Finally</w:t>
      </w:r>
      <w:r w:rsidR="00D40639">
        <w:t>, t</w:t>
      </w:r>
      <w:r w:rsidR="00D42F33" w:rsidRPr="00D42F33">
        <w:t xml:space="preserve">he design </w:t>
      </w:r>
      <w:r w:rsidR="00D40639">
        <w:t>of the TSA program</w:t>
      </w:r>
      <w:r w:rsidR="00D42F33" w:rsidRPr="00D42F33">
        <w:t xml:space="preserve"> makes it amenable to quasi-experimental evaluation</w:t>
      </w:r>
      <w:r w:rsidR="00753F21">
        <w:t>, an opportunity to generate rigorous evidence on the impacts of social assistance on work incentives.</w:t>
      </w:r>
    </w:p>
    <w:p w14:paraId="309019D2" w14:textId="75177864" w:rsidR="00840979" w:rsidRDefault="00840979" w:rsidP="00840979">
      <w:pPr>
        <w:jc w:val="both"/>
        <w:rPr>
          <w:rFonts w:ascii="Times New Roman" w:hAnsi="Times New Roman" w:cs="Times New Roman"/>
        </w:rPr>
      </w:pPr>
      <w:r w:rsidRPr="00840979">
        <w:rPr>
          <w:b/>
        </w:rPr>
        <w:t>There is reason to believe that Georgia</w:t>
      </w:r>
      <w:r>
        <w:rPr>
          <w:b/>
        </w:rPr>
        <w:t xml:space="preserve">’s TSA program </w:t>
      </w:r>
      <w:r w:rsidRPr="00840979">
        <w:rPr>
          <w:b/>
        </w:rPr>
        <w:t xml:space="preserve">may be generating disincentives to work. </w:t>
      </w:r>
      <w:r w:rsidRPr="00840979">
        <w:rPr>
          <w:rFonts w:ascii="Times New Roman" w:hAnsi="Times New Roman" w:cs="Times New Roman"/>
        </w:rPr>
        <w:t xml:space="preserve">When asked whether a negative income shock would </w:t>
      </w:r>
      <w:r w:rsidR="00C652D4">
        <w:rPr>
          <w:rFonts w:ascii="Times New Roman" w:hAnsi="Times New Roman" w:cs="Times New Roman"/>
        </w:rPr>
        <w:t>make</w:t>
      </w:r>
      <w:r w:rsidRPr="00840979">
        <w:rPr>
          <w:rFonts w:ascii="Times New Roman" w:hAnsi="Times New Roman" w:cs="Times New Roman"/>
        </w:rPr>
        <w:t xml:space="preserve"> one or more household members to start looking for work, about half of all TSA recipients </w:t>
      </w:r>
      <w:r>
        <w:rPr>
          <w:rFonts w:ascii="Times New Roman" w:hAnsi="Times New Roman" w:cs="Times New Roman"/>
        </w:rPr>
        <w:t xml:space="preserve">sampled for this study </w:t>
      </w:r>
      <w:r w:rsidR="00C652D4">
        <w:rPr>
          <w:rFonts w:ascii="Times New Roman" w:hAnsi="Times New Roman" w:cs="Times New Roman"/>
        </w:rPr>
        <w:t>responds positively.</w:t>
      </w:r>
      <w:r>
        <w:rPr>
          <w:rStyle w:val="FootnoteReference"/>
          <w:rFonts w:ascii="Times New Roman" w:hAnsi="Times New Roman" w:cs="Times New Roman"/>
        </w:rPr>
        <w:footnoteReference w:id="10"/>
      </w:r>
      <w:r w:rsidRPr="00840979">
        <w:rPr>
          <w:rFonts w:ascii="Times New Roman" w:hAnsi="Times New Roman" w:cs="Times New Roman"/>
        </w:rPr>
        <w:t xml:space="preserve"> </w:t>
      </w:r>
      <w:r>
        <w:rPr>
          <w:rFonts w:ascii="Times New Roman" w:hAnsi="Times New Roman" w:cs="Times New Roman"/>
        </w:rPr>
        <w:t xml:space="preserve">Among non-recipients </w:t>
      </w:r>
      <w:r w:rsidR="005822C1">
        <w:rPr>
          <w:rFonts w:ascii="Times New Roman" w:hAnsi="Times New Roman" w:cs="Times New Roman"/>
        </w:rPr>
        <w:t>that are close to the eligibility threshold</w:t>
      </w:r>
      <w:r w:rsidR="00992396">
        <w:rPr>
          <w:rFonts w:ascii="Times New Roman" w:hAnsi="Times New Roman" w:cs="Times New Roman"/>
        </w:rPr>
        <w:t xml:space="preserve">, responses are similar at </w:t>
      </w:r>
      <w:r>
        <w:rPr>
          <w:rFonts w:ascii="Times New Roman" w:hAnsi="Times New Roman" w:cs="Times New Roman"/>
        </w:rPr>
        <w:t>49</w:t>
      </w:r>
      <w:r w:rsidR="00D23394">
        <w:rPr>
          <w:rFonts w:ascii="Times New Roman" w:hAnsi="Times New Roman" w:cs="Times New Roman"/>
        </w:rPr>
        <w:t xml:space="preserve"> </w:t>
      </w:r>
      <w:r w:rsidR="005822C1">
        <w:rPr>
          <w:rFonts w:ascii="Times New Roman" w:hAnsi="Times New Roman" w:cs="Times New Roman"/>
        </w:rPr>
        <w:t xml:space="preserve">percent. </w:t>
      </w:r>
      <w:r>
        <w:rPr>
          <w:rFonts w:ascii="Times New Roman" w:hAnsi="Times New Roman" w:cs="Times New Roman"/>
        </w:rPr>
        <w:t>Among TSA beneficiaries, 17</w:t>
      </w:r>
      <w:r w:rsidR="005822C1">
        <w:rPr>
          <w:rFonts w:ascii="Times New Roman" w:hAnsi="Times New Roman" w:cs="Times New Roman"/>
        </w:rPr>
        <w:t xml:space="preserve"> percent</w:t>
      </w:r>
      <w:r>
        <w:rPr>
          <w:rFonts w:ascii="Times New Roman" w:hAnsi="Times New Roman" w:cs="Times New Roman"/>
        </w:rPr>
        <w:t xml:space="preserve"> of households responding positively to this question state that one or more women, but no men, in the household would start looking for jobs; 27</w:t>
      </w:r>
      <w:r w:rsidR="005822C1">
        <w:rPr>
          <w:rFonts w:ascii="Times New Roman" w:hAnsi="Times New Roman" w:cs="Times New Roman"/>
        </w:rPr>
        <w:t xml:space="preserve"> percent</w:t>
      </w:r>
      <w:r>
        <w:rPr>
          <w:rFonts w:ascii="Times New Roman" w:hAnsi="Times New Roman" w:cs="Times New Roman"/>
        </w:rPr>
        <w:t xml:space="preserve"> state that one or more men, but no women, would start looking for jobs, and 56</w:t>
      </w:r>
      <w:r w:rsidR="005822C1">
        <w:rPr>
          <w:rFonts w:ascii="Times New Roman" w:hAnsi="Times New Roman" w:cs="Times New Roman"/>
        </w:rPr>
        <w:t xml:space="preserve"> percent</w:t>
      </w:r>
      <w:r>
        <w:rPr>
          <w:rFonts w:ascii="Times New Roman" w:hAnsi="Times New Roman" w:cs="Times New Roman"/>
        </w:rPr>
        <w:t xml:space="preserve"> of households state that both men and women would look for jobs in this scenario</w:t>
      </w:r>
      <w:r w:rsidR="0021781D">
        <w:rPr>
          <w:rFonts w:ascii="Times New Roman" w:hAnsi="Times New Roman" w:cs="Times New Roman"/>
        </w:rPr>
        <w:t xml:space="preserve"> (Figure </w:t>
      </w:r>
      <w:r w:rsidR="00393539">
        <w:rPr>
          <w:rFonts w:ascii="Times New Roman" w:hAnsi="Times New Roman" w:cs="Times New Roman"/>
        </w:rPr>
        <w:t>1</w:t>
      </w:r>
      <w:r w:rsidR="0021781D">
        <w:rPr>
          <w:rFonts w:ascii="Times New Roman" w:hAnsi="Times New Roman" w:cs="Times New Roman"/>
        </w:rPr>
        <w:t>)</w:t>
      </w:r>
      <w:r>
        <w:rPr>
          <w:rFonts w:ascii="Times New Roman" w:hAnsi="Times New Roman" w:cs="Times New Roman"/>
        </w:rPr>
        <w:t xml:space="preserve">. </w:t>
      </w:r>
      <w:r w:rsidR="0021781D">
        <w:rPr>
          <w:rFonts w:ascii="Times New Roman" w:hAnsi="Times New Roman" w:cs="Times New Roman"/>
        </w:rPr>
        <w:t xml:space="preserve">Even when asked directly whether at least one household member would </w:t>
      </w:r>
      <w:r w:rsidR="0021781D" w:rsidRPr="0039090A">
        <w:rPr>
          <w:rFonts w:ascii="Times New Roman" w:hAnsi="Times New Roman" w:cs="Times New Roman"/>
          <w:i/>
        </w:rPr>
        <w:t>stop</w:t>
      </w:r>
      <w:r w:rsidR="0021781D">
        <w:rPr>
          <w:rFonts w:ascii="Times New Roman" w:hAnsi="Times New Roman" w:cs="Times New Roman"/>
        </w:rPr>
        <w:t xml:space="preserve"> working if the household would start receiving TSA</w:t>
      </w:r>
      <w:r>
        <w:rPr>
          <w:rFonts w:ascii="Times New Roman" w:hAnsi="Times New Roman" w:cs="Times New Roman"/>
        </w:rPr>
        <w:t>, 6</w:t>
      </w:r>
      <w:r w:rsidR="005822C1">
        <w:rPr>
          <w:rFonts w:ascii="Times New Roman" w:hAnsi="Times New Roman" w:cs="Times New Roman"/>
        </w:rPr>
        <w:t xml:space="preserve"> percent</w:t>
      </w:r>
      <w:r>
        <w:rPr>
          <w:rFonts w:ascii="Times New Roman" w:hAnsi="Times New Roman" w:cs="Times New Roman"/>
        </w:rPr>
        <w:t xml:space="preserve"> of TSA non-recipient households </w:t>
      </w:r>
      <w:r w:rsidR="0021781D">
        <w:rPr>
          <w:rFonts w:ascii="Times New Roman" w:hAnsi="Times New Roman" w:cs="Times New Roman"/>
        </w:rPr>
        <w:t>responds positively</w:t>
      </w:r>
      <w:r>
        <w:rPr>
          <w:rFonts w:ascii="Times New Roman" w:hAnsi="Times New Roman" w:cs="Times New Roman"/>
        </w:rPr>
        <w:t>.</w:t>
      </w:r>
    </w:p>
    <w:p w14:paraId="31EB4834" w14:textId="77777777" w:rsidR="001472DC" w:rsidRDefault="00840979" w:rsidP="00AC1199">
      <w:pPr>
        <w:pStyle w:val="Caption"/>
        <w:spacing w:after="0"/>
        <w:jc w:val="both"/>
      </w:pPr>
      <w:bookmarkStart w:id="20" w:name="_Toc414543279"/>
      <w:r>
        <w:t xml:space="preserve">Figure </w:t>
      </w:r>
      <w:fldSimple w:instr=" SEQ Figure \* ARABIC ">
        <w:r w:rsidR="00981EF6">
          <w:rPr>
            <w:noProof/>
          </w:rPr>
          <w:t>1</w:t>
        </w:r>
      </w:fldSimple>
      <w:r w:rsidR="008F5953">
        <w:t>: Who Would Start Looking for Work if the Household Lost 20</w:t>
      </w:r>
      <w:r w:rsidR="00B84463">
        <w:t xml:space="preserve"> Percent</w:t>
      </w:r>
      <w:r w:rsidR="008F5953">
        <w:t xml:space="preserve"> of its Income</w:t>
      </w:r>
      <w:r>
        <w:t>?</w:t>
      </w:r>
      <w:bookmarkEnd w:id="20"/>
      <w:r w:rsidR="004B33E0">
        <w:t xml:space="preserve"> </w:t>
      </w:r>
    </w:p>
    <w:p w14:paraId="233B5FF0" w14:textId="1D714FCD" w:rsidR="00840979" w:rsidRDefault="004B33E0" w:rsidP="00AC1199">
      <w:pPr>
        <w:pStyle w:val="Caption"/>
        <w:jc w:val="both"/>
        <w:rPr>
          <w:rFonts w:ascii="Times New Roman" w:hAnsi="Times New Roman" w:cs="Times New Roman"/>
        </w:rPr>
      </w:pPr>
      <w:r>
        <w:t xml:space="preserve">TSA </w:t>
      </w:r>
      <w:r w:rsidR="008F5953">
        <w:t>Recipient Households who Indicate that at Least One Individual Would Search for Work</w:t>
      </w:r>
      <w:r w:rsidR="001472DC">
        <w:t xml:space="preserve"> (%)</w:t>
      </w:r>
    </w:p>
    <w:p w14:paraId="37DC3B14" w14:textId="77777777" w:rsidR="00840979" w:rsidRDefault="00840979" w:rsidP="00840979">
      <w:pPr>
        <w:jc w:val="both"/>
        <w:rPr>
          <w:rFonts w:ascii="Times New Roman" w:hAnsi="Times New Roman" w:cs="Times New Roman"/>
        </w:rPr>
      </w:pPr>
      <w:r w:rsidRPr="00627468">
        <w:rPr>
          <w:rFonts w:ascii="Times New Roman" w:hAnsi="Times New Roman" w:cs="Times New Roman"/>
          <w:noProof/>
          <w:lang w:bidi="ar-SA"/>
        </w:rPr>
        <w:drawing>
          <wp:inline distT="0" distB="0" distL="0" distR="0" wp14:anchorId="2E33A10A" wp14:editId="0DB5B941">
            <wp:extent cx="5903595" cy="2016000"/>
            <wp:effectExtent l="19050" t="0" r="20955" b="3300"/>
            <wp:docPr id="60"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D32D48" w14:textId="77777777" w:rsidR="0021781D" w:rsidRPr="00AC1199" w:rsidRDefault="00840979" w:rsidP="0021781D">
      <w:pPr>
        <w:spacing w:after="0"/>
        <w:jc w:val="both"/>
        <w:rPr>
          <w:rFonts w:ascii="Times New Roman" w:hAnsi="Times New Roman" w:cs="Times New Roman"/>
          <w:sz w:val="18"/>
          <w:szCs w:val="18"/>
        </w:rPr>
      </w:pPr>
      <w:r w:rsidRPr="00AC1199">
        <w:rPr>
          <w:rFonts w:ascii="Times New Roman" w:hAnsi="Times New Roman" w:cs="Times New Roman"/>
          <w:sz w:val="18"/>
          <w:szCs w:val="18"/>
        </w:rPr>
        <w:t xml:space="preserve">Source: </w:t>
      </w:r>
      <w:r w:rsidR="005822C1" w:rsidRPr="00AC1199">
        <w:rPr>
          <w:rFonts w:ascii="Times New Roman" w:hAnsi="Times New Roman" w:cs="Times New Roman"/>
          <w:sz w:val="18"/>
          <w:szCs w:val="18"/>
        </w:rPr>
        <w:t xml:space="preserve">Authors’ calculations, based on </w:t>
      </w:r>
      <w:r w:rsidRPr="00AC1199">
        <w:rPr>
          <w:rFonts w:ascii="Times New Roman" w:hAnsi="Times New Roman" w:cs="Times New Roman"/>
          <w:sz w:val="18"/>
          <w:szCs w:val="18"/>
        </w:rPr>
        <w:t xml:space="preserve">SAHI Survey, 2012-2013. </w:t>
      </w:r>
    </w:p>
    <w:p w14:paraId="3E7CF3C8" w14:textId="77777777" w:rsidR="00840979" w:rsidRPr="00AC1199" w:rsidRDefault="0021781D" w:rsidP="00840979">
      <w:pPr>
        <w:jc w:val="both"/>
        <w:rPr>
          <w:rFonts w:ascii="Times New Roman" w:hAnsi="Times New Roman" w:cs="Times New Roman"/>
          <w:sz w:val="18"/>
          <w:szCs w:val="18"/>
        </w:rPr>
      </w:pPr>
      <w:r w:rsidRPr="00AC1199">
        <w:rPr>
          <w:rFonts w:ascii="Times New Roman" w:hAnsi="Times New Roman" w:cs="Times New Roman"/>
          <w:sz w:val="18"/>
          <w:szCs w:val="18"/>
        </w:rPr>
        <w:t xml:space="preserve">Notes: </w:t>
      </w:r>
      <w:r w:rsidR="00840979" w:rsidRPr="00AC1199">
        <w:rPr>
          <w:rFonts w:ascii="Times New Roman" w:hAnsi="Times New Roman" w:cs="Times New Roman"/>
          <w:sz w:val="18"/>
          <w:szCs w:val="18"/>
        </w:rPr>
        <w:t>Sample restricted to households receiving TSA, who state that at least one person would start looking for work if the household lost 20</w:t>
      </w:r>
      <w:r w:rsidR="005822C1" w:rsidRPr="00AC1199">
        <w:rPr>
          <w:rFonts w:ascii="Times New Roman" w:hAnsi="Times New Roman" w:cs="Times New Roman"/>
          <w:sz w:val="18"/>
          <w:szCs w:val="18"/>
        </w:rPr>
        <w:t xml:space="preserve"> percent</w:t>
      </w:r>
      <w:r w:rsidR="00840979" w:rsidRPr="00AC1199">
        <w:rPr>
          <w:rFonts w:ascii="Times New Roman" w:hAnsi="Times New Roman" w:cs="Times New Roman"/>
          <w:sz w:val="18"/>
          <w:szCs w:val="18"/>
        </w:rPr>
        <w:t xml:space="preserve"> of its monthly income. </w:t>
      </w:r>
    </w:p>
    <w:p w14:paraId="5AA10437" w14:textId="65AE99E0" w:rsidR="00D23394" w:rsidRDefault="00AC1199" w:rsidP="0041744E">
      <w:pPr>
        <w:jc w:val="both"/>
      </w:pPr>
      <w:r>
        <w:rPr>
          <w:b/>
        </w:rPr>
        <w:t xml:space="preserve">This </w:t>
      </w:r>
      <w:r w:rsidR="009B3C27" w:rsidRPr="009B3C27">
        <w:rPr>
          <w:b/>
        </w:rPr>
        <w:t xml:space="preserve">report </w:t>
      </w:r>
      <w:r w:rsidR="00A25AF4">
        <w:rPr>
          <w:b/>
        </w:rPr>
        <w:t>use</w:t>
      </w:r>
      <w:r>
        <w:rPr>
          <w:b/>
        </w:rPr>
        <w:t>s</w:t>
      </w:r>
      <w:r w:rsidR="00A25AF4">
        <w:rPr>
          <w:b/>
        </w:rPr>
        <w:t xml:space="preserve"> of</w:t>
      </w:r>
      <w:r w:rsidR="001D7994">
        <w:rPr>
          <w:b/>
        </w:rPr>
        <w:t xml:space="preserve"> a regression discontinuity design</w:t>
      </w:r>
      <w:r w:rsidR="00D12778">
        <w:rPr>
          <w:b/>
        </w:rPr>
        <w:t xml:space="preserve">, </w:t>
      </w:r>
      <w:r w:rsidR="005822C1">
        <w:rPr>
          <w:b/>
        </w:rPr>
        <w:t xml:space="preserve">a new household survey and </w:t>
      </w:r>
      <w:r w:rsidR="0013407C">
        <w:rPr>
          <w:b/>
        </w:rPr>
        <w:t>administrative data</w:t>
      </w:r>
      <w:r w:rsidR="005822C1">
        <w:rPr>
          <w:b/>
        </w:rPr>
        <w:t xml:space="preserve"> to identify the causal effect of the TSA program on labor force participation in Georgia</w:t>
      </w:r>
      <w:r w:rsidR="0013407C">
        <w:rPr>
          <w:b/>
        </w:rPr>
        <w:t xml:space="preserve">. </w:t>
      </w:r>
      <w:r w:rsidR="0090415E">
        <w:t xml:space="preserve">Due to </w:t>
      </w:r>
      <w:r w:rsidR="005822C1">
        <w:t xml:space="preserve">its </w:t>
      </w:r>
      <w:r w:rsidR="0090415E">
        <w:t>design features, the</w:t>
      </w:r>
      <w:r w:rsidR="00D12778">
        <w:t xml:space="preserve"> TSA </w:t>
      </w:r>
      <w:r w:rsidR="0090415E">
        <w:t>program</w:t>
      </w:r>
      <w:r w:rsidR="005822C1">
        <w:t xml:space="preserve"> </w:t>
      </w:r>
      <w:r w:rsidR="0090415E">
        <w:t>provide</w:t>
      </w:r>
      <w:r w:rsidR="005822C1">
        <w:t>s</w:t>
      </w:r>
      <w:r w:rsidR="0090415E">
        <w:t xml:space="preserve"> a unique opportunity to apply a </w:t>
      </w:r>
      <w:r w:rsidR="001D7994">
        <w:t>r</w:t>
      </w:r>
      <w:r w:rsidR="0090415E">
        <w:t xml:space="preserve">egression </w:t>
      </w:r>
      <w:r w:rsidR="001D7994">
        <w:t>d</w:t>
      </w:r>
      <w:r w:rsidR="0090415E">
        <w:t>iscontinuity analysis</w:t>
      </w:r>
      <w:r w:rsidR="005822C1">
        <w:t xml:space="preserve"> to measure the </w:t>
      </w:r>
      <w:r w:rsidR="0090415E">
        <w:t xml:space="preserve">causal impact of </w:t>
      </w:r>
      <w:r w:rsidR="005822C1">
        <w:t>social assistance on labor market outcomes</w:t>
      </w:r>
      <w:r w:rsidR="0090415E">
        <w:t xml:space="preserve"> by only focusing on households </w:t>
      </w:r>
      <w:r w:rsidR="005822C1">
        <w:t xml:space="preserve">of </w:t>
      </w:r>
      <w:r w:rsidR="0090415E">
        <w:t xml:space="preserve">very similar </w:t>
      </w:r>
      <w:r w:rsidR="005822C1">
        <w:t>socio-economic status</w:t>
      </w:r>
      <w:r w:rsidR="0090415E">
        <w:t xml:space="preserve">. </w:t>
      </w:r>
    </w:p>
    <w:p w14:paraId="6E2B9389" w14:textId="6C2D368D" w:rsidR="00140CB9" w:rsidRDefault="00D12778" w:rsidP="0041744E">
      <w:pPr>
        <w:jc w:val="both"/>
      </w:pPr>
      <w:r>
        <w:rPr>
          <w:b/>
        </w:rPr>
        <w:lastRenderedPageBreak/>
        <w:t>T</w:t>
      </w:r>
      <w:r w:rsidR="00140CB9" w:rsidRPr="001D7994">
        <w:rPr>
          <w:b/>
        </w:rPr>
        <w:t xml:space="preserve">his </w:t>
      </w:r>
      <w:r w:rsidR="00D9039B">
        <w:rPr>
          <w:b/>
        </w:rPr>
        <w:t>report</w:t>
      </w:r>
      <w:r w:rsidR="00140CB9" w:rsidRPr="001D7994">
        <w:rPr>
          <w:b/>
        </w:rPr>
        <w:t xml:space="preserve"> contributes </w:t>
      </w:r>
      <w:r w:rsidR="00F134BE">
        <w:rPr>
          <w:b/>
        </w:rPr>
        <w:t>not only to the existing literature, but also provides suggestions for future policy-design re</w:t>
      </w:r>
      <w:r w:rsidR="004C5CC8">
        <w:rPr>
          <w:b/>
        </w:rPr>
        <w:t>lated to the TSA program</w:t>
      </w:r>
      <w:r w:rsidR="00F134BE">
        <w:rPr>
          <w:b/>
        </w:rPr>
        <w:t xml:space="preserve"> in Georgia. </w:t>
      </w:r>
      <w:r w:rsidR="00F134BE">
        <w:t xml:space="preserve">First, our findings contribute </w:t>
      </w:r>
      <w:r w:rsidR="00140CB9" w:rsidRPr="00F134BE">
        <w:t>to the existing literature in two main ways:</w:t>
      </w:r>
      <w:r w:rsidR="00140CB9" w:rsidRPr="00140CB9">
        <w:t xml:space="preserve"> </w:t>
      </w:r>
      <w:r w:rsidR="00140CB9">
        <w:t xml:space="preserve">(i) </w:t>
      </w:r>
      <w:r>
        <w:t>we investigate</w:t>
      </w:r>
      <w:r w:rsidR="00140CB9">
        <w:t xml:space="preserve">, in a rigorous manner, the causal link between social assistance and </w:t>
      </w:r>
      <w:r w:rsidR="00D0350A">
        <w:t>labor force participation</w:t>
      </w:r>
      <w:r w:rsidR="00140CB9">
        <w:t xml:space="preserve"> in the context of a developing country, where relatively little rigorous evidence exists; and (ii) </w:t>
      </w:r>
      <w:r>
        <w:t>we disentangle</w:t>
      </w:r>
      <w:r w:rsidR="00140CB9">
        <w:t xml:space="preserve"> some of the potential channels through which the effects found may come about, by quantifying the impacts of the program among different demographic, educational and socio-economic groups. </w:t>
      </w:r>
      <w:r w:rsidR="00F134BE">
        <w:t xml:space="preserve">Second, the findings presented here can </w:t>
      </w:r>
      <w:r w:rsidR="0099191D">
        <w:t>inform</w:t>
      </w:r>
      <w:r w:rsidR="00F134BE">
        <w:t xml:space="preserve"> future policy design in Georgia regarding the </w:t>
      </w:r>
      <w:r w:rsidR="0099191D">
        <w:t>TSA program</w:t>
      </w:r>
      <w:r w:rsidR="00330D21">
        <w:t xml:space="preserve"> and related labor market policies</w:t>
      </w:r>
      <w:r w:rsidR="00F134BE">
        <w:t xml:space="preserve">. Third, our findings are </w:t>
      </w:r>
      <w:r w:rsidR="0099191D">
        <w:t>relevant</w:t>
      </w:r>
      <w:r w:rsidR="00F134BE">
        <w:t xml:space="preserve"> to countries similar to Georgia</w:t>
      </w:r>
      <w:r w:rsidR="0099191D">
        <w:t xml:space="preserve"> that are in the process of expanding </w:t>
      </w:r>
      <w:r w:rsidR="00330D21">
        <w:t>their</w:t>
      </w:r>
      <w:r w:rsidR="0099191D">
        <w:t xml:space="preserve"> social assistance programs</w:t>
      </w:r>
      <w:r w:rsidR="007C7CFA">
        <w:t>, or of designing new programs</w:t>
      </w:r>
      <w:r w:rsidR="00F134BE">
        <w:t xml:space="preserve">. </w:t>
      </w:r>
    </w:p>
    <w:p w14:paraId="18C7DBA5" w14:textId="0E19D098" w:rsidR="00F870D6" w:rsidRDefault="00D9039B" w:rsidP="00F870D6">
      <w:pPr>
        <w:jc w:val="both"/>
      </w:pPr>
      <w:r>
        <w:rPr>
          <w:b/>
        </w:rPr>
        <w:t>This study shows</w:t>
      </w:r>
      <w:r w:rsidR="00F870D6" w:rsidRPr="00F870D6">
        <w:rPr>
          <w:b/>
        </w:rPr>
        <w:t xml:space="preserve"> that </w:t>
      </w:r>
      <w:r w:rsidR="00140CB9">
        <w:rPr>
          <w:b/>
        </w:rPr>
        <w:t xml:space="preserve">Georgia’s </w:t>
      </w:r>
      <w:r w:rsidR="00E4041D">
        <w:rPr>
          <w:b/>
        </w:rPr>
        <w:t>TSA</w:t>
      </w:r>
      <w:r w:rsidR="00140CB9">
        <w:rPr>
          <w:b/>
        </w:rPr>
        <w:t xml:space="preserve"> program </w:t>
      </w:r>
      <w:r>
        <w:rPr>
          <w:b/>
        </w:rPr>
        <w:t>does generate</w:t>
      </w:r>
      <w:r w:rsidR="00F870D6">
        <w:rPr>
          <w:b/>
        </w:rPr>
        <w:t xml:space="preserve"> disincentives</w:t>
      </w:r>
      <w:r w:rsidR="00753469">
        <w:rPr>
          <w:b/>
        </w:rPr>
        <w:t xml:space="preserve"> to search for jobs </w:t>
      </w:r>
      <w:r w:rsidR="00436A34">
        <w:rPr>
          <w:b/>
        </w:rPr>
        <w:t>or</w:t>
      </w:r>
      <w:r w:rsidR="00753469">
        <w:rPr>
          <w:b/>
        </w:rPr>
        <w:t xml:space="preserve"> work</w:t>
      </w:r>
      <w:r w:rsidR="00F870D6">
        <w:rPr>
          <w:b/>
        </w:rPr>
        <w:t xml:space="preserve"> </w:t>
      </w:r>
      <w:r w:rsidR="00CA70FF" w:rsidRPr="00CA70FF">
        <w:rPr>
          <w:b/>
        </w:rPr>
        <w:t>around the threshold of eligibility</w:t>
      </w:r>
      <w:r w:rsidR="002B0F72">
        <w:rPr>
          <w:b/>
        </w:rPr>
        <w:t xml:space="preserve">, </w:t>
      </w:r>
      <w:r w:rsidR="003A74BE">
        <w:rPr>
          <w:b/>
        </w:rPr>
        <w:t xml:space="preserve">with </w:t>
      </w:r>
      <w:r w:rsidR="002B0F72">
        <w:rPr>
          <w:b/>
        </w:rPr>
        <w:t xml:space="preserve">this </w:t>
      </w:r>
      <w:r w:rsidR="00CA70FF">
        <w:rPr>
          <w:b/>
        </w:rPr>
        <w:t>effect</w:t>
      </w:r>
      <w:r>
        <w:rPr>
          <w:b/>
        </w:rPr>
        <w:t xml:space="preserve"> being</w:t>
      </w:r>
      <w:r w:rsidR="00CA70FF">
        <w:rPr>
          <w:b/>
        </w:rPr>
        <w:t xml:space="preserve"> concentrated among</w:t>
      </w:r>
      <w:r w:rsidR="002B0F72">
        <w:rPr>
          <w:b/>
        </w:rPr>
        <w:t xml:space="preserve"> women</w:t>
      </w:r>
      <w:r w:rsidR="00140CB9">
        <w:rPr>
          <w:b/>
        </w:rPr>
        <w:t>.</w:t>
      </w:r>
      <w:r w:rsidR="00275EFC">
        <w:rPr>
          <w:b/>
        </w:rPr>
        <w:t xml:space="preserve"> </w:t>
      </w:r>
      <w:r w:rsidR="00F870D6">
        <w:t>O</w:t>
      </w:r>
      <w:r w:rsidR="00F870D6" w:rsidRPr="00EA045C">
        <w:t xml:space="preserve">n average, </w:t>
      </w:r>
      <w:r w:rsidR="003A74BE">
        <w:t xml:space="preserve">the program reduces labor force participation by </w:t>
      </w:r>
      <w:r w:rsidR="00782F03">
        <w:t>7</w:t>
      </w:r>
      <w:r w:rsidR="00F870D6" w:rsidRPr="00EA045C">
        <w:t xml:space="preserve"> to 11 percentage points</w:t>
      </w:r>
      <w:r w:rsidR="00F75623">
        <w:t xml:space="preserve"> among women</w:t>
      </w:r>
      <w:r w:rsidR="00F870D6" w:rsidRPr="00EA045C">
        <w:t>.</w:t>
      </w:r>
      <w:r w:rsidR="002B0F72">
        <w:t xml:space="preserve"> This is a very large effect given that the participation rate among women in the sample is </w:t>
      </w:r>
      <w:r w:rsidR="000359A1">
        <w:t>60.5</w:t>
      </w:r>
      <w:r w:rsidR="00D8287C">
        <w:t xml:space="preserve"> percent</w:t>
      </w:r>
      <w:r w:rsidR="002B0F72">
        <w:t>.</w:t>
      </w:r>
      <w:r w:rsidR="00F870D6" w:rsidRPr="00EA045C">
        <w:t xml:space="preserve"> </w:t>
      </w:r>
      <w:r w:rsidR="00436A34" w:rsidRPr="00EA045C">
        <w:t>Among men, there is no statistically significant effect.</w:t>
      </w:r>
      <w:r w:rsidR="00436A34">
        <w:t xml:space="preserve"> T</w:t>
      </w:r>
      <w:r w:rsidR="00F870D6">
        <w:t>he</w:t>
      </w:r>
      <w:r w:rsidR="00436A34">
        <w:t xml:space="preserve"> disincentive</w:t>
      </w:r>
      <w:r w:rsidR="00F870D6">
        <w:t xml:space="preserve"> effect</w:t>
      </w:r>
      <w:r w:rsidR="00436A34">
        <w:t>s</w:t>
      </w:r>
      <w:r w:rsidR="00F870D6">
        <w:t xml:space="preserve"> </w:t>
      </w:r>
      <w:r w:rsidR="00436A34">
        <w:t>are</w:t>
      </w:r>
      <w:r w:rsidR="00F870D6">
        <w:t xml:space="preserve"> </w:t>
      </w:r>
      <w:r w:rsidR="00CA70FF">
        <w:t>concentrated among</w:t>
      </w:r>
      <w:r w:rsidR="00F870D6">
        <w:t xml:space="preserve"> a sub-group of women </w:t>
      </w:r>
      <w:r w:rsidR="00F870D6" w:rsidRPr="00EA045C">
        <w:t xml:space="preserve">who are </w:t>
      </w:r>
      <w:r w:rsidR="00782F03">
        <w:t>relatively young (15-29) and women who are married and/or</w:t>
      </w:r>
      <w:r w:rsidR="00F870D6" w:rsidRPr="00EA045C">
        <w:t xml:space="preserve"> have children. </w:t>
      </w:r>
      <w:r>
        <w:t>We hypothesize that difficulties in accessing formal or informal child care and the lack of other complementary services, together with social norms, help explain these results</w:t>
      </w:r>
      <w:r w:rsidR="00CA70FF">
        <w:t xml:space="preserve">. </w:t>
      </w:r>
      <w:r w:rsidR="00456A18">
        <w:t>In addition, the evidence on</w:t>
      </w:r>
      <w:r w:rsidR="00281111">
        <w:t xml:space="preserve"> potential and</w:t>
      </w:r>
      <w:r w:rsidR="00456A18">
        <w:t xml:space="preserve"> reservation wages suggests that improving the access to training and upskilling of women in rural areas can be an important part of the agenda for getting them into work outside of their homes. </w:t>
      </w:r>
      <w:r w:rsidR="00CA70FF">
        <w:t xml:space="preserve">It should be noted that these results </w:t>
      </w:r>
      <w:r w:rsidR="002F6D18">
        <w:t>are relevant for households that are</w:t>
      </w:r>
      <w:r w:rsidR="00CA70FF">
        <w:t xml:space="preserve"> concentrated around the eligibility threshold for receiving </w:t>
      </w:r>
      <w:r w:rsidR="00977582">
        <w:t>the TSA</w:t>
      </w:r>
      <w:r w:rsidR="00CA70FF">
        <w:t xml:space="preserve"> </w:t>
      </w:r>
      <w:r w:rsidR="00977582">
        <w:t>benefit</w:t>
      </w:r>
      <w:r w:rsidR="00CA70FF">
        <w:t xml:space="preserve">. </w:t>
      </w:r>
    </w:p>
    <w:p w14:paraId="4641F992" w14:textId="0533C9DC" w:rsidR="002B0F72" w:rsidRPr="002B0F72" w:rsidRDefault="00167B38" w:rsidP="00F870D6">
      <w:pPr>
        <w:jc w:val="both"/>
      </w:pPr>
      <w:r w:rsidRPr="00870E00">
        <w:rPr>
          <w:b/>
          <w:lang w:val="en-CA"/>
        </w:rPr>
        <w:t>This report is structured as follows:</w:t>
      </w:r>
      <w:r>
        <w:rPr>
          <w:lang w:val="en-CA"/>
        </w:rPr>
        <w:t xml:space="preserve"> Section 2 </w:t>
      </w:r>
      <w:r w:rsidR="00293045">
        <w:rPr>
          <w:lang w:val="en-CA"/>
        </w:rPr>
        <w:t>discusses</w:t>
      </w:r>
      <w:r>
        <w:rPr>
          <w:lang w:val="en-CA"/>
        </w:rPr>
        <w:t xml:space="preserve"> the existing literature and provides a more detailed overview of </w:t>
      </w:r>
      <w:r w:rsidR="00BC5391">
        <w:rPr>
          <w:lang w:val="en-CA"/>
        </w:rPr>
        <w:t>the TSA program</w:t>
      </w:r>
      <w:r>
        <w:rPr>
          <w:lang w:val="en-CA"/>
        </w:rPr>
        <w:t xml:space="preserve">. </w:t>
      </w:r>
      <w:r w:rsidR="00870E00">
        <w:rPr>
          <w:lang w:val="en-CA"/>
        </w:rPr>
        <w:t xml:space="preserve">Section 3 </w:t>
      </w:r>
      <w:r w:rsidR="00293045">
        <w:rPr>
          <w:lang w:val="en-CA"/>
        </w:rPr>
        <w:t xml:space="preserve">describes </w:t>
      </w:r>
      <w:r w:rsidR="00870E00">
        <w:rPr>
          <w:lang w:val="en-CA"/>
        </w:rPr>
        <w:t xml:space="preserve">the </w:t>
      </w:r>
      <w:r w:rsidR="004020A4">
        <w:rPr>
          <w:lang w:val="en-CA"/>
        </w:rPr>
        <w:t>sampling frame, the sampl</w:t>
      </w:r>
      <w:r w:rsidR="007C7CFA">
        <w:rPr>
          <w:lang w:val="en-CA"/>
        </w:rPr>
        <w:t>ing method</w:t>
      </w:r>
      <w:r w:rsidR="004020A4">
        <w:rPr>
          <w:lang w:val="en-CA"/>
        </w:rPr>
        <w:t xml:space="preserve"> and the data</w:t>
      </w:r>
      <w:r w:rsidR="00870E00">
        <w:rPr>
          <w:lang w:val="en-CA"/>
        </w:rPr>
        <w:t xml:space="preserve"> used. Section 4 </w:t>
      </w:r>
      <w:r w:rsidR="00293045">
        <w:rPr>
          <w:lang w:val="en-CA"/>
        </w:rPr>
        <w:t>explains</w:t>
      </w:r>
      <w:r w:rsidR="00870E00">
        <w:rPr>
          <w:lang w:val="en-CA"/>
        </w:rPr>
        <w:t xml:space="preserve"> the</w:t>
      </w:r>
      <w:r w:rsidR="004020A4">
        <w:rPr>
          <w:lang w:val="en-CA"/>
        </w:rPr>
        <w:t xml:space="preserve"> empirical approach of the study. Section 5 elaborates on the</w:t>
      </w:r>
      <w:r w:rsidR="00870E00">
        <w:rPr>
          <w:lang w:val="en-CA"/>
        </w:rPr>
        <w:t xml:space="preserve"> main results</w:t>
      </w:r>
      <w:r w:rsidR="00D23394">
        <w:rPr>
          <w:lang w:val="en-CA"/>
        </w:rPr>
        <w:t>.</w:t>
      </w:r>
      <w:r w:rsidR="00BC5391">
        <w:rPr>
          <w:lang w:val="en-CA"/>
        </w:rPr>
        <w:t xml:space="preserve"> </w:t>
      </w:r>
      <w:r w:rsidR="009C3D80">
        <w:rPr>
          <w:lang w:val="en-CA"/>
        </w:rPr>
        <w:t>S</w:t>
      </w:r>
      <w:r w:rsidR="00870E00">
        <w:rPr>
          <w:lang w:val="en-CA"/>
        </w:rPr>
        <w:t xml:space="preserve">ection </w:t>
      </w:r>
      <w:r w:rsidR="004020A4">
        <w:rPr>
          <w:lang w:val="en-CA"/>
        </w:rPr>
        <w:t>6</w:t>
      </w:r>
      <w:r w:rsidR="00870E00">
        <w:rPr>
          <w:lang w:val="en-CA"/>
        </w:rPr>
        <w:t xml:space="preserve"> </w:t>
      </w:r>
      <w:r w:rsidR="00293045">
        <w:rPr>
          <w:lang w:val="en-CA"/>
        </w:rPr>
        <w:t>concludes with a discussion on</w:t>
      </w:r>
      <w:r w:rsidR="00870E00">
        <w:rPr>
          <w:lang w:val="en-CA"/>
        </w:rPr>
        <w:t xml:space="preserve"> policy </w:t>
      </w:r>
      <w:r w:rsidR="00293045">
        <w:rPr>
          <w:lang w:val="en-CA"/>
        </w:rPr>
        <w:t>implications</w:t>
      </w:r>
      <w:r w:rsidR="00870E00">
        <w:rPr>
          <w:lang w:val="en-CA"/>
        </w:rPr>
        <w:t>.</w:t>
      </w:r>
      <w:r>
        <w:rPr>
          <w:lang w:val="en-CA"/>
        </w:rPr>
        <w:t xml:space="preserve"> </w:t>
      </w:r>
    </w:p>
    <w:p w14:paraId="6C102B74" w14:textId="77777777" w:rsidR="00140CB9" w:rsidRDefault="00AD159A" w:rsidP="00D23394">
      <w:pPr>
        <w:pStyle w:val="Heading1"/>
      </w:pPr>
      <w:bookmarkStart w:id="21" w:name="_Toc414543260"/>
      <w:r>
        <w:t xml:space="preserve">2. </w:t>
      </w:r>
      <w:r w:rsidR="00140CB9">
        <w:t>Background</w:t>
      </w:r>
      <w:bookmarkEnd w:id="21"/>
    </w:p>
    <w:p w14:paraId="4360040A" w14:textId="77777777" w:rsidR="00140CB9" w:rsidRDefault="00140CB9" w:rsidP="00D23394">
      <w:pPr>
        <w:pStyle w:val="Heading2"/>
      </w:pPr>
      <w:bookmarkStart w:id="22" w:name="_Toc414543261"/>
      <w:r>
        <w:t>2.</w:t>
      </w:r>
      <w:r w:rsidR="00A25AF4">
        <w:t>1</w:t>
      </w:r>
      <w:r>
        <w:t xml:space="preserve"> </w:t>
      </w:r>
      <w:r w:rsidR="004E38A5">
        <w:t>Review of Existing</w:t>
      </w:r>
      <w:r>
        <w:t xml:space="preserve"> Literature</w:t>
      </w:r>
      <w:bookmarkEnd w:id="22"/>
    </w:p>
    <w:p w14:paraId="5587DA0F" w14:textId="52B14E25" w:rsidR="004766C8" w:rsidRDefault="00140CB9" w:rsidP="00C806F7">
      <w:pPr>
        <w:jc w:val="both"/>
        <w:rPr>
          <w:iCs/>
        </w:rPr>
      </w:pPr>
      <w:r w:rsidRPr="00980289">
        <w:rPr>
          <w:b/>
        </w:rPr>
        <w:t>Evidence from developing countries, although limited, suggests a negligible impact of social assistance transfers on labor supply</w:t>
      </w:r>
      <w:r w:rsidR="004766C8">
        <w:rPr>
          <w:b/>
        </w:rPr>
        <w:t xml:space="preserve"> among working age individuals, both male and female</w:t>
      </w:r>
      <w:r w:rsidRPr="00980289">
        <w:rPr>
          <w:b/>
        </w:rPr>
        <w:t>,</w:t>
      </w:r>
      <w:r w:rsidR="004E38A5" w:rsidRPr="00980289">
        <w:rPr>
          <w:b/>
        </w:rPr>
        <w:t xml:space="preserve"> associated with the fact that often, transfers in these countries </w:t>
      </w:r>
      <w:r w:rsidRPr="00980289">
        <w:rPr>
          <w:b/>
        </w:rPr>
        <w:t>are not very generous</w:t>
      </w:r>
      <w:r w:rsidR="00980289" w:rsidRPr="00980289">
        <w:rPr>
          <w:b/>
        </w:rPr>
        <w:t xml:space="preserve">. </w:t>
      </w:r>
      <w:r w:rsidR="00980289">
        <w:t>For example, an evaluation of the PROGRESA program in Mexico shows that, although there is a significant poverty reduction effect, the program does not bring about significant disincentives to work</w:t>
      </w:r>
      <w:r w:rsidR="004766C8">
        <w:t xml:space="preserve"> for men or women</w:t>
      </w:r>
      <w:r w:rsidR="00980289">
        <w:t xml:space="preserve"> (Skoufias &amp; Di Maro, 2008). </w:t>
      </w:r>
      <w:r w:rsidR="00920487">
        <w:t xml:space="preserve">This is confirmed by findings from a </w:t>
      </w:r>
      <w:r w:rsidR="00B53C3F">
        <w:t>micro-simulation</w:t>
      </w:r>
      <w:r w:rsidR="00920487">
        <w:t xml:space="preserve"> study</w:t>
      </w:r>
      <w:r w:rsidR="004766C8">
        <w:t xml:space="preserve"> that tests the potential impact of cancelling the benefit as well as doubling its generosity</w:t>
      </w:r>
      <w:r w:rsidR="00920487">
        <w:t xml:space="preserve"> (</w:t>
      </w:r>
      <w:r w:rsidR="00920487" w:rsidRPr="00920487">
        <w:t xml:space="preserve">Freije et al., 2006). </w:t>
      </w:r>
      <w:r w:rsidRPr="004766C8">
        <w:t>Adato &amp; Hoddinott</w:t>
      </w:r>
      <w:r w:rsidR="00145B12" w:rsidRPr="004766C8">
        <w:t xml:space="preserve"> (</w:t>
      </w:r>
      <w:r w:rsidRPr="004766C8">
        <w:t>2008</w:t>
      </w:r>
      <w:r w:rsidR="00145B12" w:rsidRPr="004766C8">
        <w:t xml:space="preserve">) </w:t>
      </w:r>
      <w:r w:rsidR="006671B7">
        <w:t>discuss the case</w:t>
      </w:r>
      <w:r w:rsidR="00145B12" w:rsidRPr="004766C8">
        <w:t xml:space="preserve"> of South Africa, where cash transfers have in fact been found to increase labor force participation, possibly because financial resources are needed for job search. </w:t>
      </w:r>
      <w:r w:rsidR="00C02DAD">
        <w:t>In the case of Bolsa Familia in Brazil, the existing evidence also suggests no</w:t>
      </w:r>
      <w:r w:rsidR="00840706">
        <w:t xml:space="preserve"> disincentives to work</w:t>
      </w:r>
      <w:r w:rsidR="00840706" w:rsidRPr="00AB1C61">
        <w:rPr>
          <w:iCs/>
        </w:rPr>
        <w:t>.</w:t>
      </w:r>
      <w:r w:rsidR="00C02DAD">
        <w:rPr>
          <w:rStyle w:val="FootnoteReference"/>
          <w:iCs/>
        </w:rPr>
        <w:footnoteReference w:id="11"/>
      </w:r>
      <w:r w:rsidR="00840706" w:rsidRPr="00AB1C61">
        <w:rPr>
          <w:iCs/>
        </w:rPr>
        <w:t> </w:t>
      </w:r>
      <w:r w:rsidR="00C806F7">
        <w:rPr>
          <w:iCs/>
        </w:rPr>
        <w:t>In Europe and Central Asia</w:t>
      </w:r>
      <w:r w:rsidR="00840706">
        <w:rPr>
          <w:iCs/>
        </w:rPr>
        <w:t xml:space="preserve">, evidence from Armenia provides similar results (World Bank, 2011). </w:t>
      </w:r>
      <w:r w:rsidR="00C806F7">
        <w:rPr>
          <w:iCs/>
        </w:rPr>
        <w:t xml:space="preserve">Using a regression discontinuity design, Armenia’s </w:t>
      </w:r>
      <w:r w:rsidR="00840706">
        <w:rPr>
          <w:iCs/>
        </w:rPr>
        <w:t>Family Benefit Program</w:t>
      </w:r>
      <w:r w:rsidR="00C806F7">
        <w:rPr>
          <w:iCs/>
        </w:rPr>
        <w:t xml:space="preserve"> was found to have no effects on labor force participation or work</w:t>
      </w:r>
      <w:r w:rsidR="00EA135F">
        <w:rPr>
          <w:iCs/>
        </w:rPr>
        <w:t>. For rural workers, a slight negative impact on hours worked was found.</w:t>
      </w:r>
      <w:r w:rsidR="00403F32">
        <w:rPr>
          <w:iCs/>
        </w:rPr>
        <w:t xml:space="preserve"> </w:t>
      </w:r>
      <w:r w:rsidR="002E2596">
        <w:rPr>
          <w:iCs/>
        </w:rPr>
        <w:t xml:space="preserve">In fact, very few studies have found a </w:t>
      </w:r>
      <w:r w:rsidR="002E2596">
        <w:rPr>
          <w:iCs/>
        </w:rPr>
        <w:lastRenderedPageBreak/>
        <w:t>negative impact of social assistance on labor supply, mostly specifically on the decision to work in the formal sector</w:t>
      </w:r>
      <w:r w:rsidR="00403F32">
        <w:rPr>
          <w:iCs/>
        </w:rPr>
        <w:t>.</w:t>
      </w:r>
      <w:r w:rsidR="00E23517">
        <w:rPr>
          <w:rStyle w:val="FootnoteReference"/>
          <w:iCs/>
        </w:rPr>
        <w:footnoteReference w:id="12"/>
      </w:r>
    </w:p>
    <w:p w14:paraId="57C556E7" w14:textId="36D50B86" w:rsidR="00140CB9" w:rsidRDefault="00140CB9" w:rsidP="00140CB9">
      <w:pPr>
        <w:jc w:val="both"/>
      </w:pPr>
      <w:r w:rsidRPr="00EA135F">
        <w:rPr>
          <w:b/>
        </w:rPr>
        <w:t>Studi</w:t>
      </w:r>
      <w:r w:rsidR="00EA135F" w:rsidRPr="00EA135F">
        <w:rPr>
          <w:b/>
        </w:rPr>
        <w:t>es conducted in OECD countries</w:t>
      </w:r>
      <w:r w:rsidR="00752DA1">
        <w:rPr>
          <w:b/>
        </w:rPr>
        <w:t>, on the other hand,</w:t>
      </w:r>
      <w:r w:rsidRPr="00EA135F">
        <w:rPr>
          <w:b/>
        </w:rPr>
        <w:t xml:space="preserve"> </w:t>
      </w:r>
      <w:r w:rsidR="00752DA1">
        <w:rPr>
          <w:b/>
        </w:rPr>
        <w:t>find</w:t>
      </w:r>
      <w:r w:rsidRPr="00EA135F">
        <w:rPr>
          <w:b/>
        </w:rPr>
        <w:t xml:space="preserve"> that exceptionally generous government transfers can </w:t>
      </w:r>
      <w:r w:rsidR="00752DA1">
        <w:rPr>
          <w:b/>
        </w:rPr>
        <w:t>generate</w:t>
      </w:r>
      <w:r w:rsidRPr="00EA135F">
        <w:rPr>
          <w:b/>
        </w:rPr>
        <w:t xml:space="preserve"> disincentives to work</w:t>
      </w:r>
      <w:r>
        <w:t>.</w:t>
      </w:r>
      <w:r w:rsidR="00752DA1">
        <w:rPr>
          <w:rStyle w:val="FootnoteReference"/>
        </w:rPr>
        <w:footnoteReference w:id="13"/>
      </w:r>
      <w:r>
        <w:t xml:space="preserve"> In particular, if the size of the benefits starts to approach </w:t>
      </w:r>
      <w:r w:rsidR="0095304A">
        <w:t>the level of market wages for</w:t>
      </w:r>
      <w:r>
        <w:t xml:space="preserve"> low-paying jobs, there is an increased probability of disincentive effects.</w:t>
      </w:r>
      <w:r w:rsidR="0095304A">
        <w:rPr>
          <w:rStyle w:val="FootnoteReference"/>
        </w:rPr>
        <w:footnoteReference w:id="14"/>
      </w:r>
      <w:r w:rsidR="00A804FB">
        <w:t xml:space="preserve"> </w:t>
      </w:r>
      <w:r w:rsidR="00A636C3">
        <w:t>The evidence from the United States, moreover, suggests that</w:t>
      </w:r>
      <w:r w:rsidR="00A804FB">
        <w:t xml:space="preserve"> rather than cutting back on the number of hours worked, social assistance benefi</w:t>
      </w:r>
      <w:r w:rsidR="00AC0850">
        <w:t xml:space="preserve">ciaries may decide not to participate in the labor force altogether </w:t>
      </w:r>
      <w:r w:rsidR="00A804FB">
        <w:t>when</w:t>
      </w:r>
      <w:r w:rsidR="00AC0850">
        <w:t xml:space="preserve"> benefits are</w:t>
      </w:r>
      <w:r w:rsidR="00A804FB">
        <w:t xml:space="preserve"> sufficiently generous</w:t>
      </w:r>
      <w:r w:rsidR="00AC0850">
        <w:t>.</w:t>
      </w:r>
      <w:r w:rsidR="00AC0850">
        <w:rPr>
          <w:rStyle w:val="FootnoteReference"/>
        </w:rPr>
        <w:footnoteReference w:id="15"/>
      </w:r>
      <w:r w:rsidR="00A804FB">
        <w:t xml:space="preserve"> </w:t>
      </w:r>
    </w:p>
    <w:p w14:paraId="4B2A6907" w14:textId="4FAE429A" w:rsidR="00140CB9" w:rsidRDefault="00140CB9" w:rsidP="00140CB9">
      <w:pPr>
        <w:jc w:val="both"/>
      </w:pPr>
      <w:r w:rsidRPr="00E05D3E">
        <w:rPr>
          <w:b/>
        </w:rPr>
        <w:t>Georgia is an interesting case for analyzing work disincentives arising from social assistance.</w:t>
      </w:r>
      <w:r>
        <w:t xml:space="preserve"> Less than half of all working age individuals work formally or informally in Georgia: employment rates among the working-age population are 49 percent among men</w:t>
      </w:r>
      <w:r w:rsidR="004E6ADD">
        <w:t xml:space="preserve"> (age group 15-64)</w:t>
      </w:r>
      <w:r>
        <w:t xml:space="preserve"> and 42 percent among women</w:t>
      </w:r>
      <w:r w:rsidR="004E6ADD">
        <w:t xml:space="preserve"> (age group 15-59)</w:t>
      </w:r>
      <w:r>
        <w:t>.</w:t>
      </w:r>
      <w:r>
        <w:rPr>
          <w:rStyle w:val="FootnoteReference"/>
        </w:rPr>
        <w:footnoteReference w:id="16"/>
      </w:r>
      <w:r>
        <w:t xml:space="preserve"> In addition, its TSA program is </w:t>
      </w:r>
      <w:r w:rsidR="00293CDA">
        <w:t xml:space="preserve">relatively </w:t>
      </w:r>
      <w:r>
        <w:t xml:space="preserve">large: it covers 12 percent of the </w:t>
      </w:r>
      <w:r w:rsidRPr="00CB7638">
        <w:t xml:space="preserve">Georgian population and </w:t>
      </w:r>
      <w:r w:rsidR="005B3554">
        <w:t xml:space="preserve">about two fifth </w:t>
      </w:r>
      <w:r w:rsidRPr="00CB7638">
        <w:t>of</w:t>
      </w:r>
      <w:r w:rsidR="005B3554">
        <w:t xml:space="preserve"> all</w:t>
      </w:r>
      <w:r w:rsidRPr="00CB7638">
        <w:t xml:space="preserve"> individuals in the poorest quintile.</w:t>
      </w:r>
      <w:r>
        <w:rPr>
          <w:rStyle w:val="FootnoteReference"/>
        </w:rPr>
        <w:footnoteReference w:id="17"/>
      </w:r>
      <w:r>
        <w:t xml:space="preserve"> </w:t>
      </w:r>
      <w:r w:rsidR="00552825">
        <w:t>As of 2012, t</w:t>
      </w:r>
      <w:r w:rsidRPr="00CB7638">
        <w:t xml:space="preserve">he average </w:t>
      </w:r>
      <w:r>
        <w:t>beneficiary household</w:t>
      </w:r>
      <w:r w:rsidRPr="00CB7638">
        <w:t xml:space="preserve"> received 78 GEL per month (</w:t>
      </w:r>
      <w:r w:rsidR="00293CDA">
        <w:t>US</w:t>
      </w:r>
      <w:r w:rsidR="00B84463">
        <w:t>$</w:t>
      </w:r>
      <w:r w:rsidR="00293CDA">
        <w:t>47</w:t>
      </w:r>
      <w:r w:rsidRPr="00CB7638">
        <w:t>)</w:t>
      </w:r>
      <w:r>
        <w:rPr>
          <w:rStyle w:val="FootnoteReference"/>
        </w:rPr>
        <w:footnoteReference w:id="18"/>
      </w:r>
      <w:r>
        <w:t>, or</w:t>
      </w:r>
      <w:r w:rsidRPr="00CB7638">
        <w:t xml:space="preserve"> 26</w:t>
      </w:r>
      <w:r>
        <w:t xml:space="preserve"> percent</w:t>
      </w:r>
      <w:r w:rsidRPr="00CB7638">
        <w:t xml:space="preserve"> of post-tra</w:t>
      </w:r>
      <w:r>
        <w:t>nsfer household consumption; this was 45 percent</w:t>
      </w:r>
      <w:r w:rsidRPr="00CB7638">
        <w:t xml:space="preserve"> among the poorest quintile.</w:t>
      </w:r>
      <w:r w:rsidR="00552825">
        <w:t xml:space="preserve"> As such, the program is relatively generous, especially in comparison to the income of the poorest households</w:t>
      </w:r>
      <w:r w:rsidR="004C7DC0">
        <w:t>, and may, therefore, give rise to disincentives to participate in the labor market</w:t>
      </w:r>
      <w:r w:rsidR="00552825">
        <w:t>.</w:t>
      </w:r>
    </w:p>
    <w:p w14:paraId="350C137A" w14:textId="10AB3C2C" w:rsidR="00140CB9" w:rsidRDefault="00140CB9" w:rsidP="00140CB9">
      <w:pPr>
        <w:jc w:val="both"/>
      </w:pPr>
      <w:r w:rsidRPr="00E05D3E">
        <w:rPr>
          <w:b/>
        </w:rPr>
        <w:t>A previous study on the labor market effect of Georgia’s TSA program, using data from 2007, did not reveal any disincentives</w:t>
      </w:r>
      <w:r w:rsidR="0012714C" w:rsidRPr="0012714C">
        <w:rPr>
          <w:b/>
        </w:rPr>
        <w:t xml:space="preserve"> </w:t>
      </w:r>
      <w:r w:rsidR="0012714C">
        <w:rPr>
          <w:b/>
        </w:rPr>
        <w:t>to participate on the labor market</w:t>
      </w:r>
      <w:r w:rsidRPr="00E05D3E">
        <w:rPr>
          <w:b/>
        </w:rPr>
        <w:t>.</w:t>
      </w:r>
      <w:r w:rsidR="00293CDA">
        <w:rPr>
          <w:rStyle w:val="FootnoteReference"/>
          <w:b/>
        </w:rPr>
        <w:footnoteReference w:id="19"/>
      </w:r>
      <w:r w:rsidRPr="00E05D3E">
        <w:rPr>
          <w:b/>
        </w:rPr>
        <w:t xml:space="preserve"> </w:t>
      </w:r>
      <w:r w:rsidR="004C7DC0">
        <w:t>As part of the</w:t>
      </w:r>
      <w:r w:rsidR="004C7DC0" w:rsidRPr="004C7DC0">
        <w:t xml:space="preserve"> </w:t>
      </w:r>
      <w:r w:rsidR="004C7DC0">
        <w:t xml:space="preserve">2007 Living Standards Measurement Survey in Georgia, an extra 2000 households </w:t>
      </w:r>
      <w:r w:rsidR="00D647C3">
        <w:t>were</w:t>
      </w:r>
      <w:r w:rsidR="004C7DC0">
        <w:t xml:space="preserve"> interviewed. These households were all clustered around the proxy-means test </w:t>
      </w:r>
      <w:r w:rsidR="00651DAB">
        <w:t xml:space="preserve">(PMT) </w:t>
      </w:r>
      <w:r w:rsidR="004C7DC0">
        <w:t>score that forms the threshold for receiving TSA benefits. At the time, this threshold was set at 52000 points, on a scale with a total range of 0-200,000 measuring household welfare.</w:t>
      </w:r>
      <w:r w:rsidR="00651DAB">
        <w:rPr>
          <w:rStyle w:val="FootnoteReference"/>
        </w:rPr>
        <w:footnoteReference w:id="20"/>
      </w:r>
      <w:r w:rsidR="004C7DC0">
        <w:t xml:space="preserve"> The sampled household</w:t>
      </w:r>
      <w:r w:rsidR="00F76BA1">
        <w:t>s</w:t>
      </w:r>
      <w:r w:rsidR="004C7DC0">
        <w:t xml:space="preserve"> had scores ranging from 50,700 to 53,000. After testing for similarity in terms of basic demographic characteristics – such as </w:t>
      </w:r>
      <w:r w:rsidR="00651DAB">
        <w:t>age, gender and education level</w:t>
      </w:r>
      <w:r w:rsidR="004C7DC0">
        <w:t xml:space="preserve">, a regression discontinuity approach was used to determine that receiving TSA, at the time, did not lead to a lower chance of being economically active. </w:t>
      </w:r>
      <w:r w:rsidR="00050C8A">
        <w:t xml:space="preserve">However, </w:t>
      </w:r>
      <w:r w:rsidR="00BB1CB0">
        <w:t xml:space="preserve">the analysis did not include </w:t>
      </w:r>
      <w:r w:rsidR="00CA1BAC">
        <w:t>models to test</w:t>
      </w:r>
      <w:r w:rsidR="00BB1CB0">
        <w:t xml:space="preserve"> for effects among men and women separately. In addition, separate models</w:t>
      </w:r>
      <w:r w:rsidR="00D647C3">
        <w:t xml:space="preserve"> were tested for the effect on employment</w:t>
      </w:r>
      <w:r w:rsidR="00BB1CB0">
        <w:t xml:space="preserve"> – i.e. having worked i</w:t>
      </w:r>
      <w:r w:rsidR="00D647C3">
        <w:t>n the reference week – and for “looking for work”</w:t>
      </w:r>
      <w:r w:rsidR="00BB1CB0">
        <w:t>, rather than testing for labor force participation</w:t>
      </w:r>
      <w:r w:rsidR="00651DAB">
        <w:t xml:space="preserve"> as a whole</w:t>
      </w:r>
      <w:r w:rsidR="00BB1CB0">
        <w:t xml:space="preserve">. </w:t>
      </w:r>
      <w:r w:rsidR="00CA1BAC">
        <w:t>As mentioned above, t</w:t>
      </w:r>
      <w:r>
        <w:t>he generosity of the program has since incre</w:t>
      </w:r>
      <w:r w:rsidR="00CA1BAC">
        <w:t xml:space="preserve">ased </w:t>
      </w:r>
      <w:r>
        <w:t>and the program has been expanded through an increase in the PMT threshold score that defines eligibility (change</w:t>
      </w:r>
      <w:r w:rsidR="00CA1BAC">
        <w:t>s</w:t>
      </w:r>
      <w:r>
        <w:t xml:space="preserve"> effective in 200</w:t>
      </w:r>
      <w:r w:rsidR="00D42366">
        <w:t>9</w:t>
      </w:r>
      <w:r>
        <w:t xml:space="preserve">). </w:t>
      </w:r>
      <w:r w:rsidR="00050C8A">
        <w:t xml:space="preserve">As such, a causal analysis on the impact of TSA, with these new design features, on labor supply decisions in Georgia is warranted. Moreover, the analysis presented in the current paper includes not only evidence on labor market disincentives, but also </w:t>
      </w:r>
      <w:r w:rsidR="00CA1BAC">
        <w:t>on the most</w:t>
      </w:r>
      <w:r>
        <w:t xml:space="preserve"> likely channels</w:t>
      </w:r>
      <w:r w:rsidR="00050C8A">
        <w:t xml:space="preserve"> through which these could come about</w:t>
      </w:r>
      <w:r>
        <w:t>.</w:t>
      </w:r>
    </w:p>
    <w:p w14:paraId="2B53F24F" w14:textId="77777777" w:rsidR="00C81090" w:rsidRDefault="00A25AF4" w:rsidP="00D23394">
      <w:pPr>
        <w:pStyle w:val="Heading2"/>
      </w:pPr>
      <w:bookmarkStart w:id="23" w:name="_Toc414543262"/>
      <w:r>
        <w:lastRenderedPageBreak/>
        <w:t>2.</w:t>
      </w:r>
      <w:r w:rsidR="008277F6">
        <w:t>2</w:t>
      </w:r>
      <w:r>
        <w:t xml:space="preserve"> Georgia’s </w:t>
      </w:r>
      <w:r w:rsidR="00C81090">
        <w:t xml:space="preserve">‘Targeted Social Assistance’ </w:t>
      </w:r>
      <w:r w:rsidR="00A275CE">
        <w:t>Program</w:t>
      </w:r>
      <w:bookmarkEnd w:id="23"/>
    </w:p>
    <w:p w14:paraId="4E838303" w14:textId="77777777" w:rsidR="00D52210" w:rsidRPr="00D52210" w:rsidRDefault="00D52210" w:rsidP="00D23394">
      <w:pPr>
        <w:pStyle w:val="Heading3"/>
      </w:pPr>
      <w:bookmarkStart w:id="24" w:name="_Toc414543263"/>
      <w:r>
        <w:t>2.2.1. An Overview of Social Protection in Georgia</w:t>
      </w:r>
      <w:bookmarkEnd w:id="24"/>
    </w:p>
    <w:p w14:paraId="2645DA6A" w14:textId="3FD6F6CF" w:rsidR="00CA1CD8" w:rsidRDefault="008277F6" w:rsidP="002F2241">
      <w:pPr>
        <w:jc w:val="both"/>
      </w:pPr>
      <w:r w:rsidRPr="005C7BFF">
        <w:rPr>
          <w:b/>
        </w:rPr>
        <w:t xml:space="preserve">Georgia has a </w:t>
      </w:r>
      <w:r w:rsidR="00A275CE">
        <w:rPr>
          <w:b/>
        </w:rPr>
        <w:t>wide range</w:t>
      </w:r>
      <w:r w:rsidRPr="005C7BFF">
        <w:rPr>
          <w:b/>
        </w:rPr>
        <w:t xml:space="preserve"> of social </w:t>
      </w:r>
      <w:r w:rsidR="005C7BFF" w:rsidRPr="005C7BFF">
        <w:rPr>
          <w:b/>
        </w:rPr>
        <w:t>protection</w:t>
      </w:r>
      <w:r w:rsidRPr="005C7BFF">
        <w:rPr>
          <w:b/>
        </w:rPr>
        <w:t xml:space="preserve"> programs</w:t>
      </w:r>
      <w:r w:rsidR="00A275CE">
        <w:rPr>
          <w:b/>
        </w:rPr>
        <w:t xml:space="preserve">, encompassing the TSA, pensions, </w:t>
      </w:r>
      <w:r w:rsidR="00D23394">
        <w:rPr>
          <w:b/>
        </w:rPr>
        <w:t>child and foster care programs</w:t>
      </w:r>
      <w:r w:rsidRPr="005C7BFF">
        <w:rPr>
          <w:b/>
        </w:rPr>
        <w:t>.</w:t>
      </w:r>
      <w:r>
        <w:t xml:space="preserve"> </w:t>
      </w:r>
      <w:r w:rsidR="005C7BFF">
        <w:t>In 2012, government expenditure earmarked for social protection amounted to approximately</w:t>
      </w:r>
      <w:r w:rsidR="006B70A4">
        <w:t xml:space="preserve"> 1.8 billion GEL. This is slightly below</w:t>
      </w:r>
      <w:r w:rsidR="005C7BFF">
        <w:t xml:space="preserve"> 7</w:t>
      </w:r>
      <w:r w:rsidR="00B84463">
        <w:t xml:space="preserve"> percent</w:t>
      </w:r>
      <w:r w:rsidR="005C7BFF">
        <w:t xml:space="preserve"> of </w:t>
      </w:r>
      <w:r w:rsidR="00806B6F">
        <w:t>Georgia’s Gross Domestic Product (</w:t>
      </w:r>
      <w:r w:rsidR="005C7BFF">
        <w:t>GDP</w:t>
      </w:r>
      <w:r w:rsidR="00806B6F">
        <w:t>)</w:t>
      </w:r>
      <w:r w:rsidR="005C7BFF">
        <w:t>, or close to 30</w:t>
      </w:r>
      <w:r w:rsidR="00B84463">
        <w:t xml:space="preserve"> percent</w:t>
      </w:r>
      <w:r w:rsidR="005C7BFF">
        <w:t xml:space="preserve"> of overall government expenditure. </w:t>
      </w:r>
      <w:r w:rsidR="006B70A4">
        <w:t>The majority of this budget goes to non-contributory pensions (4</w:t>
      </w:r>
      <w:r w:rsidR="00B84463">
        <w:t xml:space="preserve"> percent</w:t>
      </w:r>
      <w:r w:rsidR="006B70A4">
        <w:t xml:space="preserve"> of GDP</w:t>
      </w:r>
      <w:r w:rsidR="00CF5679">
        <w:t>, and over half of total spending earmarked for social protection</w:t>
      </w:r>
      <w:r w:rsidR="006B70A4">
        <w:t xml:space="preserve">), whereas </w:t>
      </w:r>
      <w:r w:rsidR="00D23394">
        <w:t xml:space="preserve">a much </w:t>
      </w:r>
      <w:r w:rsidR="006B70A4">
        <w:t xml:space="preserve">smaller share </w:t>
      </w:r>
      <w:r w:rsidR="00D23394">
        <w:t>is</w:t>
      </w:r>
      <w:r w:rsidR="006B70A4">
        <w:t xml:space="preserve"> allocated to social assistance programs (1.1</w:t>
      </w:r>
      <w:r w:rsidR="00B84463">
        <w:t xml:space="preserve"> percent</w:t>
      </w:r>
      <w:r w:rsidR="006B70A4">
        <w:t xml:space="preserve"> of GDP).</w:t>
      </w:r>
      <w:r w:rsidR="00CF5679">
        <w:t xml:space="preserve"> In total, the TSA program encompasse</w:t>
      </w:r>
      <w:r w:rsidR="009A6BA8">
        <w:t>d</w:t>
      </w:r>
      <w:r w:rsidR="00CF5679">
        <w:t xml:space="preserve"> about 9</w:t>
      </w:r>
      <w:r w:rsidR="00B84463">
        <w:t xml:space="preserve"> percent</w:t>
      </w:r>
      <w:r w:rsidR="00CF5679">
        <w:t xml:space="preserve"> of Georgia’s social protection budget</w:t>
      </w:r>
      <w:r w:rsidR="00A275CE">
        <w:t xml:space="preserve"> in 2012</w:t>
      </w:r>
      <w:r w:rsidR="00CF5679">
        <w:t>.</w:t>
      </w:r>
      <w:r w:rsidR="002F2241">
        <w:t xml:space="preserve"> Figure </w:t>
      </w:r>
      <w:r w:rsidR="00E13AAB">
        <w:t>2</w:t>
      </w:r>
      <w:r w:rsidR="002F2241">
        <w:t xml:space="preserve"> presents an overview of budget allocation towards social protection in Georgia and other countries in the region. Figure </w:t>
      </w:r>
      <w:r w:rsidR="00E13AAB">
        <w:t>3</w:t>
      </w:r>
      <w:r w:rsidR="002F2241">
        <w:t xml:space="preserve"> breaks down Georgia’s social protection budget into the various programs administered.</w:t>
      </w:r>
    </w:p>
    <w:p w14:paraId="7B9EB0A0" w14:textId="77777777" w:rsidR="006B70A4" w:rsidRDefault="00CF5679" w:rsidP="00CF5679">
      <w:pPr>
        <w:pStyle w:val="Caption"/>
      </w:pPr>
      <w:bookmarkStart w:id="25" w:name="_Toc414543280"/>
      <w:r>
        <w:t xml:space="preserve">Figure </w:t>
      </w:r>
      <w:fldSimple w:instr=" SEQ Figure \* ARABIC ">
        <w:r w:rsidR="00981EF6">
          <w:rPr>
            <w:noProof/>
          </w:rPr>
          <w:t>2</w:t>
        </w:r>
      </w:fldSimple>
      <w:r>
        <w:t xml:space="preserve">: </w:t>
      </w:r>
      <w:r w:rsidR="006B70A4" w:rsidRPr="006B70A4">
        <w:t>Social Protection Spending</w:t>
      </w:r>
      <w:r>
        <w:t xml:space="preserve"> in ECA (</w:t>
      </w:r>
      <w:r w:rsidR="00B84463">
        <w:t>Percent</w:t>
      </w:r>
      <w:r w:rsidR="006B70A4" w:rsidRPr="006B70A4">
        <w:t xml:space="preserve"> of GDP</w:t>
      </w:r>
      <w:r>
        <w:t>):</w:t>
      </w:r>
      <w:r w:rsidR="006B70A4" w:rsidRPr="006B70A4">
        <w:t xml:space="preserve"> </w:t>
      </w:r>
      <w:r w:rsidR="008F5953">
        <w:t>Latest Year Available</w:t>
      </w:r>
      <w:bookmarkEnd w:id="25"/>
    </w:p>
    <w:p w14:paraId="11EAD580" w14:textId="77777777" w:rsidR="005E259E" w:rsidRDefault="005E259E" w:rsidP="008277F6">
      <w:pPr>
        <w:jc w:val="both"/>
      </w:pPr>
      <w:r w:rsidRPr="005E259E">
        <w:rPr>
          <w:noProof/>
          <w:lang w:bidi="ar-SA"/>
        </w:rPr>
        <w:drawing>
          <wp:inline distT="0" distB="0" distL="0" distR="0" wp14:anchorId="0F90A412" wp14:editId="3AF2F585">
            <wp:extent cx="5951678" cy="5231219"/>
            <wp:effectExtent l="19050" t="0" r="10972" b="7531"/>
            <wp:docPr id="3"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0D4E36" w14:textId="5BAE2C98" w:rsidR="006B70A4" w:rsidRPr="00D37DD9" w:rsidRDefault="006B70A4" w:rsidP="006B70A4">
      <w:pPr>
        <w:jc w:val="both"/>
        <w:rPr>
          <w:sz w:val="18"/>
          <w:szCs w:val="18"/>
        </w:rPr>
      </w:pPr>
      <w:r w:rsidRPr="00D37DD9">
        <w:rPr>
          <w:sz w:val="18"/>
          <w:szCs w:val="18"/>
        </w:rPr>
        <w:t>Source: ECA SPeeD.</w:t>
      </w:r>
    </w:p>
    <w:p w14:paraId="0E7E6F19" w14:textId="77777777" w:rsidR="007E4437" w:rsidRPr="00D37DD9" w:rsidRDefault="007E4437" w:rsidP="00016022">
      <w:pPr>
        <w:pStyle w:val="Caption"/>
        <w:sectPr w:rsidR="007E4437" w:rsidRPr="00D37DD9" w:rsidSect="00AA4CE4">
          <w:footerReference w:type="default" r:id="rId11"/>
          <w:pgSz w:w="12240" w:h="15840"/>
          <w:pgMar w:top="1417" w:right="1417" w:bottom="1417" w:left="1417" w:header="708" w:footer="708" w:gutter="0"/>
          <w:cols w:space="708"/>
          <w:docGrid w:linePitch="360"/>
        </w:sectPr>
      </w:pPr>
    </w:p>
    <w:p w14:paraId="2378C0C4" w14:textId="77777777" w:rsidR="00175BC6" w:rsidRPr="00016022" w:rsidRDefault="00CF5679" w:rsidP="00016022">
      <w:pPr>
        <w:pStyle w:val="Caption"/>
      </w:pPr>
      <w:bookmarkStart w:id="26" w:name="_Toc414543281"/>
      <w:r>
        <w:lastRenderedPageBreak/>
        <w:t xml:space="preserve">Figure </w:t>
      </w:r>
      <w:fldSimple w:instr=" SEQ Figure \* ARABIC ">
        <w:r w:rsidR="00981EF6">
          <w:rPr>
            <w:noProof/>
          </w:rPr>
          <w:t>3</w:t>
        </w:r>
      </w:fldSimple>
      <w:r>
        <w:t xml:space="preserve">: </w:t>
      </w:r>
      <w:r w:rsidR="00175BC6">
        <w:t>Social Protection Expend</w:t>
      </w:r>
      <w:r w:rsidR="0072390E">
        <w:t xml:space="preserve">iture </w:t>
      </w:r>
      <w:r w:rsidR="006F1D43">
        <w:t>(</w:t>
      </w:r>
      <w:r w:rsidR="00B84463">
        <w:t>Percent</w:t>
      </w:r>
      <w:r>
        <w:t xml:space="preserve"> of </w:t>
      </w:r>
      <w:r w:rsidRPr="00C027C7">
        <w:t>total</w:t>
      </w:r>
      <w:r w:rsidR="006F1D43">
        <w:t>)</w:t>
      </w:r>
      <w:r w:rsidR="00C027C7" w:rsidRPr="00C027C7">
        <w:t>, 2012</w:t>
      </w:r>
      <w:bookmarkEnd w:id="26"/>
    </w:p>
    <w:p w14:paraId="6A87D8E5" w14:textId="77777777" w:rsidR="00286B05" w:rsidRDefault="00286B05" w:rsidP="008277F6">
      <w:pPr>
        <w:jc w:val="both"/>
      </w:pPr>
      <w:r w:rsidRPr="00286B05">
        <w:rPr>
          <w:noProof/>
          <w:lang w:bidi="ar-SA"/>
        </w:rPr>
        <w:drawing>
          <wp:inline distT="0" distB="0" distL="0" distR="0" wp14:anchorId="15C1C4E3" wp14:editId="45AAFC93">
            <wp:extent cx="5953583" cy="2700000"/>
            <wp:effectExtent l="19050" t="0" r="28117" b="5100"/>
            <wp:docPr id="3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98C425" w14:textId="77777777" w:rsidR="00175BC6" w:rsidRPr="00D37DD9" w:rsidRDefault="00175BC6" w:rsidP="000A6DC0">
      <w:pPr>
        <w:spacing w:after="0"/>
        <w:jc w:val="both"/>
        <w:rPr>
          <w:sz w:val="18"/>
          <w:szCs w:val="18"/>
        </w:rPr>
      </w:pPr>
      <w:r w:rsidRPr="00D37DD9">
        <w:rPr>
          <w:sz w:val="18"/>
          <w:szCs w:val="18"/>
        </w:rPr>
        <w:t xml:space="preserve">Source: World Bank, forthcoming.  </w:t>
      </w:r>
    </w:p>
    <w:p w14:paraId="17A9C26B" w14:textId="7168DD56" w:rsidR="000A6DC0" w:rsidRPr="00D37DD9" w:rsidRDefault="000A6DC0" w:rsidP="008277F6">
      <w:pPr>
        <w:jc w:val="both"/>
        <w:rPr>
          <w:sz w:val="18"/>
          <w:szCs w:val="18"/>
        </w:rPr>
      </w:pPr>
      <w:r w:rsidRPr="00D37DD9">
        <w:rPr>
          <w:sz w:val="18"/>
          <w:szCs w:val="18"/>
        </w:rPr>
        <w:t xml:space="preserve">Notes: </w:t>
      </w:r>
      <w:r w:rsidR="005D7E86" w:rsidRPr="00D37DD9">
        <w:rPr>
          <w:sz w:val="18"/>
          <w:szCs w:val="18"/>
        </w:rPr>
        <w:t>P</w:t>
      </w:r>
      <w:r w:rsidRPr="00D37DD9">
        <w:rPr>
          <w:sz w:val="18"/>
          <w:szCs w:val="18"/>
        </w:rPr>
        <w:t xml:space="preserve">ensions for politically prosecuted individuals are paid out to those who are recognized to have suffered political repression during Soviet rule. The ‘Benefit for refugees / </w:t>
      </w:r>
      <w:r w:rsidR="001A1C1D" w:rsidRPr="00D37DD9">
        <w:rPr>
          <w:sz w:val="18"/>
          <w:szCs w:val="18"/>
        </w:rPr>
        <w:t>Internally Displaced Persons (</w:t>
      </w:r>
      <w:r w:rsidRPr="00D37DD9">
        <w:rPr>
          <w:sz w:val="18"/>
          <w:szCs w:val="18"/>
        </w:rPr>
        <w:t>IDPs</w:t>
      </w:r>
      <w:r w:rsidR="001A1C1D" w:rsidRPr="00D37DD9">
        <w:rPr>
          <w:sz w:val="18"/>
          <w:szCs w:val="18"/>
        </w:rPr>
        <w:t>)</w:t>
      </w:r>
      <w:r w:rsidRPr="00D37DD9">
        <w:rPr>
          <w:sz w:val="18"/>
          <w:szCs w:val="18"/>
        </w:rPr>
        <w:t xml:space="preserve">’ refers to a social transfer for those that fled Abkhazia and South Ossetia in </w:t>
      </w:r>
      <w:r w:rsidR="00731580" w:rsidRPr="00D37DD9">
        <w:rPr>
          <w:sz w:val="18"/>
          <w:szCs w:val="18"/>
        </w:rPr>
        <w:t xml:space="preserve">the </w:t>
      </w:r>
      <w:r w:rsidRPr="00D37DD9">
        <w:rPr>
          <w:sz w:val="18"/>
          <w:szCs w:val="18"/>
        </w:rPr>
        <w:t xml:space="preserve">early 1990s and in 2008 after </w:t>
      </w:r>
      <w:r w:rsidR="00731580" w:rsidRPr="00D37DD9">
        <w:rPr>
          <w:sz w:val="18"/>
          <w:szCs w:val="18"/>
        </w:rPr>
        <w:t xml:space="preserve">the </w:t>
      </w:r>
      <w:r w:rsidRPr="00D37DD9">
        <w:rPr>
          <w:sz w:val="18"/>
          <w:szCs w:val="18"/>
        </w:rPr>
        <w:t xml:space="preserve">Russian invasion. </w:t>
      </w:r>
    </w:p>
    <w:p w14:paraId="669449D3" w14:textId="77777777" w:rsidR="00D52210" w:rsidRPr="00D52210" w:rsidRDefault="00D52210" w:rsidP="00D23394">
      <w:pPr>
        <w:pStyle w:val="Heading3"/>
      </w:pPr>
      <w:bookmarkStart w:id="27" w:name="_Toc414543264"/>
      <w:r>
        <w:t xml:space="preserve">2.2.2. </w:t>
      </w:r>
      <w:r w:rsidRPr="00D52210">
        <w:t xml:space="preserve">The TSA </w:t>
      </w:r>
      <w:r w:rsidR="00D23394">
        <w:t>Program</w:t>
      </w:r>
      <w:bookmarkEnd w:id="27"/>
    </w:p>
    <w:p w14:paraId="61E12461" w14:textId="34803E38" w:rsidR="00B53C3F" w:rsidRDefault="00A275CE" w:rsidP="00B53C3F">
      <w:pPr>
        <w:jc w:val="both"/>
      </w:pPr>
      <w:r w:rsidRPr="002D12AE">
        <w:rPr>
          <w:b/>
        </w:rPr>
        <w:t>The TSA program</w:t>
      </w:r>
      <w:r>
        <w:t xml:space="preserve"> </w:t>
      </w:r>
      <w:r w:rsidRPr="008277F6">
        <w:rPr>
          <w:b/>
        </w:rPr>
        <w:t>w</w:t>
      </w:r>
      <w:r w:rsidR="00D23394">
        <w:rPr>
          <w:b/>
        </w:rPr>
        <w:t>as</w:t>
      </w:r>
      <w:r>
        <w:rPr>
          <w:b/>
        </w:rPr>
        <w:t xml:space="preserve"> </w:t>
      </w:r>
      <w:r w:rsidRPr="008277F6">
        <w:rPr>
          <w:b/>
        </w:rPr>
        <w:t>launched in 2006, in an effort to provide financial assistance to the poorest families of Georgia.</w:t>
      </w:r>
      <w:r w:rsidR="00D23394">
        <w:t xml:space="preserve"> Beneficiaries </w:t>
      </w:r>
      <w:r w:rsidR="00F749C9">
        <w:t>are identified through a proxy-means test</w:t>
      </w:r>
      <w:r w:rsidR="005B441C">
        <w:t xml:space="preserve"> </w:t>
      </w:r>
      <w:r>
        <w:t xml:space="preserve">that measures household welfare through a large set of </w:t>
      </w:r>
      <w:r w:rsidR="005226AC">
        <w:t xml:space="preserve">welfare </w:t>
      </w:r>
      <w:r>
        <w:t>indicators</w:t>
      </w:r>
      <w:r w:rsidR="005226AC">
        <w:t xml:space="preserve"> (Box 1)</w:t>
      </w:r>
      <w:r>
        <w:t xml:space="preserve">. The program is administered by the Social Services Agency (SSA), which maintains a live database containing key information on all applicant households. </w:t>
      </w:r>
      <w:r w:rsidR="00C40B73">
        <w:t>This is referred to as the United Database fo</w:t>
      </w:r>
      <w:r w:rsidR="00F749C9">
        <w:t>r Socially Unprotected Families</w:t>
      </w:r>
      <w:r w:rsidR="00C40B73">
        <w:t xml:space="preserve"> (UDSUF).</w:t>
      </w:r>
      <w:r>
        <w:t xml:space="preserve"> The SSA is part of the </w:t>
      </w:r>
      <w:r w:rsidRPr="005C7BFF">
        <w:t>Ministry of Health, Labor and Social Affairs</w:t>
      </w:r>
      <w:r>
        <w:t xml:space="preserve"> (MoHLSA). </w:t>
      </w:r>
      <w:r w:rsidR="005B441C">
        <w:t xml:space="preserve">Applicants can register on a continuous basis, and are </w:t>
      </w:r>
      <w:r w:rsidR="00564332">
        <w:t>recertified</w:t>
      </w:r>
      <w:r w:rsidR="005B441C">
        <w:t xml:space="preserve"> at least every 4 years</w:t>
      </w:r>
      <w:r w:rsidR="00564332">
        <w:rPr>
          <w:rStyle w:val="FootnoteReference"/>
        </w:rPr>
        <w:footnoteReference w:id="21"/>
      </w:r>
      <w:r w:rsidR="005B441C">
        <w:t xml:space="preserve">. </w:t>
      </w:r>
      <w:r>
        <w:t>Although any househo</w:t>
      </w:r>
      <w:r w:rsidR="00D23394">
        <w:t>ld in Georgia can apply for TSA</w:t>
      </w:r>
      <w:r>
        <w:t xml:space="preserve">, only those with low proxy-means test scores </w:t>
      </w:r>
      <w:r w:rsidR="005B441C">
        <w:t xml:space="preserve">– representing low levels of wealth – </w:t>
      </w:r>
      <w:r>
        <w:t>are granted benefits</w:t>
      </w:r>
      <w:r w:rsidR="002F2241">
        <w:t xml:space="preserve"> (Figure </w:t>
      </w:r>
      <w:r w:rsidR="00334519">
        <w:t>5</w:t>
      </w:r>
      <w:r w:rsidR="002F2241">
        <w:t>)</w:t>
      </w:r>
      <w:r>
        <w:t xml:space="preserve">. </w:t>
      </w:r>
      <w:r w:rsidR="00D23394">
        <w:t>F</w:t>
      </w:r>
      <w:r w:rsidR="00564332">
        <w:t>or TSA</w:t>
      </w:r>
      <w:r w:rsidR="009517EE">
        <w:t>,</w:t>
      </w:r>
      <w:r w:rsidR="000404D4">
        <w:t xml:space="preserve"> the </w:t>
      </w:r>
      <w:r w:rsidR="00D23394">
        <w:t xml:space="preserve">PMT </w:t>
      </w:r>
      <w:r w:rsidR="000404D4">
        <w:t>threshold</w:t>
      </w:r>
      <w:r w:rsidR="00D23394">
        <w:t xml:space="preserve"> score</w:t>
      </w:r>
      <w:r w:rsidR="000404D4">
        <w:t xml:space="preserve"> is set at 57,000</w:t>
      </w:r>
      <w:r w:rsidR="00B53C3F">
        <w:t xml:space="preserve"> points</w:t>
      </w:r>
      <w:r w:rsidR="000404D4">
        <w:t>.</w:t>
      </w:r>
      <w:r w:rsidR="005B441C">
        <w:t xml:space="preserve"> </w:t>
      </w:r>
      <w:r w:rsidR="00FF5CCF">
        <w:t>H</w:t>
      </w:r>
      <w:r w:rsidR="005B441C">
        <w:t xml:space="preserve">ouseholds scoring below 57,000 </w:t>
      </w:r>
      <w:r w:rsidR="003223AA">
        <w:t>earn</w:t>
      </w:r>
      <w:r w:rsidR="00FF5CCF">
        <w:t xml:space="preserve"> approximately 42 GEL per month per capita </w:t>
      </w:r>
      <w:r w:rsidR="003223AA">
        <w:t>when adjusted for adult equivalent units.</w:t>
      </w:r>
      <w:r w:rsidR="00670FE6">
        <w:rPr>
          <w:rStyle w:val="FootnoteReference"/>
        </w:rPr>
        <w:footnoteReference w:id="22"/>
      </w:r>
      <w:r w:rsidR="003223AA">
        <w:t xml:space="preserve"> </w:t>
      </w:r>
      <w:r w:rsidR="005B441C">
        <w:t xml:space="preserve">In total, the </w:t>
      </w:r>
      <w:r w:rsidR="00C40B73">
        <w:t>UDSUF</w:t>
      </w:r>
      <w:r w:rsidR="005B441C">
        <w:t xml:space="preserve"> database contains scores ranging from 0-200,000.</w:t>
      </w:r>
      <w:r w:rsidR="00564332">
        <w:t xml:space="preserve"> </w:t>
      </w:r>
      <w:r w:rsidR="00B1638F">
        <w:t>As of January 2013, 39</w:t>
      </w:r>
      <w:r w:rsidR="00B84463">
        <w:t xml:space="preserve"> percent</w:t>
      </w:r>
      <w:r w:rsidR="00F47024">
        <w:t xml:space="preserve"> of</w:t>
      </w:r>
      <w:r w:rsidR="00B1638F">
        <w:t xml:space="preserve"> the</w:t>
      </w:r>
      <w:r w:rsidR="00F47024">
        <w:t xml:space="preserve"> Georgian </w:t>
      </w:r>
      <w:r w:rsidR="00B1638F">
        <w:t>population is</w:t>
      </w:r>
      <w:r w:rsidR="00F47024">
        <w:t xml:space="preserve"> registered in this database.</w:t>
      </w:r>
      <w:r w:rsidR="00670FE6">
        <w:rPr>
          <w:rStyle w:val="FootnoteReference"/>
        </w:rPr>
        <w:footnoteReference w:id="23"/>
      </w:r>
      <w:r w:rsidR="00791925">
        <w:t xml:space="preserve"> Households that receive TSA also </w:t>
      </w:r>
      <w:r w:rsidR="005B0AE5">
        <w:t>receive state-financed</w:t>
      </w:r>
      <w:r w:rsidR="00791925">
        <w:t xml:space="preserve"> medical insurance coverage</w:t>
      </w:r>
      <w:r w:rsidR="005A1405">
        <w:t xml:space="preserve"> through a program called “Medical Insurance for the Poor”</w:t>
      </w:r>
      <w:r w:rsidR="00791925">
        <w:t xml:space="preserve"> (MIP). For MIP, the eligibility threshold is slightly higher than for TSA, meaning that more households qualify for MIP than for TSA. </w:t>
      </w:r>
    </w:p>
    <w:p w14:paraId="69455911" w14:textId="77777777" w:rsidR="00FF5CCF" w:rsidRDefault="00FF5CCF" w:rsidP="00B53C3F">
      <w:pPr>
        <w:jc w:val="both"/>
      </w:pPr>
    </w:p>
    <w:p w14:paraId="791F40E4" w14:textId="77777777" w:rsidR="005B441C" w:rsidRDefault="005B441C" w:rsidP="005B441C">
      <w:pPr>
        <w:pStyle w:val="IntenseQuote"/>
        <w:rPr>
          <w:rFonts w:ascii="Times New Roman" w:hAnsi="Times New Roman" w:cs="Times New Roman"/>
        </w:rPr>
      </w:pPr>
      <w:bookmarkStart w:id="28" w:name="_Toc414543307"/>
      <w:r>
        <w:lastRenderedPageBreak/>
        <w:t xml:space="preserve">Box </w:t>
      </w:r>
      <w:fldSimple w:instr=" SEQ Box \* ARABIC ">
        <w:r w:rsidR="00981EF6">
          <w:rPr>
            <w:noProof/>
          </w:rPr>
          <w:t>1</w:t>
        </w:r>
      </w:fldSimple>
      <w:r>
        <w:t>: Georgia’s Means-Testing Methodology</w:t>
      </w:r>
      <w:bookmarkEnd w:id="28"/>
    </w:p>
    <w:p w14:paraId="3F095A8C" w14:textId="613DE235" w:rsidR="005B441C" w:rsidRPr="001A39C4" w:rsidRDefault="005B441C" w:rsidP="00F749C9">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Times New Roman" w:hAnsi="Times New Roman" w:cs="Times New Roman"/>
        </w:rPr>
      </w:pPr>
      <w:r w:rsidRPr="002D12AE">
        <w:rPr>
          <w:rFonts w:ascii="Times New Roman" w:hAnsi="Times New Roman" w:cs="Times New Roman"/>
          <w:b/>
        </w:rPr>
        <w:t xml:space="preserve">Eligibility for </w:t>
      </w:r>
      <w:r w:rsidR="001E4718">
        <w:rPr>
          <w:rFonts w:ascii="Times New Roman" w:hAnsi="Times New Roman" w:cs="Times New Roman"/>
          <w:b/>
        </w:rPr>
        <w:t>TSA</w:t>
      </w:r>
      <w:r w:rsidRPr="002D12AE">
        <w:rPr>
          <w:rFonts w:ascii="Times New Roman" w:hAnsi="Times New Roman" w:cs="Times New Roman"/>
          <w:b/>
        </w:rPr>
        <w:t xml:space="preserve"> is determined by a proxy means test (PMT) that is administered by </w:t>
      </w:r>
      <w:r w:rsidR="00C40B73">
        <w:rPr>
          <w:rFonts w:ascii="Times New Roman" w:hAnsi="Times New Roman" w:cs="Times New Roman"/>
          <w:b/>
        </w:rPr>
        <w:t>the SSA</w:t>
      </w:r>
      <w:r w:rsidRPr="002D12AE">
        <w:rPr>
          <w:rFonts w:ascii="Times New Roman" w:hAnsi="Times New Roman" w:cs="Times New Roman"/>
          <w:b/>
        </w:rPr>
        <w:t xml:space="preserve"> to any household that applies.</w:t>
      </w:r>
      <w:r w:rsidRPr="001A39C4">
        <w:rPr>
          <w:rFonts w:ascii="Times New Roman" w:hAnsi="Times New Roman" w:cs="Times New Roman"/>
        </w:rPr>
        <w:t xml:space="preserve"> The test is based on a complex scoring formula that yields a composite score based on over 100 household welfare indicators that include economic, demographic, and regional </w:t>
      </w:r>
      <w:r w:rsidRPr="00EF4F68">
        <w:rPr>
          <w:rFonts w:ascii="Times New Roman" w:hAnsi="Times New Roman" w:cs="Times New Roman"/>
        </w:rPr>
        <w:t xml:space="preserve">measures (Figure </w:t>
      </w:r>
      <w:r w:rsidR="00334519">
        <w:rPr>
          <w:rFonts w:ascii="Times New Roman" w:hAnsi="Times New Roman" w:cs="Times New Roman"/>
        </w:rPr>
        <w:t>4</w:t>
      </w:r>
      <w:r w:rsidRPr="00EF4F68">
        <w:rPr>
          <w:rFonts w:ascii="Times New Roman" w:hAnsi="Times New Roman" w:cs="Times New Roman"/>
        </w:rPr>
        <w:t>).</w:t>
      </w:r>
      <w:r w:rsidRPr="001A39C4">
        <w:rPr>
          <w:rFonts w:ascii="Times New Roman" w:hAnsi="Times New Roman" w:cs="Times New Roman"/>
        </w:rPr>
        <w:t xml:space="preserve"> The overall score also takes into account a subjective assessment of the household’s welfare, conducted by a government representative. </w:t>
      </w:r>
    </w:p>
    <w:p w14:paraId="06B65E15" w14:textId="77777777" w:rsidR="005B441C" w:rsidRDefault="005B441C" w:rsidP="00F749C9">
      <w:pPr>
        <w:pStyle w:val="Caption"/>
        <w:pBdr>
          <w:top w:val="single" w:sz="4" w:space="1" w:color="auto"/>
          <w:left w:val="single" w:sz="4" w:space="4" w:color="auto"/>
          <w:bottom w:val="single" w:sz="4" w:space="1" w:color="auto"/>
          <w:right w:val="single" w:sz="4" w:space="4" w:color="auto"/>
        </w:pBdr>
        <w:shd w:val="clear" w:color="auto" w:fill="B8CCE4" w:themeFill="accent1" w:themeFillTint="66"/>
        <w:rPr>
          <w:rFonts w:ascii="Times New Roman" w:hAnsi="Times New Roman" w:cs="Times New Roman"/>
        </w:rPr>
      </w:pPr>
      <w:bookmarkStart w:id="29" w:name="_Toc414543282"/>
      <w:r>
        <w:t xml:space="preserve">Figure </w:t>
      </w:r>
      <w:fldSimple w:instr=" SEQ Figure \* ARABIC ">
        <w:r w:rsidR="00981EF6">
          <w:rPr>
            <w:noProof/>
          </w:rPr>
          <w:t>4</w:t>
        </w:r>
      </w:fldSimple>
      <w:r>
        <w:t xml:space="preserve">: </w:t>
      </w:r>
      <w:r>
        <w:rPr>
          <w:rFonts w:ascii="Times New Roman" w:hAnsi="Times New Roman" w:cs="Times New Roman"/>
        </w:rPr>
        <w:t xml:space="preserve">Indicators Included in Composite </w:t>
      </w:r>
      <w:r w:rsidR="006F1D43">
        <w:rPr>
          <w:rFonts w:ascii="Times New Roman" w:hAnsi="Times New Roman" w:cs="Times New Roman"/>
        </w:rPr>
        <w:t xml:space="preserve">PMT </w:t>
      </w:r>
      <w:r>
        <w:rPr>
          <w:rFonts w:ascii="Times New Roman" w:hAnsi="Times New Roman" w:cs="Times New Roman"/>
        </w:rPr>
        <w:t>Welfare Score</w:t>
      </w:r>
      <w:bookmarkEnd w:id="29"/>
    </w:p>
    <w:p w14:paraId="1D44100A" w14:textId="77777777" w:rsidR="005B441C" w:rsidRDefault="005B441C" w:rsidP="00F749C9">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Times New Roman" w:hAnsi="Times New Roman" w:cs="Times New Roman"/>
        </w:rPr>
      </w:pPr>
      <w:r>
        <w:rPr>
          <w:rFonts w:ascii="Times New Roman" w:hAnsi="Times New Roman" w:cs="Times New Roman"/>
          <w:noProof/>
          <w:lang w:bidi="ar-SA"/>
        </w:rPr>
        <w:drawing>
          <wp:inline distT="0" distB="0" distL="0" distR="0" wp14:anchorId="13E7A95F" wp14:editId="3B177A12">
            <wp:extent cx="5486400" cy="2831911"/>
            <wp:effectExtent l="0" t="57150" r="0" b="83185"/>
            <wp:docPr id="15"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7282340" w14:textId="77777777" w:rsidR="005B441C" w:rsidRPr="000619F5" w:rsidRDefault="005B441C" w:rsidP="00F749C9">
      <w:pPr>
        <w:pBdr>
          <w:top w:val="single" w:sz="4" w:space="1" w:color="auto"/>
          <w:left w:val="single" w:sz="4" w:space="4" w:color="auto"/>
          <w:bottom w:val="single" w:sz="4" w:space="1" w:color="auto"/>
          <w:right w:val="single" w:sz="4" w:space="4" w:color="auto"/>
        </w:pBdr>
        <w:shd w:val="clear" w:color="auto" w:fill="B8CCE4" w:themeFill="accent1" w:themeFillTint="66"/>
        <w:jc w:val="both"/>
        <w:rPr>
          <w:sz w:val="18"/>
          <w:szCs w:val="18"/>
        </w:rPr>
      </w:pPr>
      <w:r w:rsidRPr="000619F5">
        <w:rPr>
          <w:sz w:val="18"/>
          <w:szCs w:val="18"/>
        </w:rPr>
        <w:t>Source: Ministry of Labor, Health</w:t>
      </w:r>
      <w:r w:rsidR="000433BB" w:rsidRPr="000619F5">
        <w:rPr>
          <w:sz w:val="18"/>
          <w:szCs w:val="18"/>
        </w:rPr>
        <w:t xml:space="preserve"> and Social Affairs of Georgia, 2012</w:t>
      </w:r>
      <w:r w:rsidRPr="000619F5">
        <w:rPr>
          <w:sz w:val="18"/>
          <w:szCs w:val="18"/>
        </w:rPr>
        <w:t>.</w:t>
      </w:r>
    </w:p>
    <w:p w14:paraId="426C6BA4" w14:textId="77777777" w:rsidR="00F749C9" w:rsidRDefault="00F749C9" w:rsidP="00F749C9">
      <w:pPr>
        <w:pStyle w:val="Caption"/>
      </w:pPr>
      <w:bookmarkStart w:id="30" w:name="_Toc414543283"/>
      <w:r>
        <w:rPr>
          <w:noProof/>
          <w:lang w:bidi="ar-SA"/>
        </w:rPr>
        <w:drawing>
          <wp:anchor distT="0" distB="0" distL="114300" distR="114300" simplePos="0" relativeHeight="251682816" behindDoc="1" locked="0" layoutInCell="1" allowOverlap="1" wp14:anchorId="2073A2B7" wp14:editId="427BA4FA">
            <wp:simplePos x="0" y="0"/>
            <wp:positionH relativeFrom="column">
              <wp:posOffset>-39986</wp:posOffset>
            </wp:positionH>
            <wp:positionV relativeFrom="paragraph">
              <wp:posOffset>232297</wp:posOffset>
            </wp:positionV>
            <wp:extent cx="5949315" cy="1719618"/>
            <wp:effectExtent l="0" t="0" r="13335" b="13970"/>
            <wp:wrapNone/>
            <wp:docPr id="25"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r>
        <w:t xml:space="preserve">Figure </w:t>
      </w:r>
      <w:fldSimple w:instr=" SEQ Figure \* ARABIC ">
        <w:r w:rsidR="00981EF6">
          <w:rPr>
            <w:noProof/>
          </w:rPr>
          <w:t>5</w:t>
        </w:r>
      </w:fldSimple>
      <w:r>
        <w:t>: Schematic Overview of PMT Score-groups</w:t>
      </w:r>
      <w:bookmarkEnd w:id="30"/>
    </w:p>
    <w:p w14:paraId="546A4838" w14:textId="77777777" w:rsidR="00F749C9" w:rsidRDefault="00F749C9" w:rsidP="00F749C9">
      <w:r>
        <w:rPr>
          <w:noProof/>
          <w:lang w:bidi="ar-SA"/>
        </w:rPr>
        <mc:AlternateContent>
          <mc:Choice Requires="wps">
            <w:drawing>
              <wp:anchor distT="0" distB="0" distL="114300" distR="114300" simplePos="0" relativeHeight="251681792" behindDoc="0" locked="0" layoutInCell="1" allowOverlap="1" wp14:anchorId="24F99B38" wp14:editId="16C48B2A">
                <wp:simplePos x="0" y="0"/>
                <wp:positionH relativeFrom="column">
                  <wp:posOffset>546100</wp:posOffset>
                </wp:positionH>
                <wp:positionV relativeFrom="paragraph">
                  <wp:posOffset>9525</wp:posOffset>
                </wp:positionV>
                <wp:extent cx="2934970" cy="262255"/>
                <wp:effectExtent l="0" t="0" r="0" b="444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672BB" w14:textId="77777777" w:rsidR="00DB63AA" w:rsidRPr="005A1405" w:rsidRDefault="00DB63AA" w:rsidP="005A1405">
                            <w:pPr>
                              <w:jc w:val="center"/>
                              <w:rPr>
                                <w:i/>
                                <w:sz w:val="16"/>
                              </w:rPr>
                            </w:pPr>
                            <w:r w:rsidRPr="005A1405">
                              <w:rPr>
                                <w:i/>
                                <w:sz w:val="16"/>
                              </w:rPr>
                              <w:t>TSA Eligibility Threshold: 57,000 points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F99B38" id="_x0000_t202" coordsize="21600,21600" o:spt="202" path="m,l,21600r21600,l21600,xe">
                <v:stroke joinstyle="miter"/>
                <v:path gradientshapeok="t" o:connecttype="rect"/>
              </v:shapetype>
              <v:shape id="Text Box 4" o:spid="_x0000_s1026" type="#_x0000_t202" style="position:absolute;margin-left:43pt;margin-top:.75pt;width:231.1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kp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" filled="f" stroked="f">
                <v:textbox>
                  <w:txbxContent>
                    <w:p w14:paraId="700672BB" w14:textId="77777777" w:rsidR="00DB63AA" w:rsidRPr="005A1405" w:rsidRDefault="00DB63AA" w:rsidP="005A1405">
                      <w:pPr>
                        <w:jc w:val="center"/>
                        <w:rPr>
                          <w:i/>
                          <w:sz w:val="16"/>
                        </w:rPr>
                      </w:pPr>
                      <w:r w:rsidRPr="005A1405">
                        <w:rPr>
                          <w:i/>
                          <w:sz w:val="16"/>
                        </w:rPr>
                        <w:t>TSA Eligibility Threshold: 57,000 points</w:t>
                      </w:r>
                    </w:p>
                  </w:txbxContent>
                </v:textbox>
              </v:shape>
            </w:pict>
          </mc:Fallback>
        </mc:AlternateContent>
      </w:r>
    </w:p>
    <w:p w14:paraId="0C617DCA" w14:textId="77777777" w:rsidR="00F749C9" w:rsidRDefault="00F749C9" w:rsidP="00F749C9"/>
    <w:p w14:paraId="13236203" w14:textId="77777777" w:rsidR="00F749C9" w:rsidRDefault="00F749C9" w:rsidP="00F749C9"/>
    <w:p w14:paraId="4F73C656" w14:textId="77777777" w:rsidR="00F749C9" w:rsidRDefault="00F749C9" w:rsidP="00F749C9"/>
    <w:p w14:paraId="278CA264" w14:textId="29451411" w:rsidR="00F749C9" w:rsidRDefault="000619F5" w:rsidP="005A1405">
      <w:pPr>
        <w:tabs>
          <w:tab w:val="left" w:pos="3084"/>
          <w:tab w:val="left" w:pos="3525"/>
        </w:tabs>
      </w:pPr>
      <w:r>
        <w:tab/>
      </w:r>
      <w:r w:rsidR="005A1405">
        <w:tab/>
      </w:r>
    </w:p>
    <w:p w14:paraId="593EA54D" w14:textId="77777777" w:rsidR="00F749C9" w:rsidRDefault="00F749C9" w:rsidP="00F749C9"/>
    <w:p w14:paraId="673FD709" w14:textId="77777777" w:rsidR="00F749C9" w:rsidRPr="000619F5" w:rsidRDefault="00F749C9" w:rsidP="00F749C9">
      <w:pPr>
        <w:spacing w:after="120"/>
        <w:rPr>
          <w:i/>
          <w:sz w:val="18"/>
        </w:rPr>
      </w:pPr>
      <w:r w:rsidRPr="000619F5">
        <w:rPr>
          <w:i/>
          <w:sz w:val="18"/>
        </w:rPr>
        <w:t>Average Monthly Adult Equivalent per Capita Income level, by score-group:</w:t>
      </w:r>
    </w:p>
    <w:tbl>
      <w:tblPr>
        <w:tblStyle w:val="TableGrid"/>
        <w:tblW w:w="0" w:type="auto"/>
        <w:tblInd w:w="250" w:type="dxa"/>
        <w:tblLayout w:type="fixed"/>
        <w:tblLook w:val="04A0" w:firstRow="1" w:lastRow="0" w:firstColumn="1" w:lastColumn="0" w:noHBand="0" w:noVBand="1"/>
      </w:tblPr>
      <w:tblGrid>
        <w:gridCol w:w="1786"/>
        <w:gridCol w:w="1786"/>
        <w:gridCol w:w="1786"/>
        <w:gridCol w:w="1786"/>
      </w:tblGrid>
      <w:tr w:rsidR="00F749C9" w:rsidRPr="000619F5" w14:paraId="130C9DCF" w14:textId="77777777" w:rsidTr="007F1A57">
        <w:trPr>
          <w:trHeight w:val="300"/>
        </w:trPr>
        <w:tc>
          <w:tcPr>
            <w:tcW w:w="1786" w:type="dxa"/>
            <w:noWrap/>
            <w:hideMark/>
          </w:tcPr>
          <w:p w14:paraId="1729724E" w14:textId="77777777" w:rsidR="00F749C9" w:rsidRPr="000619F5" w:rsidRDefault="00F749C9" w:rsidP="007F1A57">
            <w:pPr>
              <w:rPr>
                <w:sz w:val="16"/>
              </w:rPr>
            </w:pPr>
            <w:r w:rsidRPr="000619F5">
              <w:rPr>
                <w:sz w:val="16"/>
              </w:rPr>
              <w:t>0 - 57 000</w:t>
            </w:r>
          </w:p>
        </w:tc>
        <w:tc>
          <w:tcPr>
            <w:tcW w:w="1786" w:type="dxa"/>
            <w:noWrap/>
            <w:hideMark/>
          </w:tcPr>
          <w:p w14:paraId="2C12C6D8" w14:textId="77777777" w:rsidR="00F749C9" w:rsidRPr="000619F5" w:rsidRDefault="00F749C9" w:rsidP="007F1A57">
            <w:pPr>
              <w:rPr>
                <w:sz w:val="16"/>
              </w:rPr>
            </w:pPr>
            <w:r w:rsidRPr="000619F5">
              <w:rPr>
                <w:sz w:val="16"/>
              </w:rPr>
              <w:t>57 001 - 70 000</w:t>
            </w:r>
          </w:p>
        </w:tc>
        <w:tc>
          <w:tcPr>
            <w:tcW w:w="1786" w:type="dxa"/>
            <w:noWrap/>
            <w:hideMark/>
          </w:tcPr>
          <w:p w14:paraId="67632242" w14:textId="77777777" w:rsidR="00F749C9" w:rsidRPr="000619F5" w:rsidRDefault="00F749C9" w:rsidP="007F1A57">
            <w:pPr>
              <w:rPr>
                <w:sz w:val="16"/>
              </w:rPr>
            </w:pPr>
            <w:r w:rsidRPr="000619F5">
              <w:rPr>
                <w:sz w:val="16"/>
              </w:rPr>
              <w:t>70 001 - 100 000</w:t>
            </w:r>
          </w:p>
        </w:tc>
        <w:tc>
          <w:tcPr>
            <w:tcW w:w="1786" w:type="dxa"/>
            <w:noWrap/>
            <w:hideMark/>
          </w:tcPr>
          <w:p w14:paraId="61263D5A" w14:textId="77777777" w:rsidR="00F749C9" w:rsidRPr="000619F5" w:rsidRDefault="00F749C9" w:rsidP="007F1A57">
            <w:pPr>
              <w:rPr>
                <w:sz w:val="16"/>
              </w:rPr>
            </w:pPr>
            <w:r w:rsidRPr="000619F5">
              <w:rPr>
                <w:sz w:val="16"/>
              </w:rPr>
              <w:t>100 000 - 200 000</w:t>
            </w:r>
          </w:p>
        </w:tc>
      </w:tr>
      <w:tr w:rsidR="00F749C9" w:rsidRPr="000619F5" w14:paraId="67163909" w14:textId="77777777" w:rsidTr="007F1A57">
        <w:trPr>
          <w:trHeight w:val="300"/>
        </w:trPr>
        <w:tc>
          <w:tcPr>
            <w:tcW w:w="1786" w:type="dxa"/>
            <w:noWrap/>
            <w:hideMark/>
          </w:tcPr>
          <w:p w14:paraId="660EC831" w14:textId="77777777" w:rsidR="00F749C9" w:rsidRPr="000619F5" w:rsidRDefault="00F749C9" w:rsidP="007F1A57">
            <w:pPr>
              <w:rPr>
                <w:sz w:val="16"/>
              </w:rPr>
            </w:pPr>
            <w:r w:rsidRPr="000619F5">
              <w:rPr>
                <w:sz w:val="16"/>
              </w:rPr>
              <w:t>42 GEL / month</w:t>
            </w:r>
          </w:p>
        </w:tc>
        <w:tc>
          <w:tcPr>
            <w:tcW w:w="1786" w:type="dxa"/>
            <w:noWrap/>
            <w:hideMark/>
          </w:tcPr>
          <w:p w14:paraId="6022F044" w14:textId="77777777" w:rsidR="00F749C9" w:rsidRPr="000619F5" w:rsidRDefault="00F749C9" w:rsidP="007F1A57">
            <w:pPr>
              <w:rPr>
                <w:sz w:val="16"/>
              </w:rPr>
            </w:pPr>
            <w:r w:rsidRPr="000619F5">
              <w:rPr>
                <w:sz w:val="16"/>
              </w:rPr>
              <w:t>97 GEL / month</w:t>
            </w:r>
          </w:p>
        </w:tc>
        <w:tc>
          <w:tcPr>
            <w:tcW w:w="1786" w:type="dxa"/>
            <w:noWrap/>
            <w:hideMark/>
          </w:tcPr>
          <w:p w14:paraId="37685332" w14:textId="77777777" w:rsidR="00F749C9" w:rsidRPr="000619F5" w:rsidRDefault="00F749C9" w:rsidP="007F1A57">
            <w:pPr>
              <w:rPr>
                <w:sz w:val="16"/>
              </w:rPr>
            </w:pPr>
            <w:r w:rsidRPr="000619F5">
              <w:rPr>
                <w:sz w:val="16"/>
              </w:rPr>
              <w:t>107 GEL / month</w:t>
            </w:r>
          </w:p>
        </w:tc>
        <w:tc>
          <w:tcPr>
            <w:tcW w:w="1786" w:type="dxa"/>
            <w:noWrap/>
            <w:hideMark/>
          </w:tcPr>
          <w:p w14:paraId="384C6D9F" w14:textId="77777777" w:rsidR="00F749C9" w:rsidRPr="000619F5" w:rsidRDefault="00F749C9" w:rsidP="007F1A57">
            <w:pPr>
              <w:rPr>
                <w:sz w:val="16"/>
              </w:rPr>
            </w:pPr>
            <w:r w:rsidRPr="000619F5">
              <w:rPr>
                <w:sz w:val="16"/>
              </w:rPr>
              <w:t>148 GEL / month</w:t>
            </w:r>
          </w:p>
        </w:tc>
      </w:tr>
    </w:tbl>
    <w:p w14:paraId="6F8ECF93" w14:textId="6F85A9AA" w:rsidR="00F749C9" w:rsidRPr="000619F5" w:rsidRDefault="00F749C9" w:rsidP="00F749C9">
      <w:pPr>
        <w:spacing w:after="0"/>
        <w:jc w:val="both"/>
        <w:rPr>
          <w:sz w:val="18"/>
          <w:szCs w:val="18"/>
        </w:rPr>
      </w:pPr>
      <w:r w:rsidRPr="000619F5">
        <w:rPr>
          <w:sz w:val="18"/>
          <w:szCs w:val="18"/>
        </w:rPr>
        <w:t>Source: Authors’ calculations, based on UDSUF Database, Nov. 2012 and WMS, 2011 (income per capita).</w:t>
      </w:r>
    </w:p>
    <w:p w14:paraId="54BE37E8" w14:textId="77777777" w:rsidR="00F749C9" w:rsidRPr="000619F5" w:rsidRDefault="00F749C9" w:rsidP="00F749C9">
      <w:pPr>
        <w:jc w:val="both"/>
        <w:rPr>
          <w:sz w:val="18"/>
          <w:szCs w:val="18"/>
        </w:rPr>
      </w:pPr>
      <w:r w:rsidRPr="000619F5">
        <w:rPr>
          <w:sz w:val="18"/>
          <w:szCs w:val="18"/>
        </w:rPr>
        <w:t xml:space="preserve">Notes: Income of TSA beneficiary households is adjusted by deducting the amount received from the TSA program. </w:t>
      </w:r>
    </w:p>
    <w:p w14:paraId="39DD435D" w14:textId="1907D4E1" w:rsidR="00D22421" w:rsidRDefault="006601F1" w:rsidP="00111551">
      <w:pPr>
        <w:jc w:val="both"/>
      </w:pPr>
      <w:r>
        <w:rPr>
          <w:b/>
        </w:rPr>
        <w:lastRenderedPageBreak/>
        <w:t xml:space="preserve">The </w:t>
      </w:r>
      <w:r w:rsidR="005D0278" w:rsidRPr="005D0278">
        <w:rPr>
          <w:b/>
        </w:rPr>
        <w:t>TSA could still expand in terms of coverage, but performs well in terms of targeting accuracy and generosity.</w:t>
      </w:r>
      <w:r w:rsidR="005D0278">
        <w:t xml:space="preserve"> </w:t>
      </w:r>
      <w:r w:rsidR="00677B31" w:rsidRPr="00CB7638">
        <w:t xml:space="preserve">As </w:t>
      </w:r>
      <w:r w:rsidR="00677B31">
        <w:t>of 201</w:t>
      </w:r>
      <w:r w:rsidR="00332370">
        <w:t>1</w:t>
      </w:r>
      <w:r w:rsidR="00677B31">
        <w:t>, TSA</w:t>
      </w:r>
      <w:r w:rsidR="00677B31" w:rsidRPr="00CB7638">
        <w:t xml:space="preserve"> covered 12</w:t>
      </w:r>
      <w:r w:rsidR="00B84463">
        <w:t xml:space="preserve"> percent</w:t>
      </w:r>
      <w:r w:rsidR="00677B31" w:rsidRPr="00CB7638">
        <w:t xml:space="preserve"> of the Georgian population (</w:t>
      </w:r>
      <w:r w:rsidR="00677B31">
        <w:t>450</w:t>
      </w:r>
      <w:r w:rsidR="00677B31" w:rsidRPr="00CB7638">
        <w:t xml:space="preserve">,000 individuals), and </w:t>
      </w:r>
      <w:r w:rsidR="00332370">
        <w:t>38</w:t>
      </w:r>
      <w:r w:rsidR="00B84463">
        <w:t xml:space="preserve"> percent</w:t>
      </w:r>
      <w:r w:rsidR="00677B31" w:rsidRPr="00CB7638">
        <w:t xml:space="preserve"> of the poorest quintile</w:t>
      </w:r>
      <w:r w:rsidR="00334519">
        <w:t xml:space="preserve"> (f</w:t>
      </w:r>
      <w:r w:rsidR="00F47024">
        <w:t xml:space="preserve">igure </w:t>
      </w:r>
      <w:r w:rsidR="00E13AAB">
        <w:t>6</w:t>
      </w:r>
      <w:r w:rsidR="00F47024">
        <w:t>)</w:t>
      </w:r>
      <w:r w:rsidR="00677B31" w:rsidRPr="00CB7638">
        <w:t>.</w:t>
      </w:r>
      <w:r w:rsidR="00677B31">
        <w:t xml:space="preserve"> </w:t>
      </w:r>
      <w:r w:rsidR="002A2121">
        <w:t>While</w:t>
      </w:r>
      <w:r w:rsidR="00332370">
        <w:t xml:space="preserve"> two thirds</w:t>
      </w:r>
      <w:r w:rsidR="00B72076">
        <w:t xml:space="preserve"> of the poorest Georgian households </w:t>
      </w:r>
      <w:r w:rsidR="009C42C3">
        <w:t xml:space="preserve">are still not </w:t>
      </w:r>
      <w:r w:rsidR="00B72076">
        <w:t>covered by the TSA program</w:t>
      </w:r>
      <w:r w:rsidR="002A2121">
        <w:t xml:space="preserve">, the </w:t>
      </w:r>
      <w:r w:rsidR="00B72076">
        <w:t>data on targeting accuracy shows that this is</w:t>
      </w:r>
      <w:r w:rsidR="002A2121">
        <w:t xml:space="preserve"> due to the program size</w:t>
      </w:r>
      <w:r w:rsidR="00B72076">
        <w:t xml:space="preserve"> rather than</w:t>
      </w:r>
      <w:r w:rsidR="002A2121">
        <w:t xml:space="preserve"> to</w:t>
      </w:r>
      <w:r w:rsidR="00B72076">
        <w:t xml:space="preserve"> a lack of accuracy: </w:t>
      </w:r>
      <w:r w:rsidR="001B77DF">
        <w:t xml:space="preserve">close to </w:t>
      </w:r>
      <w:r w:rsidR="00332370">
        <w:t>two thirds</w:t>
      </w:r>
      <w:r w:rsidR="001B77DF">
        <w:t xml:space="preserve"> of benefits accrue to households in the poorest quintile</w:t>
      </w:r>
      <w:r w:rsidR="00782F03">
        <w:t>, which is high in comparison to other countries in the region</w:t>
      </w:r>
      <w:r w:rsidR="001B77DF">
        <w:t>.</w:t>
      </w:r>
      <w:r w:rsidR="00B72076">
        <w:t xml:space="preserve"> </w:t>
      </w:r>
      <w:r w:rsidR="009C42C3">
        <w:t>At the same time, the TSA is a relatively generous program: f</w:t>
      </w:r>
      <w:r w:rsidR="00677B31" w:rsidRPr="00CB7638">
        <w:t xml:space="preserve">or each household, benefits </w:t>
      </w:r>
      <w:r w:rsidR="009C42C3">
        <w:t xml:space="preserve">in 2011 </w:t>
      </w:r>
      <w:r w:rsidR="00677B31" w:rsidRPr="00CB7638">
        <w:t>consisted of a core sum of 30</w:t>
      </w:r>
      <w:r w:rsidR="00677B31">
        <w:t xml:space="preserve"> </w:t>
      </w:r>
      <w:r w:rsidR="00677B31" w:rsidRPr="00CB7638">
        <w:t>GEL per month (</w:t>
      </w:r>
      <w:r>
        <w:t>US</w:t>
      </w:r>
      <w:r w:rsidR="00B84463">
        <w:t>$</w:t>
      </w:r>
      <w:r w:rsidR="00677B31" w:rsidRPr="00CB7638">
        <w:t>18</w:t>
      </w:r>
      <w:r>
        <w:t>)</w:t>
      </w:r>
      <w:r w:rsidR="00677B31" w:rsidRPr="00CB7638">
        <w:t>, complemented by a</w:t>
      </w:r>
      <w:r w:rsidR="00B84463">
        <w:t xml:space="preserve"> benefit of 24 GEL per month ($14 </w:t>
      </w:r>
      <w:r w:rsidR="00677B31" w:rsidRPr="00CB7638">
        <w:t>USD) per additional family member.</w:t>
      </w:r>
      <w:r w:rsidR="00677B31">
        <w:t xml:space="preserve"> </w:t>
      </w:r>
      <w:r w:rsidR="00B72076">
        <w:t>The average family received 78 GEL per month (</w:t>
      </w:r>
      <w:r>
        <w:t xml:space="preserve">US$ </w:t>
      </w:r>
      <w:r w:rsidR="00B72076">
        <w:t>47), which made up 26</w:t>
      </w:r>
      <w:r w:rsidR="00B84463">
        <w:t xml:space="preserve"> percent</w:t>
      </w:r>
      <w:r w:rsidR="00B72076">
        <w:t xml:space="preserve"> of </w:t>
      </w:r>
      <w:r w:rsidR="007768D5">
        <w:t>post</w:t>
      </w:r>
      <w:r w:rsidR="00B72076">
        <w:t>-transfer household consumption (</w:t>
      </w:r>
      <w:r w:rsidR="00332370">
        <w:t>45</w:t>
      </w:r>
      <w:r w:rsidR="00B84463">
        <w:t xml:space="preserve"> percent</w:t>
      </w:r>
      <w:r w:rsidR="00B72076">
        <w:t xml:space="preserve"> among the poorest quintile).</w:t>
      </w:r>
      <w:r w:rsidR="009F5AD8">
        <w:t xml:space="preserve"> </w:t>
      </w:r>
      <w:r w:rsidR="00CE470E">
        <w:t xml:space="preserve">Average spending per individual beneficiary was around GEL 29, compared to GEL 20 in 2008. </w:t>
      </w:r>
      <w:r w:rsidR="009F5AD8" w:rsidRPr="009F5AD8">
        <w:t>In 2013, after data collection for this study, benefits were doubled, to a core payment of 60 GEL per month and additional payments of 48 GEL per family member</w:t>
      </w:r>
      <w:r w:rsidR="007768D5">
        <w:t xml:space="preserve"> </w:t>
      </w:r>
      <w:r w:rsidR="009F5AD8">
        <w:t xml:space="preserve">(Table </w:t>
      </w:r>
      <w:r w:rsidR="00947C20">
        <w:t>1</w:t>
      </w:r>
      <w:r w:rsidR="009F5AD8">
        <w:t>)</w:t>
      </w:r>
      <w:r w:rsidR="009F5AD8" w:rsidRPr="009F5AD8">
        <w:t>.</w:t>
      </w:r>
      <w:r w:rsidR="00677B31" w:rsidRPr="00CB7638">
        <w:t xml:space="preserve"> </w:t>
      </w:r>
      <w:r w:rsidR="00A81C49">
        <w:t>Figure 7 shows how government spending on the programs has evolved in recent years.</w:t>
      </w:r>
    </w:p>
    <w:p w14:paraId="33599223" w14:textId="77777777" w:rsidR="00B1638F" w:rsidRDefault="00B1638F" w:rsidP="00B1638F">
      <w:pPr>
        <w:pStyle w:val="Caption"/>
      </w:pPr>
      <w:bookmarkStart w:id="31" w:name="_Toc414543284"/>
      <w:r>
        <w:t xml:space="preserve">Figure </w:t>
      </w:r>
      <w:fldSimple w:instr=" SEQ Figure \* ARABIC ">
        <w:r w:rsidR="00981EF6">
          <w:rPr>
            <w:noProof/>
          </w:rPr>
          <w:t>6</w:t>
        </w:r>
      </w:fldSimple>
      <w:r>
        <w:t>: TSA – Coverage, Targeting Accuracy</w:t>
      </w:r>
      <w:r w:rsidR="00386A83">
        <w:t xml:space="preserve"> and Generosity, </w:t>
      </w:r>
      <w:r>
        <w:t>2011</w:t>
      </w:r>
      <w:bookmarkEnd w:id="31"/>
    </w:p>
    <w:p w14:paraId="0E4805EF" w14:textId="77777777" w:rsidR="00332370" w:rsidRDefault="00C71A62" w:rsidP="00677B31">
      <w:pPr>
        <w:jc w:val="both"/>
      </w:pPr>
      <w:r>
        <w:rPr>
          <w:noProof/>
          <w:lang w:bidi="ar-SA"/>
        </w:rPr>
        <w:drawing>
          <wp:inline distT="0" distB="0" distL="0" distR="0" wp14:anchorId="356B8512" wp14:editId="63B38F0A">
            <wp:extent cx="5781675" cy="1603612"/>
            <wp:effectExtent l="0" t="0" r="9525" b="15875"/>
            <wp:docPr id="45"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DA8222" w14:textId="365EB313" w:rsidR="00C71A62" w:rsidRDefault="00C71A62" w:rsidP="007B7133">
      <w:pPr>
        <w:spacing w:after="0"/>
        <w:jc w:val="both"/>
      </w:pPr>
      <w:r>
        <w:rPr>
          <w:noProof/>
          <w:lang w:bidi="ar-SA"/>
        </w:rPr>
        <w:drawing>
          <wp:inline distT="0" distB="0" distL="0" distR="0" wp14:anchorId="4BF4C61C" wp14:editId="26FE1715">
            <wp:extent cx="5781675" cy="1746914"/>
            <wp:effectExtent l="0" t="0" r="9525" b="5715"/>
            <wp:docPr id="48"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lang w:bidi="ar-SA"/>
        </w:rPr>
        <w:drawing>
          <wp:inline distT="0" distB="0" distL="0" distR="0" wp14:anchorId="0A55E2EC" wp14:editId="222BBE22">
            <wp:extent cx="5784215" cy="1835624"/>
            <wp:effectExtent l="0" t="0" r="6985" b="12700"/>
            <wp:docPr id="49"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FBF2AFE" w14:textId="77777777" w:rsidR="00C71A62" w:rsidRPr="006601F1" w:rsidRDefault="00C71A62" w:rsidP="00C71A62">
      <w:pPr>
        <w:spacing w:after="0"/>
        <w:jc w:val="both"/>
        <w:rPr>
          <w:sz w:val="18"/>
          <w:szCs w:val="18"/>
        </w:rPr>
      </w:pPr>
      <w:r w:rsidRPr="006601F1">
        <w:rPr>
          <w:sz w:val="18"/>
          <w:szCs w:val="18"/>
        </w:rPr>
        <w:t xml:space="preserve">Source: </w:t>
      </w:r>
      <w:r w:rsidR="00907522" w:rsidRPr="006601F1">
        <w:rPr>
          <w:sz w:val="18"/>
          <w:szCs w:val="18"/>
        </w:rPr>
        <w:t xml:space="preserve">World Bank, </w:t>
      </w:r>
      <w:r w:rsidRPr="006601F1">
        <w:rPr>
          <w:sz w:val="18"/>
          <w:szCs w:val="18"/>
        </w:rPr>
        <w:t xml:space="preserve">ECA SPeeD, based on WMS, 2011. </w:t>
      </w:r>
    </w:p>
    <w:p w14:paraId="53E1278A" w14:textId="28A007F6" w:rsidR="00C71A62" w:rsidRPr="006601F1" w:rsidRDefault="00C71A62" w:rsidP="00677B31">
      <w:pPr>
        <w:jc w:val="both"/>
        <w:rPr>
          <w:sz w:val="18"/>
          <w:szCs w:val="18"/>
        </w:rPr>
      </w:pPr>
      <w:r w:rsidRPr="006601F1">
        <w:rPr>
          <w:sz w:val="18"/>
          <w:szCs w:val="18"/>
        </w:rPr>
        <w:lastRenderedPageBreak/>
        <w:t>Notes: 23.3</w:t>
      </w:r>
      <w:r w:rsidR="00B84463" w:rsidRPr="006601F1">
        <w:rPr>
          <w:sz w:val="18"/>
          <w:szCs w:val="18"/>
        </w:rPr>
        <w:t xml:space="preserve"> percent</w:t>
      </w:r>
      <w:r w:rsidRPr="006601F1">
        <w:rPr>
          <w:sz w:val="18"/>
          <w:szCs w:val="18"/>
        </w:rPr>
        <w:t xml:space="preserve"> of the Georgian population falls below the poverty line. Average </w:t>
      </w:r>
      <w:r w:rsidR="00E13AAB" w:rsidRPr="006601F1">
        <w:rPr>
          <w:sz w:val="18"/>
          <w:szCs w:val="18"/>
        </w:rPr>
        <w:t xml:space="preserve">annual </w:t>
      </w:r>
      <w:r w:rsidRPr="006601F1">
        <w:rPr>
          <w:sz w:val="18"/>
          <w:szCs w:val="18"/>
        </w:rPr>
        <w:t xml:space="preserve">consumption among the poor is 502.7 GEL per </w:t>
      </w:r>
      <w:r w:rsidR="00910A55" w:rsidRPr="006601F1">
        <w:rPr>
          <w:sz w:val="18"/>
          <w:szCs w:val="18"/>
        </w:rPr>
        <w:t>capita</w:t>
      </w:r>
      <w:r w:rsidRPr="006601F1">
        <w:rPr>
          <w:sz w:val="18"/>
          <w:szCs w:val="18"/>
        </w:rPr>
        <w:t>, versus 2129.8 GEL among the non-poor.</w:t>
      </w:r>
      <w:r w:rsidR="00910A55" w:rsidRPr="006601F1">
        <w:rPr>
          <w:sz w:val="18"/>
          <w:szCs w:val="18"/>
        </w:rPr>
        <w:t xml:space="preserve"> Income quintiles are con</w:t>
      </w:r>
      <w:r w:rsidR="005B0AE5" w:rsidRPr="006601F1">
        <w:rPr>
          <w:sz w:val="18"/>
          <w:szCs w:val="18"/>
        </w:rPr>
        <w:t>s</w:t>
      </w:r>
      <w:r w:rsidR="00910A55" w:rsidRPr="006601F1">
        <w:rPr>
          <w:sz w:val="18"/>
          <w:szCs w:val="18"/>
        </w:rPr>
        <w:t>tructed on the basis of pre-transfer income.</w:t>
      </w:r>
    </w:p>
    <w:p w14:paraId="52C1A3CC" w14:textId="77777777" w:rsidR="000404D4" w:rsidRDefault="005D0278" w:rsidP="005D0278">
      <w:pPr>
        <w:pStyle w:val="Caption"/>
      </w:pPr>
      <w:bookmarkStart w:id="32" w:name="_Toc414543299"/>
      <w:r>
        <w:t xml:space="preserve">Table </w:t>
      </w:r>
      <w:fldSimple w:instr=" SEQ Table \* ARABIC ">
        <w:r w:rsidR="00981EF6">
          <w:rPr>
            <w:noProof/>
          </w:rPr>
          <w:t>1</w:t>
        </w:r>
      </w:fldSimple>
      <w:r w:rsidR="00C720B7">
        <w:t xml:space="preserve">: Recent Changes in TSA </w:t>
      </w:r>
      <w:r>
        <w:t>Program Design</w:t>
      </w:r>
      <w:r w:rsidR="00386A83">
        <w:t>, 2009-2013</w:t>
      </w:r>
      <w:bookmarkEnd w:id="32"/>
    </w:p>
    <w:tbl>
      <w:tblPr>
        <w:tblStyle w:val="TableGrid"/>
        <w:tblW w:w="9498" w:type="dxa"/>
        <w:tblInd w:w="108" w:type="dxa"/>
        <w:tblLayout w:type="fixed"/>
        <w:tblLook w:val="04A0" w:firstRow="1" w:lastRow="0" w:firstColumn="1" w:lastColumn="0" w:noHBand="0" w:noVBand="1"/>
      </w:tblPr>
      <w:tblGrid>
        <w:gridCol w:w="1134"/>
        <w:gridCol w:w="1843"/>
        <w:gridCol w:w="2268"/>
        <w:gridCol w:w="709"/>
        <w:gridCol w:w="709"/>
        <w:gridCol w:w="2835"/>
      </w:tblGrid>
      <w:tr w:rsidR="006C2C12" w:rsidRPr="00ED1695" w14:paraId="15D9B45C" w14:textId="77777777" w:rsidTr="009517EE">
        <w:tc>
          <w:tcPr>
            <w:tcW w:w="1134" w:type="dxa"/>
          </w:tcPr>
          <w:p w14:paraId="69B5ABDD" w14:textId="77777777" w:rsidR="00ED1695" w:rsidRPr="00ED1695" w:rsidRDefault="00ED1695" w:rsidP="00A81C49">
            <w:pPr>
              <w:jc w:val="center"/>
              <w:rPr>
                <w:b/>
                <w:sz w:val="20"/>
                <w:szCs w:val="20"/>
              </w:rPr>
            </w:pPr>
          </w:p>
        </w:tc>
        <w:tc>
          <w:tcPr>
            <w:tcW w:w="1843" w:type="dxa"/>
          </w:tcPr>
          <w:p w14:paraId="798F268E" w14:textId="77777777" w:rsidR="00ED1695" w:rsidRPr="00ED1695" w:rsidRDefault="00ED1695" w:rsidP="00A81C49">
            <w:pPr>
              <w:jc w:val="center"/>
              <w:rPr>
                <w:b/>
                <w:sz w:val="20"/>
                <w:szCs w:val="20"/>
              </w:rPr>
            </w:pPr>
            <w:r w:rsidRPr="00ED1695">
              <w:rPr>
                <w:b/>
                <w:sz w:val="20"/>
                <w:szCs w:val="20"/>
              </w:rPr>
              <w:t>2009</w:t>
            </w:r>
          </w:p>
        </w:tc>
        <w:tc>
          <w:tcPr>
            <w:tcW w:w="2268" w:type="dxa"/>
          </w:tcPr>
          <w:p w14:paraId="03C71DA9" w14:textId="77777777" w:rsidR="00ED1695" w:rsidRPr="00ED1695" w:rsidRDefault="00ED1695" w:rsidP="00A81C49">
            <w:pPr>
              <w:jc w:val="center"/>
              <w:rPr>
                <w:b/>
                <w:sz w:val="20"/>
                <w:szCs w:val="20"/>
              </w:rPr>
            </w:pPr>
            <w:r w:rsidRPr="00ED1695">
              <w:rPr>
                <w:b/>
                <w:sz w:val="20"/>
                <w:szCs w:val="20"/>
              </w:rPr>
              <w:t>2010</w:t>
            </w:r>
          </w:p>
        </w:tc>
        <w:tc>
          <w:tcPr>
            <w:tcW w:w="709" w:type="dxa"/>
          </w:tcPr>
          <w:p w14:paraId="08C98A7B" w14:textId="77777777" w:rsidR="00ED1695" w:rsidRPr="00ED1695" w:rsidRDefault="009517EE" w:rsidP="00A81C49">
            <w:pPr>
              <w:jc w:val="center"/>
              <w:rPr>
                <w:b/>
                <w:sz w:val="20"/>
                <w:szCs w:val="20"/>
              </w:rPr>
            </w:pPr>
            <w:r>
              <w:rPr>
                <w:b/>
                <w:sz w:val="20"/>
                <w:szCs w:val="20"/>
              </w:rPr>
              <w:t>2011</w:t>
            </w:r>
          </w:p>
        </w:tc>
        <w:tc>
          <w:tcPr>
            <w:tcW w:w="709" w:type="dxa"/>
          </w:tcPr>
          <w:p w14:paraId="36D238FF" w14:textId="77777777" w:rsidR="00ED1695" w:rsidRPr="00ED1695" w:rsidRDefault="00ED1695" w:rsidP="00A81C49">
            <w:pPr>
              <w:jc w:val="center"/>
              <w:rPr>
                <w:b/>
                <w:sz w:val="20"/>
                <w:szCs w:val="20"/>
              </w:rPr>
            </w:pPr>
            <w:r w:rsidRPr="00ED1695">
              <w:rPr>
                <w:b/>
                <w:sz w:val="20"/>
                <w:szCs w:val="20"/>
              </w:rPr>
              <w:t>2012</w:t>
            </w:r>
          </w:p>
        </w:tc>
        <w:tc>
          <w:tcPr>
            <w:tcW w:w="2835" w:type="dxa"/>
          </w:tcPr>
          <w:p w14:paraId="39E15DD6" w14:textId="77777777" w:rsidR="00ED1695" w:rsidRPr="00ED1695" w:rsidRDefault="00ED1695" w:rsidP="00A81C49">
            <w:pPr>
              <w:jc w:val="center"/>
              <w:rPr>
                <w:b/>
                <w:sz w:val="20"/>
                <w:szCs w:val="20"/>
              </w:rPr>
            </w:pPr>
            <w:r w:rsidRPr="00ED1695">
              <w:rPr>
                <w:b/>
                <w:sz w:val="20"/>
                <w:szCs w:val="20"/>
              </w:rPr>
              <w:t>2013</w:t>
            </w:r>
          </w:p>
        </w:tc>
      </w:tr>
      <w:tr w:rsidR="00ED1695" w:rsidRPr="00ED1695" w14:paraId="116D1931" w14:textId="77777777" w:rsidTr="006C2C12">
        <w:trPr>
          <w:trHeight w:val="397"/>
        </w:trPr>
        <w:tc>
          <w:tcPr>
            <w:tcW w:w="9498" w:type="dxa"/>
            <w:gridSpan w:val="6"/>
            <w:vAlign w:val="center"/>
          </w:tcPr>
          <w:p w14:paraId="5BE8EA30" w14:textId="77777777" w:rsidR="00ED1695" w:rsidRPr="00ED1695" w:rsidRDefault="00ED1695" w:rsidP="00ED1695">
            <w:pPr>
              <w:rPr>
                <w:b/>
                <w:i/>
                <w:sz w:val="20"/>
                <w:szCs w:val="20"/>
              </w:rPr>
            </w:pPr>
            <w:r w:rsidRPr="00ED1695">
              <w:rPr>
                <w:b/>
                <w:i/>
                <w:sz w:val="20"/>
                <w:szCs w:val="20"/>
              </w:rPr>
              <w:t>TS</w:t>
            </w:r>
            <w:r w:rsidR="009517EE">
              <w:rPr>
                <w:b/>
                <w:i/>
                <w:sz w:val="20"/>
                <w:szCs w:val="20"/>
              </w:rPr>
              <w:t>A Program</w:t>
            </w:r>
          </w:p>
        </w:tc>
      </w:tr>
      <w:tr w:rsidR="006C2C12" w:rsidRPr="00ED1695" w14:paraId="10379402" w14:textId="77777777" w:rsidTr="009517EE">
        <w:tc>
          <w:tcPr>
            <w:tcW w:w="1134" w:type="dxa"/>
          </w:tcPr>
          <w:p w14:paraId="216C39E7" w14:textId="77777777" w:rsidR="00ED1695" w:rsidRPr="00ED1695" w:rsidRDefault="0035034B" w:rsidP="008277F6">
            <w:pPr>
              <w:rPr>
                <w:i/>
                <w:sz w:val="20"/>
                <w:szCs w:val="20"/>
              </w:rPr>
            </w:pPr>
            <w:r>
              <w:rPr>
                <w:i/>
                <w:sz w:val="20"/>
                <w:szCs w:val="20"/>
              </w:rPr>
              <w:t>Targeting</w:t>
            </w:r>
          </w:p>
        </w:tc>
        <w:tc>
          <w:tcPr>
            <w:tcW w:w="1843" w:type="dxa"/>
          </w:tcPr>
          <w:p w14:paraId="4FF6293C" w14:textId="77777777" w:rsidR="006C2C12" w:rsidRPr="00ED1695" w:rsidRDefault="0035034B" w:rsidP="0035034B">
            <w:pPr>
              <w:rPr>
                <w:sz w:val="20"/>
                <w:szCs w:val="20"/>
              </w:rPr>
            </w:pPr>
            <w:r>
              <w:rPr>
                <w:sz w:val="20"/>
                <w:szCs w:val="20"/>
              </w:rPr>
              <w:t>Threshold i</w:t>
            </w:r>
            <w:r w:rsidR="00ED1695" w:rsidRPr="00ED1695">
              <w:rPr>
                <w:sz w:val="20"/>
                <w:szCs w:val="20"/>
              </w:rPr>
              <w:t>ncreased from 52,000 to 57,000</w:t>
            </w:r>
          </w:p>
        </w:tc>
        <w:tc>
          <w:tcPr>
            <w:tcW w:w="2268" w:type="dxa"/>
          </w:tcPr>
          <w:p w14:paraId="3198C63A" w14:textId="77777777" w:rsidR="00ED1695" w:rsidRPr="00ED1695" w:rsidRDefault="0035034B" w:rsidP="008277F6">
            <w:pPr>
              <w:rPr>
                <w:sz w:val="20"/>
                <w:szCs w:val="20"/>
              </w:rPr>
            </w:pPr>
            <w:r>
              <w:rPr>
                <w:sz w:val="20"/>
                <w:szCs w:val="20"/>
              </w:rPr>
              <w:t>Certain assets excluded from scoring formula; more say for communities</w:t>
            </w:r>
          </w:p>
        </w:tc>
        <w:tc>
          <w:tcPr>
            <w:tcW w:w="709" w:type="dxa"/>
          </w:tcPr>
          <w:p w14:paraId="4CF97A55" w14:textId="77777777" w:rsidR="00ED1695" w:rsidRPr="00ED1695" w:rsidRDefault="00ED1695" w:rsidP="008277F6">
            <w:pPr>
              <w:rPr>
                <w:sz w:val="20"/>
                <w:szCs w:val="20"/>
              </w:rPr>
            </w:pPr>
          </w:p>
        </w:tc>
        <w:tc>
          <w:tcPr>
            <w:tcW w:w="709" w:type="dxa"/>
          </w:tcPr>
          <w:p w14:paraId="19D6F1DD" w14:textId="77777777" w:rsidR="00ED1695" w:rsidRPr="00ED1695" w:rsidRDefault="00ED1695" w:rsidP="008277F6">
            <w:pPr>
              <w:rPr>
                <w:sz w:val="20"/>
                <w:szCs w:val="20"/>
              </w:rPr>
            </w:pPr>
          </w:p>
        </w:tc>
        <w:tc>
          <w:tcPr>
            <w:tcW w:w="2835" w:type="dxa"/>
          </w:tcPr>
          <w:p w14:paraId="66095CBC" w14:textId="77777777" w:rsidR="00ED1695" w:rsidRPr="00ED1695" w:rsidRDefault="00ED1695" w:rsidP="008277F6">
            <w:pPr>
              <w:rPr>
                <w:sz w:val="20"/>
                <w:szCs w:val="20"/>
              </w:rPr>
            </w:pPr>
          </w:p>
        </w:tc>
      </w:tr>
      <w:tr w:rsidR="006C2C12" w:rsidRPr="00ED1695" w14:paraId="025800B1" w14:textId="77777777" w:rsidTr="009517EE">
        <w:tc>
          <w:tcPr>
            <w:tcW w:w="1134" w:type="dxa"/>
          </w:tcPr>
          <w:p w14:paraId="3F35BFEF" w14:textId="77777777" w:rsidR="00ED1695" w:rsidRPr="00ED1695" w:rsidRDefault="00ED1695" w:rsidP="008277F6">
            <w:pPr>
              <w:rPr>
                <w:i/>
                <w:sz w:val="20"/>
                <w:szCs w:val="20"/>
              </w:rPr>
            </w:pPr>
            <w:r w:rsidRPr="00ED1695">
              <w:rPr>
                <w:i/>
                <w:sz w:val="20"/>
                <w:szCs w:val="20"/>
              </w:rPr>
              <w:t>Generosity</w:t>
            </w:r>
          </w:p>
        </w:tc>
        <w:tc>
          <w:tcPr>
            <w:tcW w:w="1843" w:type="dxa"/>
          </w:tcPr>
          <w:p w14:paraId="0C10F7F0" w14:textId="77777777" w:rsidR="006C2C12" w:rsidRPr="00ED1695" w:rsidRDefault="00ED1695" w:rsidP="00ED1695">
            <w:pPr>
              <w:rPr>
                <w:sz w:val="20"/>
                <w:szCs w:val="20"/>
              </w:rPr>
            </w:pPr>
            <w:r>
              <w:rPr>
                <w:sz w:val="20"/>
                <w:szCs w:val="20"/>
              </w:rPr>
              <w:t>Benefit for additional family members: increased from 12 to 24 GEL</w:t>
            </w:r>
          </w:p>
        </w:tc>
        <w:tc>
          <w:tcPr>
            <w:tcW w:w="2268" w:type="dxa"/>
          </w:tcPr>
          <w:p w14:paraId="020469F0" w14:textId="77777777" w:rsidR="00ED1695" w:rsidRPr="00ED1695" w:rsidRDefault="00ED1695" w:rsidP="008277F6">
            <w:pPr>
              <w:rPr>
                <w:sz w:val="20"/>
                <w:szCs w:val="20"/>
              </w:rPr>
            </w:pPr>
          </w:p>
        </w:tc>
        <w:tc>
          <w:tcPr>
            <w:tcW w:w="709" w:type="dxa"/>
          </w:tcPr>
          <w:p w14:paraId="7E60D50E" w14:textId="77777777" w:rsidR="00ED1695" w:rsidRPr="00ED1695" w:rsidRDefault="00ED1695" w:rsidP="008277F6">
            <w:pPr>
              <w:rPr>
                <w:sz w:val="20"/>
                <w:szCs w:val="20"/>
              </w:rPr>
            </w:pPr>
          </w:p>
        </w:tc>
        <w:tc>
          <w:tcPr>
            <w:tcW w:w="709" w:type="dxa"/>
          </w:tcPr>
          <w:p w14:paraId="63DA751E" w14:textId="77777777" w:rsidR="00ED1695" w:rsidRPr="00ED1695" w:rsidRDefault="00ED1695" w:rsidP="008277F6">
            <w:pPr>
              <w:rPr>
                <w:sz w:val="20"/>
                <w:szCs w:val="20"/>
              </w:rPr>
            </w:pPr>
          </w:p>
        </w:tc>
        <w:tc>
          <w:tcPr>
            <w:tcW w:w="2835" w:type="dxa"/>
          </w:tcPr>
          <w:p w14:paraId="4ECBFA8E" w14:textId="77777777" w:rsidR="00ED1695" w:rsidRPr="00ED1695" w:rsidRDefault="006C2C12" w:rsidP="008277F6">
            <w:pPr>
              <w:rPr>
                <w:sz w:val="20"/>
                <w:szCs w:val="20"/>
              </w:rPr>
            </w:pPr>
            <w:r>
              <w:rPr>
                <w:sz w:val="20"/>
                <w:szCs w:val="20"/>
              </w:rPr>
              <w:t>Base benefit: increased from 30 to 60 GEL; Benefit for additional family members: increased from 24 to 48 GEL</w:t>
            </w:r>
          </w:p>
        </w:tc>
      </w:tr>
      <w:tr w:rsidR="006C2C12" w:rsidRPr="00ED1695" w14:paraId="23157D36" w14:textId="77777777" w:rsidTr="009517EE">
        <w:tc>
          <w:tcPr>
            <w:tcW w:w="1134" w:type="dxa"/>
          </w:tcPr>
          <w:p w14:paraId="051F3762" w14:textId="77777777" w:rsidR="00ED1695" w:rsidRPr="00ED1695" w:rsidRDefault="00ED1695" w:rsidP="008277F6">
            <w:pPr>
              <w:rPr>
                <w:i/>
                <w:sz w:val="20"/>
                <w:szCs w:val="20"/>
              </w:rPr>
            </w:pPr>
            <w:r w:rsidRPr="00ED1695">
              <w:rPr>
                <w:i/>
                <w:sz w:val="20"/>
                <w:szCs w:val="20"/>
              </w:rPr>
              <w:t>Other changes</w:t>
            </w:r>
          </w:p>
        </w:tc>
        <w:tc>
          <w:tcPr>
            <w:tcW w:w="1843" w:type="dxa"/>
          </w:tcPr>
          <w:p w14:paraId="199C5D1C" w14:textId="77777777" w:rsidR="00ED1695" w:rsidRPr="00ED1695" w:rsidRDefault="00ED1695" w:rsidP="008277F6">
            <w:pPr>
              <w:rPr>
                <w:sz w:val="20"/>
                <w:szCs w:val="20"/>
              </w:rPr>
            </w:pPr>
          </w:p>
        </w:tc>
        <w:tc>
          <w:tcPr>
            <w:tcW w:w="2268" w:type="dxa"/>
          </w:tcPr>
          <w:p w14:paraId="1EACAF9D" w14:textId="77777777" w:rsidR="00ED1695" w:rsidRPr="00ED1695" w:rsidRDefault="0035034B" w:rsidP="008277F6">
            <w:pPr>
              <w:rPr>
                <w:sz w:val="20"/>
                <w:szCs w:val="20"/>
              </w:rPr>
            </w:pPr>
            <w:r>
              <w:rPr>
                <w:sz w:val="20"/>
                <w:szCs w:val="20"/>
              </w:rPr>
              <w:t>SSA started cross-referencing databases</w:t>
            </w:r>
          </w:p>
        </w:tc>
        <w:tc>
          <w:tcPr>
            <w:tcW w:w="709" w:type="dxa"/>
          </w:tcPr>
          <w:p w14:paraId="61D9EA52" w14:textId="77777777" w:rsidR="00ED1695" w:rsidRPr="00ED1695" w:rsidRDefault="00ED1695" w:rsidP="008277F6">
            <w:pPr>
              <w:rPr>
                <w:sz w:val="20"/>
                <w:szCs w:val="20"/>
              </w:rPr>
            </w:pPr>
          </w:p>
        </w:tc>
        <w:tc>
          <w:tcPr>
            <w:tcW w:w="709" w:type="dxa"/>
          </w:tcPr>
          <w:p w14:paraId="7FFF2A88" w14:textId="77777777" w:rsidR="00ED1695" w:rsidRPr="00ED1695" w:rsidRDefault="00ED1695" w:rsidP="006C2C12">
            <w:pPr>
              <w:rPr>
                <w:sz w:val="20"/>
                <w:szCs w:val="20"/>
              </w:rPr>
            </w:pPr>
          </w:p>
        </w:tc>
        <w:tc>
          <w:tcPr>
            <w:tcW w:w="2835" w:type="dxa"/>
          </w:tcPr>
          <w:p w14:paraId="7B0FAAB9" w14:textId="77777777" w:rsidR="009244AA" w:rsidRPr="00ED1695" w:rsidRDefault="009244AA" w:rsidP="00D6197B">
            <w:pPr>
              <w:rPr>
                <w:sz w:val="20"/>
                <w:szCs w:val="20"/>
              </w:rPr>
            </w:pPr>
          </w:p>
        </w:tc>
      </w:tr>
    </w:tbl>
    <w:p w14:paraId="0A7139CB" w14:textId="77777777" w:rsidR="008277F6" w:rsidRPr="00A81C49" w:rsidRDefault="00C40B73" w:rsidP="00C40B73">
      <w:pPr>
        <w:spacing w:before="120"/>
        <w:rPr>
          <w:sz w:val="18"/>
          <w:szCs w:val="18"/>
        </w:rPr>
      </w:pPr>
      <w:r w:rsidRPr="00A81C49">
        <w:rPr>
          <w:sz w:val="18"/>
          <w:szCs w:val="18"/>
        </w:rPr>
        <w:t>Source: World Bank, 2012; World Bank, forthcoming.</w:t>
      </w:r>
    </w:p>
    <w:p w14:paraId="34C2C490" w14:textId="665D65F6" w:rsidR="005D0278" w:rsidRDefault="005D0278" w:rsidP="005D0278">
      <w:pPr>
        <w:pStyle w:val="Caption"/>
      </w:pPr>
      <w:bookmarkStart w:id="33" w:name="_Toc414543285"/>
      <w:r>
        <w:t xml:space="preserve">Figure </w:t>
      </w:r>
      <w:fldSimple w:instr=" SEQ Figure \* ARABIC ">
        <w:r w:rsidR="00981EF6">
          <w:rPr>
            <w:noProof/>
          </w:rPr>
          <w:t>7</w:t>
        </w:r>
      </w:fldSimple>
      <w:r>
        <w:t>: Gover</w:t>
      </w:r>
      <w:r w:rsidR="009517EE">
        <w:t>nment Expenditure on TSA</w:t>
      </w:r>
      <w:r w:rsidR="006F1D43">
        <w:t xml:space="preserve">, </w:t>
      </w:r>
      <w:r>
        <w:t>2008-2013</w:t>
      </w:r>
      <w:bookmarkEnd w:id="33"/>
    </w:p>
    <w:p w14:paraId="2EFB9B69" w14:textId="77777777" w:rsidR="005D0278" w:rsidRDefault="005D0278" w:rsidP="00186353">
      <w:pPr>
        <w:spacing w:after="0"/>
        <w:jc w:val="both"/>
        <w:rPr>
          <w:noProof/>
          <w:lang w:bidi="ar-SA"/>
        </w:rPr>
      </w:pPr>
      <w:r>
        <w:rPr>
          <w:noProof/>
          <w:lang w:bidi="ar-SA"/>
        </w:rPr>
        <w:drawing>
          <wp:inline distT="0" distB="0" distL="0" distR="0" wp14:anchorId="41D80299" wp14:editId="16E88B77">
            <wp:extent cx="5926766" cy="2413591"/>
            <wp:effectExtent l="19050" t="0" r="16834" b="5759"/>
            <wp:docPr id="46"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585CF7C" w14:textId="77777777" w:rsidR="005D0278" w:rsidRPr="00A81C49" w:rsidRDefault="005D0278" w:rsidP="005D0278">
      <w:pPr>
        <w:spacing w:after="0"/>
        <w:jc w:val="both"/>
        <w:rPr>
          <w:noProof/>
          <w:sz w:val="18"/>
          <w:szCs w:val="18"/>
          <w:lang w:bidi="ar-SA"/>
        </w:rPr>
      </w:pPr>
      <w:r w:rsidRPr="00A81C49">
        <w:rPr>
          <w:noProof/>
          <w:sz w:val="18"/>
          <w:szCs w:val="18"/>
          <w:lang w:bidi="ar-SA"/>
        </w:rPr>
        <w:t>Source: World Bank, forthcoming.</w:t>
      </w:r>
    </w:p>
    <w:p w14:paraId="79756E55" w14:textId="77777777" w:rsidR="005D0278" w:rsidRDefault="005D0278" w:rsidP="005D0278">
      <w:pPr>
        <w:jc w:val="both"/>
        <w:rPr>
          <w:noProof/>
          <w:sz w:val="18"/>
          <w:szCs w:val="18"/>
          <w:lang w:bidi="ar-SA"/>
        </w:rPr>
      </w:pPr>
      <w:r w:rsidRPr="00A81C49">
        <w:rPr>
          <w:noProof/>
          <w:sz w:val="18"/>
          <w:szCs w:val="18"/>
          <w:lang w:bidi="ar-SA"/>
        </w:rPr>
        <w:t>Notes: Expenditure for both programs is displayed in nominal values, and as percentages of total social protection expenditure for each year.</w:t>
      </w:r>
    </w:p>
    <w:p w14:paraId="7256A173" w14:textId="23B34648" w:rsidR="003E0010" w:rsidRDefault="003E0010" w:rsidP="009517EE">
      <w:pPr>
        <w:pStyle w:val="Heading3"/>
      </w:pPr>
      <w:bookmarkStart w:id="34" w:name="_Toc414543265"/>
      <w:r>
        <w:t>2.2.</w:t>
      </w:r>
      <w:r w:rsidR="00147B3E">
        <w:t>3</w:t>
      </w:r>
      <w:r>
        <w:t>. Evaluation of TSA: Satisfaction with Program Implementation and Effectiveness</w:t>
      </w:r>
      <w:bookmarkEnd w:id="34"/>
    </w:p>
    <w:p w14:paraId="3B1DDF5A" w14:textId="3EFB07F9" w:rsidR="001012FF" w:rsidRPr="00111551" w:rsidRDefault="001012FF" w:rsidP="001012FF">
      <w:pPr>
        <w:jc w:val="both"/>
        <w:rPr>
          <w:noProof/>
          <w:lang w:bidi="ar-SA"/>
        </w:rPr>
      </w:pPr>
      <w:r>
        <w:rPr>
          <w:b/>
          <w:noProof/>
          <w:lang w:bidi="ar-SA"/>
        </w:rPr>
        <w:t>Previous studies have identified possible</w:t>
      </w:r>
      <w:r w:rsidRPr="00111551">
        <w:rPr>
          <w:b/>
          <w:noProof/>
          <w:lang w:bidi="ar-SA"/>
        </w:rPr>
        <w:t xml:space="preserve"> causes for </w:t>
      </w:r>
      <w:r>
        <w:rPr>
          <w:b/>
          <w:noProof/>
          <w:lang w:bidi="ar-SA"/>
        </w:rPr>
        <w:t>the</w:t>
      </w:r>
      <w:r w:rsidRPr="00111551">
        <w:rPr>
          <w:b/>
          <w:noProof/>
          <w:lang w:bidi="ar-SA"/>
        </w:rPr>
        <w:t xml:space="preserve"> </w:t>
      </w:r>
      <w:r>
        <w:rPr>
          <w:b/>
          <w:noProof/>
          <w:lang w:bidi="ar-SA"/>
        </w:rPr>
        <w:t xml:space="preserve">TSA coverage </w:t>
      </w:r>
      <w:r w:rsidRPr="00111551">
        <w:rPr>
          <w:b/>
          <w:noProof/>
          <w:lang w:bidi="ar-SA"/>
        </w:rPr>
        <w:t>gap</w:t>
      </w:r>
      <w:r>
        <w:rPr>
          <w:b/>
          <w:noProof/>
          <w:lang w:bidi="ar-SA"/>
        </w:rPr>
        <w:t xml:space="preserve"> among the poor</w:t>
      </w:r>
      <w:r w:rsidRPr="00111551">
        <w:rPr>
          <w:b/>
          <w:noProof/>
          <w:lang w:bidi="ar-SA"/>
        </w:rPr>
        <w:t>.</w:t>
      </w:r>
      <w:r>
        <w:rPr>
          <w:noProof/>
          <w:lang w:bidi="ar-SA"/>
        </w:rPr>
        <w:t xml:space="preserve"> According to a report published by UNICEF and USAID (2011), many of those in the poorest quintile have heard of the UDSUF database, but still did not apply. Some of these individuals have negative attitudes to the application system, and some are unaware of the procedures that must be followed. Particular barriers faced by this group include lacking documention, language barriers, the distance from the dwelling to the regional office, and a lack of permanent residence status. </w:t>
      </w:r>
      <w:r w:rsidR="00845150">
        <w:rPr>
          <w:noProof/>
          <w:lang w:bidi="ar-SA"/>
        </w:rPr>
        <w:t>Three quarters</w:t>
      </w:r>
      <w:r>
        <w:rPr>
          <w:noProof/>
          <w:lang w:bidi="ar-SA"/>
        </w:rPr>
        <w:t xml:space="preserve"> of non-applicants stated that they did not know how to apply for the database.</w:t>
      </w:r>
    </w:p>
    <w:p w14:paraId="007CB157" w14:textId="6C440D21" w:rsidR="001026DC" w:rsidRPr="0035034B" w:rsidRDefault="009151E3" w:rsidP="0035034B">
      <w:pPr>
        <w:jc w:val="both"/>
        <w:rPr>
          <w:rFonts w:ascii="Times New Roman" w:hAnsi="Times New Roman" w:cs="Times New Roman"/>
        </w:rPr>
      </w:pPr>
      <w:r w:rsidRPr="009151E3">
        <w:rPr>
          <w:rFonts w:ascii="Times New Roman" w:hAnsi="Times New Roman" w:cs="Times New Roman"/>
          <w:b/>
        </w:rPr>
        <w:lastRenderedPageBreak/>
        <w:t>Non-beneficiaries</w:t>
      </w:r>
      <w:r w:rsidR="00DA3BC0">
        <w:rPr>
          <w:rFonts w:ascii="Times New Roman" w:hAnsi="Times New Roman" w:cs="Times New Roman"/>
          <w:b/>
        </w:rPr>
        <w:t xml:space="preserve"> of TSA</w:t>
      </w:r>
      <w:r w:rsidR="00722708">
        <w:rPr>
          <w:rFonts w:ascii="Times New Roman" w:hAnsi="Times New Roman" w:cs="Times New Roman"/>
          <w:b/>
        </w:rPr>
        <w:t xml:space="preserve"> but who are close to the threshold of eligibility</w:t>
      </w:r>
      <w:r w:rsidR="00DA3BC0">
        <w:rPr>
          <w:rFonts w:ascii="Times New Roman" w:hAnsi="Times New Roman" w:cs="Times New Roman"/>
          <w:b/>
        </w:rPr>
        <w:t xml:space="preserve"> </w:t>
      </w:r>
      <w:r w:rsidRPr="009151E3">
        <w:rPr>
          <w:rFonts w:ascii="Times New Roman" w:hAnsi="Times New Roman" w:cs="Times New Roman"/>
          <w:b/>
        </w:rPr>
        <w:t>often evaluate the appl</w:t>
      </w:r>
      <w:r w:rsidR="001026DC">
        <w:rPr>
          <w:rFonts w:ascii="Times New Roman" w:hAnsi="Times New Roman" w:cs="Times New Roman"/>
          <w:b/>
        </w:rPr>
        <w:t xml:space="preserve">ication process for TSA </w:t>
      </w:r>
      <w:r w:rsidRPr="009151E3">
        <w:rPr>
          <w:rFonts w:ascii="Times New Roman" w:hAnsi="Times New Roman" w:cs="Times New Roman"/>
          <w:b/>
        </w:rPr>
        <w:t>to be unfair</w:t>
      </w:r>
      <w:r w:rsidR="00DA3BC0">
        <w:rPr>
          <w:rFonts w:ascii="Times New Roman" w:hAnsi="Times New Roman" w:cs="Times New Roman"/>
          <w:b/>
        </w:rPr>
        <w:t>, whereas only very few beneficiaries of TSA say the same</w:t>
      </w:r>
      <w:r w:rsidR="00E36E4B">
        <w:rPr>
          <w:rFonts w:ascii="Times New Roman" w:hAnsi="Times New Roman" w:cs="Times New Roman"/>
          <w:b/>
        </w:rPr>
        <w:t xml:space="preserve"> (Figure </w:t>
      </w:r>
      <w:r w:rsidR="00845150">
        <w:rPr>
          <w:rFonts w:ascii="Times New Roman" w:hAnsi="Times New Roman" w:cs="Times New Roman"/>
          <w:b/>
        </w:rPr>
        <w:t>8</w:t>
      </w:r>
      <w:r w:rsidR="00E36E4B">
        <w:rPr>
          <w:rFonts w:ascii="Times New Roman" w:hAnsi="Times New Roman" w:cs="Times New Roman"/>
          <w:b/>
        </w:rPr>
        <w:t>)</w:t>
      </w:r>
      <w:r w:rsidRPr="009151E3">
        <w:rPr>
          <w:rFonts w:ascii="Times New Roman" w:hAnsi="Times New Roman" w:cs="Times New Roman"/>
          <w:b/>
        </w:rPr>
        <w:t>.</w:t>
      </w:r>
      <w:r>
        <w:rPr>
          <w:rFonts w:ascii="Times New Roman" w:hAnsi="Times New Roman" w:cs="Times New Roman"/>
        </w:rPr>
        <w:t xml:space="preserve"> The most commonly cited reason for</w:t>
      </w:r>
      <w:r w:rsidR="009E4A35">
        <w:rPr>
          <w:rFonts w:ascii="Times New Roman" w:hAnsi="Times New Roman" w:cs="Times New Roman"/>
        </w:rPr>
        <w:t xml:space="preserve"> perceived unfairness</w:t>
      </w:r>
      <w:r>
        <w:rPr>
          <w:rFonts w:ascii="Times New Roman" w:hAnsi="Times New Roman" w:cs="Times New Roman"/>
        </w:rPr>
        <w:t xml:space="preserve"> is that the eligibility criteria are thought to be an inadequate measure for who really needs assistance. The second most cited reason is that officials do not adhere to the eligibility criteria. It should be noted that these results, though informative, may be biased due to the subjective standpoint of applicant households</w:t>
      </w:r>
      <w:r w:rsidR="009E4A35">
        <w:rPr>
          <w:rFonts w:ascii="Times New Roman" w:hAnsi="Times New Roman" w:cs="Times New Roman"/>
        </w:rPr>
        <w:t xml:space="preserve"> who were not granted the TSA benefit</w:t>
      </w:r>
      <w:r>
        <w:rPr>
          <w:rFonts w:ascii="Times New Roman" w:hAnsi="Times New Roman" w:cs="Times New Roman"/>
        </w:rPr>
        <w:t xml:space="preserve">. </w:t>
      </w:r>
    </w:p>
    <w:p w14:paraId="4AAC141F" w14:textId="77777777" w:rsidR="009151E3" w:rsidRDefault="009151E3" w:rsidP="009151E3">
      <w:pPr>
        <w:pStyle w:val="Caption"/>
        <w:rPr>
          <w:rFonts w:ascii="Times New Roman" w:hAnsi="Times New Roman" w:cs="Times New Roman"/>
        </w:rPr>
      </w:pPr>
      <w:bookmarkStart w:id="35" w:name="_Toc414543286"/>
      <w:r>
        <w:t xml:space="preserve">Figure </w:t>
      </w:r>
      <w:fldSimple w:instr=" SEQ Figure \* ARABIC ">
        <w:r w:rsidR="00981EF6">
          <w:rPr>
            <w:noProof/>
          </w:rPr>
          <w:t>8</w:t>
        </w:r>
      </w:fldSimple>
      <w:r>
        <w:t>: Share of Respondents Evaluating the Application Process as ‘Unfair’</w:t>
      </w:r>
      <w:bookmarkEnd w:id="35"/>
    </w:p>
    <w:p w14:paraId="468CC7F9" w14:textId="77777777" w:rsidR="00037ABD" w:rsidRDefault="009151E3" w:rsidP="008A361E">
      <w:pPr>
        <w:jc w:val="both"/>
        <w:rPr>
          <w:rFonts w:ascii="Times New Roman" w:hAnsi="Times New Roman" w:cs="Times New Roman"/>
        </w:rPr>
      </w:pPr>
      <w:r>
        <w:rPr>
          <w:rFonts w:ascii="Times New Roman" w:hAnsi="Times New Roman" w:cs="Times New Roman"/>
        </w:rPr>
        <w:t xml:space="preserve"> </w:t>
      </w:r>
      <w:r w:rsidR="008F4019" w:rsidRPr="008F4019">
        <w:rPr>
          <w:rFonts w:ascii="Times New Roman" w:hAnsi="Times New Roman" w:cs="Times New Roman"/>
          <w:noProof/>
          <w:lang w:bidi="ar-SA"/>
        </w:rPr>
        <w:drawing>
          <wp:inline distT="0" distB="0" distL="0" distR="0" wp14:anchorId="4208C246" wp14:editId="01C0A6B0">
            <wp:extent cx="5562600" cy="1726441"/>
            <wp:effectExtent l="0" t="0" r="0" b="7620"/>
            <wp:docPr id="7"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1E0712D" w14:textId="77777777" w:rsidR="009151E3" w:rsidRPr="009151E3" w:rsidRDefault="009151E3" w:rsidP="008A361E">
      <w:pPr>
        <w:jc w:val="both"/>
        <w:rPr>
          <w:rFonts w:ascii="Times New Roman" w:hAnsi="Times New Roman" w:cs="Times New Roman"/>
          <w:i/>
        </w:rPr>
      </w:pPr>
      <w:r w:rsidRPr="009151E3">
        <w:rPr>
          <w:rFonts w:ascii="Times New Roman" w:hAnsi="Times New Roman" w:cs="Times New Roman"/>
          <w:i/>
          <w:sz w:val="20"/>
        </w:rPr>
        <w:t>Why do you believe the application process was unfair?</w:t>
      </w:r>
    </w:p>
    <w:tbl>
      <w:tblPr>
        <w:tblStyle w:val="TableGrid"/>
        <w:tblW w:w="0" w:type="auto"/>
        <w:tblInd w:w="250" w:type="dxa"/>
        <w:tblLayout w:type="fixed"/>
        <w:tblLook w:val="04A0" w:firstRow="1" w:lastRow="0" w:firstColumn="1" w:lastColumn="0" w:noHBand="0" w:noVBand="1"/>
      </w:tblPr>
      <w:tblGrid>
        <w:gridCol w:w="3827"/>
        <w:gridCol w:w="1185"/>
        <w:gridCol w:w="1186"/>
      </w:tblGrid>
      <w:tr w:rsidR="00303938" w:rsidRPr="009151E3" w14:paraId="1AB76087" w14:textId="77777777" w:rsidTr="00037ABD">
        <w:trPr>
          <w:trHeight w:val="300"/>
        </w:trPr>
        <w:tc>
          <w:tcPr>
            <w:tcW w:w="3827" w:type="dxa"/>
            <w:noWrap/>
            <w:hideMark/>
          </w:tcPr>
          <w:p w14:paraId="3A629D65" w14:textId="77777777" w:rsidR="00303938" w:rsidRPr="009151E3" w:rsidRDefault="00303938" w:rsidP="009151E3">
            <w:pPr>
              <w:jc w:val="both"/>
              <w:rPr>
                <w:rFonts w:ascii="Times New Roman" w:hAnsi="Times New Roman" w:cs="Times New Roman"/>
                <w:sz w:val="20"/>
              </w:rPr>
            </w:pPr>
          </w:p>
        </w:tc>
        <w:tc>
          <w:tcPr>
            <w:tcW w:w="1185" w:type="dxa"/>
            <w:noWrap/>
            <w:vAlign w:val="center"/>
            <w:hideMark/>
          </w:tcPr>
          <w:p w14:paraId="743D018E" w14:textId="77777777" w:rsidR="00303938" w:rsidRPr="009151E3" w:rsidRDefault="00303938" w:rsidP="00037ABD">
            <w:pPr>
              <w:jc w:val="center"/>
              <w:rPr>
                <w:rFonts w:ascii="Times New Roman" w:hAnsi="Times New Roman" w:cs="Times New Roman"/>
                <w:sz w:val="20"/>
              </w:rPr>
            </w:pPr>
            <w:r>
              <w:rPr>
                <w:rFonts w:ascii="Times New Roman" w:hAnsi="Times New Roman" w:cs="Times New Roman"/>
                <w:sz w:val="20"/>
              </w:rPr>
              <w:t>Beneficiary</w:t>
            </w:r>
          </w:p>
        </w:tc>
        <w:tc>
          <w:tcPr>
            <w:tcW w:w="1186" w:type="dxa"/>
            <w:noWrap/>
            <w:vAlign w:val="center"/>
            <w:hideMark/>
          </w:tcPr>
          <w:p w14:paraId="6371AAEE" w14:textId="77777777" w:rsidR="00303938" w:rsidRPr="009151E3" w:rsidRDefault="00303938" w:rsidP="00037ABD">
            <w:pPr>
              <w:jc w:val="center"/>
              <w:rPr>
                <w:rFonts w:ascii="Times New Roman" w:hAnsi="Times New Roman" w:cs="Times New Roman"/>
                <w:sz w:val="20"/>
              </w:rPr>
            </w:pPr>
            <w:r>
              <w:rPr>
                <w:rFonts w:ascii="Times New Roman" w:hAnsi="Times New Roman" w:cs="Times New Roman"/>
                <w:sz w:val="20"/>
              </w:rPr>
              <w:t>Non-beneficiary</w:t>
            </w:r>
          </w:p>
        </w:tc>
      </w:tr>
      <w:tr w:rsidR="00303938" w:rsidRPr="009151E3" w14:paraId="654421B5" w14:textId="77777777" w:rsidTr="00037ABD">
        <w:trPr>
          <w:trHeight w:val="300"/>
        </w:trPr>
        <w:tc>
          <w:tcPr>
            <w:tcW w:w="3827" w:type="dxa"/>
            <w:noWrap/>
            <w:vAlign w:val="center"/>
            <w:hideMark/>
          </w:tcPr>
          <w:p w14:paraId="07FEDC62" w14:textId="77777777" w:rsidR="00303938" w:rsidRPr="009151E3" w:rsidRDefault="00303938" w:rsidP="00037ABD">
            <w:pPr>
              <w:ind w:left="-108"/>
              <w:rPr>
                <w:rFonts w:ascii="Times New Roman" w:hAnsi="Times New Roman" w:cs="Times New Roman"/>
                <w:sz w:val="20"/>
              </w:rPr>
            </w:pPr>
            <w:r>
              <w:rPr>
                <w:rFonts w:ascii="Times New Roman" w:hAnsi="Times New Roman" w:cs="Times New Roman"/>
                <w:sz w:val="20"/>
              </w:rPr>
              <w:t xml:space="preserve"> E</w:t>
            </w:r>
            <w:r w:rsidRPr="009151E3">
              <w:rPr>
                <w:rFonts w:ascii="Times New Roman" w:hAnsi="Times New Roman" w:cs="Times New Roman"/>
                <w:sz w:val="20"/>
              </w:rPr>
              <w:t>ligibility criteria are inadequate</w:t>
            </w:r>
          </w:p>
        </w:tc>
        <w:tc>
          <w:tcPr>
            <w:tcW w:w="1185" w:type="dxa"/>
            <w:noWrap/>
            <w:vAlign w:val="center"/>
            <w:hideMark/>
          </w:tcPr>
          <w:p w14:paraId="57595E10" w14:textId="77777777" w:rsidR="00303938" w:rsidRPr="009151E3" w:rsidRDefault="00303938" w:rsidP="00037ABD">
            <w:pPr>
              <w:jc w:val="center"/>
              <w:rPr>
                <w:rFonts w:ascii="Times New Roman" w:hAnsi="Times New Roman" w:cs="Times New Roman"/>
                <w:sz w:val="20"/>
              </w:rPr>
            </w:pPr>
            <w:r w:rsidRPr="009151E3">
              <w:rPr>
                <w:rFonts w:ascii="Times New Roman" w:hAnsi="Times New Roman" w:cs="Times New Roman"/>
                <w:sz w:val="20"/>
              </w:rPr>
              <w:t>45</w:t>
            </w:r>
          </w:p>
        </w:tc>
        <w:tc>
          <w:tcPr>
            <w:tcW w:w="1186" w:type="dxa"/>
            <w:noWrap/>
            <w:vAlign w:val="center"/>
            <w:hideMark/>
          </w:tcPr>
          <w:p w14:paraId="1A7A6A13" w14:textId="77777777" w:rsidR="00303938" w:rsidRPr="009151E3" w:rsidRDefault="00303938" w:rsidP="00037ABD">
            <w:pPr>
              <w:jc w:val="center"/>
              <w:rPr>
                <w:rFonts w:ascii="Times New Roman" w:hAnsi="Times New Roman" w:cs="Times New Roman"/>
                <w:sz w:val="20"/>
              </w:rPr>
            </w:pPr>
            <w:r w:rsidRPr="009151E3">
              <w:rPr>
                <w:rFonts w:ascii="Times New Roman" w:hAnsi="Times New Roman" w:cs="Times New Roman"/>
                <w:sz w:val="20"/>
              </w:rPr>
              <w:t>56</w:t>
            </w:r>
          </w:p>
        </w:tc>
      </w:tr>
      <w:tr w:rsidR="00303938" w:rsidRPr="009151E3" w14:paraId="71663717" w14:textId="77777777" w:rsidTr="00037ABD">
        <w:trPr>
          <w:trHeight w:val="300"/>
        </w:trPr>
        <w:tc>
          <w:tcPr>
            <w:tcW w:w="3827" w:type="dxa"/>
            <w:noWrap/>
            <w:vAlign w:val="center"/>
            <w:hideMark/>
          </w:tcPr>
          <w:p w14:paraId="01CE0F8C" w14:textId="77777777" w:rsidR="00303938" w:rsidRPr="009151E3" w:rsidRDefault="00303938" w:rsidP="00037ABD">
            <w:pPr>
              <w:ind w:left="-108"/>
              <w:rPr>
                <w:rFonts w:ascii="Times New Roman" w:hAnsi="Times New Roman" w:cs="Times New Roman"/>
                <w:sz w:val="20"/>
              </w:rPr>
            </w:pPr>
            <w:r>
              <w:rPr>
                <w:rFonts w:ascii="Times New Roman" w:hAnsi="Times New Roman" w:cs="Times New Roman"/>
                <w:sz w:val="20"/>
              </w:rPr>
              <w:t xml:space="preserve"> A</w:t>
            </w:r>
            <w:r w:rsidRPr="009151E3">
              <w:rPr>
                <w:rFonts w:ascii="Times New Roman" w:hAnsi="Times New Roman" w:cs="Times New Roman"/>
                <w:sz w:val="20"/>
              </w:rPr>
              <w:t xml:space="preserve">pplication process is too complex for many </w:t>
            </w:r>
          </w:p>
        </w:tc>
        <w:tc>
          <w:tcPr>
            <w:tcW w:w="1185" w:type="dxa"/>
            <w:noWrap/>
            <w:vAlign w:val="center"/>
            <w:hideMark/>
          </w:tcPr>
          <w:p w14:paraId="59372BD3" w14:textId="77777777" w:rsidR="00303938" w:rsidRPr="009151E3" w:rsidRDefault="00303938" w:rsidP="00037ABD">
            <w:pPr>
              <w:jc w:val="center"/>
              <w:rPr>
                <w:rFonts w:ascii="Times New Roman" w:hAnsi="Times New Roman" w:cs="Times New Roman"/>
                <w:sz w:val="20"/>
              </w:rPr>
            </w:pPr>
            <w:r w:rsidRPr="009151E3">
              <w:rPr>
                <w:rFonts w:ascii="Times New Roman" w:hAnsi="Times New Roman" w:cs="Times New Roman"/>
                <w:sz w:val="20"/>
              </w:rPr>
              <w:t>18</w:t>
            </w:r>
          </w:p>
        </w:tc>
        <w:tc>
          <w:tcPr>
            <w:tcW w:w="1186" w:type="dxa"/>
            <w:noWrap/>
            <w:vAlign w:val="center"/>
            <w:hideMark/>
          </w:tcPr>
          <w:p w14:paraId="34991FD0" w14:textId="77777777" w:rsidR="00303938" w:rsidRPr="009151E3" w:rsidRDefault="00303938" w:rsidP="00037ABD">
            <w:pPr>
              <w:jc w:val="center"/>
              <w:rPr>
                <w:rFonts w:ascii="Times New Roman" w:hAnsi="Times New Roman" w:cs="Times New Roman"/>
                <w:sz w:val="20"/>
              </w:rPr>
            </w:pPr>
            <w:r w:rsidRPr="009151E3">
              <w:rPr>
                <w:rFonts w:ascii="Times New Roman" w:hAnsi="Times New Roman" w:cs="Times New Roman"/>
                <w:sz w:val="20"/>
              </w:rPr>
              <w:t>5</w:t>
            </w:r>
          </w:p>
        </w:tc>
      </w:tr>
      <w:tr w:rsidR="00303938" w:rsidRPr="009151E3" w14:paraId="377DCF50" w14:textId="77777777" w:rsidTr="00037ABD">
        <w:trPr>
          <w:trHeight w:val="300"/>
        </w:trPr>
        <w:tc>
          <w:tcPr>
            <w:tcW w:w="3827" w:type="dxa"/>
            <w:noWrap/>
            <w:vAlign w:val="center"/>
            <w:hideMark/>
          </w:tcPr>
          <w:p w14:paraId="795C66F6" w14:textId="77777777" w:rsidR="00303938" w:rsidRPr="009151E3" w:rsidRDefault="00303938" w:rsidP="00037ABD">
            <w:pPr>
              <w:ind w:left="-108"/>
              <w:rPr>
                <w:rFonts w:ascii="Times New Roman" w:hAnsi="Times New Roman" w:cs="Times New Roman"/>
                <w:sz w:val="20"/>
              </w:rPr>
            </w:pPr>
            <w:r>
              <w:rPr>
                <w:rFonts w:ascii="Times New Roman" w:hAnsi="Times New Roman" w:cs="Times New Roman"/>
                <w:sz w:val="20"/>
              </w:rPr>
              <w:t xml:space="preserve"> </w:t>
            </w:r>
            <w:r w:rsidRPr="009151E3">
              <w:rPr>
                <w:rFonts w:ascii="Times New Roman" w:hAnsi="Times New Roman" w:cs="Times New Roman"/>
                <w:sz w:val="20"/>
              </w:rPr>
              <w:t>Officials don’t adhere to eligibility criteria</w:t>
            </w:r>
          </w:p>
        </w:tc>
        <w:tc>
          <w:tcPr>
            <w:tcW w:w="1185" w:type="dxa"/>
            <w:noWrap/>
            <w:vAlign w:val="center"/>
            <w:hideMark/>
          </w:tcPr>
          <w:p w14:paraId="68E6E413" w14:textId="77777777" w:rsidR="00303938" w:rsidRPr="009151E3" w:rsidRDefault="00303938" w:rsidP="00037ABD">
            <w:pPr>
              <w:jc w:val="center"/>
              <w:rPr>
                <w:rFonts w:ascii="Times New Roman" w:hAnsi="Times New Roman" w:cs="Times New Roman"/>
                <w:sz w:val="20"/>
              </w:rPr>
            </w:pPr>
            <w:r w:rsidRPr="009151E3">
              <w:rPr>
                <w:rFonts w:ascii="Times New Roman" w:hAnsi="Times New Roman" w:cs="Times New Roman"/>
                <w:sz w:val="20"/>
              </w:rPr>
              <w:t>36</w:t>
            </w:r>
          </w:p>
        </w:tc>
        <w:tc>
          <w:tcPr>
            <w:tcW w:w="1186" w:type="dxa"/>
            <w:noWrap/>
            <w:vAlign w:val="center"/>
            <w:hideMark/>
          </w:tcPr>
          <w:p w14:paraId="7CC89EB7" w14:textId="77777777" w:rsidR="00303938" w:rsidRPr="009151E3" w:rsidRDefault="00303938" w:rsidP="00037ABD">
            <w:pPr>
              <w:jc w:val="center"/>
              <w:rPr>
                <w:rFonts w:ascii="Times New Roman" w:hAnsi="Times New Roman" w:cs="Times New Roman"/>
                <w:sz w:val="20"/>
              </w:rPr>
            </w:pPr>
            <w:r w:rsidRPr="009151E3">
              <w:rPr>
                <w:rFonts w:ascii="Times New Roman" w:hAnsi="Times New Roman" w:cs="Times New Roman"/>
                <w:sz w:val="20"/>
              </w:rPr>
              <w:t>38</w:t>
            </w:r>
          </w:p>
        </w:tc>
      </w:tr>
      <w:tr w:rsidR="00303938" w:rsidRPr="009151E3" w14:paraId="7F8A3D1C" w14:textId="77777777" w:rsidTr="00037ABD">
        <w:trPr>
          <w:trHeight w:val="300"/>
        </w:trPr>
        <w:tc>
          <w:tcPr>
            <w:tcW w:w="3827" w:type="dxa"/>
            <w:noWrap/>
            <w:vAlign w:val="center"/>
            <w:hideMark/>
          </w:tcPr>
          <w:p w14:paraId="7086FB37" w14:textId="77777777" w:rsidR="00303938" w:rsidRPr="009151E3" w:rsidRDefault="00303938" w:rsidP="00037ABD">
            <w:pPr>
              <w:ind w:left="-108"/>
              <w:rPr>
                <w:rFonts w:ascii="Times New Roman" w:hAnsi="Times New Roman" w:cs="Times New Roman"/>
                <w:sz w:val="20"/>
              </w:rPr>
            </w:pPr>
            <w:r>
              <w:rPr>
                <w:rFonts w:ascii="Times New Roman" w:hAnsi="Times New Roman" w:cs="Times New Roman"/>
                <w:sz w:val="20"/>
              </w:rPr>
              <w:t xml:space="preserve"> </w:t>
            </w:r>
            <w:r w:rsidRPr="009151E3">
              <w:rPr>
                <w:rFonts w:ascii="Times New Roman" w:hAnsi="Times New Roman" w:cs="Times New Roman"/>
                <w:sz w:val="20"/>
              </w:rPr>
              <w:t xml:space="preserve">Officials often accept side payments </w:t>
            </w:r>
          </w:p>
        </w:tc>
        <w:tc>
          <w:tcPr>
            <w:tcW w:w="1185" w:type="dxa"/>
            <w:noWrap/>
            <w:vAlign w:val="center"/>
            <w:hideMark/>
          </w:tcPr>
          <w:p w14:paraId="05604DF1" w14:textId="77777777" w:rsidR="00303938" w:rsidRPr="009151E3" w:rsidRDefault="00303938" w:rsidP="00037ABD">
            <w:pPr>
              <w:jc w:val="center"/>
              <w:rPr>
                <w:rFonts w:ascii="Times New Roman" w:hAnsi="Times New Roman" w:cs="Times New Roman"/>
                <w:sz w:val="20"/>
              </w:rPr>
            </w:pPr>
            <w:r w:rsidRPr="009151E3">
              <w:rPr>
                <w:rFonts w:ascii="Times New Roman" w:hAnsi="Times New Roman" w:cs="Times New Roman"/>
                <w:sz w:val="20"/>
              </w:rPr>
              <w:t>2</w:t>
            </w:r>
          </w:p>
        </w:tc>
        <w:tc>
          <w:tcPr>
            <w:tcW w:w="1186" w:type="dxa"/>
            <w:noWrap/>
            <w:vAlign w:val="center"/>
            <w:hideMark/>
          </w:tcPr>
          <w:p w14:paraId="5A9ACBD3" w14:textId="77777777" w:rsidR="00303938" w:rsidRPr="009151E3" w:rsidRDefault="00303938" w:rsidP="00037ABD">
            <w:pPr>
              <w:jc w:val="center"/>
              <w:rPr>
                <w:rFonts w:ascii="Times New Roman" w:hAnsi="Times New Roman" w:cs="Times New Roman"/>
                <w:sz w:val="20"/>
              </w:rPr>
            </w:pPr>
            <w:r w:rsidRPr="009151E3">
              <w:rPr>
                <w:rFonts w:ascii="Times New Roman" w:hAnsi="Times New Roman" w:cs="Times New Roman"/>
                <w:sz w:val="20"/>
              </w:rPr>
              <w:t>1</w:t>
            </w:r>
          </w:p>
        </w:tc>
      </w:tr>
      <w:tr w:rsidR="00303938" w:rsidRPr="009151E3" w14:paraId="3AA7B100" w14:textId="77777777" w:rsidTr="00037ABD">
        <w:trPr>
          <w:trHeight w:val="300"/>
        </w:trPr>
        <w:tc>
          <w:tcPr>
            <w:tcW w:w="3827" w:type="dxa"/>
            <w:noWrap/>
            <w:vAlign w:val="center"/>
            <w:hideMark/>
          </w:tcPr>
          <w:p w14:paraId="755744BE" w14:textId="77777777" w:rsidR="00303938" w:rsidRPr="009151E3" w:rsidRDefault="00303938" w:rsidP="00037ABD">
            <w:pPr>
              <w:ind w:left="-108"/>
              <w:rPr>
                <w:rFonts w:ascii="Times New Roman" w:hAnsi="Times New Roman" w:cs="Times New Roman"/>
                <w:sz w:val="20"/>
              </w:rPr>
            </w:pPr>
            <w:r>
              <w:rPr>
                <w:rFonts w:ascii="Times New Roman" w:hAnsi="Times New Roman" w:cs="Times New Roman"/>
                <w:sz w:val="20"/>
              </w:rPr>
              <w:t xml:space="preserve"> </w:t>
            </w:r>
            <w:r w:rsidRPr="009151E3">
              <w:rPr>
                <w:rFonts w:ascii="Times New Roman" w:hAnsi="Times New Roman" w:cs="Times New Roman"/>
                <w:sz w:val="20"/>
              </w:rPr>
              <w:t>Total</w:t>
            </w:r>
          </w:p>
        </w:tc>
        <w:tc>
          <w:tcPr>
            <w:tcW w:w="1185" w:type="dxa"/>
            <w:noWrap/>
            <w:vAlign w:val="center"/>
            <w:hideMark/>
          </w:tcPr>
          <w:p w14:paraId="2FF52AAE" w14:textId="77777777" w:rsidR="00303938" w:rsidRPr="009151E3" w:rsidRDefault="00303938" w:rsidP="00037ABD">
            <w:pPr>
              <w:jc w:val="center"/>
              <w:rPr>
                <w:rFonts w:ascii="Times New Roman" w:hAnsi="Times New Roman" w:cs="Times New Roman"/>
                <w:sz w:val="20"/>
              </w:rPr>
            </w:pPr>
            <w:r w:rsidRPr="009151E3">
              <w:rPr>
                <w:rFonts w:ascii="Times New Roman" w:hAnsi="Times New Roman" w:cs="Times New Roman"/>
                <w:sz w:val="20"/>
              </w:rPr>
              <w:t>100</w:t>
            </w:r>
          </w:p>
        </w:tc>
        <w:tc>
          <w:tcPr>
            <w:tcW w:w="1186" w:type="dxa"/>
            <w:noWrap/>
            <w:vAlign w:val="center"/>
            <w:hideMark/>
          </w:tcPr>
          <w:p w14:paraId="6B732036" w14:textId="77777777" w:rsidR="00303938" w:rsidRPr="009151E3" w:rsidRDefault="00303938" w:rsidP="00037ABD">
            <w:pPr>
              <w:jc w:val="center"/>
              <w:rPr>
                <w:rFonts w:ascii="Times New Roman" w:hAnsi="Times New Roman" w:cs="Times New Roman"/>
                <w:sz w:val="20"/>
              </w:rPr>
            </w:pPr>
            <w:r w:rsidRPr="009151E3">
              <w:rPr>
                <w:rFonts w:ascii="Times New Roman" w:hAnsi="Times New Roman" w:cs="Times New Roman"/>
                <w:sz w:val="20"/>
              </w:rPr>
              <w:t>100</w:t>
            </w:r>
          </w:p>
        </w:tc>
      </w:tr>
    </w:tbl>
    <w:p w14:paraId="4E3E30BB" w14:textId="77777777" w:rsidR="009151E3" w:rsidRPr="00722708" w:rsidRDefault="00062409" w:rsidP="00062409">
      <w:pPr>
        <w:spacing w:before="120" w:after="0"/>
        <w:jc w:val="both"/>
        <w:rPr>
          <w:rFonts w:ascii="Times New Roman" w:hAnsi="Times New Roman" w:cs="Times New Roman"/>
          <w:sz w:val="18"/>
          <w:szCs w:val="18"/>
        </w:rPr>
      </w:pPr>
      <w:r w:rsidRPr="00722708">
        <w:rPr>
          <w:rFonts w:ascii="Times New Roman" w:hAnsi="Times New Roman" w:cs="Times New Roman"/>
          <w:sz w:val="18"/>
          <w:szCs w:val="18"/>
        </w:rPr>
        <w:t xml:space="preserve">Source: </w:t>
      </w:r>
      <w:r w:rsidR="0053021E" w:rsidRPr="00722708">
        <w:rPr>
          <w:rFonts w:ascii="Times New Roman" w:hAnsi="Times New Roman" w:cs="Times New Roman"/>
          <w:sz w:val="18"/>
          <w:szCs w:val="18"/>
        </w:rPr>
        <w:t xml:space="preserve">Authors’ calculations, based on </w:t>
      </w:r>
      <w:r w:rsidRPr="00722708">
        <w:rPr>
          <w:rFonts w:ascii="Times New Roman" w:hAnsi="Times New Roman" w:cs="Times New Roman"/>
          <w:sz w:val="18"/>
          <w:szCs w:val="18"/>
        </w:rPr>
        <w:t>SAHI survey, 2012-2013.</w:t>
      </w:r>
    </w:p>
    <w:p w14:paraId="42E046B5" w14:textId="3C34FBE9" w:rsidR="00062409" w:rsidRPr="00722708" w:rsidRDefault="00062409" w:rsidP="00062409">
      <w:pPr>
        <w:jc w:val="both"/>
        <w:rPr>
          <w:rFonts w:ascii="Times New Roman" w:hAnsi="Times New Roman" w:cs="Times New Roman"/>
          <w:sz w:val="18"/>
          <w:szCs w:val="18"/>
        </w:rPr>
      </w:pPr>
      <w:r w:rsidRPr="00722708">
        <w:rPr>
          <w:rFonts w:ascii="Times New Roman" w:hAnsi="Times New Roman" w:cs="Times New Roman"/>
          <w:sz w:val="18"/>
          <w:szCs w:val="18"/>
        </w:rPr>
        <w:t>Notes: Only one respondent per household was</w:t>
      </w:r>
      <w:r w:rsidR="002E6191">
        <w:rPr>
          <w:rFonts w:ascii="Times New Roman" w:hAnsi="Times New Roman" w:cs="Times New Roman"/>
          <w:sz w:val="18"/>
          <w:szCs w:val="18"/>
        </w:rPr>
        <w:t xml:space="preserve"> randomly</w:t>
      </w:r>
      <w:r w:rsidRPr="00722708">
        <w:rPr>
          <w:rFonts w:ascii="Times New Roman" w:hAnsi="Times New Roman" w:cs="Times New Roman"/>
          <w:sz w:val="18"/>
          <w:szCs w:val="18"/>
        </w:rPr>
        <w:t xml:space="preserve"> selected to answer this question. </w:t>
      </w:r>
    </w:p>
    <w:p w14:paraId="31056040" w14:textId="60D2182D" w:rsidR="001026DC" w:rsidRPr="00210B74" w:rsidRDefault="000018A8" w:rsidP="00210B74">
      <w:pPr>
        <w:jc w:val="both"/>
        <w:rPr>
          <w:rFonts w:ascii="Times New Roman" w:hAnsi="Times New Roman" w:cs="Times New Roman"/>
        </w:rPr>
      </w:pPr>
      <w:r>
        <w:rPr>
          <w:rFonts w:ascii="Times New Roman" w:hAnsi="Times New Roman" w:cs="Times New Roman"/>
          <w:b/>
        </w:rPr>
        <w:t xml:space="preserve">For </w:t>
      </w:r>
      <w:r w:rsidR="00695747">
        <w:rPr>
          <w:rFonts w:ascii="Times New Roman" w:hAnsi="Times New Roman" w:cs="Times New Roman"/>
          <w:b/>
        </w:rPr>
        <w:t>beneficiary</w:t>
      </w:r>
      <w:r w:rsidR="00062409" w:rsidRPr="001640B4">
        <w:rPr>
          <w:rFonts w:ascii="Times New Roman" w:hAnsi="Times New Roman" w:cs="Times New Roman"/>
          <w:b/>
        </w:rPr>
        <w:t xml:space="preserve"> households</w:t>
      </w:r>
      <w:r w:rsidR="006A4073">
        <w:rPr>
          <w:rFonts w:ascii="Times New Roman" w:hAnsi="Times New Roman" w:cs="Times New Roman"/>
          <w:b/>
        </w:rPr>
        <w:t>,</w:t>
      </w:r>
      <w:r w:rsidR="00062409" w:rsidRPr="001640B4">
        <w:rPr>
          <w:rFonts w:ascii="Times New Roman" w:hAnsi="Times New Roman" w:cs="Times New Roman"/>
          <w:b/>
        </w:rPr>
        <w:t xml:space="preserve"> TSA </w:t>
      </w:r>
      <w:r>
        <w:rPr>
          <w:rFonts w:ascii="Times New Roman" w:hAnsi="Times New Roman" w:cs="Times New Roman"/>
          <w:b/>
        </w:rPr>
        <w:t xml:space="preserve">is contributing to </w:t>
      </w:r>
      <w:r w:rsidR="00062409" w:rsidRPr="001640B4">
        <w:rPr>
          <w:rFonts w:ascii="Times New Roman" w:hAnsi="Times New Roman" w:cs="Times New Roman"/>
          <w:b/>
        </w:rPr>
        <w:t>household</w:t>
      </w:r>
      <w:r>
        <w:rPr>
          <w:rFonts w:ascii="Times New Roman" w:hAnsi="Times New Roman" w:cs="Times New Roman"/>
          <w:b/>
        </w:rPr>
        <w:t xml:space="preserve"> welfare</w:t>
      </w:r>
      <w:r w:rsidR="00062409" w:rsidRPr="001640B4">
        <w:rPr>
          <w:rFonts w:ascii="Times New Roman" w:hAnsi="Times New Roman" w:cs="Times New Roman"/>
          <w:b/>
        </w:rPr>
        <w:t xml:space="preserve">. </w:t>
      </w:r>
      <w:r w:rsidR="00DF6641">
        <w:rPr>
          <w:rFonts w:ascii="Times New Roman" w:hAnsi="Times New Roman" w:cs="Times New Roman"/>
        </w:rPr>
        <w:t xml:space="preserve">82 percent of households report that their economic situation improved when they started receiving TSA (Figure 12). </w:t>
      </w:r>
      <w:r w:rsidR="00062409">
        <w:rPr>
          <w:rFonts w:ascii="Times New Roman" w:hAnsi="Times New Roman" w:cs="Times New Roman"/>
        </w:rPr>
        <w:t xml:space="preserve">The two most commonly cited reasons for improvement are that the </w:t>
      </w:r>
      <w:r w:rsidR="00062409" w:rsidRPr="001640B4">
        <w:rPr>
          <w:rFonts w:ascii="Times New Roman" w:hAnsi="Times New Roman" w:cs="Times New Roman"/>
        </w:rPr>
        <w:t>TSA</w:t>
      </w:r>
      <w:r w:rsidR="00062409">
        <w:rPr>
          <w:rFonts w:ascii="Times New Roman" w:hAnsi="Times New Roman" w:cs="Times New Roman"/>
        </w:rPr>
        <w:t xml:space="preserve"> helps cover household expenses </w:t>
      </w:r>
      <w:r w:rsidR="00062409" w:rsidRPr="00E36E4B">
        <w:rPr>
          <w:rFonts w:ascii="Times New Roman" w:hAnsi="Times New Roman" w:cs="Times New Roman"/>
        </w:rPr>
        <w:t>and that the TSA provides stable and predictable source of income</w:t>
      </w:r>
      <w:r w:rsidR="00062409">
        <w:rPr>
          <w:rFonts w:ascii="Times New Roman" w:hAnsi="Times New Roman" w:cs="Times New Roman"/>
        </w:rPr>
        <w:t>. At the same time, only 3</w:t>
      </w:r>
      <w:r w:rsidR="00B84463">
        <w:rPr>
          <w:rFonts w:ascii="Times New Roman" w:hAnsi="Times New Roman" w:cs="Times New Roman"/>
        </w:rPr>
        <w:t xml:space="preserve"> percent</w:t>
      </w:r>
      <w:r w:rsidR="005B0AE5">
        <w:rPr>
          <w:rFonts w:ascii="Times New Roman" w:hAnsi="Times New Roman" w:cs="Times New Roman"/>
        </w:rPr>
        <w:t xml:space="preserve"> of recipient households argue</w:t>
      </w:r>
      <w:r w:rsidR="00062409">
        <w:rPr>
          <w:rFonts w:ascii="Times New Roman" w:hAnsi="Times New Roman" w:cs="Times New Roman"/>
        </w:rPr>
        <w:t xml:space="preserve"> that the TSA provides </w:t>
      </w:r>
      <w:r w:rsidR="00DF6641">
        <w:rPr>
          <w:rFonts w:ascii="Times New Roman" w:hAnsi="Times New Roman" w:cs="Times New Roman"/>
        </w:rPr>
        <w:t>“</w:t>
      </w:r>
      <w:r w:rsidR="00062409">
        <w:rPr>
          <w:rFonts w:ascii="Times New Roman" w:hAnsi="Times New Roman" w:cs="Times New Roman"/>
        </w:rPr>
        <w:t>enough support</w:t>
      </w:r>
      <w:r w:rsidR="00DF6641">
        <w:rPr>
          <w:rFonts w:ascii="Times New Roman" w:hAnsi="Times New Roman" w:cs="Times New Roman"/>
        </w:rPr>
        <w:t>”</w:t>
      </w:r>
      <w:r w:rsidR="00062409">
        <w:rPr>
          <w:rFonts w:ascii="Times New Roman" w:hAnsi="Times New Roman" w:cs="Times New Roman"/>
        </w:rPr>
        <w:t xml:space="preserve"> to cover basic expenses.</w:t>
      </w:r>
    </w:p>
    <w:p w14:paraId="364A5091" w14:textId="77777777" w:rsidR="00062409" w:rsidRDefault="00062409" w:rsidP="00062409">
      <w:pPr>
        <w:pStyle w:val="Caption"/>
        <w:rPr>
          <w:rFonts w:ascii="Times New Roman" w:hAnsi="Times New Roman" w:cs="Times New Roman"/>
        </w:rPr>
      </w:pPr>
      <w:bookmarkStart w:id="36" w:name="_Toc414543287"/>
      <w:r>
        <w:t xml:space="preserve">Figure </w:t>
      </w:r>
      <w:fldSimple w:instr=" SEQ Figure \* ARABIC ">
        <w:r w:rsidR="00981EF6">
          <w:rPr>
            <w:noProof/>
          </w:rPr>
          <w:t>9</w:t>
        </w:r>
      </w:fldSimple>
      <w:r>
        <w:t>: TSA Evaluation by Recipient Households</w:t>
      </w:r>
      <w:bookmarkEnd w:id="36"/>
    </w:p>
    <w:p w14:paraId="5C0191EE" w14:textId="0C5482D7" w:rsidR="00062409" w:rsidRDefault="00062409" w:rsidP="005F41D2">
      <w:pPr>
        <w:spacing w:after="0"/>
        <w:jc w:val="both"/>
        <w:rPr>
          <w:rFonts w:ascii="Times New Roman" w:hAnsi="Times New Roman" w:cs="Times New Roman"/>
        </w:rPr>
      </w:pPr>
      <w:r w:rsidRPr="00363323">
        <w:rPr>
          <w:rFonts w:ascii="Times New Roman" w:hAnsi="Times New Roman" w:cs="Times New Roman"/>
          <w:noProof/>
          <w:lang w:bidi="ar-SA"/>
        </w:rPr>
        <w:lastRenderedPageBreak/>
        <w:drawing>
          <wp:inline distT="0" distB="0" distL="0" distR="0" wp14:anchorId="753D50C4" wp14:editId="2706C651">
            <wp:extent cx="2931160" cy="2006221"/>
            <wp:effectExtent l="0" t="0" r="2540" b="13335"/>
            <wp:docPr id="81"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363323">
        <w:rPr>
          <w:rFonts w:ascii="Times New Roman" w:hAnsi="Times New Roman" w:cs="Times New Roman"/>
        </w:rPr>
        <w:t xml:space="preserve"> </w:t>
      </w:r>
    </w:p>
    <w:p w14:paraId="43484DB3" w14:textId="77777777" w:rsidR="00062409" w:rsidRPr="00CC20A2" w:rsidRDefault="00062409" w:rsidP="00062409">
      <w:pPr>
        <w:spacing w:after="0"/>
        <w:jc w:val="both"/>
        <w:rPr>
          <w:rFonts w:ascii="Times New Roman" w:hAnsi="Times New Roman" w:cs="Times New Roman"/>
          <w:sz w:val="18"/>
          <w:szCs w:val="18"/>
        </w:rPr>
      </w:pPr>
      <w:r w:rsidRPr="00CC20A2">
        <w:rPr>
          <w:rFonts w:ascii="Times New Roman" w:hAnsi="Times New Roman" w:cs="Times New Roman"/>
          <w:sz w:val="18"/>
          <w:szCs w:val="18"/>
        </w:rPr>
        <w:t xml:space="preserve">Source: </w:t>
      </w:r>
      <w:r w:rsidR="0053021E" w:rsidRPr="00CC20A2">
        <w:rPr>
          <w:rFonts w:ascii="Times New Roman" w:hAnsi="Times New Roman" w:cs="Times New Roman"/>
          <w:sz w:val="18"/>
          <w:szCs w:val="18"/>
        </w:rPr>
        <w:t xml:space="preserve">Authors’ calculations, based on </w:t>
      </w:r>
      <w:r w:rsidRPr="00CC20A2">
        <w:rPr>
          <w:rFonts w:ascii="Times New Roman" w:hAnsi="Times New Roman" w:cs="Times New Roman"/>
          <w:sz w:val="18"/>
          <w:szCs w:val="18"/>
        </w:rPr>
        <w:t xml:space="preserve">SAHI Survey, 2012-2013. </w:t>
      </w:r>
    </w:p>
    <w:p w14:paraId="019ADFE5" w14:textId="32E94071" w:rsidR="00D22421" w:rsidRDefault="00386B57" w:rsidP="008E51C0">
      <w:pPr>
        <w:jc w:val="both"/>
      </w:pPr>
      <w:r w:rsidRPr="00386B57">
        <w:rPr>
          <w:b/>
        </w:rPr>
        <w:t>There does not seem to be a social stigma associated to receiving social assistance in Georgia.</w:t>
      </w:r>
      <w:r>
        <w:t xml:space="preserve"> </w:t>
      </w:r>
      <w:r w:rsidR="00A211A9">
        <w:t xml:space="preserve">According to data from the Life in Transition Survey (LiTS), </w:t>
      </w:r>
      <w:r w:rsidR="008E51C0" w:rsidRPr="008E51C0">
        <w:t>people in Georgia</w:t>
      </w:r>
      <w:r w:rsidR="00A211A9">
        <w:t xml:space="preserve"> mostly</w:t>
      </w:r>
      <w:r w:rsidR="008E51C0" w:rsidRPr="008E51C0">
        <w:t xml:space="preserve"> believe that poverty is to be attributed to </w:t>
      </w:r>
      <w:r w:rsidR="005D0920">
        <w:t>“</w:t>
      </w:r>
      <w:r w:rsidR="008E51C0" w:rsidRPr="008E51C0">
        <w:t>injustice in society</w:t>
      </w:r>
      <w:r w:rsidR="005D0920">
        <w:t>”</w:t>
      </w:r>
      <w:r w:rsidR="008E51C0" w:rsidRPr="008E51C0">
        <w:t xml:space="preserve"> or to </w:t>
      </w:r>
      <w:r w:rsidR="005D0920">
        <w:t>“</w:t>
      </w:r>
      <w:r w:rsidR="008E51C0" w:rsidRPr="008E51C0">
        <w:t>being unlucky</w:t>
      </w:r>
      <w:r w:rsidR="005D0920">
        <w:t>”</w:t>
      </w:r>
      <w:r w:rsidR="008E51C0" w:rsidRPr="008E51C0">
        <w:t xml:space="preserve"> (59</w:t>
      </w:r>
      <w:r w:rsidR="00B84463">
        <w:t xml:space="preserve"> percent</w:t>
      </w:r>
      <w:r w:rsidR="008E51C0" w:rsidRPr="008E51C0">
        <w:t xml:space="preserve"> of respondents), whereas only a very small share links poverty to </w:t>
      </w:r>
      <w:r w:rsidR="005D0920">
        <w:t>“</w:t>
      </w:r>
      <w:r w:rsidR="008E51C0" w:rsidRPr="008E51C0">
        <w:t>laziness and lack of willpower</w:t>
      </w:r>
      <w:r w:rsidR="005D0920">
        <w:t>”</w:t>
      </w:r>
      <w:r w:rsidR="008E51C0" w:rsidRPr="008E51C0">
        <w:t xml:space="preserve"> (less than 9</w:t>
      </w:r>
      <w:r w:rsidR="00B84463">
        <w:t xml:space="preserve"> percent</w:t>
      </w:r>
      <w:r w:rsidR="00A211A9">
        <w:t>)</w:t>
      </w:r>
      <w:r w:rsidR="008E51C0" w:rsidRPr="008E51C0">
        <w:t xml:space="preserve">. Indeed, </w:t>
      </w:r>
      <w:r w:rsidR="008F4019">
        <w:t xml:space="preserve">data from 2009 suggest that </w:t>
      </w:r>
      <w:r w:rsidR="008E51C0" w:rsidRPr="008E51C0">
        <w:t xml:space="preserve">among </w:t>
      </w:r>
      <w:r w:rsidR="00791925">
        <w:t>households</w:t>
      </w:r>
      <w:r w:rsidR="008E51C0" w:rsidRPr="008E51C0">
        <w:t xml:space="preserve"> receiv</w:t>
      </w:r>
      <w:r w:rsidR="00791925">
        <w:t>ing</w:t>
      </w:r>
      <w:r w:rsidR="008E51C0" w:rsidRPr="008E51C0">
        <w:t xml:space="preserve"> TSA, a substantial share of those who </w:t>
      </w:r>
      <w:r w:rsidR="008F4019">
        <w:t>could</w:t>
      </w:r>
      <w:r w:rsidR="008E51C0" w:rsidRPr="008E51C0">
        <w:t xml:space="preserve"> be expected to work actually d</w:t>
      </w:r>
      <w:r w:rsidR="008F4019">
        <w:t>id</w:t>
      </w:r>
      <w:r w:rsidR="008E51C0" w:rsidRPr="008E51C0">
        <w:t xml:space="preserve"> have jobs</w:t>
      </w:r>
      <w:r w:rsidR="008F4019">
        <w:t xml:space="preserve"> at the time</w:t>
      </w:r>
      <w:r w:rsidR="008E51C0" w:rsidRPr="008E51C0">
        <w:t>: among the 55</w:t>
      </w:r>
      <w:r w:rsidR="00B84463">
        <w:t xml:space="preserve"> percent</w:t>
      </w:r>
      <w:r w:rsidR="008E51C0" w:rsidRPr="008E51C0">
        <w:t xml:space="preserve"> of TSA recipients who were of working age in 2009, approximately one third was working, and another quarter was looking for a job. Approximately one sixth was not working because of family or household duties, or because they were discouraged to enter the labor market. The remainder of working age individuals was inactive for other reasons, including studies, illness, disability, and being a pensioner.</w:t>
      </w:r>
      <w:r w:rsidR="005D0920">
        <w:rPr>
          <w:rStyle w:val="FootnoteReference"/>
        </w:rPr>
        <w:footnoteReference w:id="24"/>
      </w:r>
      <w:r w:rsidR="008E51C0" w:rsidRPr="008E51C0">
        <w:t xml:space="preserve"> </w:t>
      </w:r>
      <w:r w:rsidR="00791925">
        <w:t>A</w:t>
      </w:r>
      <w:r w:rsidR="008E51C0" w:rsidRPr="008E51C0">
        <w:t>mong TSA beneficiaries of all age groups, those who were inactive because they were either discouraged or did not want to work</w:t>
      </w:r>
      <w:r w:rsidR="006671FF">
        <w:t>,</w:t>
      </w:r>
      <w:r w:rsidR="008E51C0" w:rsidRPr="008E51C0">
        <w:t xml:space="preserve"> only constituted about 5</w:t>
      </w:r>
      <w:r w:rsidR="00B84463">
        <w:t xml:space="preserve"> percent</w:t>
      </w:r>
      <w:r w:rsidR="008E51C0" w:rsidRPr="008E51C0">
        <w:t xml:space="preserve"> of the total.</w:t>
      </w:r>
      <w:r w:rsidR="001E49A5">
        <w:t xml:space="preserve"> </w:t>
      </w:r>
    </w:p>
    <w:p w14:paraId="2D8C16F4" w14:textId="4806409A" w:rsidR="008F4019" w:rsidRDefault="00AF7672" w:rsidP="00210B74">
      <w:pPr>
        <w:jc w:val="both"/>
      </w:pPr>
      <w:r w:rsidRPr="00AF7672">
        <w:rPr>
          <w:b/>
        </w:rPr>
        <w:t>Results from the survey administered for this particular study generally confirm these findings</w:t>
      </w:r>
      <w:r w:rsidR="00947C20">
        <w:rPr>
          <w:b/>
        </w:rPr>
        <w:t xml:space="preserve"> (Table 2)</w:t>
      </w:r>
      <w:r w:rsidRPr="00AF7672">
        <w:rPr>
          <w:b/>
        </w:rPr>
        <w:t>.</w:t>
      </w:r>
      <w:r>
        <w:t xml:space="preserve"> </w:t>
      </w:r>
      <w:r w:rsidR="006671FF">
        <w:t>A</w:t>
      </w:r>
      <w:r>
        <w:t xml:space="preserve"> vast majority agrees that social benefits are an effective tool to reduce poverty levels in Georgia. By contrast, only about one third of non-TSA recipients agree that only those in need receive benefits. Although more than half of all respondents acknowledge that social benefits lead to a more equal soci</w:t>
      </w:r>
      <w:r w:rsidR="00DA3BC0">
        <w:t>e</w:t>
      </w:r>
      <w:r>
        <w:t>ty, over three quarters contend that in the case of Georgia, benefits are too small. Adverse effects of social benefits, such as making people less willing to look after themselves and their family, and permitting laziness and a lack of motivation to w</w:t>
      </w:r>
      <w:r w:rsidR="00DA3BC0">
        <w:t xml:space="preserve">ork, are only acknowledged by </w:t>
      </w:r>
      <w:r>
        <w:t>few.</w:t>
      </w:r>
    </w:p>
    <w:p w14:paraId="72596269" w14:textId="77777777" w:rsidR="00AF7672" w:rsidRDefault="00AF7672" w:rsidP="00AF7672">
      <w:pPr>
        <w:pStyle w:val="Caption"/>
      </w:pPr>
      <w:bookmarkStart w:id="37" w:name="_Toc414543300"/>
      <w:r>
        <w:t xml:space="preserve">Table </w:t>
      </w:r>
      <w:fldSimple w:instr=" SEQ Table \* ARABIC ">
        <w:r w:rsidR="00981EF6">
          <w:rPr>
            <w:noProof/>
          </w:rPr>
          <w:t>2</w:t>
        </w:r>
      </w:fldSimple>
      <w:r>
        <w:t>: Share of Subjects Expressing Agreement with Various Statements on Social Benefits in Georgia</w:t>
      </w:r>
      <w:bookmarkEnd w:id="37"/>
    </w:p>
    <w:tbl>
      <w:tblPr>
        <w:tblStyle w:val="TableGrid"/>
        <w:tblW w:w="0" w:type="auto"/>
        <w:tblInd w:w="108" w:type="dxa"/>
        <w:tblLayout w:type="fixed"/>
        <w:tblLook w:val="04A0" w:firstRow="1" w:lastRow="0" w:firstColumn="1" w:lastColumn="0" w:noHBand="0" w:noVBand="1"/>
      </w:tblPr>
      <w:tblGrid>
        <w:gridCol w:w="6804"/>
        <w:gridCol w:w="1169"/>
        <w:gridCol w:w="1170"/>
      </w:tblGrid>
      <w:tr w:rsidR="00C720B7" w:rsidRPr="00062409" w14:paraId="1003A931" w14:textId="77777777" w:rsidTr="00C720B7">
        <w:trPr>
          <w:trHeight w:val="300"/>
        </w:trPr>
        <w:tc>
          <w:tcPr>
            <w:tcW w:w="6804" w:type="dxa"/>
            <w:noWrap/>
            <w:hideMark/>
          </w:tcPr>
          <w:p w14:paraId="6A213E55" w14:textId="77777777" w:rsidR="00C720B7" w:rsidRPr="00062409" w:rsidRDefault="00C720B7" w:rsidP="00062409">
            <w:pPr>
              <w:jc w:val="both"/>
              <w:rPr>
                <w:rFonts w:asciiTheme="minorHAnsi" w:hAnsiTheme="minorHAnsi" w:cstheme="minorHAnsi"/>
                <w:sz w:val="20"/>
                <w:szCs w:val="20"/>
              </w:rPr>
            </w:pPr>
          </w:p>
        </w:tc>
        <w:tc>
          <w:tcPr>
            <w:tcW w:w="1169" w:type="dxa"/>
            <w:noWrap/>
            <w:vAlign w:val="center"/>
            <w:hideMark/>
          </w:tcPr>
          <w:p w14:paraId="18611F91" w14:textId="77777777" w:rsidR="00C720B7" w:rsidRPr="00062409" w:rsidRDefault="00C720B7" w:rsidP="00037ABD">
            <w:pPr>
              <w:jc w:val="center"/>
              <w:rPr>
                <w:rFonts w:asciiTheme="minorHAnsi" w:hAnsiTheme="minorHAnsi" w:cstheme="minorHAnsi"/>
                <w:sz w:val="20"/>
                <w:szCs w:val="20"/>
              </w:rPr>
            </w:pPr>
            <w:r>
              <w:rPr>
                <w:rFonts w:asciiTheme="minorHAnsi" w:hAnsiTheme="minorHAnsi" w:cstheme="minorHAnsi"/>
                <w:sz w:val="20"/>
                <w:szCs w:val="20"/>
              </w:rPr>
              <w:t>Beneficiary</w:t>
            </w:r>
          </w:p>
        </w:tc>
        <w:tc>
          <w:tcPr>
            <w:tcW w:w="1170" w:type="dxa"/>
            <w:noWrap/>
            <w:vAlign w:val="center"/>
            <w:hideMark/>
          </w:tcPr>
          <w:p w14:paraId="6104CB99" w14:textId="77777777" w:rsidR="00C720B7" w:rsidRPr="00062409" w:rsidRDefault="00C720B7" w:rsidP="00037ABD">
            <w:pPr>
              <w:jc w:val="center"/>
              <w:rPr>
                <w:rFonts w:asciiTheme="minorHAnsi" w:hAnsiTheme="minorHAnsi" w:cstheme="minorHAnsi"/>
                <w:sz w:val="20"/>
                <w:szCs w:val="20"/>
              </w:rPr>
            </w:pPr>
            <w:r>
              <w:rPr>
                <w:rFonts w:asciiTheme="minorHAnsi" w:hAnsiTheme="minorHAnsi" w:cstheme="minorHAnsi"/>
                <w:sz w:val="20"/>
                <w:szCs w:val="20"/>
              </w:rPr>
              <w:t>Non-beneficiary</w:t>
            </w:r>
          </w:p>
        </w:tc>
      </w:tr>
      <w:tr w:rsidR="00C720B7" w:rsidRPr="00062409" w14:paraId="4553BBF4" w14:textId="77777777" w:rsidTr="00C720B7">
        <w:trPr>
          <w:trHeight w:val="300"/>
        </w:trPr>
        <w:tc>
          <w:tcPr>
            <w:tcW w:w="6804" w:type="dxa"/>
            <w:noWrap/>
            <w:vAlign w:val="center"/>
            <w:hideMark/>
          </w:tcPr>
          <w:p w14:paraId="777E72E5" w14:textId="77777777" w:rsidR="00C720B7" w:rsidRPr="00062409" w:rsidRDefault="00C720B7" w:rsidP="00037ABD">
            <w:pPr>
              <w:jc w:val="both"/>
              <w:rPr>
                <w:rFonts w:asciiTheme="minorHAnsi" w:hAnsiTheme="minorHAnsi" w:cstheme="minorHAnsi"/>
                <w:sz w:val="20"/>
                <w:szCs w:val="20"/>
              </w:rPr>
            </w:pPr>
            <w:r w:rsidRPr="00062409">
              <w:rPr>
                <w:rFonts w:asciiTheme="minorHAnsi" w:hAnsiTheme="minorHAnsi" w:cstheme="minorHAnsi"/>
                <w:sz w:val="20"/>
                <w:szCs w:val="20"/>
              </w:rPr>
              <w:t xml:space="preserve">Social benefits are effective tools to reduce poverty levels in </w:t>
            </w:r>
            <w:r>
              <w:rPr>
                <w:rFonts w:asciiTheme="minorHAnsi" w:hAnsiTheme="minorHAnsi" w:cstheme="minorHAnsi"/>
                <w:sz w:val="20"/>
                <w:szCs w:val="20"/>
              </w:rPr>
              <w:t>Georgia</w:t>
            </w:r>
          </w:p>
        </w:tc>
        <w:tc>
          <w:tcPr>
            <w:tcW w:w="1169" w:type="dxa"/>
            <w:noWrap/>
            <w:vAlign w:val="center"/>
            <w:hideMark/>
          </w:tcPr>
          <w:p w14:paraId="490AC0F0"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74</w:t>
            </w:r>
          </w:p>
        </w:tc>
        <w:tc>
          <w:tcPr>
            <w:tcW w:w="1170" w:type="dxa"/>
            <w:noWrap/>
            <w:vAlign w:val="center"/>
            <w:hideMark/>
          </w:tcPr>
          <w:p w14:paraId="3C9899DE"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66</w:t>
            </w:r>
          </w:p>
        </w:tc>
      </w:tr>
      <w:tr w:rsidR="00C720B7" w:rsidRPr="00062409" w14:paraId="3A003372" w14:textId="77777777" w:rsidTr="00C720B7">
        <w:trPr>
          <w:trHeight w:val="300"/>
        </w:trPr>
        <w:tc>
          <w:tcPr>
            <w:tcW w:w="6804" w:type="dxa"/>
            <w:noWrap/>
            <w:vAlign w:val="center"/>
            <w:hideMark/>
          </w:tcPr>
          <w:p w14:paraId="385E6578" w14:textId="77777777" w:rsidR="00C720B7" w:rsidRPr="00062409" w:rsidRDefault="00C720B7" w:rsidP="00037ABD">
            <w:pPr>
              <w:jc w:val="both"/>
              <w:rPr>
                <w:rFonts w:asciiTheme="minorHAnsi" w:hAnsiTheme="minorHAnsi" w:cstheme="minorHAnsi"/>
                <w:sz w:val="20"/>
                <w:szCs w:val="20"/>
              </w:rPr>
            </w:pPr>
            <w:r w:rsidRPr="00062409">
              <w:rPr>
                <w:rFonts w:asciiTheme="minorHAnsi" w:hAnsiTheme="minorHAnsi" w:cstheme="minorHAnsi"/>
                <w:sz w:val="20"/>
                <w:szCs w:val="20"/>
              </w:rPr>
              <w:t>Benefits in Georgia are provided only to those people who really need the</w:t>
            </w:r>
            <w:r>
              <w:rPr>
                <w:rFonts w:asciiTheme="minorHAnsi" w:hAnsiTheme="minorHAnsi" w:cstheme="minorHAnsi"/>
                <w:sz w:val="20"/>
                <w:szCs w:val="20"/>
              </w:rPr>
              <w:t>m</w:t>
            </w:r>
          </w:p>
        </w:tc>
        <w:tc>
          <w:tcPr>
            <w:tcW w:w="1169" w:type="dxa"/>
            <w:noWrap/>
            <w:vAlign w:val="center"/>
            <w:hideMark/>
          </w:tcPr>
          <w:p w14:paraId="186780AB"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62</w:t>
            </w:r>
          </w:p>
        </w:tc>
        <w:tc>
          <w:tcPr>
            <w:tcW w:w="1170" w:type="dxa"/>
            <w:noWrap/>
            <w:vAlign w:val="center"/>
            <w:hideMark/>
          </w:tcPr>
          <w:p w14:paraId="55BFCBF4"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35</w:t>
            </w:r>
          </w:p>
        </w:tc>
      </w:tr>
      <w:tr w:rsidR="00C720B7" w:rsidRPr="00062409" w14:paraId="71968D31" w14:textId="77777777" w:rsidTr="00C720B7">
        <w:trPr>
          <w:trHeight w:val="300"/>
        </w:trPr>
        <w:tc>
          <w:tcPr>
            <w:tcW w:w="6804" w:type="dxa"/>
            <w:noWrap/>
            <w:vAlign w:val="center"/>
            <w:hideMark/>
          </w:tcPr>
          <w:p w14:paraId="34C27428" w14:textId="77777777" w:rsidR="00C720B7" w:rsidRPr="00062409" w:rsidRDefault="00C720B7" w:rsidP="00037ABD">
            <w:pPr>
              <w:jc w:val="both"/>
              <w:rPr>
                <w:rFonts w:asciiTheme="minorHAnsi" w:hAnsiTheme="minorHAnsi" w:cstheme="minorHAnsi"/>
                <w:sz w:val="20"/>
                <w:szCs w:val="20"/>
              </w:rPr>
            </w:pPr>
            <w:r w:rsidRPr="00062409">
              <w:rPr>
                <w:rFonts w:asciiTheme="minorHAnsi" w:hAnsiTheme="minorHAnsi" w:cstheme="minorHAnsi"/>
                <w:sz w:val="20"/>
                <w:szCs w:val="20"/>
              </w:rPr>
              <w:t>Social benefits are too small to provide effective help for the populatio</w:t>
            </w:r>
            <w:r>
              <w:rPr>
                <w:rFonts w:asciiTheme="minorHAnsi" w:hAnsiTheme="minorHAnsi" w:cstheme="minorHAnsi"/>
                <w:sz w:val="20"/>
                <w:szCs w:val="20"/>
              </w:rPr>
              <w:t>n</w:t>
            </w:r>
          </w:p>
        </w:tc>
        <w:tc>
          <w:tcPr>
            <w:tcW w:w="1169" w:type="dxa"/>
            <w:noWrap/>
            <w:vAlign w:val="center"/>
            <w:hideMark/>
          </w:tcPr>
          <w:p w14:paraId="22EEF0E9"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84</w:t>
            </w:r>
          </w:p>
        </w:tc>
        <w:tc>
          <w:tcPr>
            <w:tcW w:w="1170" w:type="dxa"/>
            <w:noWrap/>
            <w:vAlign w:val="center"/>
            <w:hideMark/>
          </w:tcPr>
          <w:p w14:paraId="439CCDF8"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81</w:t>
            </w:r>
          </w:p>
        </w:tc>
      </w:tr>
      <w:tr w:rsidR="00C720B7" w:rsidRPr="00062409" w14:paraId="72716FEE" w14:textId="77777777" w:rsidTr="00C720B7">
        <w:trPr>
          <w:trHeight w:val="300"/>
        </w:trPr>
        <w:tc>
          <w:tcPr>
            <w:tcW w:w="6804" w:type="dxa"/>
            <w:noWrap/>
            <w:vAlign w:val="center"/>
            <w:hideMark/>
          </w:tcPr>
          <w:p w14:paraId="37B3726F" w14:textId="77777777" w:rsidR="00C720B7" w:rsidRPr="00062409" w:rsidRDefault="00C720B7" w:rsidP="00037ABD">
            <w:pPr>
              <w:jc w:val="both"/>
              <w:rPr>
                <w:rFonts w:asciiTheme="minorHAnsi" w:hAnsiTheme="minorHAnsi" w:cstheme="minorHAnsi"/>
                <w:sz w:val="20"/>
                <w:szCs w:val="20"/>
              </w:rPr>
            </w:pPr>
            <w:r w:rsidRPr="00062409">
              <w:rPr>
                <w:rFonts w:asciiTheme="minorHAnsi" w:hAnsiTheme="minorHAnsi" w:cstheme="minorHAnsi"/>
                <w:sz w:val="20"/>
                <w:szCs w:val="20"/>
              </w:rPr>
              <w:t>Social benefits lead to a more equal society</w:t>
            </w:r>
          </w:p>
        </w:tc>
        <w:tc>
          <w:tcPr>
            <w:tcW w:w="1169" w:type="dxa"/>
            <w:noWrap/>
            <w:vAlign w:val="center"/>
            <w:hideMark/>
          </w:tcPr>
          <w:p w14:paraId="7A39D9DF"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64</w:t>
            </w:r>
          </w:p>
        </w:tc>
        <w:tc>
          <w:tcPr>
            <w:tcW w:w="1170" w:type="dxa"/>
            <w:noWrap/>
            <w:vAlign w:val="center"/>
            <w:hideMark/>
          </w:tcPr>
          <w:p w14:paraId="18684024"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50</w:t>
            </w:r>
          </w:p>
        </w:tc>
      </w:tr>
      <w:tr w:rsidR="00C720B7" w:rsidRPr="00062409" w14:paraId="42D20B89" w14:textId="77777777" w:rsidTr="00C720B7">
        <w:trPr>
          <w:trHeight w:val="300"/>
        </w:trPr>
        <w:tc>
          <w:tcPr>
            <w:tcW w:w="6804" w:type="dxa"/>
            <w:noWrap/>
            <w:vAlign w:val="center"/>
            <w:hideMark/>
          </w:tcPr>
          <w:p w14:paraId="04DFE8E9" w14:textId="77777777" w:rsidR="00C720B7" w:rsidRPr="00062409" w:rsidRDefault="00C720B7" w:rsidP="00037ABD">
            <w:pPr>
              <w:jc w:val="both"/>
              <w:rPr>
                <w:rFonts w:asciiTheme="minorHAnsi" w:hAnsiTheme="minorHAnsi" w:cstheme="minorHAnsi"/>
                <w:sz w:val="20"/>
                <w:szCs w:val="20"/>
              </w:rPr>
            </w:pPr>
            <w:r w:rsidRPr="00062409">
              <w:rPr>
                <w:rFonts w:asciiTheme="minorHAnsi" w:hAnsiTheme="minorHAnsi" w:cstheme="minorHAnsi"/>
                <w:sz w:val="20"/>
                <w:szCs w:val="20"/>
              </w:rPr>
              <w:t>Social benefits cost businesses too much in taxes or charges</w:t>
            </w:r>
          </w:p>
        </w:tc>
        <w:tc>
          <w:tcPr>
            <w:tcW w:w="1169" w:type="dxa"/>
            <w:noWrap/>
            <w:vAlign w:val="center"/>
            <w:hideMark/>
          </w:tcPr>
          <w:p w14:paraId="1CF6F868"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39</w:t>
            </w:r>
          </w:p>
        </w:tc>
        <w:tc>
          <w:tcPr>
            <w:tcW w:w="1170" w:type="dxa"/>
            <w:noWrap/>
            <w:vAlign w:val="center"/>
            <w:hideMark/>
          </w:tcPr>
          <w:p w14:paraId="49A46561"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35</w:t>
            </w:r>
          </w:p>
        </w:tc>
      </w:tr>
      <w:tr w:rsidR="00C720B7" w:rsidRPr="00062409" w14:paraId="2CCAD6F6" w14:textId="77777777" w:rsidTr="00C720B7">
        <w:trPr>
          <w:trHeight w:val="300"/>
        </w:trPr>
        <w:tc>
          <w:tcPr>
            <w:tcW w:w="6804" w:type="dxa"/>
            <w:noWrap/>
            <w:vAlign w:val="center"/>
            <w:hideMark/>
          </w:tcPr>
          <w:p w14:paraId="0F1163AF" w14:textId="77777777" w:rsidR="00C720B7" w:rsidRPr="00062409" w:rsidRDefault="00C720B7" w:rsidP="00037ABD">
            <w:pPr>
              <w:jc w:val="both"/>
              <w:rPr>
                <w:rFonts w:asciiTheme="minorHAnsi" w:hAnsiTheme="minorHAnsi" w:cstheme="minorHAnsi"/>
                <w:sz w:val="20"/>
                <w:szCs w:val="20"/>
              </w:rPr>
            </w:pPr>
            <w:r w:rsidRPr="00062409">
              <w:rPr>
                <w:rFonts w:asciiTheme="minorHAnsi" w:hAnsiTheme="minorHAnsi" w:cstheme="minorHAnsi"/>
                <w:sz w:val="20"/>
                <w:szCs w:val="20"/>
              </w:rPr>
              <w:t>Social benefits make people less willing to look after themselves and the</w:t>
            </w:r>
            <w:r>
              <w:rPr>
                <w:rFonts w:asciiTheme="minorHAnsi" w:hAnsiTheme="minorHAnsi" w:cstheme="minorHAnsi"/>
                <w:sz w:val="20"/>
                <w:szCs w:val="20"/>
              </w:rPr>
              <w:t xml:space="preserve">ir family </w:t>
            </w:r>
          </w:p>
        </w:tc>
        <w:tc>
          <w:tcPr>
            <w:tcW w:w="1169" w:type="dxa"/>
            <w:noWrap/>
            <w:vAlign w:val="center"/>
            <w:hideMark/>
          </w:tcPr>
          <w:p w14:paraId="2929ED0B"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10</w:t>
            </w:r>
          </w:p>
        </w:tc>
        <w:tc>
          <w:tcPr>
            <w:tcW w:w="1170" w:type="dxa"/>
            <w:noWrap/>
            <w:vAlign w:val="center"/>
            <w:hideMark/>
          </w:tcPr>
          <w:p w14:paraId="487788E0"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20</w:t>
            </w:r>
          </w:p>
        </w:tc>
      </w:tr>
      <w:tr w:rsidR="00C720B7" w:rsidRPr="00062409" w14:paraId="42B2CFFF" w14:textId="77777777" w:rsidTr="00C720B7">
        <w:trPr>
          <w:trHeight w:val="300"/>
        </w:trPr>
        <w:tc>
          <w:tcPr>
            <w:tcW w:w="6804" w:type="dxa"/>
            <w:noWrap/>
            <w:vAlign w:val="center"/>
            <w:hideMark/>
          </w:tcPr>
          <w:p w14:paraId="7CA5702F" w14:textId="77777777" w:rsidR="00C720B7" w:rsidRPr="00062409" w:rsidRDefault="00C720B7" w:rsidP="00037ABD">
            <w:pPr>
              <w:jc w:val="both"/>
              <w:rPr>
                <w:rFonts w:asciiTheme="minorHAnsi" w:hAnsiTheme="minorHAnsi" w:cstheme="minorHAnsi"/>
                <w:sz w:val="20"/>
                <w:szCs w:val="20"/>
              </w:rPr>
            </w:pPr>
            <w:r w:rsidRPr="00062409">
              <w:rPr>
                <w:rFonts w:asciiTheme="minorHAnsi" w:hAnsiTheme="minorHAnsi" w:cstheme="minorHAnsi"/>
                <w:sz w:val="20"/>
                <w:szCs w:val="20"/>
              </w:rPr>
              <w:lastRenderedPageBreak/>
              <w:t>In Georgia, people receiving pensions / living in a h</w:t>
            </w:r>
            <w:r>
              <w:rPr>
                <w:rFonts w:asciiTheme="minorHAnsi" w:hAnsiTheme="minorHAnsi" w:cstheme="minorHAnsi"/>
                <w:sz w:val="20"/>
                <w:szCs w:val="20"/>
              </w:rPr>
              <w:t>ousehold</w:t>
            </w:r>
            <w:r w:rsidRPr="00062409">
              <w:rPr>
                <w:rFonts w:asciiTheme="minorHAnsi" w:hAnsiTheme="minorHAnsi" w:cstheme="minorHAnsi"/>
                <w:sz w:val="20"/>
                <w:szCs w:val="20"/>
              </w:rPr>
              <w:t xml:space="preserve"> with pension recip</w:t>
            </w:r>
            <w:r>
              <w:rPr>
                <w:rFonts w:asciiTheme="minorHAnsi" w:hAnsiTheme="minorHAnsi" w:cstheme="minorHAnsi"/>
                <w:sz w:val="20"/>
                <w:szCs w:val="20"/>
              </w:rPr>
              <w:t>ients are not motivated to work</w:t>
            </w:r>
          </w:p>
        </w:tc>
        <w:tc>
          <w:tcPr>
            <w:tcW w:w="1169" w:type="dxa"/>
            <w:noWrap/>
            <w:vAlign w:val="center"/>
            <w:hideMark/>
          </w:tcPr>
          <w:p w14:paraId="71CDAC96"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10</w:t>
            </w:r>
          </w:p>
        </w:tc>
        <w:tc>
          <w:tcPr>
            <w:tcW w:w="1170" w:type="dxa"/>
            <w:noWrap/>
            <w:vAlign w:val="center"/>
            <w:hideMark/>
          </w:tcPr>
          <w:p w14:paraId="7A62FDE2"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12</w:t>
            </w:r>
          </w:p>
        </w:tc>
      </w:tr>
      <w:tr w:rsidR="00C720B7" w:rsidRPr="00062409" w14:paraId="67674E62" w14:textId="77777777" w:rsidTr="00C720B7">
        <w:trPr>
          <w:trHeight w:val="300"/>
        </w:trPr>
        <w:tc>
          <w:tcPr>
            <w:tcW w:w="6804" w:type="dxa"/>
            <w:noWrap/>
            <w:vAlign w:val="center"/>
            <w:hideMark/>
          </w:tcPr>
          <w:p w14:paraId="60E23E14" w14:textId="77777777" w:rsidR="00C720B7" w:rsidRPr="00062409" w:rsidRDefault="00C720B7" w:rsidP="00037ABD">
            <w:pPr>
              <w:jc w:val="both"/>
              <w:rPr>
                <w:rFonts w:asciiTheme="minorHAnsi" w:hAnsiTheme="minorHAnsi" w:cstheme="minorHAnsi"/>
                <w:sz w:val="20"/>
                <w:szCs w:val="20"/>
              </w:rPr>
            </w:pPr>
            <w:r w:rsidRPr="00062409">
              <w:rPr>
                <w:rFonts w:asciiTheme="minorHAnsi" w:hAnsiTheme="minorHAnsi" w:cstheme="minorHAnsi"/>
                <w:sz w:val="20"/>
                <w:szCs w:val="20"/>
              </w:rPr>
              <w:t>In Georgia, people receiving social assistance are not motivated to work</w:t>
            </w:r>
          </w:p>
        </w:tc>
        <w:tc>
          <w:tcPr>
            <w:tcW w:w="1169" w:type="dxa"/>
            <w:noWrap/>
            <w:vAlign w:val="center"/>
            <w:hideMark/>
          </w:tcPr>
          <w:p w14:paraId="62747A4D"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7</w:t>
            </w:r>
          </w:p>
        </w:tc>
        <w:tc>
          <w:tcPr>
            <w:tcW w:w="1170" w:type="dxa"/>
            <w:noWrap/>
            <w:vAlign w:val="center"/>
            <w:hideMark/>
          </w:tcPr>
          <w:p w14:paraId="2984D189"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13</w:t>
            </w:r>
          </w:p>
        </w:tc>
      </w:tr>
      <w:tr w:rsidR="00C720B7" w:rsidRPr="00062409" w14:paraId="49E9C574" w14:textId="77777777" w:rsidTr="00C720B7">
        <w:trPr>
          <w:trHeight w:val="300"/>
        </w:trPr>
        <w:tc>
          <w:tcPr>
            <w:tcW w:w="6804" w:type="dxa"/>
            <w:noWrap/>
            <w:vAlign w:val="center"/>
            <w:hideMark/>
          </w:tcPr>
          <w:p w14:paraId="0136E8BC" w14:textId="77777777" w:rsidR="00C720B7" w:rsidRPr="00062409" w:rsidRDefault="00C720B7" w:rsidP="00037ABD">
            <w:pPr>
              <w:jc w:val="both"/>
              <w:rPr>
                <w:rFonts w:asciiTheme="minorHAnsi" w:hAnsiTheme="minorHAnsi" w:cstheme="minorHAnsi"/>
                <w:sz w:val="20"/>
                <w:szCs w:val="20"/>
              </w:rPr>
            </w:pPr>
            <w:r w:rsidRPr="00062409">
              <w:rPr>
                <w:rFonts w:asciiTheme="minorHAnsi" w:hAnsiTheme="minorHAnsi" w:cstheme="minorHAnsi"/>
                <w:sz w:val="20"/>
                <w:szCs w:val="20"/>
              </w:rPr>
              <w:t>In Georgia, people who receive pensions are lazy</w:t>
            </w:r>
          </w:p>
        </w:tc>
        <w:tc>
          <w:tcPr>
            <w:tcW w:w="1169" w:type="dxa"/>
            <w:noWrap/>
            <w:vAlign w:val="center"/>
            <w:hideMark/>
          </w:tcPr>
          <w:p w14:paraId="328B33B0"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7</w:t>
            </w:r>
          </w:p>
        </w:tc>
        <w:tc>
          <w:tcPr>
            <w:tcW w:w="1170" w:type="dxa"/>
            <w:noWrap/>
            <w:vAlign w:val="center"/>
            <w:hideMark/>
          </w:tcPr>
          <w:p w14:paraId="214AB40B"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9</w:t>
            </w:r>
          </w:p>
        </w:tc>
      </w:tr>
      <w:tr w:rsidR="00C720B7" w:rsidRPr="00062409" w14:paraId="40107B3A" w14:textId="77777777" w:rsidTr="00C720B7">
        <w:trPr>
          <w:trHeight w:val="300"/>
        </w:trPr>
        <w:tc>
          <w:tcPr>
            <w:tcW w:w="6804" w:type="dxa"/>
            <w:noWrap/>
            <w:vAlign w:val="center"/>
            <w:hideMark/>
          </w:tcPr>
          <w:p w14:paraId="2848BEDC" w14:textId="77777777" w:rsidR="00C720B7" w:rsidRPr="00062409" w:rsidRDefault="00C720B7" w:rsidP="00037ABD">
            <w:pPr>
              <w:jc w:val="both"/>
              <w:rPr>
                <w:rFonts w:asciiTheme="minorHAnsi" w:hAnsiTheme="minorHAnsi" w:cstheme="minorHAnsi"/>
                <w:sz w:val="20"/>
                <w:szCs w:val="20"/>
              </w:rPr>
            </w:pPr>
            <w:r w:rsidRPr="00062409">
              <w:rPr>
                <w:rFonts w:asciiTheme="minorHAnsi" w:hAnsiTheme="minorHAnsi" w:cstheme="minorHAnsi"/>
                <w:sz w:val="20"/>
                <w:szCs w:val="20"/>
              </w:rPr>
              <w:t>In Georgia, people who receive social assistance are lazy</w:t>
            </w:r>
          </w:p>
        </w:tc>
        <w:tc>
          <w:tcPr>
            <w:tcW w:w="1169" w:type="dxa"/>
            <w:noWrap/>
            <w:vAlign w:val="center"/>
            <w:hideMark/>
          </w:tcPr>
          <w:p w14:paraId="09CEB346"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8</w:t>
            </w:r>
          </w:p>
        </w:tc>
        <w:tc>
          <w:tcPr>
            <w:tcW w:w="1170" w:type="dxa"/>
            <w:noWrap/>
            <w:vAlign w:val="center"/>
            <w:hideMark/>
          </w:tcPr>
          <w:p w14:paraId="59C0447E"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11</w:t>
            </w:r>
          </w:p>
        </w:tc>
      </w:tr>
      <w:tr w:rsidR="00C720B7" w:rsidRPr="00062409" w14:paraId="0829FF12" w14:textId="77777777" w:rsidTr="00C720B7">
        <w:trPr>
          <w:trHeight w:val="300"/>
        </w:trPr>
        <w:tc>
          <w:tcPr>
            <w:tcW w:w="6804" w:type="dxa"/>
            <w:noWrap/>
            <w:vAlign w:val="center"/>
            <w:hideMark/>
          </w:tcPr>
          <w:p w14:paraId="535437A9" w14:textId="77777777" w:rsidR="00C720B7" w:rsidRPr="00062409" w:rsidRDefault="00C720B7" w:rsidP="00037ABD">
            <w:pPr>
              <w:jc w:val="both"/>
              <w:rPr>
                <w:rFonts w:asciiTheme="minorHAnsi" w:hAnsiTheme="minorHAnsi" w:cstheme="minorHAnsi"/>
                <w:sz w:val="20"/>
                <w:szCs w:val="20"/>
              </w:rPr>
            </w:pPr>
            <w:r w:rsidRPr="00062409">
              <w:rPr>
                <w:rFonts w:asciiTheme="minorHAnsi" w:hAnsiTheme="minorHAnsi" w:cstheme="minorHAnsi"/>
                <w:sz w:val="20"/>
                <w:szCs w:val="20"/>
              </w:rPr>
              <w:t>Older people get more than their fair share from the government</w:t>
            </w:r>
          </w:p>
        </w:tc>
        <w:tc>
          <w:tcPr>
            <w:tcW w:w="1169" w:type="dxa"/>
            <w:noWrap/>
            <w:vAlign w:val="center"/>
            <w:hideMark/>
          </w:tcPr>
          <w:p w14:paraId="60E83532"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5</w:t>
            </w:r>
          </w:p>
        </w:tc>
        <w:tc>
          <w:tcPr>
            <w:tcW w:w="1170" w:type="dxa"/>
            <w:noWrap/>
            <w:vAlign w:val="center"/>
            <w:hideMark/>
          </w:tcPr>
          <w:p w14:paraId="474DA118" w14:textId="77777777" w:rsidR="00C720B7" w:rsidRPr="00062409" w:rsidRDefault="00C720B7" w:rsidP="00037ABD">
            <w:pPr>
              <w:jc w:val="center"/>
              <w:rPr>
                <w:rFonts w:asciiTheme="minorHAnsi" w:hAnsiTheme="minorHAnsi" w:cstheme="minorHAnsi"/>
                <w:sz w:val="20"/>
                <w:szCs w:val="20"/>
              </w:rPr>
            </w:pPr>
            <w:r w:rsidRPr="00062409">
              <w:rPr>
                <w:rFonts w:asciiTheme="minorHAnsi" w:hAnsiTheme="minorHAnsi" w:cstheme="minorHAnsi"/>
                <w:sz w:val="20"/>
                <w:szCs w:val="20"/>
              </w:rPr>
              <w:t>7</w:t>
            </w:r>
          </w:p>
        </w:tc>
      </w:tr>
    </w:tbl>
    <w:p w14:paraId="4E2B17DA" w14:textId="77777777" w:rsidR="00AF715E" w:rsidRPr="006A4073" w:rsidRDefault="00AF7672" w:rsidP="00AF7672">
      <w:pPr>
        <w:spacing w:before="120" w:after="0"/>
        <w:jc w:val="both"/>
        <w:rPr>
          <w:sz w:val="18"/>
          <w:szCs w:val="18"/>
        </w:rPr>
      </w:pPr>
      <w:r w:rsidRPr="006A4073">
        <w:rPr>
          <w:sz w:val="18"/>
          <w:szCs w:val="18"/>
        </w:rPr>
        <w:t xml:space="preserve">Source: </w:t>
      </w:r>
      <w:r w:rsidR="0053021E" w:rsidRPr="006A4073">
        <w:rPr>
          <w:sz w:val="18"/>
          <w:szCs w:val="18"/>
        </w:rPr>
        <w:t xml:space="preserve">Authors’ calculations, based on </w:t>
      </w:r>
      <w:r w:rsidRPr="006A4073">
        <w:rPr>
          <w:sz w:val="18"/>
          <w:szCs w:val="18"/>
        </w:rPr>
        <w:t xml:space="preserve">SAHI survey, 2012-2013. </w:t>
      </w:r>
    </w:p>
    <w:p w14:paraId="13B87B5E" w14:textId="34C98D49" w:rsidR="00210B74" w:rsidRDefault="00AF7672" w:rsidP="006A4073">
      <w:pPr>
        <w:jc w:val="both"/>
        <w:rPr>
          <w:rFonts w:ascii="Times New Roman" w:hAnsi="Times New Roman" w:cs="Times New Roman"/>
          <w:sz w:val="18"/>
          <w:szCs w:val="18"/>
        </w:rPr>
      </w:pPr>
      <w:r w:rsidRPr="006A4073">
        <w:rPr>
          <w:sz w:val="18"/>
          <w:szCs w:val="18"/>
        </w:rPr>
        <w:t xml:space="preserve">Notes: </w:t>
      </w:r>
      <w:r w:rsidRPr="006A4073">
        <w:rPr>
          <w:rFonts w:ascii="Times New Roman" w:hAnsi="Times New Roman" w:cs="Times New Roman"/>
          <w:sz w:val="18"/>
          <w:szCs w:val="18"/>
        </w:rPr>
        <w:t xml:space="preserve">Only one respondent per household was </w:t>
      </w:r>
      <w:r w:rsidR="006A4073">
        <w:rPr>
          <w:rFonts w:ascii="Times New Roman" w:hAnsi="Times New Roman" w:cs="Times New Roman"/>
          <w:sz w:val="18"/>
          <w:szCs w:val="18"/>
        </w:rPr>
        <w:t xml:space="preserve">randomly </w:t>
      </w:r>
      <w:r w:rsidRPr="006A4073">
        <w:rPr>
          <w:rFonts w:ascii="Times New Roman" w:hAnsi="Times New Roman" w:cs="Times New Roman"/>
          <w:sz w:val="18"/>
          <w:szCs w:val="18"/>
        </w:rPr>
        <w:t xml:space="preserve">selected to answer this question. </w:t>
      </w:r>
    </w:p>
    <w:p w14:paraId="66B9CF4A" w14:textId="77777777" w:rsidR="006671FF" w:rsidRDefault="006671FF" w:rsidP="006A4073">
      <w:pPr>
        <w:jc w:val="both"/>
        <w:rPr>
          <w:rFonts w:ascii="Times New Roman" w:hAnsi="Times New Roman" w:cs="Times New Roman"/>
          <w:sz w:val="18"/>
          <w:szCs w:val="18"/>
        </w:rPr>
      </w:pPr>
    </w:p>
    <w:p w14:paraId="015231F6" w14:textId="77777777" w:rsidR="006671FF" w:rsidRPr="006A4073" w:rsidRDefault="006671FF" w:rsidP="006A4073">
      <w:pPr>
        <w:jc w:val="both"/>
        <w:rPr>
          <w:caps/>
          <w:color w:val="632423" w:themeColor="accent2" w:themeShade="80"/>
          <w:spacing w:val="15"/>
          <w:sz w:val="18"/>
          <w:szCs w:val="18"/>
        </w:rPr>
      </w:pPr>
    </w:p>
    <w:p w14:paraId="276190D4" w14:textId="5648CFAE" w:rsidR="00D046B7" w:rsidRDefault="00140CB9" w:rsidP="00AC7CA9">
      <w:pPr>
        <w:pStyle w:val="Heading1"/>
      </w:pPr>
      <w:bookmarkStart w:id="38" w:name="_Toc414543266"/>
      <w:r>
        <w:t xml:space="preserve">3. </w:t>
      </w:r>
      <w:r w:rsidR="009B2205">
        <w:t>Sampling</w:t>
      </w:r>
      <w:r w:rsidR="00A45B1F">
        <w:t xml:space="preserve"> Frame, Sampling and Data</w:t>
      </w:r>
      <w:bookmarkEnd w:id="38"/>
    </w:p>
    <w:p w14:paraId="79A1FD2E" w14:textId="14066FCF" w:rsidR="00EF5926" w:rsidRDefault="006671FF" w:rsidP="00C40686">
      <w:pPr>
        <w:jc w:val="both"/>
      </w:pPr>
      <w:r>
        <w:t>The main analysis uses a</w:t>
      </w:r>
      <w:r w:rsidR="001515B0">
        <w:t xml:space="preserve"> regression discontin</w:t>
      </w:r>
      <w:r w:rsidR="00C720B7">
        <w:t>uity design (RDD) to examine</w:t>
      </w:r>
      <w:r w:rsidR="001515B0">
        <w:t xml:space="preserve"> the</w:t>
      </w:r>
      <w:r>
        <w:t xml:space="preserve"> causal</w:t>
      </w:r>
      <w:r w:rsidR="001515B0">
        <w:t xml:space="preserve"> impact of the TSA progr</w:t>
      </w:r>
      <w:r w:rsidR="00C720B7">
        <w:t>am on labor force participation</w:t>
      </w:r>
      <w:r>
        <w:t xml:space="preserve"> among households that are close to the eligibility threshold</w:t>
      </w:r>
      <w:r w:rsidR="001515B0">
        <w:t xml:space="preserve">. </w:t>
      </w:r>
      <w:r w:rsidR="00C40686">
        <w:t>This section provides detailed information on the sampling method used</w:t>
      </w:r>
      <w:r w:rsidR="00E67074">
        <w:t xml:space="preserve"> and</w:t>
      </w:r>
      <w:r w:rsidR="00C40686">
        <w:t xml:space="preserve"> the data that was collected. </w:t>
      </w:r>
    </w:p>
    <w:p w14:paraId="567AC838" w14:textId="77777777" w:rsidR="00140CB9" w:rsidRPr="00B249DF" w:rsidRDefault="00801B71" w:rsidP="00AC7CA9">
      <w:pPr>
        <w:pStyle w:val="Heading2"/>
      </w:pPr>
      <w:bookmarkStart w:id="39" w:name="_Toc414543267"/>
      <w:r>
        <w:t>3.1 Sampling Frame and Sampling</w:t>
      </w:r>
      <w:bookmarkEnd w:id="39"/>
    </w:p>
    <w:p w14:paraId="3F5FE595" w14:textId="22A3D477" w:rsidR="00140CB9" w:rsidRDefault="00140CB9" w:rsidP="00140CB9">
      <w:pPr>
        <w:jc w:val="both"/>
        <w:rPr>
          <w:rFonts w:ascii="Times New Roman" w:hAnsi="Times New Roman" w:cs="Times New Roman"/>
        </w:rPr>
      </w:pPr>
      <w:r w:rsidRPr="002D12AE">
        <w:rPr>
          <w:rFonts w:ascii="Times New Roman" w:hAnsi="Times New Roman" w:cs="Times New Roman"/>
          <w:b/>
        </w:rPr>
        <w:t xml:space="preserve">A newly designed survey </w:t>
      </w:r>
      <w:r>
        <w:rPr>
          <w:rFonts w:ascii="Times New Roman" w:hAnsi="Times New Roman" w:cs="Times New Roman"/>
          <w:b/>
        </w:rPr>
        <w:t xml:space="preserve">– henceforth referred to as </w:t>
      </w:r>
      <w:r w:rsidR="00AF01F2">
        <w:rPr>
          <w:rFonts w:ascii="Times New Roman" w:hAnsi="Times New Roman" w:cs="Times New Roman"/>
          <w:b/>
        </w:rPr>
        <w:t>“</w:t>
      </w:r>
      <w:r>
        <w:rPr>
          <w:rFonts w:ascii="Times New Roman" w:hAnsi="Times New Roman" w:cs="Times New Roman"/>
          <w:b/>
        </w:rPr>
        <w:t xml:space="preserve">the </w:t>
      </w:r>
      <w:r w:rsidR="00801B71">
        <w:rPr>
          <w:rFonts w:ascii="Times New Roman" w:hAnsi="Times New Roman" w:cs="Times New Roman"/>
          <w:b/>
        </w:rPr>
        <w:t>Georgian Social Assistance and Health Insurance (SAHI) Survey</w:t>
      </w:r>
      <w:r w:rsidR="00AF01F2">
        <w:rPr>
          <w:rFonts w:ascii="Times New Roman" w:hAnsi="Times New Roman" w:cs="Times New Roman"/>
          <w:b/>
        </w:rPr>
        <w:t>” w</w:t>
      </w:r>
      <w:r w:rsidRPr="002D12AE">
        <w:rPr>
          <w:rFonts w:ascii="Times New Roman" w:hAnsi="Times New Roman" w:cs="Times New Roman"/>
          <w:b/>
        </w:rPr>
        <w:t xml:space="preserve">as administered to a carefully selected random sample of </w:t>
      </w:r>
      <w:r w:rsidR="00801B71" w:rsidRPr="002D12AE">
        <w:rPr>
          <w:rFonts w:ascii="Times New Roman" w:hAnsi="Times New Roman" w:cs="Times New Roman"/>
          <w:b/>
        </w:rPr>
        <w:t>400</w:t>
      </w:r>
      <w:r w:rsidR="00801B71">
        <w:rPr>
          <w:rFonts w:ascii="Times New Roman" w:hAnsi="Times New Roman" w:cs="Times New Roman"/>
          <w:b/>
        </w:rPr>
        <w:t>6</w:t>
      </w:r>
      <w:r w:rsidR="00801B71" w:rsidRPr="002D12AE">
        <w:rPr>
          <w:rFonts w:ascii="Times New Roman" w:hAnsi="Times New Roman" w:cs="Times New Roman"/>
          <w:b/>
        </w:rPr>
        <w:t xml:space="preserve"> households</w:t>
      </w:r>
      <w:r w:rsidR="00801B71">
        <w:rPr>
          <w:rFonts w:ascii="Times New Roman" w:hAnsi="Times New Roman" w:cs="Times New Roman"/>
          <w:b/>
        </w:rPr>
        <w:t>, concentrated</w:t>
      </w:r>
      <w:r w:rsidR="00801B71" w:rsidRPr="002D12AE">
        <w:rPr>
          <w:rFonts w:ascii="Times New Roman" w:hAnsi="Times New Roman" w:cs="Times New Roman"/>
          <w:b/>
        </w:rPr>
        <w:t xml:space="preserve"> </w:t>
      </w:r>
      <w:r w:rsidRPr="002D12AE">
        <w:rPr>
          <w:rFonts w:ascii="Times New Roman" w:hAnsi="Times New Roman" w:cs="Times New Roman"/>
          <w:b/>
        </w:rPr>
        <w:t>around two score thresholds</w:t>
      </w:r>
      <w:r w:rsidR="00AA4209">
        <w:rPr>
          <w:rFonts w:ascii="Times New Roman" w:hAnsi="Times New Roman" w:cs="Times New Roman"/>
          <w:b/>
        </w:rPr>
        <w:t>: one for TSA and one for the MIP program</w:t>
      </w:r>
      <w:r w:rsidRPr="002D12AE">
        <w:rPr>
          <w:rFonts w:ascii="Times New Roman" w:hAnsi="Times New Roman" w:cs="Times New Roman"/>
          <w:b/>
        </w:rPr>
        <w:t>.</w:t>
      </w:r>
      <w:r w:rsidR="00AA4209">
        <w:rPr>
          <w:rFonts w:ascii="Times New Roman" w:hAnsi="Times New Roman" w:cs="Times New Roman"/>
          <w:b/>
        </w:rPr>
        <w:t xml:space="preserve"> </w:t>
      </w:r>
      <w:r w:rsidR="00AA4209" w:rsidRPr="00AF01F2">
        <w:rPr>
          <w:rFonts w:ascii="Times New Roman" w:hAnsi="Times New Roman" w:cs="Times New Roman"/>
        </w:rPr>
        <w:t>For the current study, a subsample of 2002 households, concentrated around the TSA threshold, was used.</w:t>
      </w:r>
      <w:r w:rsidRPr="002D12AE">
        <w:rPr>
          <w:rFonts w:ascii="Times New Roman" w:hAnsi="Times New Roman" w:cs="Times New Roman"/>
          <w:b/>
        </w:rPr>
        <w:t xml:space="preserve"> </w:t>
      </w:r>
      <w:r w:rsidRPr="00647442">
        <w:rPr>
          <w:rFonts w:ascii="Times New Roman" w:hAnsi="Times New Roman" w:cs="Times New Roman"/>
        </w:rPr>
        <w:t xml:space="preserve">The </w:t>
      </w:r>
      <w:r w:rsidR="00801B71">
        <w:rPr>
          <w:rFonts w:ascii="Times New Roman" w:hAnsi="Times New Roman" w:cs="Times New Roman"/>
        </w:rPr>
        <w:t>UDSUF</w:t>
      </w:r>
      <w:r w:rsidRPr="00647442">
        <w:rPr>
          <w:rFonts w:ascii="Times New Roman" w:hAnsi="Times New Roman" w:cs="Times New Roman"/>
        </w:rPr>
        <w:t xml:space="preserve"> database of the </w:t>
      </w:r>
      <w:r w:rsidR="001A1C1D">
        <w:rPr>
          <w:rFonts w:ascii="Times New Roman" w:hAnsi="Times New Roman" w:cs="Times New Roman"/>
        </w:rPr>
        <w:t>SSA</w:t>
      </w:r>
      <w:r w:rsidRPr="00647442">
        <w:rPr>
          <w:rFonts w:ascii="Times New Roman" w:hAnsi="Times New Roman" w:cs="Times New Roman"/>
        </w:rPr>
        <w:t xml:space="preserve"> </w:t>
      </w:r>
      <w:r w:rsidR="00801B71">
        <w:rPr>
          <w:rFonts w:ascii="Times New Roman" w:hAnsi="Times New Roman" w:cs="Times New Roman"/>
        </w:rPr>
        <w:t xml:space="preserve">as of August 2012, described in more detail in Section </w:t>
      </w:r>
      <w:r w:rsidR="0022235C">
        <w:rPr>
          <w:rFonts w:ascii="Times New Roman" w:hAnsi="Times New Roman" w:cs="Times New Roman"/>
        </w:rPr>
        <w:t>2.2</w:t>
      </w:r>
      <w:r w:rsidR="00801B71">
        <w:rPr>
          <w:rFonts w:ascii="Times New Roman" w:hAnsi="Times New Roman" w:cs="Times New Roman"/>
        </w:rPr>
        <w:t xml:space="preserve">, </w:t>
      </w:r>
      <w:r w:rsidRPr="00647442">
        <w:rPr>
          <w:rFonts w:ascii="Times New Roman" w:hAnsi="Times New Roman" w:cs="Times New Roman"/>
        </w:rPr>
        <w:t>was used as the sampling frame.</w:t>
      </w:r>
      <w:r w:rsidR="00724844">
        <w:rPr>
          <w:rFonts w:ascii="Times New Roman" w:hAnsi="Times New Roman" w:cs="Times New Roman"/>
        </w:rPr>
        <w:t xml:space="preserve"> This database includes basic demographic information as well as the exact PMT score received by each applicant household. </w:t>
      </w:r>
      <w:r w:rsidR="00AB1187">
        <w:rPr>
          <w:rFonts w:ascii="Times New Roman" w:hAnsi="Times New Roman" w:cs="Times New Roman"/>
        </w:rPr>
        <w:t>T</w:t>
      </w:r>
      <w:r>
        <w:rPr>
          <w:rFonts w:ascii="Times New Roman" w:hAnsi="Times New Roman" w:cs="Times New Roman"/>
        </w:rPr>
        <w:t>h</w:t>
      </w:r>
      <w:r w:rsidRPr="00EA5A65">
        <w:rPr>
          <w:rFonts w:ascii="Times New Roman" w:hAnsi="Times New Roman" w:cs="Times New Roman"/>
        </w:rPr>
        <w:t xml:space="preserve">e sample is representative </w:t>
      </w:r>
      <w:r>
        <w:rPr>
          <w:rFonts w:ascii="Times New Roman" w:hAnsi="Times New Roman" w:cs="Times New Roman"/>
        </w:rPr>
        <w:t xml:space="preserve">of </w:t>
      </w:r>
      <w:r w:rsidR="00724844">
        <w:rPr>
          <w:rFonts w:ascii="Times New Roman" w:hAnsi="Times New Roman" w:cs="Times New Roman"/>
        </w:rPr>
        <w:t xml:space="preserve">Georgian households registered in the UDSUF database around the </w:t>
      </w:r>
      <w:r w:rsidR="00AB1187">
        <w:rPr>
          <w:rFonts w:ascii="Times New Roman" w:hAnsi="Times New Roman" w:cs="Times New Roman"/>
        </w:rPr>
        <w:t>threshold score</w:t>
      </w:r>
      <w:r w:rsidR="00724844">
        <w:rPr>
          <w:rFonts w:ascii="Times New Roman" w:hAnsi="Times New Roman" w:cs="Times New Roman"/>
        </w:rPr>
        <w:t xml:space="preserve"> </w:t>
      </w:r>
      <w:r w:rsidRPr="00EA5A65">
        <w:rPr>
          <w:rFonts w:ascii="Times New Roman" w:hAnsi="Times New Roman" w:cs="Times New Roman"/>
        </w:rPr>
        <w:t>at the national, regional and urban/rural level</w:t>
      </w:r>
      <w:r w:rsidR="00724844">
        <w:rPr>
          <w:rFonts w:ascii="Times New Roman" w:hAnsi="Times New Roman" w:cs="Times New Roman"/>
        </w:rPr>
        <w:t>s</w:t>
      </w:r>
      <w:r w:rsidRPr="00EA5A65">
        <w:rPr>
          <w:rFonts w:ascii="Times New Roman" w:hAnsi="Times New Roman" w:cs="Times New Roman"/>
        </w:rPr>
        <w:t xml:space="preserve">. </w:t>
      </w:r>
    </w:p>
    <w:p w14:paraId="5CF76BC7" w14:textId="77777777" w:rsidR="00312D20" w:rsidRDefault="00312D20" w:rsidP="00140CB9">
      <w:pPr>
        <w:jc w:val="both"/>
        <w:rPr>
          <w:rFonts w:ascii="Times New Roman" w:hAnsi="Times New Roman" w:cs="Times New Roman"/>
        </w:rPr>
      </w:pPr>
      <w:r w:rsidRPr="00312D20">
        <w:rPr>
          <w:rFonts w:ascii="Times New Roman" w:hAnsi="Times New Roman" w:cs="Times New Roman"/>
          <w:b/>
        </w:rPr>
        <w:t>The sampling frame was restricted to only include households with scores deviating from the threshold</w:t>
      </w:r>
      <w:r w:rsidR="00AB1187">
        <w:rPr>
          <w:rFonts w:ascii="Times New Roman" w:hAnsi="Times New Roman" w:cs="Times New Roman"/>
          <w:b/>
        </w:rPr>
        <w:t xml:space="preserve"> </w:t>
      </w:r>
      <w:r w:rsidRPr="00312D20">
        <w:rPr>
          <w:rFonts w:ascii="Times New Roman" w:hAnsi="Times New Roman" w:cs="Times New Roman"/>
          <w:b/>
        </w:rPr>
        <w:t>by a maximum of 3000 points.</w:t>
      </w:r>
      <w:r w:rsidRPr="00AF01F2">
        <w:rPr>
          <w:rStyle w:val="FootnoteReference"/>
          <w:rFonts w:ascii="Times New Roman" w:hAnsi="Times New Roman" w:cs="Times New Roman"/>
        </w:rPr>
        <w:footnoteReference w:id="25"/>
      </w:r>
      <w:r w:rsidRPr="00AF01F2">
        <w:rPr>
          <w:rFonts w:ascii="Times New Roman" w:hAnsi="Times New Roman" w:cs="Times New Roman"/>
        </w:rPr>
        <w:t xml:space="preserve"> </w:t>
      </w:r>
      <w:r>
        <w:rPr>
          <w:rFonts w:ascii="Times New Roman" w:hAnsi="Times New Roman" w:cs="Times New Roman"/>
        </w:rPr>
        <w:t>This means that the sampling frame covers households that, as of August 2012, fell between 54,000 points and 60,000 points (57,000 points is the eligibility threshold). If below the threshold, the household qualifies to receive TSA benefits. As of August 2012</w:t>
      </w:r>
      <w:r w:rsidR="00724844" w:rsidRPr="00312D20">
        <w:rPr>
          <w:rFonts w:ascii="Times New Roman" w:hAnsi="Times New Roman" w:cs="Times New Roman"/>
        </w:rPr>
        <w:t xml:space="preserve">, </w:t>
      </w:r>
      <w:r w:rsidR="00A86B60">
        <w:rPr>
          <w:rFonts w:ascii="Times New Roman" w:hAnsi="Times New Roman" w:cs="Times New Roman"/>
        </w:rPr>
        <w:t>5</w:t>
      </w:r>
      <w:r w:rsidR="00724844" w:rsidRPr="00312D20">
        <w:rPr>
          <w:rFonts w:ascii="Times New Roman" w:hAnsi="Times New Roman" w:cs="Times New Roman"/>
        </w:rPr>
        <w:t>.</w:t>
      </w:r>
      <w:r w:rsidR="00A86B60">
        <w:rPr>
          <w:rFonts w:ascii="Times New Roman" w:hAnsi="Times New Roman" w:cs="Times New Roman"/>
        </w:rPr>
        <w:t>6</w:t>
      </w:r>
      <w:r w:rsidR="00B84463">
        <w:rPr>
          <w:rFonts w:ascii="Times New Roman" w:hAnsi="Times New Roman" w:cs="Times New Roman"/>
        </w:rPr>
        <w:t xml:space="preserve"> percent</w:t>
      </w:r>
      <w:r w:rsidR="00724844" w:rsidRPr="00312D20">
        <w:rPr>
          <w:rFonts w:ascii="Times New Roman" w:hAnsi="Times New Roman" w:cs="Times New Roman"/>
        </w:rPr>
        <w:t xml:space="preserve"> of </w:t>
      </w:r>
      <w:r>
        <w:rPr>
          <w:rFonts w:ascii="Times New Roman" w:hAnsi="Times New Roman" w:cs="Times New Roman"/>
        </w:rPr>
        <w:t xml:space="preserve">all </w:t>
      </w:r>
      <w:r w:rsidR="00724844" w:rsidRPr="00312D20">
        <w:rPr>
          <w:rFonts w:ascii="Times New Roman" w:hAnsi="Times New Roman" w:cs="Times New Roman"/>
        </w:rPr>
        <w:t>applicant households</w:t>
      </w:r>
      <w:r>
        <w:rPr>
          <w:rFonts w:ascii="Times New Roman" w:hAnsi="Times New Roman" w:cs="Times New Roman"/>
        </w:rPr>
        <w:t xml:space="preserve"> included in the UDSUF database </w:t>
      </w:r>
      <w:r w:rsidR="00724844" w:rsidRPr="00312D20">
        <w:rPr>
          <w:rFonts w:ascii="Times New Roman" w:hAnsi="Times New Roman" w:cs="Times New Roman"/>
        </w:rPr>
        <w:t>had obtained a score within</w:t>
      </w:r>
      <w:r w:rsidR="00134ABD">
        <w:rPr>
          <w:rFonts w:ascii="Times New Roman" w:hAnsi="Times New Roman" w:cs="Times New Roman"/>
        </w:rPr>
        <w:t xml:space="preserve"> </w:t>
      </w:r>
      <w:r w:rsidR="00AB1187">
        <w:rPr>
          <w:rFonts w:ascii="Times New Roman" w:hAnsi="Times New Roman" w:cs="Times New Roman"/>
        </w:rPr>
        <w:t>this</w:t>
      </w:r>
      <w:r>
        <w:rPr>
          <w:rFonts w:ascii="Times New Roman" w:hAnsi="Times New Roman" w:cs="Times New Roman"/>
        </w:rPr>
        <w:t xml:space="preserve"> </w:t>
      </w:r>
      <w:r w:rsidR="00AB1187">
        <w:rPr>
          <w:rFonts w:ascii="Times New Roman" w:hAnsi="Times New Roman" w:cs="Times New Roman"/>
        </w:rPr>
        <w:t>bandwidth</w:t>
      </w:r>
      <w:r w:rsidR="00724844" w:rsidRPr="00312D20">
        <w:rPr>
          <w:rFonts w:ascii="Times New Roman" w:hAnsi="Times New Roman" w:cs="Times New Roman"/>
        </w:rPr>
        <w:t xml:space="preserve">. </w:t>
      </w:r>
    </w:p>
    <w:p w14:paraId="1AEEABA7" w14:textId="4B438373" w:rsidR="001B436E" w:rsidRPr="005E259E" w:rsidRDefault="00724844" w:rsidP="005E259E">
      <w:pPr>
        <w:jc w:val="both"/>
        <w:rPr>
          <w:rFonts w:ascii="Times New Roman" w:hAnsi="Times New Roman" w:cs="Times New Roman"/>
        </w:rPr>
      </w:pPr>
      <w:r w:rsidRPr="00134ABD">
        <w:rPr>
          <w:rFonts w:ascii="Times New Roman" w:hAnsi="Times New Roman" w:cs="Times New Roman"/>
          <w:b/>
        </w:rPr>
        <w:t>Among this group, the selection of the final sampling frame was subject to certain conditions to ensure comparability and data quality</w:t>
      </w:r>
      <w:r w:rsidR="00134ABD">
        <w:rPr>
          <w:rFonts w:ascii="Times New Roman" w:hAnsi="Times New Roman" w:cs="Times New Roman"/>
          <w:b/>
        </w:rPr>
        <w:t xml:space="preserve">, </w:t>
      </w:r>
      <w:r w:rsidR="00AC2E77">
        <w:rPr>
          <w:rFonts w:ascii="Times New Roman" w:hAnsi="Times New Roman" w:cs="Times New Roman"/>
          <w:b/>
        </w:rPr>
        <w:t xml:space="preserve">leading to a further reduction in the number of included households </w:t>
      </w:r>
      <w:r w:rsidR="00AC2E77" w:rsidRPr="00A86B60">
        <w:rPr>
          <w:rFonts w:ascii="Times New Roman" w:hAnsi="Times New Roman" w:cs="Times New Roman"/>
          <w:b/>
        </w:rPr>
        <w:t xml:space="preserve">by </w:t>
      </w:r>
      <w:r w:rsidR="00A86B60" w:rsidRPr="00A86B60">
        <w:rPr>
          <w:rFonts w:ascii="Times New Roman" w:hAnsi="Times New Roman" w:cs="Times New Roman"/>
          <w:b/>
        </w:rPr>
        <w:t>21.1</w:t>
      </w:r>
      <w:r w:rsidR="00B84463">
        <w:rPr>
          <w:rFonts w:ascii="Times New Roman" w:hAnsi="Times New Roman" w:cs="Times New Roman"/>
          <w:b/>
        </w:rPr>
        <w:t xml:space="preserve"> percent</w:t>
      </w:r>
      <w:r w:rsidR="00AC2E77" w:rsidRPr="00A86B60">
        <w:rPr>
          <w:rFonts w:ascii="Times New Roman" w:hAnsi="Times New Roman" w:cs="Times New Roman"/>
          <w:b/>
        </w:rPr>
        <w:t>.</w:t>
      </w:r>
      <w:r w:rsidR="00AC2E77">
        <w:rPr>
          <w:rFonts w:ascii="Times New Roman" w:hAnsi="Times New Roman" w:cs="Times New Roman"/>
        </w:rPr>
        <w:t xml:space="preserve"> First, those households that had not been re-scored by the SSA since 2010 were excluded, to ensure up-to-date information on households’ overall welfare status. </w:t>
      </w:r>
      <w:r w:rsidR="00AB1187">
        <w:rPr>
          <w:rFonts w:ascii="Times New Roman" w:hAnsi="Times New Roman" w:cs="Times New Roman"/>
        </w:rPr>
        <w:t>Within the selected score range</w:t>
      </w:r>
      <w:r w:rsidR="00AC2E77" w:rsidRPr="00A86B60">
        <w:rPr>
          <w:rFonts w:ascii="Times New Roman" w:hAnsi="Times New Roman" w:cs="Times New Roman"/>
        </w:rPr>
        <w:t xml:space="preserve">, </w:t>
      </w:r>
      <w:r w:rsidR="00A86B60" w:rsidRPr="00A86B60">
        <w:rPr>
          <w:rFonts w:ascii="Times New Roman" w:hAnsi="Times New Roman" w:cs="Times New Roman"/>
        </w:rPr>
        <w:t>13.5</w:t>
      </w:r>
      <w:r w:rsidR="00B84463">
        <w:rPr>
          <w:rFonts w:ascii="Times New Roman" w:hAnsi="Times New Roman" w:cs="Times New Roman"/>
        </w:rPr>
        <w:t xml:space="preserve"> percent</w:t>
      </w:r>
      <w:r w:rsidR="00AC2E77" w:rsidRPr="00A86B60">
        <w:rPr>
          <w:rFonts w:ascii="Times New Roman" w:hAnsi="Times New Roman" w:cs="Times New Roman"/>
        </w:rPr>
        <w:t xml:space="preserve"> of households were excluded from the sampling frame for this reason. Second, </w:t>
      </w:r>
      <w:r w:rsidRPr="00A86B60">
        <w:rPr>
          <w:rFonts w:ascii="Times New Roman" w:hAnsi="Times New Roman" w:cs="Times New Roman"/>
        </w:rPr>
        <w:t xml:space="preserve">households that were </w:t>
      </w:r>
      <w:r w:rsidRPr="00A86B60">
        <w:rPr>
          <w:rFonts w:ascii="Times New Roman" w:hAnsi="Times New Roman" w:cs="Times New Roman"/>
        </w:rPr>
        <w:lastRenderedPageBreak/>
        <w:t>include</w:t>
      </w:r>
      <w:r w:rsidR="00AC2E77" w:rsidRPr="00A86B60">
        <w:rPr>
          <w:rFonts w:ascii="Times New Roman" w:hAnsi="Times New Roman" w:cs="Times New Roman"/>
        </w:rPr>
        <w:t xml:space="preserve">d in the database on or after </w:t>
      </w:r>
      <w:r w:rsidRPr="00A86B60">
        <w:rPr>
          <w:rFonts w:ascii="Times New Roman" w:hAnsi="Times New Roman" w:cs="Times New Roman"/>
        </w:rPr>
        <w:t xml:space="preserve">January </w:t>
      </w:r>
      <w:r w:rsidR="00AC2E77" w:rsidRPr="00A86B60">
        <w:rPr>
          <w:rFonts w:ascii="Times New Roman" w:hAnsi="Times New Roman" w:cs="Times New Roman"/>
        </w:rPr>
        <w:t>1</w:t>
      </w:r>
      <w:r w:rsidR="00AC2E77" w:rsidRPr="00A86B60">
        <w:rPr>
          <w:rFonts w:ascii="Times New Roman" w:hAnsi="Times New Roman" w:cs="Times New Roman"/>
          <w:vertAlign w:val="superscript"/>
        </w:rPr>
        <w:t>st</w:t>
      </w:r>
      <w:r w:rsidR="00AC2E77" w:rsidRPr="00A86B60">
        <w:rPr>
          <w:rFonts w:ascii="Times New Roman" w:hAnsi="Times New Roman" w:cs="Times New Roman"/>
        </w:rPr>
        <w:t xml:space="preserve">, </w:t>
      </w:r>
      <w:r w:rsidRPr="00A86B60">
        <w:rPr>
          <w:rFonts w:ascii="Times New Roman" w:hAnsi="Times New Roman" w:cs="Times New Roman"/>
        </w:rPr>
        <w:t>2012 were excluded from the sampling frame, to ensure that the registration process for all households in the sample had been completed at the time of data collection and to allow time for program impact.</w:t>
      </w:r>
      <w:r w:rsidR="00CF666A">
        <w:rPr>
          <w:rFonts w:ascii="Times New Roman" w:hAnsi="Times New Roman" w:cs="Times New Roman"/>
        </w:rPr>
        <w:t xml:space="preserve"> Among the selected score range</w:t>
      </w:r>
      <w:r w:rsidRPr="00A86B60">
        <w:rPr>
          <w:rFonts w:ascii="Times New Roman" w:hAnsi="Times New Roman" w:cs="Times New Roman"/>
        </w:rPr>
        <w:t xml:space="preserve">, </w:t>
      </w:r>
      <w:r w:rsidR="00A86B60" w:rsidRPr="00A86B60">
        <w:rPr>
          <w:rFonts w:ascii="Times New Roman" w:hAnsi="Times New Roman" w:cs="Times New Roman"/>
        </w:rPr>
        <w:t>8.8</w:t>
      </w:r>
      <w:r w:rsidR="00B84463">
        <w:rPr>
          <w:rFonts w:ascii="Times New Roman" w:hAnsi="Times New Roman" w:cs="Times New Roman"/>
        </w:rPr>
        <w:t xml:space="preserve"> percent </w:t>
      </w:r>
      <w:r w:rsidRPr="00A86B60">
        <w:rPr>
          <w:rFonts w:ascii="Times New Roman" w:hAnsi="Times New Roman" w:cs="Times New Roman"/>
        </w:rPr>
        <w:t xml:space="preserve">of households were excluded from the sampling frame for this reason. </w:t>
      </w:r>
      <w:r w:rsidR="00AC2E77" w:rsidRPr="00A86B60">
        <w:rPr>
          <w:rFonts w:ascii="Times New Roman" w:hAnsi="Times New Roman" w:cs="Times New Roman"/>
        </w:rPr>
        <w:t>Third</w:t>
      </w:r>
      <w:r w:rsidRPr="00A86B60">
        <w:rPr>
          <w:rFonts w:ascii="Times New Roman" w:hAnsi="Times New Roman" w:cs="Times New Roman"/>
        </w:rPr>
        <w:t xml:space="preserve">, </w:t>
      </w:r>
      <w:r w:rsidR="00AC2E77" w:rsidRPr="00A86B60">
        <w:rPr>
          <w:rFonts w:ascii="Times New Roman" w:hAnsi="Times New Roman" w:cs="Times New Roman"/>
        </w:rPr>
        <w:t>eligible households who did not receive benefits as of October 2012 – shortly before fieldwork – were excluded from the sampling frame, and households who were not eligible but did receive assistance were also excluded. This was done to ensure that only households with up-to-date administrative records were included in the sample. Among the selected score ranges, 4.</w:t>
      </w:r>
      <w:r w:rsidR="00A86B60" w:rsidRPr="00A86B60">
        <w:rPr>
          <w:rFonts w:ascii="Times New Roman" w:hAnsi="Times New Roman" w:cs="Times New Roman"/>
        </w:rPr>
        <w:t>2</w:t>
      </w:r>
      <w:r w:rsidR="00B84463">
        <w:rPr>
          <w:rFonts w:ascii="Times New Roman" w:hAnsi="Times New Roman" w:cs="Times New Roman"/>
        </w:rPr>
        <w:t xml:space="preserve"> percent</w:t>
      </w:r>
      <w:r w:rsidR="00AC2E77" w:rsidRPr="00A86B60">
        <w:rPr>
          <w:rFonts w:ascii="Times New Roman" w:hAnsi="Times New Roman" w:cs="Times New Roman"/>
        </w:rPr>
        <w:t xml:space="preserve"> of households were excluded from the sampling frame for this reason. </w:t>
      </w:r>
      <w:r w:rsidRPr="00A86B60">
        <w:rPr>
          <w:rFonts w:ascii="Times New Roman" w:hAnsi="Times New Roman" w:cs="Times New Roman"/>
        </w:rPr>
        <w:t>Lastly</w:t>
      </w:r>
      <w:r w:rsidR="00EC6A2A" w:rsidRPr="00A86B60">
        <w:rPr>
          <w:rFonts w:ascii="Times New Roman" w:hAnsi="Times New Roman" w:cs="Times New Roman"/>
        </w:rPr>
        <w:t xml:space="preserve">, </w:t>
      </w:r>
      <w:r w:rsidR="00AC2E77" w:rsidRPr="00A86B60">
        <w:rPr>
          <w:rFonts w:ascii="Times New Roman" w:hAnsi="Times New Roman" w:cs="Times New Roman"/>
        </w:rPr>
        <w:t>households were excluded</w:t>
      </w:r>
      <w:r w:rsidR="00A86B60" w:rsidRPr="00A86B60">
        <w:rPr>
          <w:rFonts w:ascii="Times New Roman" w:hAnsi="Times New Roman" w:cs="Times New Roman"/>
        </w:rPr>
        <w:t xml:space="preserve"> if</w:t>
      </w:r>
      <w:r w:rsidR="00AC2E77" w:rsidRPr="00A86B60">
        <w:rPr>
          <w:rFonts w:ascii="Times New Roman" w:hAnsi="Times New Roman" w:cs="Times New Roman"/>
        </w:rPr>
        <w:t xml:space="preserve"> </w:t>
      </w:r>
      <w:r w:rsidR="00A86B60" w:rsidRPr="00A86B60">
        <w:rPr>
          <w:rFonts w:ascii="Times New Roman" w:hAnsi="Times New Roman" w:cs="Times New Roman"/>
        </w:rPr>
        <w:t>they</w:t>
      </w:r>
      <w:r w:rsidR="00AC2E77" w:rsidRPr="00A86B60">
        <w:rPr>
          <w:rFonts w:ascii="Times New Roman" w:hAnsi="Times New Roman" w:cs="Times New Roman"/>
        </w:rPr>
        <w:t xml:space="preserve"> were eligible for TSA at the time of data collection, but </w:t>
      </w:r>
      <w:r w:rsidR="00A86B60" w:rsidRPr="00A86B60">
        <w:rPr>
          <w:rFonts w:ascii="Times New Roman" w:hAnsi="Times New Roman" w:cs="Times New Roman"/>
        </w:rPr>
        <w:t>had a</w:t>
      </w:r>
      <w:r w:rsidR="00AC2E77" w:rsidRPr="00A86B60">
        <w:rPr>
          <w:rFonts w:ascii="Times New Roman" w:hAnsi="Times New Roman" w:cs="Times New Roman"/>
        </w:rPr>
        <w:t xml:space="preserve"> previous score </w:t>
      </w:r>
      <w:r w:rsidR="00A86B60" w:rsidRPr="00A86B60">
        <w:rPr>
          <w:rFonts w:ascii="Times New Roman" w:hAnsi="Times New Roman" w:cs="Times New Roman"/>
        </w:rPr>
        <w:t>that was</w:t>
      </w:r>
      <w:r w:rsidR="00AC2E77" w:rsidRPr="00A86B60">
        <w:rPr>
          <w:rFonts w:ascii="Times New Roman" w:hAnsi="Times New Roman" w:cs="Times New Roman"/>
        </w:rPr>
        <w:t xml:space="preserve"> higher than 80,000 points. This was done because such extreme </w:t>
      </w:r>
      <w:r w:rsidR="00EC6A2A" w:rsidRPr="00A86B60">
        <w:rPr>
          <w:rFonts w:ascii="Times New Roman" w:hAnsi="Times New Roman" w:cs="Times New Roman"/>
        </w:rPr>
        <w:t>reductions</w:t>
      </w:r>
      <w:r w:rsidR="00AC2E77" w:rsidRPr="00A86B60">
        <w:rPr>
          <w:rFonts w:ascii="Times New Roman" w:hAnsi="Times New Roman" w:cs="Times New Roman"/>
        </w:rPr>
        <w:t xml:space="preserve"> in scores could reflect erroneous records. Among the selected score ranges, </w:t>
      </w:r>
      <w:r w:rsidR="00A86B60" w:rsidRPr="00A86B60">
        <w:rPr>
          <w:rFonts w:ascii="Times New Roman" w:hAnsi="Times New Roman" w:cs="Times New Roman"/>
        </w:rPr>
        <w:t>4.6</w:t>
      </w:r>
      <w:r w:rsidR="00B84463">
        <w:rPr>
          <w:rFonts w:ascii="Times New Roman" w:hAnsi="Times New Roman" w:cs="Times New Roman"/>
        </w:rPr>
        <w:t xml:space="preserve"> percent</w:t>
      </w:r>
      <w:r w:rsidR="00AC2E77" w:rsidRPr="00A86B60">
        <w:rPr>
          <w:rFonts w:ascii="Times New Roman" w:hAnsi="Times New Roman" w:cs="Times New Roman"/>
        </w:rPr>
        <w:t xml:space="preserve"> of households were excluded from the sampling frame for this reason. </w:t>
      </w:r>
      <w:r w:rsidRPr="00A86B60">
        <w:rPr>
          <w:rFonts w:ascii="Times New Roman" w:hAnsi="Times New Roman" w:cs="Times New Roman"/>
        </w:rPr>
        <w:t xml:space="preserve">In the </w:t>
      </w:r>
      <w:r w:rsidR="00AC2E77" w:rsidRPr="00A86B60">
        <w:rPr>
          <w:rFonts w:ascii="Times New Roman" w:hAnsi="Times New Roman" w:cs="Times New Roman"/>
        </w:rPr>
        <w:t>UDSUF</w:t>
      </w:r>
      <w:r w:rsidRPr="00A86B60">
        <w:rPr>
          <w:rFonts w:ascii="Times New Roman" w:hAnsi="Times New Roman" w:cs="Times New Roman"/>
        </w:rPr>
        <w:t xml:space="preserve"> database as of October 2012, </w:t>
      </w:r>
      <w:r w:rsidR="00AC2E77" w:rsidRPr="00A86B60">
        <w:rPr>
          <w:rFonts w:ascii="Times New Roman" w:hAnsi="Times New Roman" w:cs="Times New Roman"/>
        </w:rPr>
        <w:t xml:space="preserve">therefore, </w:t>
      </w:r>
      <w:r w:rsidR="00A86B60" w:rsidRPr="00A86B60">
        <w:rPr>
          <w:rFonts w:ascii="Times New Roman" w:hAnsi="Times New Roman" w:cs="Times New Roman"/>
        </w:rPr>
        <w:t>4.4</w:t>
      </w:r>
      <w:r w:rsidR="00B84463">
        <w:rPr>
          <w:rFonts w:ascii="Times New Roman" w:hAnsi="Times New Roman" w:cs="Times New Roman"/>
        </w:rPr>
        <w:t xml:space="preserve"> percent</w:t>
      </w:r>
      <w:r w:rsidRPr="00A86B60">
        <w:rPr>
          <w:rFonts w:ascii="Times New Roman" w:hAnsi="Times New Roman" w:cs="Times New Roman"/>
        </w:rPr>
        <w:t xml:space="preserve"> of the applicant </w:t>
      </w:r>
      <w:r w:rsidR="00AC2E77" w:rsidRPr="00A86B60">
        <w:rPr>
          <w:rFonts w:ascii="Times New Roman" w:hAnsi="Times New Roman" w:cs="Times New Roman"/>
        </w:rPr>
        <w:t>households</w:t>
      </w:r>
      <w:r w:rsidRPr="00A86B60">
        <w:rPr>
          <w:rFonts w:ascii="Times New Roman" w:hAnsi="Times New Roman" w:cs="Times New Roman"/>
        </w:rPr>
        <w:t xml:space="preserve"> fell within the sampled score ran</w:t>
      </w:r>
      <w:r w:rsidR="00AB1187" w:rsidRPr="00A86B60">
        <w:rPr>
          <w:rFonts w:ascii="Times New Roman" w:hAnsi="Times New Roman" w:cs="Times New Roman"/>
        </w:rPr>
        <w:t>ge</w:t>
      </w:r>
      <w:r w:rsidR="00F115F1" w:rsidRPr="00A86B60">
        <w:rPr>
          <w:rFonts w:ascii="Times New Roman" w:hAnsi="Times New Roman" w:cs="Times New Roman"/>
        </w:rPr>
        <w:t xml:space="preserve"> </w:t>
      </w:r>
      <w:r w:rsidR="00F115F1" w:rsidRPr="00A86B60">
        <w:rPr>
          <w:rFonts w:ascii="Times New Roman" w:hAnsi="Times New Roman" w:cs="Times New Roman"/>
          <w:i/>
        </w:rPr>
        <w:t>and</w:t>
      </w:r>
      <w:r w:rsidR="00F115F1" w:rsidRPr="00A86B60">
        <w:rPr>
          <w:rFonts w:ascii="Times New Roman" w:hAnsi="Times New Roman" w:cs="Times New Roman"/>
        </w:rPr>
        <w:t xml:space="preserve"> met these conditions. A</w:t>
      </w:r>
      <w:r w:rsidRPr="00A86B60">
        <w:rPr>
          <w:rFonts w:ascii="Times New Roman" w:hAnsi="Times New Roman" w:cs="Times New Roman"/>
        </w:rPr>
        <w:t xml:space="preserve"> distribution of this final</w:t>
      </w:r>
      <w:r w:rsidRPr="00EF4F68">
        <w:rPr>
          <w:rFonts w:ascii="Times New Roman" w:hAnsi="Times New Roman" w:cs="Times New Roman"/>
        </w:rPr>
        <w:t xml:space="preserve"> sampling frame is shown in Figure </w:t>
      </w:r>
      <w:r w:rsidR="00BB04BC">
        <w:rPr>
          <w:rFonts w:ascii="Times New Roman" w:hAnsi="Times New Roman" w:cs="Times New Roman"/>
        </w:rPr>
        <w:t>1</w:t>
      </w:r>
      <w:r w:rsidR="00EB0DE8">
        <w:rPr>
          <w:rFonts w:ascii="Times New Roman" w:hAnsi="Times New Roman" w:cs="Times New Roman"/>
        </w:rPr>
        <w:t>0</w:t>
      </w:r>
      <w:r w:rsidRPr="00EF4F68">
        <w:rPr>
          <w:rFonts w:ascii="Times New Roman" w:hAnsi="Times New Roman" w:cs="Times New Roman"/>
        </w:rPr>
        <w:t>.</w:t>
      </w:r>
      <w:r>
        <w:rPr>
          <w:rFonts w:ascii="Times New Roman" w:hAnsi="Times New Roman" w:cs="Times New Roman"/>
        </w:rPr>
        <w:t xml:space="preserve"> </w:t>
      </w:r>
    </w:p>
    <w:p w14:paraId="513BF0E5" w14:textId="77777777" w:rsidR="000A1E75" w:rsidRDefault="000A1E75" w:rsidP="000A1E75">
      <w:pPr>
        <w:pStyle w:val="Caption"/>
        <w:rPr>
          <w:rFonts w:ascii="Times New Roman" w:hAnsi="Times New Roman" w:cs="Times New Roman"/>
        </w:rPr>
      </w:pPr>
      <w:bookmarkStart w:id="40" w:name="_Toc414543288"/>
      <w:r>
        <w:t xml:space="preserve">Figure </w:t>
      </w:r>
      <w:fldSimple w:instr=" SEQ Figure \* ARABIC ">
        <w:r w:rsidR="00981EF6">
          <w:rPr>
            <w:noProof/>
          </w:rPr>
          <w:t>10</w:t>
        </w:r>
      </w:fldSimple>
      <w:r>
        <w:t>: Sampling Frame: Densities around the Cutoff Scor</w:t>
      </w:r>
      <w:r w:rsidR="008F5953">
        <w:t>e</w:t>
      </w:r>
      <w:bookmarkEnd w:id="40"/>
    </w:p>
    <w:p w14:paraId="0395691F" w14:textId="77777777" w:rsidR="000A1E75" w:rsidRDefault="000A1E75" w:rsidP="00842576">
      <w:pPr>
        <w:spacing w:after="0"/>
        <w:jc w:val="both"/>
        <w:rPr>
          <w:rFonts w:ascii="Times New Roman" w:hAnsi="Times New Roman" w:cs="Times New Roman"/>
        </w:rPr>
      </w:pPr>
      <w:r>
        <w:rPr>
          <w:rFonts w:ascii="Times New Roman" w:hAnsi="Times New Roman" w:cs="Times New Roman"/>
          <w:noProof/>
          <w:lang w:bidi="ar-SA"/>
        </w:rPr>
        <w:drawing>
          <wp:inline distT="0" distB="0" distL="0" distR="0" wp14:anchorId="2AF2BE70" wp14:editId="3D80A7B4">
            <wp:extent cx="2916000" cy="2130509"/>
            <wp:effectExtent l="0" t="0" r="0" b="0"/>
            <wp:docPr id="2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916000" cy="2130509"/>
                    </a:xfrm>
                    <a:prstGeom prst="rect">
                      <a:avLst/>
                    </a:prstGeom>
                    <a:noFill/>
                    <a:ln w="9525">
                      <a:noFill/>
                      <a:miter lim="800000"/>
                      <a:headEnd/>
                      <a:tailEnd/>
                    </a:ln>
                  </pic:spPr>
                </pic:pic>
              </a:graphicData>
            </a:graphic>
          </wp:inline>
        </w:drawing>
      </w:r>
      <w:r w:rsidRPr="00420C6C">
        <w:rPr>
          <w:rFonts w:ascii="Times New Roman" w:hAnsi="Times New Roman" w:cs="Times New Roman"/>
        </w:rPr>
        <w:t xml:space="preserve"> </w:t>
      </w:r>
    </w:p>
    <w:p w14:paraId="15EE7B45" w14:textId="77777777" w:rsidR="000A1E75" w:rsidRPr="00EB0DE8" w:rsidRDefault="000A1E75" w:rsidP="000A1E75">
      <w:pPr>
        <w:spacing w:after="0"/>
        <w:jc w:val="both"/>
        <w:rPr>
          <w:rFonts w:ascii="Times New Roman" w:hAnsi="Times New Roman" w:cs="Times New Roman"/>
          <w:sz w:val="18"/>
          <w:szCs w:val="18"/>
        </w:rPr>
      </w:pPr>
      <w:r w:rsidRPr="00EB0DE8">
        <w:rPr>
          <w:rFonts w:ascii="Times New Roman" w:hAnsi="Times New Roman" w:cs="Times New Roman"/>
          <w:sz w:val="18"/>
          <w:szCs w:val="18"/>
        </w:rPr>
        <w:t xml:space="preserve">Source: </w:t>
      </w:r>
      <w:r w:rsidR="0053021E" w:rsidRPr="00EB0DE8">
        <w:rPr>
          <w:rFonts w:ascii="Times New Roman" w:hAnsi="Times New Roman" w:cs="Times New Roman"/>
          <w:sz w:val="18"/>
          <w:szCs w:val="18"/>
        </w:rPr>
        <w:t xml:space="preserve">Authors’ calculations, based on </w:t>
      </w:r>
      <w:r w:rsidR="00F93BAC" w:rsidRPr="00EB0DE8">
        <w:rPr>
          <w:rFonts w:ascii="Times New Roman" w:hAnsi="Times New Roman" w:cs="Times New Roman"/>
          <w:sz w:val="18"/>
          <w:szCs w:val="18"/>
        </w:rPr>
        <w:t>UDSUF</w:t>
      </w:r>
      <w:r w:rsidRPr="00EB0DE8">
        <w:rPr>
          <w:rFonts w:ascii="Times New Roman" w:hAnsi="Times New Roman" w:cs="Times New Roman"/>
          <w:sz w:val="18"/>
          <w:szCs w:val="18"/>
        </w:rPr>
        <w:t xml:space="preserve"> database, 2013. </w:t>
      </w:r>
    </w:p>
    <w:p w14:paraId="78FBB199" w14:textId="77777777" w:rsidR="000A1E75" w:rsidRPr="00EB0DE8" w:rsidRDefault="000A1E75" w:rsidP="000A1E75">
      <w:pPr>
        <w:jc w:val="both"/>
        <w:rPr>
          <w:rFonts w:ascii="Times New Roman" w:hAnsi="Times New Roman" w:cs="Times New Roman"/>
          <w:sz w:val="18"/>
          <w:szCs w:val="18"/>
        </w:rPr>
      </w:pPr>
      <w:r w:rsidRPr="00EB0DE8">
        <w:rPr>
          <w:rFonts w:ascii="Times New Roman" w:hAnsi="Times New Roman" w:cs="Times New Roman"/>
          <w:sz w:val="18"/>
          <w:szCs w:val="18"/>
        </w:rPr>
        <w:t>Notes: Binsize: 100 points.</w:t>
      </w:r>
    </w:p>
    <w:p w14:paraId="6AD928E0" w14:textId="1C0F5CC3" w:rsidR="00AF715E" w:rsidRDefault="00842576" w:rsidP="00AF715E">
      <w:pPr>
        <w:jc w:val="both"/>
        <w:rPr>
          <w:rFonts w:ascii="Times New Roman" w:hAnsi="Times New Roman" w:cs="Times New Roman"/>
        </w:rPr>
      </w:pPr>
      <w:r>
        <w:rPr>
          <w:rFonts w:ascii="Times New Roman" w:hAnsi="Times New Roman" w:cs="Times New Roman"/>
          <w:b/>
        </w:rPr>
        <w:t>As can be seen in Figure 10, there is some</w:t>
      </w:r>
      <w:r w:rsidR="00AF715E" w:rsidRPr="00DC74E8">
        <w:rPr>
          <w:rFonts w:ascii="Times New Roman" w:hAnsi="Times New Roman" w:cs="Times New Roman"/>
          <w:b/>
        </w:rPr>
        <w:t xml:space="preserve"> </w:t>
      </w:r>
      <w:r>
        <w:rPr>
          <w:rFonts w:ascii="Times New Roman" w:hAnsi="Times New Roman" w:cs="Times New Roman"/>
          <w:b/>
        </w:rPr>
        <w:t>“</w:t>
      </w:r>
      <w:r w:rsidR="00AF715E" w:rsidRPr="00DC74E8">
        <w:rPr>
          <w:rFonts w:ascii="Times New Roman" w:hAnsi="Times New Roman" w:cs="Times New Roman"/>
          <w:b/>
        </w:rPr>
        <w:t>bunching</w:t>
      </w:r>
      <w:r>
        <w:rPr>
          <w:rFonts w:ascii="Times New Roman" w:hAnsi="Times New Roman" w:cs="Times New Roman"/>
          <w:b/>
        </w:rPr>
        <w:t xml:space="preserve">” of households </w:t>
      </w:r>
      <w:r w:rsidR="00AF715E">
        <w:rPr>
          <w:rFonts w:ascii="Times New Roman" w:hAnsi="Times New Roman" w:cs="Times New Roman"/>
          <w:b/>
        </w:rPr>
        <w:t xml:space="preserve">just </w:t>
      </w:r>
      <w:r w:rsidR="00AF715E" w:rsidRPr="00DC74E8">
        <w:rPr>
          <w:rFonts w:ascii="Times New Roman" w:hAnsi="Times New Roman" w:cs="Times New Roman"/>
          <w:b/>
        </w:rPr>
        <w:t xml:space="preserve">below the </w:t>
      </w:r>
      <w:r>
        <w:rPr>
          <w:rFonts w:ascii="Times New Roman" w:hAnsi="Times New Roman" w:cs="Times New Roman"/>
          <w:b/>
        </w:rPr>
        <w:t xml:space="preserve">TSA </w:t>
      </w:r>
      <w:r w:rsidR="00AF715E" w:rsidRPr="00DC74E8">
        <w:rPr>
          <w:rFonts w:ascii="Times New Roman" w:hAnsi="Times New Roman" w:cs="Times New Roman"/>
          <w:b/>
        </w:rPr>
        <w:t>threshold</w:t>
      </w:r>
      <w:r>
        <w:rPr>
          <w:rFonts w:ascii="Times New Roman" w:hAnsi="Times New Roman" w:cs="Times New Roman"/>
          <w:b/>
        </w:rPr>
        <w:t xml:space="preserve"> in the sampling frame</w:t>
      </w:r>
      <w:r w:rsidR="00AF715E" w:rsidRPr="00DC74E8">
        <w:rPr>
          <w:rFonts w:ascii="Times New Roman" w:hAnsi="Times New Roman" w:cs="Times New Roman"/>
          <w:b/>
        </w:rPr>
        <w:t>.</w:t>
      </w:r>
      <w:r w:rsidR="00AF715E">
        <w:rPr>
          <w:rFonts w:ascii="Times New Roman" w:hAnsi="Times New Roman" w:cs="Times New Roman"/>
        </w:rPr>
        <w:t xml:space="preserve"> </w:t>
      </w:r>
      <w:r>
        <w:rPr>
          <w:rFonts w:ascii="Times New Roman" w:hAnsi="Times New Roman" w:cs="Times New Roman"/>
        </w:rPr>
        <w:t xml:space="preserve">In the early years of the program, </w:t>
      </w:r>
      <w:r w:rsidR="00AF715E">
        <w:rPr>
          <w:rFonts w:ascii="Times New Roman" w:hAnsi="Times New Roman" w:cs="Times New Roman"/>
        </w:rPr>
        <w:t>scores</w:t>
      </w:r>
      <w:r>
        <w:rPr>
          <w:rFonts w:ascii="Times New Roman" w:hAnsi="Times New Roman" w:cs="Times New Roman"/>
        </w:rPr>
        <w:t xml:space="preserve"> were smoothly distributed</w:t>
      </w:r>
      <w:r w:rsidR="00AF715E">
        <w:rPr>
          <w:rFonts w:ascii="Times New Roman" w:hAnsi="Times New Roman" w:cs="Times New Roman"/>
        </w:rPr>
        <w:t xml:space="preserve">. </w:t>
      </w:r>
      <w:r w:rsidR="00AF715E" w:rsidRPr="00281EFE">
        <w:rPr>
          <w:rFonts w:ascii="Times New Roman" w:hAnsi="Times New Roman" w:cs="Times New Roman"/>
        </w:rPr>
        <w:t xml:space="preserve">However, two recent changes have resulted in </w:t>
      </w:r>
      <w:r>
        <w:rPr>
          <w:rFonts w:ascii="Times New Roman" w:hAnsi="Times New Roman" w:cs="Times New Roman"/>
        </w:rPr>
        <w:t>bunching below the threshold</w:t>
      </w:r>
      <w:r w:rsidR="00AF715E" w:rsidRPr="00281EFE">
        <w:rPr>
          <w:rFonts w:ascii="Times New Roman" w:hAnsi="Times New Roman" w:cs="Times New Roman"/>
        </w:rPr>
        <w:t>:</w:t>
      </w:r>
      <w:r w:rsidR="00AF715E">
        <w:rPr>
          <w:rFonts w:ascii="Times New Roman" w:hAnsi="Times New Roman" w:cs="Times New Roman"/>
        </w:rPr>
        <w:t xml:space="preserve"> first, </w:t>
      </w:r>
      <w:r w:rsidR="00AF715E" w:rsidRPr="00281EFE">
        <w:rPr>
          <w:rFonts w:ascii="Times New Roman" w:hAnsi="Times New Roman" w:cs="Times New Roman"/>
        </w:rPr>
        <w:t>since 2011</w:t>
      </w:r>
      <w:r w:rsidR="00AF715E">
        <w:rPr>
          <w:rFonts w:ascii="Times New Roman" w:hAnsi="Times New Roman" w:cs="Times New Roman"/>
        </w:rPr>
        <w:t xml:space="preserve">, households were given the opportunity to appeal if their initial score did not fall below the 57,000 </w:t>
      </w:r>
      <w:r w:rsidR="00AB1187">
        <w:rPr>
          <w:rFonts w:ascii="Times New Roman" w:hAnsi="Times New Roman" w:cs="Times New Roman"/>
        </w:rPr>
        <w:t>threshold</w:t>
      </w:r>
      <w:r w:rsidR="00AF715E">
        <w:rPr>
          <w:rFonts w:ascii="Times New Roman" w:hAnsi="Times New Roman" w:cs="Times New Roman"/>
        </w:rPr>
        <w:t>. The households filing for appeal were rescored, and some of them did r</w:t>
      </w:r>
      <w:r w:rsidR="00AB1187">
        <w:rPr>
          <w:rFonts w:ascii="Times New Roman" w:hAnsi="Times New Roman" w:cs="Times New Roman"/>
        </w:rPr>
        <w:t>eceive a new score below 57,000</w:t>
      </w:r>
      <w:r w:rsidR="00AF715E">
        <w:rPr>
          <w:rFonts w:ascii="Times New Roman" w:hAnsi="Times New Roman" w:cs="Times New Roman"/>
        </w:rPr>
        <w:t xml:space="preserve">. </w:t>
      </w:r>
      <w:r w:rsidR="00AF715E" w:rsidRPr="00BA7215">
        <w:rPr>
          <w:rFonts w:ascii="Times New Roman" w:hAnsi="Times New Roman" w:cs="Times New Roman"/>
        </w:rPr>
        <w:t xml:space="preserve">In the final sample, we introduce extra </w:t>
      </w:r>
      <w:r w:rsidR="00A97D58" w:rsidRPr="00BA7215">
        <w:rPr>
          <w:rFonts w:ascii="Times New Roman" w:hAnsi="Times New Roman" w:cs="Times New Roman"/>
        </w:rPr>
        <w:t>robustness tests</w:t>
      </w:r>
      <w:r w:rsidR="00AF715E" w:rsidRPr="00BA7215">
        <w:rPr>
          <w:rFonts w:ascii="Times New Roman" w:hAnsi="Times New Roman" w:cs="Times New Roman"/>
        </w:rPr>
        <w:t xml:space="preserve"> in our model</w:t>
      </w:r>
      <w:r w:rsidR="00BA7215" w:rsidRPr="00BA7215">
        <w:rPr>
          <w:rFonts w:ascii="Times New Roman" w:hAnsi="Times New Roman" w:cs="Times New Roman"/>
        </w:rPr>
        <w:t>s</w:t>
      </w:r>
      <w:r w:rsidR="00AF715E" w:rsidRPr="00BA7215">
        <w:rPr>
          <w:rFonts w:ascii="Times New Roman" w:hAnsi="Times New Roman" w:cs="Times New Roman"/>
        </w:rPr>
        <w:t xml:space="preserve"> to eliminate any remaining bias as a result of this appeal process</w:t>
      </w:r>
      <w:r w:rsidR="00AF715E">
        <w:rPr>
          <w:rFonts w:ascii="Times New Roman" w:hAnsi="Times New Roman" w:cs="Times New Roman"/>
        </w:rPr>
        <w:t xml:space="preserve">. Second, in 2011, the SSA started to cross-reference its own database with other sources that contained information on the welfare of specific households. </w:t>
      </w:r>
      <w:r w:rsidR="00AB1187">
        <w:rPr>
          <w:rFonts w:ascii="Times New Roman" w:hAnsi="Times New Roman" w:cs="Times New Roman"/>
        </w:rPr>
        <w:t>I</w:t>
      </w:r>
      <w:r w:rsidR="00AF715E">
        <w:rPr>
          <w:rFonts w:ascii="Times New Roman" w:hAnsi="Times New Roman" w:cs="Times New Roman"/>
        </w:rPr>
        <w:t>t was found that some households reported to possess more assets in these other databases. Hence, the PMT scores of these households were likely to be biased downwards, and they were taken out of the UDSUF database and disqualified from receiving benefits.</w:t>
      </w:r>
      <w:r>
        <w:rPr>
          <w:rFonts w:ascii="Times New Roman" w:hAnsi="Times New Roman" w:cs="Times New Roman"/>
        </w:rPr>
        <w:t xml:space="preserve"> This could explain a decrease in the number of households just to the right of the PMT score.</w:t>
      </w:r>
      <w:r w:rsidR="00AF715E">
        <w:rPr>
          <w:rFonts w:ascii="Times New Roman" w:hAnsi="Times New Roman" w:cs="Times New Roman"/>
        </w:rPr>
        <w:t xml:space="preserve"> </w:t>
      </w:r>
      <w:r>
        <w:rPr>
          <w:rFonts w:ascii="Times New Roman" w:hAnsi="Times New Roman" w:cs="Times New Roman"/>
        </w:rPr>
        <w:t xml:space="preserve">Even without robustness tests, </w:t>
      </w:r>
      <w:r>
        <w:t>our results would remain valid because households do not have precise control over their PMT scores. Even if they can attempt to push their score down, they cannot ascertain that this will result in a score below the threshold. For a regression discontinuity design, the identifying assumption is that subjects do not have precise control over their scores. This requirement is met, as explained in Section 4.</w:t>
      </w:r>
    </w:p>
    <w:p w14:paraId="2802019A" w14:textId="322544D2" w:rsidR="001B436E" w:rsidRDefault="00127ACC" w:rsidP="00127ACC">
      <w:pPr>
        <w:jc w:val="both"/>
        <w:rPr>
          <w:rFonts w:ascii="Times New Roman" w:hAnsi="Times New Roman" w:cs="Times New Roman"/>
        </w:rPr>
      </w:pPr>
      <w:r w:rsidRPr="006E45AB">
        <w:rPr>
          <w:rFonts w:ascii="Times New Roman" w:hAnsi="Times New Roman" w:cs="Times New Roman"/>
          <w:b/>
        </w:rPr>
        <w:lastRenderedPageBreak/>
        <w:t>The sampl</w:t>
      </w:r>
      <w:r w:rsidR="003B32FF">
        <w:rPr>
          <w:rFonts w:ascii="Times New Roman" w:hAnsi="Times New Roman" w:cs="Times New Roman"/>
          <w:b/>
        </w:rPr>
        <w:t>ing</w:t>
      </w:r>
      <w:r w:rsidRPr="006E45AB">
        <w:rPr>
          <w:rFonts w:ascii="Times New Roman" w:hAnsi="Times New Roman" w:cs="Times New Roman"/>
          <w:b/>
        </w:rPr>
        <w:t xml:space="preserve"> design controls for observable as well as unobservable community-level characteristics that may impact the results of interest.</w:t>
      </w:r>
      <w:r w:rsidRPr="007A635C">
        <w:rPr>
          <w:rFonts w:ascii="Times New Roman" w:hAnsi="Times New Roman" w:cs="Times New Roman"/>
        </w:rPr>
        <w:t xml:space="preserve"> </w:t>
      </w:r>
      <w:r>
        <w:rPr>
          <w:rFonts w:ascii="Times New Roman" w:hAnsi="Times New Roman" w:cs="Times New Roman"/>
        </w:rPr>
        <w:t xml:space="preserve">In particular, and following the sampling design used in Bauhoff et al. </w:t>
      </w:r>
      <w:r w:rsidR="00B859DC">
        <w:rPr>
          <w:rFonts w:ascii="Times New Roman" w:hAnsi="Times New Roman" w:cs="Times New Roman"/>
        </w:rPr>
        <w:t>(</w:t>
      </w:r>
      <w:r>
        <w:rPr>
          <w:rFonts w:ascii="Times New Roman" w:hAnsi="Times New Roman" w:cs="Times New Roman"/>
        </w:rPr>
        <w:t>2010</w:t>
      </w:r>
      <w:r w:rsidR="00B859DC">
        <w:rPr>
          <w:rFonts w:ascii="Times New Roman" w:hAnsi="Times New Roman" w:cs="Times New Roman"/>
        </w:rPr>
        <w:t>),</w:t>
      </w:r>
      <w:r>
        <w:rPr>
          <w:rFonts w:ascii="Times New Roman" w:hAnsi="Times New Roman" w:cs="Times New Roman"/>
        </w:rPr>
        <w:t xml:space="preserve"> </w:t>
      </w:r>
      <w:r w:rsidRPr="007A635C">
        <w:rPr>
          <w:rFonts w:ascii="Times New Roman" w:hAnsi="Times New Roman" w:cs="Times New Roman"/>
        </w:rPr>
        <w:t xml:space="preserve">6-household clusters were selected </w:t>
      </w:r>
      <w:r>
        <w:rPr>
          <w:rFonts w:ascii="Times New Roman" w:hAnsi="Times New Roman" w:cs="Times New Roman"/>
        </w:rPr>
        <w:t xml:space="preserve">within each stratum </w:t>
      </w:r>
      <w:r w:rsidRPr="007A635C">
        <w:rPr>
          <w:rFonts w:ascii="Times New Roman" w:hAnsi="Times New Roman" w:cs="Times New Roman"/>
        </w:rPr>
        <w:t>based on probability proportional to si</w:t>
      </w:r>
      <w:r>
        <w:rPr>
          <w:rFonts w:ascii="Times New Roman" w:hAnsi="Times New Roman" w:cs="Times New Roman"/>
        </w:rPr>
        <w:t>ze.</w:t>
      </w:r>
      <w:r w:rsidRPr="007A635C">
        <w:rPr>
          <w:rFonts w:ascii="Times New Roman" w:hAnsi="Times New Roman" w:cs="Times New Roman"/>
        </w:rPr>
        <w:t xml:space="preserve"> </w:t>
      </w:r>
      <w:r w:rsidR="00C05717">
        <w:rPr>
          <w:rFonts w:ascii="Times New Roman" w:hAnsi="Times New Roman" w:cs="Times New Roman"/>
        </w:rPr>
        <w:t>The sample was</w:t>
      </w:r>
      <w:r>
        <w:rPr>
          <w:rFonts w:ascii="Times New Roman" w:hAnsi="Times New Roman" w:cs="Times New Roman"/>
        </w:rPr>
        <w:t xml:space="preserve"> pre-stratified for urban and rural areas. Clustering adds value to an RDD design as it allows researchers to control for unobserved characteristics associated with households’ geographic location. In this study, c</w:t>
      </w:r>
      <w:r w:rsidRPr="007A635C">
        <w:rPr>
          <w:rFonts w:ascii="Times New Roman" w:hAnsi="Times New Roman" w:cs="Times New Roman"/>
        </w:rPr>
        <w:t xml:space="preserve">lusters </w:t>
      </w:r>
      <w:r w:rsidR="001515B0">
        <w:rPr>
          <w:rFonts w:ascii="Times New Roman" w:hAnsi="Times New Roman" w:cs="Times New Roman"/>
        </w:rPr>
        <w:t>generally</w:t>
      </w:r>
      <w:r w:rsidRPr="007A635C">
        <w:rPr>
          <w:rFonts w:ascii="Times New Roman" w:hAnsi="Times New Roman" w:cs="Times New Roman"/>
        </w:rPr>
        <w:t xml:space="preserve"> include a mixture of applicant</w:t>
      </w:r>
      <w:r>
        <w:rPr>
          <w:rFonts w:ascii="Times New Roman" w:hAnsi="Times New Roman" w:cs="Times New Roman"/>
        </w:rPr>
        <w:t>- and non-applicant households, so that</w:t>
      </w:r>
      <w:r w:rsidRPr="007A635C">
        <w:rPr>
          <w:rFonts w:ascii="Times New Roman" w:hAnsi="Times New Roman" w:cs="Times New Roman"/>
        </w:rPr>
        <w:t xml:space="preserve"> observable and unmeasured community-level characteristics that may have an impact on the investigated outcomes</w:t>
      </w:r>
      <w:r>
        <w:rPr>
          <w:rFonts w:ascii="Times New Roman" w:hAnsi="Times New Roman" w:cs="Times New Roman"/>
        </w:rPr>
        <w:t xml:space="preserve"> are controlled for</w:t>
      </w:r>
      <w:r w:rsidRPr="007A635C">
        <w:rPr>
          <w:rFonts w:ascii="Times New Roman" w:hAnsi="Times New Roman" w:cs="Times New Roman"/>
        </w:rPr>
        <w:t xml:space="preserve">. </w:t>
      </w:r>
      <w:r>
        <w:rPr>
          <w:rFonts w:ascii="Times New Roman" w:hAnsi="Times New Roman" w:cs="Times New Roman"/>
        </w:rPr>
        <w:t>P</w:t>
      </w:r>
      <w:r w:rsidRPr="007A635C">
        <w:rPr>
          <w:rFonts w:ascii="Times New Roman" w:hAnsi="Times New Roman" w:cs="Times New Roman"/>
        </w:rPr>
        <w:t xml:space="preserve">roportions </w:t>
      </w:r>
      <w:r>
        <w:rPr>
          <w:rFonts w:ascii="Times New Roman" w:hAnsi="Times New Roman" w:cs="Times New Roman"/>
        </w:rPr>
        <w:t xml:space="preserve">of beneficiary </w:t>
      </w:r>
      <w:r w:rsidR="00B859DC">
        <w:rPr>
          <w:rFonts w:ascii="Times New Roman" w:hAnsi="Times New Roman" w:cs="Times New Roman"/>
        </w:rPr>
        <w:t>and</w:t>
      </w:r>
      <w:r>
        <w:rPr>
          <w:rFonts w:ascii="Times New Roman" w:hAnsi="Times New Roman" w:cs="Times New Roman"/>
        </w:rPr>
        <w:t xml:space="preserve"> non-beneficiary households and total cluster size </w:t>
      </w:r>
      <w:r w:rsidRPr="007A635C">
        <w:rPr>
          <w:rFonts w:ascii="Times New Roman" w:hAnsi="Times New Roman" w:cs="Times New Roman"/>
        </w:rPr>
        <w:t xml:space="preserve">vary </w:t>
      </w:r>
      <w:r>
        <w:rPr>
          <w:rFonts w:ascii="Times New Roman" w:hAnsi="Times New Roman" w:cs="Times New Roman"/>
        </w:rPr>
        <w:t xml:space="preserve">somewhat </w:t>
      </w:r>
      <w:r w:rsidRPr="007A635C">
        <w:rPr>
          <w:rFonts w:ascii="Times New Roman" w:hAnsi="Times New Roman" w:cs="Times New Roman"/>
        </w:rPr>
        <w:t>due to non-response.</w:t>
      </w:r>
      <w:r>
        <w:rPr>
          <w:rFonts w:ascii="Times New Roman" w:hAnsi="Times New Roman" w:cs="Times New Roman"/>
        </w:rPr>
        <w:t xml:space="preserve"> </w:t>
      </w:r>
      <w:r w:rsidR="00C05717">
        <w:rPr>
          <w:rFonts w:ascii="Times New Roman" w:hAnsi="Times New Roman" w:cs="Times New Roman"/>
        </w:rPr>
        <w:t>We sampled with replacement.</w:t>
      </w:r>
      <w:r w:rsidR="00A00EF6">
        <w:rPr>
          <w:rFonts w:ascii="Times New Roman" w:hAnsi="Times New Roman" w:cs="Times New Roman"/>
        </w:rPr>
        <w:t xml:space="preserve"> </w:t>
      </w:r>
      <w:r>
        <w:rPr>
          <w:rFonts w:ascii="Times New Roman" w:hAnsi="Times New Roman" w:cs="Times New Roman"/>
        </w:rPr>
        <w:t xml:space="preserve">The results presented in this </w:t>
      </w:r>
      <w:r w:rsidR="00B859DC">
        <w:rPr>
          <w:rFonts w:ascii="Times New Roman" w:hAnsi="Times New Roman" w:cs="Times New Roman"/>
        </w:rPr>
        <w:t>report</w:t>
      </w:r>
      <w:r>
        <w:rPr>
          <w:rFonts w:ascii="Times New Roman" w:hAnsi="Times New Roman" w:cs="Times New Roman"/>
        </w:rPr>
        <w:t xml:space="preserve"> are adjusted fo</w:t>
      </w:r>
      <w:r w:rsidR="00C05717">
        <w:rPr>
          <w:rFonts w:ascii="Times New Roman" w:hAnsi="Times New Roman" w:cs="Times New Roman"/>
        </w:rPr>
        <w:t>r this specific sampling design</w:t>
      </w:r>
      <w:r>
        <w:rPr>
          <w:rFonts w:ascii="Times New Roman" w:hAnsi="Times New Roman" w:cs="Times New Roman"/>
        </w:rPr>
        <w:t>.</w:t>
      </w:r>
    </w:p>
    <w:p w14:paraId="58335AC8" w14:textId="5D8AC964" w:rsidR="00B12D2F" w:rsidRDefault="00B12D2F" w:rsidP="00B12D2F">
      <w:pPr>
        <w:jc w:val="both"/>
        <w:rPr>
          <w:rFonts w:ascii="Times New Roman" w:hAnsi="Times New Roman" w:cs="Times New Roman"/>
        </w:rPr>
      </w:pPr>
      <w:r>
        <w:rPr>
          <w:rFonts w:ascii="Times New Roman" w:hAnsi="Times New Roman" w:cs="Times New Roman"/>
          <w:b/>
        </w:rPr>
        <w:t xml:space="preserve">The final sample is comprised of 2,002 households and 6,575 individuals. </w:t>
      </w:r>
      <w:r w:rsidRPr="00B12D2F">
        <w:rPr>
          <w:rFonts w:ascii="Times New Roman" w:hAnsi="Times New Roman" w:cs="Times New Roman"/>
        </w:rPr>
        <w:t>This is 10 percent of the final sampling frame. Table 3 provides a breakdown of the sample by treatment s</w:t>
      </w:r>
      <w:r w:rsidRPr="00580BF4">
        <w:rPr>
          <w:rFonts w:ascii="Times New Roman" w:hAnsi="Times New Roman" w:cs="Times New Roman"/>
        </w:rPr>
        <w:t>tatus.</w:t>
      </w:r>
      <w:r w:rsidRPr="00580BF4">
        <w:rPr>
          <w:rStyle w:val="FootnoteReference"/>
          <w:rFonts w:ascii="Times New Roman" w:hAnsi="Times New Roman" w:cs="Times New Roman"/>
        </w:rPr>
        <w:footnoteReference w:id="26"/>
      </w:r>
      <w:r w:rsidRPr="00580BF4">
        <w:rPr>
          <w:rFonts w:ascii="Times New Roman" w:hAnsi="Times New Roman" w:cs="Times New Roman"/>
        </w:rPr>
        <w:t xml:space="preserve"> </w:t>
      </w:r>
      <w:r>
        <w:rPr>
          <w:rFonts w:ascii="Times New Roman" w:hAnsi="Times New Roman" w:cs="Times New Roman"/>
        </w:rPr>
        <w:t xml:space="preserve">Annex 1 provides an overview of the regional composition of the two sample groups, each broken down into their treatment and control – </w:t>
      </w:r>
      <w:r w:rsidR="00584459">
        <w:rPr>
          <w:rFonts w:ascii="Times New Roman" w:hAnsi="Times New Roman" w:cs="Times New Roman"/>
        </w:rPr>
        <w:t>“</w:t>
      </w:r>
      <w:r>
        <w:rPr>
          <w:rFonts w:ascii="Times New Roman" w:hAnsi="Times New Roman" w:cs="Times New Roman"/>
        </w:rPr>
        <w:t>beneficiary</w:t>
      </w:r>
      <w:r w:rsidR="00584459">
        <w:rPr>
          <w:rFonts w:ascii="Times New Roman" w:hAnsi="Times New Roman" w:cs="Times New Roman"/>
        </w:rPr>
        <w:t>”</w:t>
      </w:r>
      <w:r>
        <w:rPr>
          <w:rFonts w:ascii="Times New Roman" w:hAnsi="Times New Roman" w:cs="Times New Roman"/>
        </w:rPr>
        <w:t xml:space="preserve"> and </w:t>
      </w:r>
      <w:r w:rsidR="00584459">
        <w:rPr>
          <w:rFonts w:ascii="Times New Roman" w:hAnsi="Times New Roman" w:cs="Times New Roman"/>
        </w:rPr>
        <w:t>“</w:t>
      </w:r>
      <w:r>
        <w:rPr>
          <w:rFonts w:ascii="Times New Roman" w:hAnsi="Times New Roman" w:cs="Times New Roman"/>
        </w:rPr>
        <w:t>non-beneficiary</w:t>
      </w:r>
      <w:r w:rsidR="00584459">
        <w:rPr>
          <w:rFonts w:ascii="Times New Roman" w:hAnsi="Times New Roman" w:cs="Times New Roman"/>
        </w:rPr>
        <w:t>” households</w:t>
      </w:r>
      <w:r>
        <w:rPr>
          <w:rFonts w:ascii="Times New Roman" w:hAnsi="Times New Roman" w:cs="Times New Roman"/>
        </w:rPr>
        <w:t xml:space="preserve">. </w:t>
      </w:r>
      <w:r w:rsidRPr="00EA5A65">
        <w:rPr>
          <w:rFonts w:ascii="Times New Roman" w:hAnsi="Times New Roman" w:cs="Times New Roman"/>
        </w:rPr>
        <w:t xml:space="preserve">Interviews were conducted between </w:t>
      </w:r>
      <w:r>
        <w:rPr>
          <w:rFonts w:ascii="Times New Roman" w:hAnsi="Times New Roman" w:cs="Times New Roman"/>
        </w:rPr>
        <w:t>mid</w:t>
      </w:r>
      <w:r w:rsidR="00584459">
        <w:rPr>
          <w:rFonts w:ascii="Times New Roman" w:hAnsi="Times New Roman" w:cs="Times New Roman"/>
        </w:rPr>
        <w:t>-</w:t>
      </w:r>
      <w:r>
        <w:rPr>
          <w:rFonts w:ascii="Times New Roman" w:hAnsi="Times New Roman" w:cs="Times New Roman"/>
        </w:rPr>
        <w:t xml:space="preserve"> December 2012 and mid</w:t>
      </w:r>
      <w:r w:rsidR="00584459">
        <w:rPr>
          <w:rFonts w:ascii="Times New Roman" w:hAnsi="Times New Roman" w:cs="Times New Roman"/>
        </w:rPr>
        <w:t>-</w:t>
      </w:r>
      <w:r w:rsidRPr="00EA5A65">
        <w:rPr>
          <w:rFonts w:ascii="Times New Roman" w:hAnsi="Times New Roman" w:cs="Times New Roman"/>
        </w:rPr>
        <w:t xml:space="preserve">March 2013. </w:t>
      </w:r>
    </w:p>
    <w:p w14:paraId="452E93C8" w14:textId="77777777" w:rsidR="00B12D2F" w:rsidRPr="007A635C" w:rsidRDefault="00B12D2F" w:rsidP="00B12D2F">
      <w:pPr>
        <w:pStyle w:val="Caption"/>
        <w:rPr>
          <w:rFonts w:ascii="Times New Roman" w:hAnsi="Times New Roman" w:cs="Times New Roman"/>
        </w:rPr>
      </w:pPr>
      <w:bookmarkStart w:id="41" w:name="_Toc414543301"/>
      <w:r>
        <w:t xml:space="preserve">Table </w:t>
      </w:r>
      <w:fldSimple w:instr=" SEQ Table \* ARABIC ">
        <w:r w:rsidR="00981EF6">
          <w:rPr>
            <w:noProof/>
          </w:rPr>
          <w:t>3</w:t>
        </w:r>
      </w:fldSimple>
      <w:r>
        <w:t xml:space="preserve">: </w:t>
      </w:r>
      <w:r w:rsidRPr="007A635C">
        <w:rPr>
          <w:rFonts w:ascii="Times New Roman" w:hAnsi="Times New Roman" w:cs="Times New Roman"/>
        </w:rPr>
        <w:t>Sample Composition</w:t>
      </w:r>
      <w:bookmarkEnd w:id="41"/>
    </w:p>
    <w:tbl>
      <w:tblPr>
        <w:tblStyle w:val="Lichtearcering1"/>
        <w:tblW w:w="6096" w:type="dxa"/>
        <w:tblInd w:w="108" w:type="dxa"/>
        <w:tblLook w:val="0620" w:firstRow="1" w:lastRow="0" w:firstColumn="0" w:lastColumn="0" w:noHBand="1" w:noVBand="1"/>
      </w:tblPr>
      <w:tblGrid>
        <w:gridCol w:w="4253"/>
        <w:gridCol w:w="1843"/>
      </w:tblGrid>
      <w:tr w:rsidR="00B12D2F" w:rsidRPr="007A635C" w14:paraId="5115F372" w14:textId="77777777" w:rsidTr="00DB63AA">
        <w:trPr>
          <w:cnfStyle w:val="100000000000" w:firstRow="1" w:lastRow="0" w:firstColumn="0" w:lastColumn="0" w:oddVBand="0" w:evenVBand="0" w:oddHBand="0" w:evenHBand="0" w:firstRowFirstColumn="0" w:firstRowLastColumn="0" w:lastRowFirstColumn="0" w:lastRowLastColumn="0"/>
          <w:trHeight w:val="340"/>
        </w:trPr>
        <w:tc>
          <w:tcPr>
            <w:tcW w:w="4253" w:type="dxa"/>
            <w:hideMark/>
          </w:tcPr>
          <w:p w14:paraId="26E8336E" w14:textId="77777777" w:rsidR="00B12D2F" w:rsidRPr="007A635C" w:rsidRDefault="00B12D2F" w:rsidP="00DB63AA">
            <w:pPr>
              <w:spacing w:line="252" w:lineRule="auto"/>
              <w:rPr>
                <w:rFonts w:ascii="Times New Roman" w:hAnsi="Times New Roman" w:cs="Times New Roman"/>
                <w:sz w:val="20"/>
              </w:rPr>
            </w:pPr>
          </w:p>
        </w:tc>
        <w:tc>
          <w:tcPr>
            <w:tcW w:w="1843" w:type="dxa"/>
            <w:vAlign w:val="center"/>
            <w:hideMark/>
          </w:tcPr>
          <w:p w14:paraId="3509B949" w14:textId="77777777" w:rsidR="00B12D2F" w:rsidRPr="007A635C" w:rsidRDefault="00B12D2F" w:rsidP="00DB63AA">
            <w:pPr>
              <w:spacing w:line="252" w:lineRule="auto"/>
              <w:jc w:val="center"/>
              <w:rPr>
                <w:rFonts w:ascii="Times New Roman" w:hAnsi="Times New Roman" w:cs="Times New Roman"/>
                <w:b w:val="0"/>
                <w:sz w:val="20"/>
              </w:rPr>
            </w:pPr>
            <w:r w:rsidRPr="007A635C">
              <w:rPr>
                <w:rFonts w:ascii="Times New Roman" w:hAnsi="Times New Roman" w:cs="Times New Roman"/>
                <w:sz w:val="20"/>
              </w:rPr>
              <w:t>TSA</w:t>
            </w:r>
          </w:p>
        </w:tc>
      </w:tr>
      <w:tr w:rsidR="00B12D2F" w:rsidRPr="007A635C" w14:paraId="57894828" w14:textId="77777777" w:rsidTr="00DB63AA">
        <w:trPr>
          <w:trHeight w:val="340"/>
        </w:trPr>
        <w:tc>
          <w:tcPr>
            <w:tcW w:w="4253" w:type="dxa"/>
            <w:vAlign w:val="center"/>
            <w:hideMark/>
          </w:tcPr>
          <w:p w14:paraId="522932A8" w14:textId="3D6E73F7" w:rsidR="00B12D2F" w:rsidRPr="007A635C" w:rsidRDefault="00B12D2F" w:rsidP="00E34F6F">
            <w:pPr>
              <w:spacing w:line="252" w:lineRule="auto"/>
              <w:rPr>
                <w:rFonts w:ascii="Times New Roman" w:hAnsi="Times New Roman" w:cs="Times New Roman"/>
                <w:sz w:val="20"/>
              </w:rPr>
            </w:pPr>
            <w:r>
              <w:rPr>
                <w:rFonts w:ascii="Times New Roman" w:hAnsi="Times New Roman" w:cs="Times New Roman"/>
                <w:bCs/>
                <w:sz w:val="20"/>
              </w:rPr>
              <w:t>N</w:t>
            </w:r>
            <w:r w:rsidR="00E34F6F">
              <w:rPr>
                <w:rFonts w:ascii="Times New Roman" w:hAnsi="Times New Roman" w:cs="Times New Roman"/>
                <w:bCs/>
                <w:sz w:val="20"/>
              </w:rPr>
              <w:t>umber</w:t>
            </w:r>
            <w:r>
              <w:rPr>
                <w:rFonts w:ascii="Times New Roman" w:hAnsi="Times New Roman" w:cs="Times New Roman"/>
                <w:bCs/>
                <w:sz w:val="20"/>
              </w:rPr>
              <w:t xml:space="preserve"> of Households: Beneficiaries</w:t>
            </w:r>
            <w:r w:rsidRPr="007A635C">
              <w:rPr>
                <w:rFonts w:ascii="Times New Roman" w:hAnsi="Times New Roman" w:cs="Times New Roman"/>
                <w:bCs/>
                <w:sz w:val="20"/>
              </w:rPr>
              <w:t xml:space="preserve"> </w:t>
            </w:r>
          </w:p>
        </w:tc>
        <w:tc>
          <w:tcPr>
            <w:tcW w:w="1843" w:type="dxa"/>
            <w:vAlign w:val="center"/>
            <w:hideMark/>
          </w:tcPr>
          <w:p w14:paraId="1189337F" w14:textId="77777777" w:rsidR="00B12D2F" w:rsidRPr="007A635C" w:rsidRDefault="00B12D2F" w:rsidP="00DB63AA">
            <w:pPr>
              <w:spacing w:line="252" w:lineRule="auto"/>
              <w:jc w:val="center"/>
              <w:rPr>
                <w:rFonts w:ascii="Times New Roman" w:hAnsi="Times New Roman" w:cs="Times New Roman"/>
                <w:sz w:val="20"/>
              </w:rPr>
            </w:pPr>
            <w:r w:rsidRPr="007A635C">
              <w:rPr>
                <w:rFonts w:ascii="Times New Roman" w:hAnsi="Times New Roman" w:cs="Times New Roman"/>
                <w:sz w:val="20"/>
              </w:rPr>
              <w:t>1001</w:t>
            </w:r>
          </w:p>
        </w:tc>
      </w:tr>
      <w:tr w:rsidR="00B12D2F" w:rsidRPr="007A635C" w14:paraId="7F5C5FAB" w14:textId="77777777" w:rsidTr="00DB63AA">
        <w:trPr>
          <w:trHeight w:val="340"/>
        </w:trPr>
        <w:tc>
          <w:tcPr>
            <w:tcW w:w="4253" w:type="dxa"/>
            <w:vAlign w:val="center"/>
            <w:hideMark/>
          </w:tcPr>
          <w:p w14:paraId="48A20923" w14:textId="31B039C1" w:rsidR="00B12D2F" w:rsidRPr="007A635C" w:rsidRDefault="00E34F6F" w:rsidP="00DB63AA">
            <w:pPr>
              <w:spacing w:line="252" w:lineRule="auto"/>
              <w:rPr>
                <w:rFonts w:ascii="Times New Roman" w:hAnsi="Times New Roman" w:cs="Times New Roman"/>
                <w:sz w:val="20"/>
              </w:rPr>
            </w:pPr>
            <w:r>
              <w:rPr>
                <w:rFonts w:ascii="Times New Roman" w:hAnsi="Times New Roman" w:cs="Times New Roman"/>
                <w:bCs/>
                <w:sz w:val="20"/>
              </w:rPr>
              <w:t>Number</w:t>
            </w:r>
            <w:r w:rsidR="00B12D2F">
              <w:rPr>
                <w:rFonts w:ascii="Times New Roman" w:hAnsi="Times New Roman" w:cs="Times New Roman"/>
                <w:bCs/>
                <w:sz w:val="20"/>
              </w:rPr>
              <w:t xml:space="preserve"> of Households: Non-beneficiaries</w:t>
            </w:r>
            <w:r w:rsidR="00B12D2F" w:rsidRPr="007A635C">
              <w:rPr>
                <w:rFonts w:ascii="Times New Roman" w:hAnsi="Times New Roman" w:cs="Times New Roman"/>
                <w:bCs/>
                <w:sz w:val="20"/>
              </w:rPr>
              <w:t xml:space="preserve"> </w:t>
            </w:r>
          </w:p>
        </w:tc>
        <w:tc>
          <w:tcPr>
            <w:tcW w:w="1843" w:type="dxa"/>
            <w:vAlign w:val="center"/>
            <w:hideMark/>
          </w:tcPr>
          <w:p w14:paraId="0B455F0E" w14:textId="77777777" w:rsidR="00B12D2F" w:rsidRPr="007A635C" w:rsidRDefault="00B12D2F" w:rsidP="00DB63AA">
            <w:pPr>
              <w:spacing w:line="252" w:lineRule="auto"/>
              <w:jc w:val="center"/>
              <w:rPr>
                <w:rFonts w:ascii="Times New Roman" w:hAnsi="Times New Roman" w:cs="Times New Roman"/>
                <w:sz w:val="20"/>
              </w:rPr>
            </w:pPr>
            <w:r w:rsidRPr="007A635C">
              <w:rPr>
                <w:rFonts w:ascii="Times New Roman" w:hAnsi="Times New Roman" w:cs="Times New Roman"/>
                <w:sz w:val="20"/>
              </w:rPr>
              <w:t>1001</w:t>
            </w:r>
          </w:p>
        </w:tc>
      </w:tr>
      <w:tr w:rsidR="00B12D2F" w:rsidRPr="007A635C" w14:paraId="09ED84E2" w14:textId="77777777" w:rsidTr="00DB63AA">
        <w:trPr>
          <w:trHeight w:val="340"/>
        </w:trPr>
        <w:tc>
          <w:tcPr>
            <w:tcW w:w="4253" w:type="dxa"/>
            <w:vAlign w:val="center"/>
            <w:hideMark/>
          </w:tcPr>
          <w:p w14:paraId="15CF1D2F" w14:textId="1656F969" w:rsidR="00B12D2F" w:rsidRPr="007A635C" w:rsidRDefault="00B12D2F" w:rsidP="00E34F6F">
            <w:pPr>
              <w:spacing w:line="252" w:lineRule="auto"/>
              <w:rPr>
                <w:rFonts w:ascii="Times New Roman" w:hAnsi="Times New Roman" w:cs="Times New Roman"/>
                <w:sz w:val="20"/>
              </w:rPr>
            </w:pPr>
            <w:r w:rsidRPr="007A635C">
              <w:rPr>
                <w:rFonts w:ascii="Times New Roman" w:hAnsi="Times New Roman" w:cs="Times New Roman"/>
                <w:bCs/>
                <w:sz w:val="20"/>
              </w:rPr>
              <w:t xml:space="preserve">Total </w:t>
            </w:r>
            <w:r w:rsidR="00E34F6F">
              <w:rPr>
                <w:rFonts w:ascii="Times New Roman" w:hAnsi="Times New Roman" w:cs="Times New Roman"/>
                <w:bCs/>
                <w:sz w:val="20"/>
              </w:rPr>
              <w:t>number</w:t>
            </w:r>
            <w:r w:rsidRPr="007A635C">
              <w:rPr>
                <w:rFonts w:ascii="Times New Roman" w:hAnsi="Times New Roman" w:cs="Times New Roman"/>
                <w:bCs/>
                <w:sz w:val="20"/>
              </w:rPr>
              <w:t xml:space="preserve"> of individuals </w:t>
            </w:r>
          </w:p>
        </w:tc>
        <w:tc>
          <w:tcPr>
            <w:tcW w:w="1843" w:type="dxa"/>
            <w:vAlign w:val="center"/>
            <w:hideMark/>
          </w:tcPr>
          <w:p w14:paraId="459F4381" w14:textId="77777777" w:rsidR="00B12D2F" w:rsidRPr="007A635C" w:rsidRDefault="00B12D2F" w:rsidP="00DB63AA">
            <w:pPr>
              <w:spacing w:line="252" w:lineRule="auto"/>
              <w:jc w:val="center"/>
              <w:rPr>
                <w:rFonts w:ascii="Times New Roman" w:hAnsi="Times New Roman" w:cs="Times New Roman"/>
                <w:sz w:val="20"/>
              </w:rPr>
            </w:pPr>
            <w:r w:rsidRPr="007A635C">
              <w:rPr>
                <w:rFonts w:ascii="Times New Roman" w:hAnsi="Times New Roman" w:cs="Times New Roman"/>
                <w:sz w:val="20"/>
              </w:rPr>
              <w:t>6575</w:t>
            </w:r>
          </w:p>
        </w:tc>
      </w:tr>
      <w:tr w:rsidR="00B12D2F" w:rsidRPr="007A635C" w14:paraId="175A060A" w14:textId="77777777" w:rsidTr="00DB63AA">
        <w:trPr>
          <w:trHeight w:val="340"/>
        </w:trPr>
        <w:tc>
          <w:tcPr>
            <w:tcW w:w="4253" w:type="dxa"/>
            <w:vAlign w:val="center"/>
            <w:hideMark/>
          </w:tcPr>
          <w:p w14:paraId="780F7D7B" w14:textId="3F7BE5C9" w:rsidR="00B12D2F" w:rsidRPr="007A635C" w:rsidRDefault="00B12D2F" w:rsidP="00E34F6F">
            <w:pPr>
              <w:spacing w:line="252" w:lineRule="auto"/>
              <w:rPr>
                <w:rFonts w:ascii="Times New Roman" w:hAnsi="Times New Roman" w:cs="Times New Roman"/>
                <w:sz w:val="20"/>
              </w:rPr>
            </w:pPr>
            <w:r w:rsidRPr="007A635C">
              <w:rPr>
                <w:rFonts w:ascii="Times New Roman" w:hAnsi="Times New Roman" w:cs="Times New Roman"/>
                <w:bCs/>
                <w:sz w:val="20"/>
              </w:rPr>
              <w:t xml:space="preserve">Total </w:t>
            </w:r>
            <w:r w:rsidR="00E34F6F">
              <w:rPr>
                <w:rFonts w:ascii="Times New Roman" w:hAnsi="Times New Roman" w:cs="Times New Roman"/>
                <w:bCs/>
                <w:sz w:val="20"/>
              </w:rPr>
              <w:t>number</w:t>
            </w:r>
            <w:r w:rsidRPr="007A635C">
              <w:rPr>
                <w:rFonts w:ascii="Times New Roman" w:hAnsi="Times New Roman" w:cs="Times New Roman"/>
                <w:bCs/>
                <w:sz w:val="20"/>
              </w:rPr>
              <w:t xml:space="preserve"> of working age individuals </w:t>
            </w:r>
          </w:p>
        </w:tc>
        <w:tc>
          <w:tcPr>
            <w:tcW w:w="1843" w:type="dxa"/>
            <w:vAlign w:val="center"/>
            <w:hideMark/>
          </w:tcPr>
          <w:p w14:paraId="054DDE69" w14:textId="77777777" w:rsidR="00B12D2F" w:rsidRPr="007A635C" w:rsidRDefault="00B12D2F" w:rsidP="00DB63AA">
            <w:pPr>
              <w:spacing w:line="252" w:lineRule="auto"/>
              <w:jc w:val="center"/>
              <w:rPr>
                <w:rFonts w:ascii="Times New Roman" w:hAnsi="Times New Roman" w:cs="Times New Roman"/>
                <w:sz w:val="20"/>
              </w:rPr>
            </w:pPr>
            <w:r w:rsidRPr="007A635C">
              <w:rPr>
                <w:rFonts w:ascii="Times New Roman" w:hAnsi="Times New Roman" w:cs="Times New Roman"/>
                <w:sz w:val="20"/>
              </w:rPr>
              <w:t>3904</w:t>
            </w:r>
          </w:p>
        </w:tc>
      </w:tr>
    </w:tbl>
    <w:p w14:paraId="73A66155" w14:textId="77777777" w:rsidR="00B12D2F" w:rsidRPr="00E34F6F" w:rsidRDefault="00B12D2F" w:rsidP="00B12D2F">
      <w:pPr>
        <w:spacing w:before="120" w:after="0"/>
        <w:jc w:val="both"/>
        <w:rPr>
          <w:rFonts w:ascii="Times New Roman" w:hAnsi="Times New Roman" w:cs="Times New Roman"/>
          <w:sz w:val="18"/>
          <w:szCs w:val="18"/>
        </w:rPr>
      </w:pPr>
      <w:r w:rsidRPr="00E34F6F">
        <w:rPr>
          <w:rFonts w:ascii="Times New Roman" w:hAnsi="Times New Roman" w:cs="Times New Roman"/>
          <w:sz w:val="18"/>
          <w:szCs w:val="18"/>
        </w:rPr>
        <w:t xml:space="preserve">Source: Authors’ calculations, based on SAHI Survey, 2012-2013. </w:t>
      </w:r>
    </w:p>
    <w:p w14:paraId="50F0E074" w14:textId="13DFDBAB" w:rsidR="00B12D2F" w:rsidRPr="00E34F6F" w:rsidRDefault="00B12D2F" w:rsidP="00B12D2F">
      <w:pPr>
        <w:jc w:val="both"/>
        <w:rPr>
          <w:rFonts w:ascii="Times New Roman" w:hAnsi="Times New Roman" w:cs="Times New Roman"/>
          <w:sz w:val="18"/>
          <w:szCs w:val="18"/>
        </w:rPr>
      </w:pPr>
      <w:r w:rsidRPr="00E34F6F">
        <w:rPr>
          <w:rFonts w:ascii="Times New Roman" w:hAnsi="Times New Roman" w:cs="Times New Roman"/>
          <w:sz w:val="18"/>
          <w:szCs w:val="18"/>
        </w:rPr>
        <w:t xml:space="preserve">Notes: </w:t>
      </w:r>
      <w:r w:rsidR="00E34F6F">
        <w:rPr>
          <w:rFonts w:ascii="Times New Roman" w:hAnsi="Times New Roman" w:cs="Times New Roman"/>
          <w:sz w:val="18"/>
          <w:szCs w:val="18"/>
        </w:rPr>
        <w:t>W</w:t>
      </w:r>
      <w:r w:rsidRPr="00E34F6F">
        <w:rPr>
          <w:rFonts w:ascii="Times New Roman" w:hAnsi="Times New Roman" w:cs="Times New Roman"/>
          <w:sz w:val="18"/>
          <w:szCs w:val="18"/>
        </w:rPr>
        <w:t>orking age individuals</w:t>
      </w:r>
      <w:r w:rsidR="00E34F6F">
        <w:rPr>
          <w:rFonts w:ascii="Times New Roman" w:hAnsi="Times New Roman" w:cs="Times New Roman"/>
          <w:sz w:val="18"/>
          <w:szCs w:val="18"/>
        </w:rPr>
        <w:t xml:space="preserve"> cover</w:t>
      </w:r>
      <w:r w:rsidRPr="00E34F6F">
        <w:rPr>
          <w:rFonts w:ascii="Times New Roman" w:hAnsi="Times New Roman" w:cs="Times New Roman"/>
          <w:sz w:val="18"/>
          <w:szCs w:val="18"/>
        </w:rPr>
        <w:t xml:space="preserve"> age groups 15-64 for men</w:t>
      </w:r>
      <w:r w:rsidR="00E34F6F">
        <w:rPr>
          <w:rFonts w:ascii="Times New Roman" w:hAnsi="Times New Roman" w:cs="Times New Roman"/>
          <w:sz w:val="18"/>
          <w:szCs w:val="18"/>
        </w:rPr>
        <w:t xml:space="preserve"> and</w:t>
      </w:r>
      <w:r w:rsidRPr="00E34F6F">
        <w:rPr>
          <w:rFonts w:ascii="Times New Roman" w:hAnsi="Times New Roman" w:cs="Times New Roman"/>
          <w:sz w:val="18"/>
          <w:szCs w:val="18"/>
        </w:rPr>
        <w:t xml:space="preserve"> 15-59 for women.</w:t>
      </w:r>
    </w:p>
    <w:p w14:paraId="70043DE5" w14:textId="7A27A45A" w:rsidR="004B52E3" w:rsidRPr="00EF5926" w:rsidRDefault="004B52E3" w:rsidP="00AC7CA9">
      <w:pPr>
        <w:pStyle w:val="Heading2"/>
      </w:pPr>
      <w:bookmarkStart w:id="42" w:name="_Toc414543268"/>
      <w:r>
        <w:t xml:space="preserve">3.2 </w:t>
      </w:r>
      <w:r w:rsidR="00930063">
        <w:t xml:space="preserve">The </w:t>
      </w:r>
      <w:r>
        <w:t>Data</w:t>
      </w:r>
      <w:bookmarkEnd w:id="42"/>
    </w:p>
    <w:p w14:paraId="48873942" w14:textId="44F8377A" w:rsidR="001B436E" w:rsidRPr="005E259E" w:rsidRDefault="00487131" w:rsidP="005E259E">
      <w:pPr>
        <w:jc w:val="both"/>
        <w:rPr>
          <w:rFonts w:ascii="Times New Roman" w:hAnsi="Times New Roman" w:cs="Times New Roman"/>
        </w:rPr>
      </w:pPr>
      <w:r w:rsidRPr="00580BF4">
        <w:rPr>
          <w:rFonts w:ascii="Times New Roman" w:hAnsi="Times New Roman" w:cs="Times New Roman"/>
          <w:b/>
        </w:rPr>
        <w:t xml:space="preserve">The response rate </w:t>
      </w:r>
      <w:r w:rsidRPr="0015019D">
        <w:rPr>
          <w:rFonts w:ascii="Times New Roman" w:hAnsi="Times New Roman" w:cs="Times New Roman"/>
          <w:b/>
        </w:rPr>
        <w:t>was 79</w:t>
      </w:r>
      <w:r w:rsidR="00B84463">
        <w:rPr>
          <w:rFonts w:ascii="Times New Roman" w:hAnsi="Times New Roman" w:cs="Times New Roman"/>
          <w:b/>
        </w:rPr>
        <w:t xml:space="preserve"> percent</w:t>
      </w:r>
      <w:r w:rsidR="001E77BA">
        <w:rPr>
          <w:rFonts w:ascii="Times New Roman" w:hAnsi="Times New Roman" w:cs="Times New Roman"/>
          <w:b/>
        </w:rPr>
        <w:t>, equally distributed among beneficiaries and non-beneficiaries.</w:t>
      </w:r>
      <w:r>
        <w:rPr>
          <w:rFonts w:ascii="Times New Roman" w:hAnsi="Times New Roman" w:cs="Times New Roman"/>
        </w:rPr>
        <w:t xml:space="preserve"> </w:t>
      </w:r>
      <w:r w:rsidRPr="00EA5A65">
        <w:rPr>
          <w:rFonts w:ascii="Times New Roman" w:hAnsi="Times New Roman" w:cs="Times New Roman"/>
        </w:rPr>
        <w:t xml:space="preserve">Among the </w:t>
      </w:r>
      <w:r w:rsidR="00323194">
        <w:rPr>
          <w:rFonts w:ascii="Times New Roman" w:hAnsi="Times New Roman" w:cs="Times New Roman"/>
        </w:rPr>
        <w:t>2,002</w:t>
      </w:r>
      <w:r w:rsidRPr="00EA5A65">
        <w:rPr>
          <w:rFonts w:ascii="Times New Roman" w:hAnsi="Times New Roman" w:cs="Times New Roman"/>
        </w:rPr>
        <w:t xml:space="preserve"> households, </w:t>
      </w:r>
      <w:r w:rsidR="0015019D">
        <w:rPr>
          <w:rFonts w:ascii="Times New Roman" w:hAnsi="Times New Roman" w:cs="Times New Roman"/>
        </w:rPr>
        <w:t>1,580</w:t>
      </w:r>
      <w:r w:rsidRPr="00EA5A65">
        <w:rPr>
          <w:rFonts w:ascii="Times New Roman" w:hAnsi="Times New Roman" w:cs="Times New Roman"/>
        </w:rPr>
        <w:t xml:space="preserve"> were part of the original sampling frame, whereas the remaining </w:t>
      </w:r>
      <w:r w:rsidR="0015019D">
        <w:rPr>
          <w:rFonts w:ascii="Times New Roman" w:hAnsi="Times New Roman" w:cs="Times New Roman"/>
        </w:rPr>
        <w:t>422</w:t>
      </w:r>
      <w:r w:rsidRPr="00EA5A65">
        <w:rPr>
          <w:rFonts w:ascii="Times New Roman" w:hAnsi="Times New Roman" w:cs="Times New Roman"/>
        </w:rPr>
        <w:t xml:space="preserve"> households </w:t>
      </w:r>
      <w:r w:rsidRPr="0015019D">
        <w:rPr>
          <w:rFonts w:ascii="Times New Roman" w:hAnsi="Times New Roman" w:cs="Times New Roman"/>
        </w:rPr>
        <w:t>(21</w:t>
      </w:r>
      <w:r w:rsidR="00B84463">
        <w:rPr>
          <w:rFonts w:ascii="Times New Roman" w:hAnsi="Times New Roman" w:cs="Times New Roman"/>
        </w:rPr>
        <w:t xml:space="preserve"> percent</w:t>
      </w:r>
      <w:r w:rsidRPr="0015019D">
        <w:rPr>
          <w:rFonts w:ascii="Times New Roman" w:hAnsi="Times New Roman" w:cs="Times New Roman"/>
        </w:rPr>
        <w:t>)</w:t>
      </w:r>
      <w:r>
        <w:rPr>
          <w:rFonts w:ascii="Times New Roman" w:hAnsi="Times New Roman" w:cs="Times New Roman"/>
        </w:rPr>
        <w:t xml:space="preserve"> </w:t>
      </w:r>
      <w:r w:rsidRPr="00EA5A65">
        <w:rPr>
          <w:rFonts w:ascii="Times New Roman" w:hAnsi="Times New Roman" w:cs="Times New Roman"/>
        </w:rPr>
        <w:t xml:space="preserve">were chosen from a </w:t>
      </w:r>
      <w:r w:rsidR="001E77BA">
        <w:rPr>
          <w:rFonts w:ascii="Times New Roman" w:hAnsi="Times New Roman" w:cs="Times New Roman"/>
        </w:rPr>
        <w:t>“</w:t>
      </w:r>
      <w:r w:rsidRPr="00EA5A65">
        <w:rPr>
          <w:rFonts w:ascii="Times New Roman" w:hAnsi="Times New Roman" w:cs="Times New Roman"/>
        </w:rPr>
        <w:t>reserve</w:t>
      </w:r>
      <w:r w:rsidR="001E77BA">
        <w:rPr>
          <w:rFonts w:ascii="Times New Roman" w:hAnsi="Times New Roman" w:cs="Times New Roman"/>
        </w:rPr>
        <w:t>”</w:t>
      </w:r>
      <w:r w:rsidRPr="00EA5A65">
        <w:rPr>
          <w:rFonts w:ascii="Times New Roman" w:hAnsi="Times New Roman" w:cs="Times New Roman"/>
        </w:rPr>
        <w:t xml:space="preserve"> </w:t>
      </w:r>
      <w:r w:rsidR="001E77BA">
        <w:rPr>
          <w:rFonts w:ascii="Times New Roman" w:hAnsi="Times New Roman" w:cs="Times New Roman"/>
        </w:rPr>
        <w:t>sample</w:t>
      </w:r>
      <w:r w:rsidRPr="00EA5A65">
        <w:rPr>
          <w:rFonts w:ascii="Times New Roman" w:hAnsi="Times New Roman" w:cs="Times New Roman"/>
        </w:rPr>
        <w:t xml:space="preserve"> that was constructed to replace households in the</w:t>
      </w:r>
      <w:r>
        <w:rPr>
          <w:rFonts w:ascii="Times New Roman" w:hAnsi="Times New Roman" w:cs="Times New Roman"/>
        </w:rPr>
        <w:t xml:space="preserve"> original sampling frame which could not, or refused to, </w:t>
      </w:r>
      <w:r w:rsidRPr="00EA5A65">
        <w:rPr>
          <w:rFonts w:ascii="Times New Roman" w:hAnsi="Times New Roman" w:cs="Times New Roman"/>
        </w:rPr>
        <w:t>be interviewed.</w:t>
      </w:r>
      <w:r w:rsidRPr="00230531">
        <w:rPr>
          <w:rFonts w:ascii="Times New Roman" w:hAnsi="Times New Roman" w:cs="Times New Roman"/>
        </w:rPr>
        <w:t xml:space="preserve"> </w:t>
      </w:r>
      <w:r w:rsidRPr="007D4877">
        <w:rPr>
          <w:rFonts w:ascii="Times New Roman" w:hAnsi="Times New Roman" w:cs="Times New Roman"/>
        </w:rPr>
        <w:t xml:space="preserve">Reasons for non-response were similar among </w:t>
      </w:r>
      <w:r w:rsidR="001B436E">
        <w:rPr>
          <w:rFonts w:ascii="Times New Roman" w:hAnsi="Times New Roman" w:cs="Times New Roman"/>
        </w:rPr>
        <w:t>beneficiaries and non-beneficiaries</w:t>
      </w:r>
      <w:r w:rsidRPr="007D4877">
        <w:rPr>
          <w:rFonts w:ascii="Times New Roman" w:hAnsi="Times New Roman" w:cs="Times New Roman"/>
        </w:rPr>
        <w:t>. In approximately half of all non-response cases, nobody was at home or the dwelling was not found.</w:t>
      </w:r>
      <w:r w:rsidRPr="007D4877">
        <w:rPr>
          <w:rStyle w:val="FootnoteReference"/>
          <w:rFonts w:ascii="Times New Roman" w:hAnsi="Times New Roman" w:cs="Times New Roman"/>
        </w:rPr>
        <w:footnoteReference w:id="27"/>
      </w:r>
      <w:r>
        <w:rPr>
          <w:rFonts w:ascii="Times New Roman" w:hAnsi="Times New Roman" w:cs="Times New Roman"/>
        </w:rPr>
        <w:t xml:space="preserve"> Only 1</w:t>
      </w:r>
      <w:r w:rsidR="00B84463">
        <w:rPr>
          <w:rFonts w:ascii="Times New Roman" w:hAnsi="Times New Roman" w:cs="Times New Roman"/>
        </w:rPr>
        <w:t xml:space="preserve"> percent</w:t>
      </w:r>
      <w:r>
        <w:rPr>
          <w:rFonts w:ascii="Times New Roman" w:hAnsi="Times New Roman" w:cs="Times New Roman"/>
        </w:rPr>
        <w:t xml:space="preserve"> of the original sample (4.75</w:t>
      </w:r>
      <w:r w:rsidR="00B84463">
        <w:rPr>
          <w:rFonts w:ascii="Times New Roman" w:hAnsi="Times New Roman" w:cs="Times New Roman"/>
        </w:rPr>
        <w:t xml:space="preserve"> percent</w:t>
      </w:r>
      <w:r>
        <w:rPr>
          <w:rFonts w:ascii="Times New Roman" w:hAnsi="Times New Roman" w:cs="Times New Roman"/>
        </w:rPr>
        <w:t xml:space="preserve"> of non-response cases) refused to participate in the survey.</w:t>
      </w:r>
    </w:p>
    <w:p w14:paraId="21FB0A26" w14:textId="448D9414" w:rsidR="00487131" w:rsidRPr="00487131" w:rsidRDefault="00487131" w:rsidP="00140CB9">
      <w:pPr>
        <w:jc w:val="both"/>
        <w:rPr>
          <w:rFonts w:ascii="Times New Roman" w:hAnsi="Times New Roman" w:cs="Times New Roman"/>
        </w:rPr>
      </w:pPr>
      <w:r w:rsidRPr="006E45AB">
        <w:rPr>
          <w:rFonts w:ascii="Times New Roman" w:hAnsi="Times New Roman" w:cs="Times New Roman"/>
          <w:b/>
        </w:rPr>
        <w:lastRenderedPageBreak/>
        <w:t>Surveyed households were asked to provide information on a range of topics</w:t>
      </w:r>
      <w:r w:rsidR="00747833">
        <w:rPr>
          <w:rFonts w:ascii="Times New Roman" w:hAnsi="Times New Roman" w:cs="Times New Roman"/>
          <w:b/>
        </w:rPr>
        <w:t>.</w:t>
      </w:r>
      <w:r>
        <w:rPr>
          <w:rFonts w:ascii="Times New Roman" w:hAnsi="Times New Roman" w:cs="Times New Roman"/>
        </w:rPr>
        <w:t xml:space="preserve"> </w:t>
      </w:r>
      <w:r w:rsidR="00747833">
        <w:rPr>
          <w:rFonts w:ascii="Times New Roman" w:hAnsi="Times New Roman" w:cs="Times New Roman"/>
        </w:rPr>
        <w:t>T</w:t>
      </w:r>
      <w:r>
        <w:rPr>
          <w:rFonts w:ascii="Times New Roman" w:hAnsi="Times New Roman" w:cs="Times New Roman"/>
        </w:rPr>
        <w:t xml:space="preserve">he survey covers basic demographic information (such as gender, age, ethnic background and marital status), information on educational background, information on employment status, type of employment, wages earned, and employment history, and information on household welfare, consumption and housing conditions. A short, self-reported evaluation of the </w:t>
      </w:r>
      <w:r w:rsidR="004C3C08">
        <w:rPr>
          <w:rFonts w:ascii="Times New Roman" w:hAnsi="Times New Roman" w:cs="Times New Roman"/>
        </w:rPr>
        <w:t xml:space="preserve">TSA </w:t>
      </w:r>
      <w:r>
        <w:rPr>
          <w:rFonts w:ascii="Times New Roman" w:hAnsi="Times New Roman" w:cs="Times New Roman"/>
        </w:rPr>
        <w:t>program (among beneficiaries) and self-reported behavioral responses to being granted TSA (among the control group) is also included. A sub-sample was asked to respond to a number of questions on values and trust.</w:t>
      </w:r>
    </w:p>
    <w:p w14:paraId="36C110B9" w14:textId="1A90EB17" w:rsidR="00D81AD6" w:rsidRPr="00E36E4B" w:rsidRDefault="00BA7F0C" w:rsidP="00E36E4B">
      <w:pPr>
        <w:jc w:val="both"/>
        <w:rPr>
          <w:rFonts w:ascii="Times New Roman" w:hAnsi="Times New Roman" w:cs="Times New Roman"/>
        </w:rPr>
      </w:pPr>
      <w:r>
        <w:rPr>
          <w:rFonts w:ascii="Times New Roman" w:hAnsi="Times New Roman" w:cs="Times New Roman"/>
          <w:b/>
        </w:rPr>
        <w:t>As expected</w:t>
      </w:r>
      <w:r w:rsidR="00715C45" w:rsidRPr="00715C45">
        <w:rPr>
          <w:rFonts w:ascii="Times New Roman" w:hAnsi="Times New Roman" w:cs="Times New Roman"/>
          <w:b/>
        </w:rPr>
        <w:t xml:space="preserve">, the TSA sample </w:t>
      </w:r>
      <w:r w:rsidR="0015019D">
        <w:rPr>
          <w:rFonts w:ascii="Times New Roman" w:hAnsi="Times New Roman" w:cs="Times New Roman"/>
          <w:b/>
        </w:rPr>
        <w:t>is</w:t>
      </w:r>
      <w:r w:rsidR="00715C45" w:rsidRPr="00715C45">
        <w:rPr>
          <w:rFonts w:ascii="Times New Roman" w:hAnsi="Times New Roman" w:cs="Times New Roman"/>
          <w:b/>
        </w:rPr>
        <w:t xml:space="preserve"> </w:t>
      </w:r>
      <w:r>
        <w:rPr>
          <w:rFonts w:ascii="Times New Roman" w:hAnsi="Times New Roman" w:cs="Times New Roman"/>
          <w:b/>
        </w:rPr>
        <w:t>more</w:t>
      </w:r>
      <w:r w:rsidR="00715C45" w:rsidRPr="00715C45">
        <w:rPr>
          <w:rFonts w:ascii="Times New Roman" w:hAnsi="Times New Roman" w:cs="Times New Roman"/>
          <w:b/>
        </w:rPr>
        <w:t xml:space="preserve"> rural</w:t>
      </w:r>
      <w:r>
        <w:rPr>
          <w:rFonts w:ascii="Times New Roman" w:hAnsi="Times New Roman" w:cs="Times New Roman"/>
          <w:b/>
        </w:rPr>
        <w:t>, poorer and</w:t>
      </w:r>
      <w:r w:rsidR="00715C45" w:rsidRPr="00715C45">
        <w:rPr>
          <w:rFonts w:ascii="Times New Roman" w:hAnsi="Times New Roman" w:cs="Times New Roman"/>
          <w:b/>
        </w:rPr>
        <w:t xml:space="preserve"> less educated than the average Georgian individual. </w:t>
      </w:r>
      <w:r w:rsidR="00715C45">
        <w:rPr>
          <w:rFonts w:ascii="Times New Roman" w:hAnsi="Times New Roman" w:cs="Times New Roman"/>
        </w:rPr>
        <w:t xml:space="preserve">Table </w:t>
      </w:r>
      <w:r w:rsidR="00947C20">
        <w:rPr>
          <w:rFonts w:ascii="Times New Roman" w:hAnsi="Times New Roman" w:cs="Times New Roman"/>
        </w:rPr>
        <w:t>4</w:t>
      </w:r>
      <w:r w:rsidR="00715C45">
        <w:rPr>
          <w:rFonts w:ascii="Times New Roman" w:hAnsi="Times New Roman" w:cs="Times New Roman"/>
        </w:rPr>
        <w:t xml:space="preserve"> illustrates that even the demographic outlook of the sample differs from that of the general population: there are less working age individuals in the TSA sample as compared to the population average. Similarly, the sample </w:t>
      </w:r>
      <w:r w:rsidR="0015019D">
        <w:rPr>
          <w:rFonts w:ascii="Times New Roman" w:hAnsi="Times New Roman" w:cs="Times New Roman"/>
        </w:rPr>
        <w:t>is</w:t>
      </w:r>
      <w:r w:rsidR="00715C45">
        <w:rPr>
          <w:rFonts w:ascii="Times New Roman" w:hAnsi="Times New Roman" w:cs="Times New Roman"/>
        </w:rPr>
        <w:t xml:space="preserve"> predominantly made up of rural residents, whereas in the general population, a slight majority is urban. Education levels are also lower in our sample: in particular, a much larger share of our sample has only completed primary education as compared to the general population, and </w:t>
      </w:r>
      <w:r w:rsidR="005B0AE5">
        <w:rPr>
          <w:rFonts w:ascii="Times New Roman" w:hAnsi="Times New Roman" w:cs="Times New Roman"/>
        </w:rPr>
        <w:t>fewer</w:t>
      </w:r>
      <w:r w:rsidR="00715C45">
        <w:rPr>
          <w:rFonts w:ascii="Times New Roman" w:hAnsi="Times New Roman" w:cs="Times New Roman"/>
        </w:rPr>
        <w:t xml:space="preserve"> individuals have completed tertiary education.</w:t>
      </w:r>
      <w:r w:rsidR="0066207D">
        <w:rPr>
          <w:rFonts w:ascii="Times New Roman" w:hAnsi="Times New Roman" w:cs="Times New Roman"/>
        </w:rPr>
        <w:t xml:space="preserve"> Similarly, Table </w:t>
      </w:r>
      <w:r w:rsidR="00947C20">
        <w:rPr>
          <w:rFonts w:ascii="Times New Roman" w:hAnsi="Times New Roman" w:cs="Times New Roman"/>
        </w:rPr>
        <w:t>5</w:t>
      </w:r>
      <w:r w:rsidR="0066207D">
        <w:rPr>
          <w:rFonts w:ascii="Times New Roman" w:hAnsi="Times New Roman" w:cs="Times New Roman"/>
        </w:rPr>
        <w:t xml:space="preserve"> illustrates that on average, a household in the sample has only 59.5</w:t>
      </w:r>
      <w:r w:rsidR="00B84463">
        <w:rPr>
          <w:rFonts w:ascii="Times New Roman" w:hAnsi="Times New Roman" w:cs="Times New Roman"/>
        </w:rPr>
        <w:t xml:space="preserve"> percent</w:t>
      </w:r>
      <w:r w:rsidR="0066207D">
        <w:rPr>
          <w:rFonts w:ascii="Times New Roman" w:hAnsi="Times New Roman" w:cs="Times New Roman"/>
        </w:rPr>
        <w:t xml:space="preserve"> the amount of income of an average Georgian household, after adjusting for household size and composition, and without taking the TSA benefit into account. </w:t>
      </w:r>
    </w:p>
    <w:p w14:paraId="73238AA0" w14:textId="77777777" w:rsidR="00580BF4" w:rsidRDefault="002E03BD" w:rsidP="002E03BD">
      <w:pPr>
        <w:pStyle w:val="Caption"/>
        <w:rPr>
          <w:rFonts w:ascii="Times New Roman" w:hAnsi="Times New Roman" w:cs="Times New Roman"/>
        </w:rPr>
      </w:pPr>
      <w:bookmarkStart w:id="43" w:name="_Toc414543302"/>
      <w:r>
        <w:t xml:space="preserve">Table </w:t>
      </w:r>
      <w:fldSimple w:instr=" SEQ Table \* ARABIC ">
        <w:r w:rsidR="00981EF6">
          <w:rPr>
            <w:noProof/>
          </w:rPr>
          <w:t>4</w:t>
        </w:r>
      </w:fldSimple>
      <w:r>
        <w:t xml:space="preserve">: </w:t>
      </w:r>
      <w:r>
        <w:rPr>
          <w:rFonts w:ascii="Times New Roman" w:hAnsi="Times New Roman" w:cs="Times New Roman"/>
        </w:rPr>
        <w:t>Basic Characteristics of the SAHI Sample Compared to Georgian Population</w:t>
      </w:r>
      <w:bookmarkEnd w:id="43"/>
    </w:p>
    <w:tbl>
      <w:tblPr>
        <w:tblStyle w:val="Lichtearcering2"/>
        <w:tblW w:w="0" w:type="auto"/>
        <w:tblInd w:w="108" w:type="dxa"/>
        <w:tblLook w:val="0620" w:firstRow="1" w:lastRow="0" w:firstColumn="0" w:lastColumn="0" w:noHBand="1" w:noVBand="1"/>
      </w:tblPr>
      <w:tblGrid>
        <w:gridCol w:w="2835"/>
        <w:gridCol w:w="1867"/>
        <w:gridCol w:w="2248"/>
      </w:tblGrid>
      <w:tr w:rsidR="00C720B7" w:rsidRPr="001B0DAE" w14:paraId="73C2A584" w14:textId="77777777" w:rsidTr="00D81AD6">
        <w:trPr>
          <w:cnfStyle w:val="100000000000" w:firstRow="1" w:lastRow="0" w:firstColumn="0" w:lastColumn="0" w:oddVBand="0" w:evenVBand="0" w:oddHBand="0" w:evenHBand="0" w:firstRowFirstColumn="0" w:firstRowLastColumn="0" w:lastRowFirstColumn="0" w:lastRowLastColumn="0"/>
          <w:trHeight w:val="283"/>
        </w:trPr>
        <w:tc>
          <w:tcPr>
            <w:tcW w:w="2835" w:type="dxa"/>
          </w:tcPr>
          <w:p w14:paraId="358A198E" w14:textId="77777777" w:rsidR="00C720B7" w:rsidRPr="001B0DAE" w:rsidRDefault="00C720B7" w:rsidP="0072217B">
            <w:pPr>
              <w:rPr>
                <w:rFonts w:ascii="Times New Roman" w:hAnsi="Times New Roman" w:cs="Times New Roman"/>
                <w:szCs w:val="20"/>
              </w:rPr>
            </w:pPr>
          </w:p>
        </w:tc>
        <w:tc>
          <w:tcPr>
            <w:tcW w:w="1867" w:type="dxa"/>
          </w:tcPr>
          <w:p w14:paraId="0E033920" w14:textId="77777777" w:rsidR="00C720B7" w:rsidRPr="001B0DAE" w:rsidRDefault="00C720B7" w:rsidP="0072217B">
            <w:pPr>
              <w:jc w:val="center"/>
              <w:rPr>
                <w:rFonts w:ascii="Times New Roman" w:hAnsi="Times New Roman" w:cs="Times New Roman"/>
                <w:szCs w:val="20"/>
              </w:rPr>
            </w:pPr>
            <w:r w:rsidRPr="001B0DAE">
              <w:rPr>
                <w:rFonts w:ascii="Times New Roman" w:hAnsi="Times New Roman" w:cs="Times New Roman"/>
                <w:szCs w:val="20"/>
              </w:rPr>
              <w:t>TSA</w:t>
            </w:r>
          </w:p>
        </w:tc>
        <w:tc>
          <w:tcPr>
            <w:tcW w:w="2248" w:type="dxa"/>
          </w:tcPr>
          <w:p w14:paraId="2CB3409E" w14:textId="77777777" w:rsidR="00C720B7" w:rsidRPr="001B0DAE" w:rsidRDefault="00C720B7" w:rsidP="0072217B">
            <w:pPr>
              <w:jc w:val="center"/>
              <w:rPr>
                <w:rFonts w:ascii="Times New Roman" w:hAnsi="Times New Roman" w:cs="Times New Roman"/>
                <w:szCs w:val="20"/>
              </w:rPr>
            </w:pPr>
            <w:r w:rsidRPr="001B0DAE">
              <w:rPr>
                <w:rFonts w:ascii="Times New Roman" w:hAnsi="Times New Roman" w:cs="Times New Roman"/>
                <w:szCs w:val="20"/>
              </w:rPr>
              <w:t>Georgian Population</w:t>
            </w:r>
          </w:p>
        </w:tc>
      </w:tr>
      <w:tr w:rsidR="00C720B7" w:rsidRPr="0072217B" w14:paraId="17E7EE74" w14:textId="77777777" w:rsidTr="00D81AD6">
        <w:trPr>
          <w:trHeight w:val="283"/>
        </w:trPr>
        <w:tc>
          <w:tcPr>
            <w:tcW w:w="2835" w:type="dxa"/>
            <w:vAlign w:val="center"/>
          </w:tcPr>
          <w:p w14:paraId="0D54BB08" w14:textId="77777777" w:rsidR="00C720B7" w:rsidRPr="0072217B" w:rsidRDefault="00C720B7" w:rsidP="001B0DAE">
            <w:pPr>
              <w:rPr>
                <w:rFonts w:ascii="Times New Roman" w:hAnsi="Times New Roman" w:cs="Times New Roman"/>
                <w:sz w:val="20"/>
                <w:szCs w:val="20"/>
              </w:rPr>
            </w:pPr>
            <w:r w:rsidRPr="0072217B">
              <w:rPr>
                <w:rFonts w:ascii="Times New Roman" w:hAnsi="Times New Roman" w:cs="Times New Roman"/>
                <w:sz w:val="20"/>
                <w:szCs w:val="20"/>
              </w:rPr>
              <w:t>% Women</w:t>
            </w:r>
          </w:p>
        </w:tc>
        <w:tc>
          <w:tcPr>
            <w:tcW w:w="1867" w:type="dxa"/>
            <w:vAlign w:val="center"/>
          </w:tcPr>
          <w:p w14:paraId="0697E1F9" w14:textId="77777777" w:rsidR="00C720B7" w:rsidRPr="00A717AC" w:rsidRDefault="00C720B7" w:rsidP="001B0DAE">
            <w:pPr>
              <w:jc w:val="center"/>
              <w:rPr>
                <w:rFonts w:asciiTheme="minorHAnsi" w:hAnsiTheme="minorHAnsi" w:cstheme="minorHAnsi"/>
                <w:color w:val="000000"/>
                <w:sz w:val="20"/>
              </w:rPr>
            </w:pPr>
            <w:r w:rsidRPr="00A717AC">
              <w:rPr>
                <w:rFonts w:asciiTheme="minorHAnsi" w:hAnsiTheme="minorHAnsi" w:cstheme="minorHAnsi"/>
                <w:color w:val="000000"/>
                <w:sz w:val="20"/>
              </w:rPr>
              <w:t>53.8</w:t>
            </w:r>
          </w:p>
        </w:tc>
        <w:tc>
          <w:tcPr>
            <w:tcW w:w="2248" w:type="dxa"/>
            <w:vAlign w:val="center"/>
          </w:tcPr>
          <w:p w14:paraId="0BC4CC8D" w14:textId="77777777" w:rsidR="00C720B7" w:rsidRPr="0072217B" w:rsidRDefault="00C720B7" w:rsidP="001B0DAE">
            <w:pPr>
              <w:jc w:val="center"/>
              <w:rPr>
                <w:rFonts w:ascii="Times New Roman" w:hAnsi="Times New Roman" w:cs="Times New Roman"/>
                <w:sz w:val="20"/>
                <w:szCs w:val="20"/>
              </w:rPr>
            </w:pPr>
            <w:r w:rsidRPr="0072217B">
              <w:rPr>
                <w:rFonts w:ascii="Times New Roman" w:hAnsi="Times New Roman" w:cs="Times New Roman"/>
                <w:sz w:val="20"/>
                <w:szCs w:val="20"/>
              </w:rPr>
              <w:t>52.9</w:t>
            </w:r>
            <w:r>
              <w:rPr>
                <w:rFonts w:ascii="Times New Roman" w:hAnsi="Times New Roman" w:cs="Times New Roman"/>
                <w:sz w:val="20"/>
                <w:szCs w:val="20"/>
              </w:rPr>
              <w:t xml:space="preserve"> </w:t>
            </w:r>
            <w:r w:rsidRPr="0072217B">
              <w:rPr>
                <w:rFonts w:ascii="Times New Roman" w:hAnsi="Times New Roman" w:cs="Times New Roman"/>
                <w:sz w:val="20"/>
                <w:szCs w:val="20"/>
                <w:vertAlign w:val="superscript"/>
              </w:rPr>
              <w:t>A</w:t>
            </w:r>
          </w:p>
        </w:tc>
      </w:tr>
      <w:tr w:rsidR="00C720B7" w:rsidRPr="0072217B" w14:paraId="678E98EA" w14:textId="77777777" w:rsidTr="00D81AD6">
        <w:trPr>
          <w:trHeight w:val="283"/>
        </w:trPr>
        <w:tc>
          <w:tcPr>
            <w:tcW w:w="2835" w:type="dxa"/>
            <w:vAlign w:val="center"/>
          </w:tcPr>
          <w:p w14:paraId="37B39894" w14:textId="77777777" w:rsidR="00C720B7" w:rsidRPr="0072217B" w:rsidRDefault="00C720B7" w:rsidP="001B0DAE">
            <w:pPr>
              <w:rPr>
                <w:rFonts w:ascii="Times New Roman" w:hAnsi="Times New Roman" w:cs="Times New Roman"/>
                <w:sz w:val="20"/>
                <w:szCs w:val="20"/>
              </w:rPr>
            </w:pPr>
            <w:r w:rsidRPr="0072217B">
              <w:rPr>
                <w:rFonts w:ascii="Times New Roman" w:hAnsi="Times New Roman" w:cs="Times New Roman"/>
                <w:sz w:val="20"/>
                <w:szCs w:val="20"/>
              </w:rPr>
              <w:t>% Children (0-15)</w:t>
            </w:r>
          </w:p>
        </w:tc>
        <w:tc>
          <w:tcPr>
            <w:tcW w:w="1867" w:type="dxa"/>
            <w:vAlign w:val="center"/>
          </w:tcPr>
          <w:p w14:paraId="7FF147B1" w14:textId="77777777" w:rsidR="00C720B7" w:rsidRPr="00A717AC" w:rsidRDefault="00C720B7" w:rsidP="001B0DAE">
            <w:pPr>
              <w:jc w:val="center"/>
              <w:rPr>
                <w:rFonts w:asciiTheme="minorHAnsi" w:hAnsiTheme="minorHAnsi" w:cstheme="minorHAnsi"/>
                <w:color w:val="000000"/>
                <w:sz w:val="20"/>
              </w:rPr>
            </w:pPr>
            <w:r w:rsidRPr="00A717AC">
              <w:rPr>
                <w:rFonts w:asciiTheme="minorHAnsi" w:hAnsiTheme="minorHAnsi" w:cstheme="minorHAnsi"/>
                <w:color w:val="000000"/>
                <w:sz w:val="20"/>
              </w:rPr>
              <w:t>18.5</w:t>
            </w:r>
          </w:p>
        </w:tc>
        <w:tc>
          <w:tcPr>
            <w:tcW w:w="2248" w:type="dxa"/>
            <w:vAlign w:val="center"/>
          </w:tcPr>
          <w:p w14:paraId="66586103" w14:textId="77777777" w:rsidR="00C720B7" w:rsidRPr="0072217B" w:rsidRDefault="00C720B7" w:rsidP="001B0DAE">
            <w:pPr>
              <w:jc w:val="center"/>
              <w:rPr>
                <w:rFonts w:ascii="Times New Roman" w:hAnsi="Times New Roman" w:cs="Times New Roman"/>
                <w:sz w:val="20"/>
                <w:szCs w:val="20"/>
              </w:rPr>
            </w:pPr>
            <w:r w:rsidRPr="0072217B">
              <w:rPr>
                <w:rFonts w:ascii="Times New Roman" w:hAnsi="Times New Roman" w:cs="Times New Roman"/>
                <w:sz w:val="20"/>
                <w:szCs w:val="20"/>
              </w:rPr>
              <w:t>17.3</w:t>
            </w:r>
            <w:r>
              <w:rPr>
                <w:rFonts w:ascii="Times New Roman" w:hAnsi="Times New Roman" w:cs="Times New Roman"/>
                <w:sz w:val="20"/>
                <w:szCs w:val="20"/>
              </w:rPr>
              <w:t xml:space="preserve"> </w:t>
            </w:r>
            <w:r w:rsidRPr="0072217B">
              <w:rPr>
                <w:rFonts w:ascii="Times New Roman" w:hAnsi="Times New Roman" w:cs="Times New Roman"/>
                <w:sz w:val="20"/>
                <w:szCs w:val="20"/>
                <w:vertAlign w:val="superscript"/>
              </w:rPr>
              <w:t>A</w:t>
            </w:r>
          </w:p>
        </w:tc>
      </w:tr>
      <w:tr w:rsidR="00C720B7" w:rsidRPr="0072217B" w14:paraId="3799EDCD" w14:textId="77777777" w:rsidTr="00D81AD6">
        <w:trPr>
          <w:trHeight w:val="283"/>
        </w:trPr>
        <w:tc>
          <w:tcPr>
            <w:tcW w:w="2835" w:type="dxa"/>
            <w:vAlign w:val="center"/>
          </w:tcPr>
          <w:p w14:paraId="648D2744" w14:textId="77777777" w:rsidR="00C720B7" w:rsidRPr="0072217B" w:rsidRDefault="00C720B7" w:rsidP="001B0DAE">
            <w:pPr>
              <w:rPr>
                <w:rFonts w:ascii="Times New Roman" w:hAnsi="Times New Roman" w:cs="Times New Roman"/>
                <w:sz w:val="20"/>
                <w:szCs w:val="20"/>
              </w:rPr>
            </w:pPr>
            <w:r w:rsidRPr="0072217B">
              <w:rPr>
                <w:rFonts w:ascii="Times New Roman" w:hAnsi="Times New Roman" w:cs="Times New Roman"/>
                <w:sz w:val="20"/>
                <w:szCs w:val="20"/>
              </w:rPr>
              <w:t>% Working Age</w:t>
            </w:r>
            <w:r>
              <w:rPr>
                <w:rFonts w:ascii="Times New Roman" w:hAnsi="Times New Roman" w:cs="Times New Roman"/>
                <w:sz w:val="20"/>
                <w:szCs w:val="20"/>
              </w:rPr>
              <w:t xml:space="preserve"> </w:t>
            </w:r>
            <w:r w:rsidRPr="0072217B">
              <w:rPr>
                <w:rFonts w:ascii="Times New Roman" w:hAnsi="Times New Roman" w:cs="Times New Roman"/>
                <w:sz w:val="20"/>
                <w:szCs w:val="20"/>
                <w:vertAlign w:val="superscript"/>
              </w:rPr>
              <w:t>B</w:t>
            </w:r>
          </w:p>
        </w:tc>
        <w:tc>
          <w:tcPr>
            <w:tcW w:w="1867" w:type="dxa"/>
            <w:vAlign w:val="center"/>
          </w:tcPr>
          <w:p w14:paraId="162848E0" w14:textId="77777777" w:rsidR="00C720B7" w:rsidRPr="00A717AC" w:rsidRDefault="00C720B7" w:rsidP="001B0DAE">
            <w:pPr>
              <w:jc w:val="center"/>
              <w:rPr>
                <w:rFonts w:asciiTheme="minorHAnsi" w:hAnsiTheme="minorHAnsi" w:cstheme="minorHAnsi"/>
                <w:color w:val="000000"/>
                <w:sz w:val="20"/>
              </w:rPr>
            </w:pPr>
            <w:r w:rsidRPr="00A717AC">
              <w:rPr>
                <w:rFonts w:asciiTheme="minorHAnsi" w:hAnsiTheme="minorHAnsi" w:cstheme="minorHAnsi"/>
                <w:color w:val="000000"/>
                <w:sz w:val="20"/>
              </w:rPr>
              <w:t>59.5</w:t>
            </w:r>
          </w:p>
        </w:tc>
        <w:tc>
          <w:tcPr>
            <w:tcW w:w="2248" w:type="dxa"/>
            <w:vAlign w:val="center"/>
          </w:tcPr>
          <w:p w14:paraId="228085CE" w14:textId="77777777" w:rsidR="00C720B7" w:rsidRPr="0072217B" w:rsidRDefault="00C720B7" w:rsidP="001B0DAE">
            <w:pPr>
              <w:jc w:val="center"/>
              <w:rPr>
                <w:rFonts w:ascii="Times New Roman" w:hAnsi="Times New Roman" w:cs="Times New Roman"/>
                <w:sz w:val="20"/>
                <w:szCs w:val="20"/>
              </w:rPr>
            </w:pPr>
            <w:r w:rsidRPr="0072217B">
              <w:rPr>
                <w:rFonts w:ascii="Times New Roman" w:hAnsi="Times New Roman" w:cs="Times New Roman"/>
                <w:sz w:val="20"/>
                <w:szCs w:val="20"/>
              </w:rPr>
              <w:t>65.8</w:t>
            </w:r>
            <w:r>
              <w:rPr>
                <w:rFonts w:ascii="Times New Roman" w:hAnsi="Times New Roman" w:cs="Times New Roman"/>
                <w:sz w:val="20"/>
                <w:szCs w:val="20"/>
              </w:rPr>
              <w:t xml:space="preserve"> </w:t>
            </w:r>
            <w:r w:rsidRPr="0072217B">
              <w:rPr>
                <w:rFonts w:ascii="Times New Roman" w:hAnsi="Times New Roman" w:cs="Times New Roman"/>
                <w:sz w:val="20"/>
                <w:szCs w:val="20"/>
                <w:vertAlign w:val="superscript"/>
              </w:rPr>
              <w:t>A</w:t>
            </w:r>
          </w:p>
        </w:tc>
      </w:tr>
      <w:tr w:rsidR="00C720B7" w:rsidRPr="0072217B" w14:paraId="2161DAAC" w14:textId="77777777" w:rsidTr="00D81AD6">
        <w:trPr>
          <w:trHeight w:val="283"/>
        </w:trPr>
        <w:tc>
          <w:tcPr>
            <w:tcW w:w="2835" w:type="dxa"/>
            <w:vAlign w:val="center"/>
          </w:tcPr>
          <w:p w14:paraId="2744B3A1" w14:textId="77777777" w:rsidR="00C720B7" w:rsidRPr="0072217B" w:rsidRDefault="00C720B7" w:rsidP="001B0DAE">
            <w:pPr>
              <w:rPr>
                <w:rFonts w:ascii="Times New Roman" w:hAnsi="Times New Roman" w:cs="Times New Roman"/>
                <w:sz w:val="20"/>
                <w:szCs w:val="20"/>
              </w:rPr>
            </w:pPr>
            <w:r w:rsidRPr="0072217B">
              <w:rPr>
                <w:rFonts w:ascii="Times New Roman" w:hAnsi="Times New Roman" w:cs="Times New Roman"/>
                <w:sz w:val="20"/>
                <w:szCs w:val="20"/>
              </w:rPr>
              <w:t>% Retirement Age</w:t>
            </w:r>
            <w:r>
              <w:rPr>
                <w:rFonts w:ascii="Times New Roman" w:hAnsi="Times New Roman" w:cs="Times New Roman"/>
                <w:sz w:val="20"/>
                <w:szCs w:val="20"/>
              </w:rPr>
              <w:t xml:space="preserve"> </w:t>
            </w:r>
            <w:r w:rsidRPr="0072217B">
              <w:rPr>
                <w:rFonts w:ascii="Times New Roman" w:hAnsi="Times New Roman" w:cs="Times New Roman"/>
                <w:sz w:val="20"/>
                <w:szCs w:val="20"/>
                <w:vertAlign w:val="superscript"/>
              </w:rPr>
              <w:t>B</w:t>
            </w:r>
          </w:p>
        </w:tc>
        <w:tc>
          <w:tcPr>
            <w:tcW w:w="1867" w:type="dxa"/>
            <w:vAlign w:val="center"/>
          </w:tcPr>
          <w:p w14:paraId="11ABFF62" w14:textId="77777777" w:rsidR="00C720B7" w:rsidRPr="00A717AC" w:rsidRDefault="00C720B7" w:rsidP="001B0DAE">
            <w:pPr>
              <w:jc w:val="center"/>
              <w:rPr>
                <w:rFonts w:asciiTheme="minorHAnsi" w:hAnsiTheme="minorHAnsi" w:cstheme="minorHAnsi"/>
                <w:color w:val="000000"/>
                <w:sz w:val="20"/>
              </w:rPr>
            </w:pPr>
            <w:r w:rsidRPr="00A717AC">
              <w:rPr>
                <w:rFonts w:asciiTheme="minorHAnsi" w:hAnsiTheme="minorHAnsi" w:cstheme="minorHAnsi"/>
                <w:color w:val="000000"/>
                <w:sz w:val="20"/>
              </w:rPr>
              <w:t>22.2</w:t>
            </w:r>
          </w:p>
        </w:tc>
        <w:tc>
          <w:tcPr>
            <w:tcW w:w="2248" w:type="dxa"/>
            <w:vAlign w:val="center"/>
          </w:tcPr>
          <w:p w14:paraId="0E71088E" w14:textId="77777777" w:rsidR="00C720B7" w:rsidRPr="0072217B" w:rsidRDefault="00C720B7" w:rsidP="001B0DAE">
            <w:pPr>
              <w:jc w:val="center"/>
              <w:rPr>
                <w:rFonts w:ascii="Times New Roman" w:hAnsi="Times New Roman" w:cs="Times New Roman"/>
                <w:sz w:val="20"/>
                <w:szCs w:val="20"/>
              </w:rPr>
            </w:pPr>
            <w:r w:rsidRPr="0072217B">
              <w:rPr>
                <w:rFonts w:ascii="Times New Roman" w:hAnsi="Times New Roman" w:cs="Times New Roman"/>
                <w:sz w:val="20"/>
                <w:szCs w:val="20"/>
              </w:rPr>
              <w:t>16.9</w:t>
            </w:r>
            <w:r>
              <w:rPr>
                <w:rFonts w:ascii="Times New Roman" w:hAnsi="Times New Roman" w:cs="Times New Roman"/>
                <w:sz w:val="20"/>
                <w:szCs w:val="20"/>
              </w:rPr>
              <w:t xml:space="preserve"> </w:t>
            </w:r>
            <w:r w:rsidRPr="0072217B">
              <w:rPr>
                <w:rFonts w:ascii="Times New Roman" w:hAnsi="Times New Roman" w:cs="Times New Roman"/>
                <w:sz w:val="20"/>
                <w:szCs w:val="20"/>
                <w:vertAlign w:val="superscript"/>
              </w:rPr>
              <w:t>A</w:t>
            </w:r>
          </w:p>
        </w:tc>
      </w:tr>
      <w:tr w:rsidR="00C720B7" w:rsidRPr="0072217B" w14:paraId="473BE56F" w14:textId="77777777" w:rsidTr="00D81AD6">
        <w:trPr>
          <w:trHeight w:val="283"/>
        </w:trPr>
        <w:tc>
          <w:tcPr>
            <w:tcW w:w="2835" w:type="dxa"/>
            <w:vAlign w:val="center"/>
          </w:tcPr>
          <w:p w14:paraId="420EBCF8" w14:textId="77777777" w:rsidR="00C720B7" w:rsidRPr="0072217B" w:rsidRDefault="00C720B7" w:rsidP="001B0DAE">
            <w:pPr>
              <w:rPr>
                <w:rFonts w:ascii="Times New Roman" w:hAnsi="Times New Roman" w:cs="Times New Roman"/>
                <w:sz w:val="20"/>
                <w:szCs w:val="20"/>
              </w:rPr>
            </w:pPr>
            <w:r w:rsidRPr="0072217B">
              <w:rPr>
                <w:rFonts w:ascii="Times New Roman" w:hAnsi="Times New Roman" w:cs="Times New Roman"/>
                <w:sz w:val="20"/>
                <w:szCs w:val="20"/>
              </w:rPr>
              <w:t>% Rural</w:t>
            </w:r>
          </w:p>
        </w:tc>
        <w:tc>
          <w:tcPr>
            <w:tcW w:w="1867" w:type="dxa"/>
            <w:vAlign w:val="center"/>
          </w:tcPr>
          <w:p w14:paraId="4A7450AF" w14:textId="77777777" w:rsidR="00C720B7" w:rsidRPr="00A717AC" w:rsidRDefault="00C720B7" w:rsidP="001B0DAE">
            <w:pPr>
              <w:jc w:val="center"/>
              <w:rPr>
                <w:rFonts w:asciiTheme="minorHAnsi" w:hAnsiTheme="minorHAnsi" w:cstheme="minorHAnsi"/>
                <w:color w:val="000000"/>
                <w:sz w:val="20"/>
              </w:rPr>
            </w:pPr>
            <w:r w:rsidRPr="00A717AC">
              <w:rPr>
                <w:rFonts w:asciiTheme="minorHAnsi" w:hAnsiTheme="minorHAnsi" w:cstheme="minorHAnsi"/>
                <w:color w:val="000000"/>
                <w:sz w:val="20"/>
              </w:rPr>
              <w:t>62.8</w:t>
            </w:r>
          </w:p>
        </w:tc>
        <w:tc>
          <w:tcPr>
            <w:tcW w:w="2248" w:type="dxa"/>
            <w:vAlign w:val="center"/>
          </w:tcPr>
          <w:p w14:paraId="6B481433" w14:textId="77777777" w:rsidR="00C720B7" w:rsidRPr="0072217B" w:rsidRDefault="00C720B7" w:rsidP="001B0DAE">
            <w:pPr>
              <w:jc w:val="center"/>
              <w:rPr>
                <w:rFonts w:ascii="Times New Roman" w:hAnsi="Times New Roman" w:cs="Times New Roman"/>
                <w:sz w:val="20"/>
                <w:szCs w:val="20"/>
              </w:rPr>
            </w:pPr>
            <w:r w:rsidRPr="0072217B">
              <w:rPr>
                <w:rFonts w:ascii="Times New Roman" w:hAnsi="Times New Roman" w:cs="Times New Roman"/>
                <w:sz w:val="20"/>
                <w:szCs w:val="20"/>
              </w:rPr>
              <w:t>47.3</w:t>
            </w:r>
            <w:r>
              <w:rPr>
                <w:rFonts w:ascii="Times New Roman" w:hAnsi="Times New Roman" w:cs="Times New Roman"/>
                <w:sz w:val="20"/>
                <w:szCs w:val="20"/>
              </w:rPr>
              <w:t xml:space="preserve"> </w:t>
            </w:r>
            <w:r w:rsidRPr="0072217B">
              <w:rPr>
                <w:rFonts w:ascii="Times New Roman" w:hAnsi="Times New Roman" w:cs="Times New Roman"/>
                <w:sz w:val="20"/>
                <w:szCs w:val="20"/>
                <w:vertAlign w:val="superscript"/>
              </w:rPr>
              <w:t>C</w:t>
            </w:r>
          </w:p>
        </w:tc>
      </w:tr>
      <w:tr w:rsidR="00C720B7" w:rsidRPr="0072217B" w14:paraId="3F67D855" w14:textId="77777777" w:rsidTr="00D81AD6">
        <w:trPr>
          <w:trHeight w:val="283"/>
        </w:trPr>
        <w:tc>
          <w:tcPr>
            <w:tcW w:w="2835" w:type="dxa"/>
            <w:vAlign w:val="center"/>
          </w:tcPr>
          <w:p w14:paraId="5FDDA55E" w14:textId="77777777" w:rsidR="00C720B7" w:rsidRPr="0072217B" w:rsidRDefault="00C720B7" w:rsidP="001B0DAE">
            <w:pPr>
              <w:rPr>
                <w:rFonts w:ascii="Times New Roman" w:hAnsi="Times New Roman" w:cs="Times New Roman"/>
                <w:sz w:val="20"/>
                <w:szCs w:val="20"/>
              </w:rPr>
            </w:pPr>
            <w:r w:rsidRPr="0072217B">
              <w:rPr>
                <w:rFonts w:ascii="Times New Roman" w:hAnsi="Times New Roman" w:cs="Times New Roman"/>
                <w:sz w:val="20"/>
                <w:szCs w:val="20"/>
              </w:rPr>
              <w:t>% Compl. Primary Education</w:t>
            </w:r>
          </w:p>
        </w:tc>
        <w:tc>
          <w:tcPr>
            <w:tcW w:w="1867" w:type="dxa"/>
            <w:vAlign w:val="center"/>
          </w:tcPr>
          <w:p w14:paraId="551E0361" w14:textId="77777777" w:rsidR="00C720B7" w:rsidRPr="00A717AC" w:rsidRDefault="00C720B7" w:rsidP="001B0DAE">
            <w:pPr>
              <w:jc w:val="center"/>
              <w:rPr>
                <w:rFonts w:asciiTheme="minorHAnsi" w:hAnsiTheme="minorHAnsi" w:cstheme="minorHAnsi"/>
                <w:color w:val="000000"/>
                <w:sz w:val="20"/>
              </w:rPr>
            </w:pPr>
            <w:r w:rsidRPr="00A717AC">
              <w:rPr>
                <w:rFonts w:asciiTheme="minorHAnsi" w:hAnsiTheme="minorHAnsi" w:cstheme="minorHAnsi"/>
                <w:color w:val="000000"/>
                <w:sz w:val="20"/>
              </w:rPr>
              <w:t>22.5</w:t>
            </w:r>
          </w:p>
        </w:tc>
        <w:tc>
          <w:tcPr>
            <w:tcW w:w="2248" w:type="dxa"/>
            <w:vAlign w:val="center"/>
          </w:tcPr>
          <w:p w14:paraId="7B748038" w14:textId="77777777" w:rsidR="00C720B7" w:rsidRPr="0072217B" w:rsidRDefault="00C720B7" w:rsidP="001B0DAE">
            <w:pPr>
              <w:jc w:val="center"/>
              <w:rPr>
                <w:rFonts w:ascii="Times New Roman" w:hAnsi="Times New Roman" w:cs="Times New Roman"/>
                <w:sz w:val="20"/>
                <w:szCs w:val="20"/>
              </w:rPr>
            </w:pPr>
            <w:r w:rsidRPr="0072217B">
              <w:rPr>
                <w:rFonts w:ascii="Times New Roman" w:hAnsi="Times New Roman" w:cs="Times New Roman"/>
                <w:sz w:val="20"/>
                <w:szCs w:val="20"/>
              </w:rPr>
              <w:t>6.9</w:t>
            </w:r>
            <w:r>
              <w:rPr>
                <w:rFonts w:ascii="Times New Roman" w:hAnsi="Times New Roman" w:cs="Times New Roman"/>
                <w:sz w:val="20"/>
                <w:szCs w:val="20"/>
              </w:rPr>
              <w:t xml:space="preserve"> </w:t>
            </w:r>
            <w:r w:rsidRPr="0072217B">
              <w:rPr>
                <w:rFonts w:ascii="Times New Roman" w:hAnsi="Times New Roman" w:cs="Times New Roman"/>
                <w:sz w:val="20"/>
                <w:szCs w:val="20"/>
                <w:vertAlign w:val="superscript"/>
              </w:rPr>
              <w:t>D</w:t>
            </w:r>
          </w:p>
        </w:tc>
      </w:tr>
      <w:tr w:rsidR="00C720B7" w:rsidRPr="0072217B" w14:paraId="703117D9" w14:textId="77777777" w:rsidTr="00D81AD6">
        <w:trPr>
          <w:trHeight w:val="283"/>
        </w:trPr>
        <w:tc>
          <w:tcPr>
            <w:tcW w:w="2835" w:type="dxa"/>
            <w:vAlign w:val="center"/>
          </w:tcPr>
          <w:p w14:paraId="0DE3159D" w14:textId="77777777" w:rsidR="00C720B7" w:rsidRPr="0072217B" w:rsidRDefault="00C720B7" w:rsidP="001B0DAE">
            <w:pPr>
              <w:rPr>
                <w:rFonts w:ascii="Times New Roman" w:hAnsi="Times New Roman" w:cs="Times New Roman"/>
                <w:sz w:val="20"/>
                <w:szCs w:val="20"/>
              </w:rPr>
            </w:pPr>
            <w:r w:rsidRPr="0072217B">
              <w:rPr>
                <w:rFonts w:ascii="Times New Roman" w:hAnsi="Times New Roman" w:cs="Times New Roman"/>
                <w:sz w:val="20"/>
                <w:szCs w:val="20"/>
              </w:rPr>
              <w:t>% Compl. Secondary Education</w:t>
            </w:r>
          </w:p>
        </w:tc>
        <w:tc>
          <w:tcPr>
            <w:tcW w:w="1867" w:type="dxa"/>
            <w:vAlign w:val="center"/>
          </w:tcPr>
          <w:p w14:paraId="5BC0EE9E" w14:textId="77777777" w:rsidR="00C720B7" w:rsidRPr="00A717AC" w:rsidRDefault="00C720B7" w:rsidP="001B0DAE">
            <w:pPr>
              <w:jc w:val="center"/>
              <w:rPr>
                <w:rFonts w:asciiTheme="minorHAnsi" w:hAnsiTheme="minorHAnsi" w:cstheme="minorHAnsi"/>
                <w:color w:val="000000"/>
                <w:sz w:val="20"/>
              </w:rPr>
            </w:pPr>
            <w:r w:rsidRPr="00A717AC">
              <w:rPr>
                <w:rFonts w:asciiTheme="minorHAnsi" w:hAnsiTheme="minorHAnsi" w:cstheme="minorHAnsi"/>
                <w:color w:val="000000"/>
                <w:sz w:val="20"/>
              </w:rPr>
              <w:t>66.8</w:t>
            </w:r>
          </w:p>
        </w:tc>
        <w:tc>
          <w:tcPr>
            <w:tcW w:w="2248" w:type="dxa"/>
            <w:vAlign w:val="center"/>
          </w:tcPr>
          <w:p w14:paraId="138F0149" w14:textId="77777777" w:rsidR="00C720B7" w:rsidRPr="0072217B" w:rsidRDefault="00C720B7" w:rsidP="001B0DAE">
            <w:pPr>
              <w:jc w:val="center"/>
              <w:rPr>
                <w:rFonts w:ascii="Times New Roman" w:hAnsi="Times New Roman" w:cs="Times New Roman"/>
                <w:sz w:val="20"/>
                <w:szCs w:val="20"/>
              </w:rPr>
            </w:pPr>
            <w:r w:rsidRPr="0072217B">
              <w:rPr>
                <w:rFonts w:ascii="Times New Roman" w:hAnsi="Times New Roman" w:cs="Times New Roman"/>
                <w:sz w:val="20"/>
                <w:szCs w:val="20"/>
              </w:rPr>
              <w:t>60.3</w:t>
            </w:r>
            <w:r>
              <w:rPr>
                <w:rFonts w:ascii="Times New Roman" w:hAnsi="Times New Roman" w:cs="Times New Roman"/>
                <w:sz w:val="20"/>
                <w:szCs w:val="20"/>
              </w:rPr>
              <w:t xml:space="preserve"> </w:t>
            </w:r>
            <w:r w:rsidRPr="0072217B">
              <w:rPr>
                <w:rFonts w:ascii="Times New Roman" w:hAnsi="Times New Roman" w:cs="Times New Roman"/>
                <w:sz w:val="20"/>
                <w:szCs w:val="20"/>
                <w:vertAlign w:val="superscript"/>
              </w:rPr>
              <w:t>D</w:t>
            </w:r>
          </w:p>
        </w:tc>
      </w:tr>
      <w:tr w:rsidR="00C720B7" w:rsidRPr="0072217B" w14:paraId="4B03B951" w14:textId="77777777" w:rsidTr="00D81AD6">
        <w:trPr>
          <w:trHeight w:val="283"/>
        </w:trPr>
        <w:tc>
          <w:tcPr>
            <w:tcW w:w="2835" w:type="dxa"/>
            <w:vAlign w:val="center"/>
          </w:tcPr>
          <w:p w14:paraId="266CC0DE" w14:textId="77777777" w:rsidR="00C720B7" w:rsidRPr="0072217B" w:rsidRDefault="00C720B7" w:rsidP="001B0DAE">
            <w:pPr>
              <w:rPr>
                <w:rFonts w:ascii="Times New Roman" w:hAnsi="Times New Roman" w:cs="Times New Roman"/>
                <w:sz w:val="20"/>
                <w:szCs w:val="20"/>
              </w:rPr>
            </w:pPr>
            <w:r w:rsidRPr="0072217B">
              <w:rPr>
                <w:rFonts w:ascii="Times New Roman" w:hAnsi="Times New Roman" w:cs="Times New Roman"/>
                <w:sz w:val="20"/>
                <w:szCs w:val="20"/>
              </w:rPr>
              <w:t>% Compl. Tertiary Education</w:t>
            </w:r>
          </w:p>
        </w:tc>
        <w:tc>
          <w:tcPr>
            <w:tcW w:w="1867" w:type="dxa"/>
            <w:vAlign w:val="center"/>
          </w:tcPr>
          <w:p w14:paraId="352FC0D1" w14:textId="77777777" w:rsidR="00C720B7" w:rsidRPr="00A717AC" w:rsidRDefault="00C720B7" w:rsidP="001B0DAE">
            <w:pPr>
              <w:jc w:val="center"/>
              <w:rPr>
                <w:rFonts w:asciiTheme="minorHAnsi" w:hAnsiTheme="minorHAnsi" w:cstheme="minorHAnsi"/>
                <w:color w:val="000000"/>
                <w:sz w:val="20"/>
              </w:rPr>
            </w:pPr>
            <w:r w:rsidRPr="00A717AC">
              <w:rPr>
                <w:rFonts w:asciiTheme="minorHAnsi" w:hAnsiTheme="minorHAnsi" w:cstheme="minorHAnsi"/>
                <w:color w:val="000000"/>
                <w:sz w:val="20"/>
              </w:rPr>
              <w:t>10.0</w:t>
            </w:r>
          </w:p>
        </w:tc>
        <w:tc>
          <w:tcPr>
            <w:tcW w:w="2248" w:type="dxa"/>
            <w:vAlign w:val="center"/>
          </w:tcPr>
          <w:p w14:paraId="0404E64D" w14:textId="77777777" w:rsidR="00C720B7" w:rsidRPr="0072217B" w:rsidRDefault="00C720B7" w:rsidP="001B0DAE">
            <w:pPr>
              <w:jc w:val="center"/>
              <w:rPr>
                <w:rFonts w:ascii="Times New Roman" w:hAnsi="Times New Roman" w:cs="Times New Roman"/>
                <w:sz w:val="20"/>
                <w:szCs w:val="20"/>
              </w:rPr>
            </w:pPr>
            <w:r w:rsidRPr="0072217B">
              <w:rPr>
                <w:rFonts w:ascii="Times New Roman" w:hAnsi="Times New Roman" w:cs="Times New Roman"/>
                <w:sz w:val="20"/>
                <w:szCs w:val="20"/>
              </w:rPr>
              <w:t>29.5</w:t>
            </w:r>
            <w:r>
              <w:rPr>
                <w:rFonts w:ascii="Times New Roman" w:hAnsi="Times New Roman" w:cs="Times New Roman"/>
                <w:sz w:val="20"/>
                <w:szCs w:val="20"/>
              </w:rPr>
              <w:t xml:space="preserve"> </w:t>
            </w:r>
            <w:r w:rsidRPr="0072217B">
              <w:rPr>
                <w:rFonts w:ascii="Times New Roman" w:hAnsi="Times New Roman" w:cs="Times New Roman"/>
                <w:sz w:val="20"/>
                <w:szCs w:val="20"/>
                <w:vertAlign w:val="superscript"/>
              </w:rPr>
              <w:t>D</w:t>
            </w:r>
          </w:p>
        </w:tc>
      </w:tr>
      <w:tr w:rsidR="00C720B7" w:rsidRPr="0072217B" w14:paraId="111D154A" w14:textId="77777777" w:rsidTr="00D81AD6">
        <w:trPr>
          <w:trHeight w:val="283"/>
        </w:trPr>
        <w:tc>
          <w:tcPr>
            <w:tcW w:w="2835" w:type="dxa"/>
            <w:vAlign w:val="center"/>
          </w:tcPr>
          <w:p w14:paraId="68E92BBE" w14:textId="77777777" w:rsidR="00C720B7" w:rsidRPr="0072217B" w:rsidRDefault="00C720B7" w:rsidP="001B0DAE">
            <w:pPr>
              <w:rPr>
                <w:rFonts w:ascii="Times New Roman" w:hAnsi="Times New Roman" w:cs="Times New Roman"/>
                <w:sz w:val="20"/>
                <w:szCs w:val="20"/>
              </w:rPr>
            </w:pPr>
            <w:r w:rsidRPr="0072217B">
              <w:rPr>
                <w:rFonts w:ascii="Times New Roman" w:hAnsi="Times New Roman" w:cs="Times New Roman"/>
                <w:sz w:val="20"/>
                <w:szCs w:val="20"/>
              </w:rPr>
              <w:t>Average Household Size</w:t>
            </w:r>
          </w:p>
        </w:tc>
        <w:tc>
          <w:tcPr>
            <w:tcW w:w="1867" w:type="dxa"/>
            <w:vAlign w:val="center"/>
          </w:tcPr>
          <w:p w14:paraId="544017A0" w14:textId="77777777" w:rsidR="00C720B7" w:rsidRPr="00A717AC" w:rsidRDefault="00C720B7" w:rsidP="001B0DAE">
            <w:pPr>
              <w:jc w:val="center"/>
              <w:rPr>
                <w:rFonts w:asciiTheme="minorHAnsi" w:hAnsiTheme="minorHAnsi" w:cstheme="minorHAnsi"/>
                <w:color w:val="000000"/>
                <w:sz w:val="20"/>
              </w:rPr>
            </w:pPr>
            <w:r w:rsidRPr="00A717AC">
              <w:rPr>
                <w:rFonts w:asciiTheme="minorHAnsi" w:hAnsiTheme="minorHAnsi" w:cstheme="minorHAnsi"/>
                <w:color w:val="000000"/>
                <w:sz w:val="20"/>
              </w:rPr>
              <w:t>4.4</w:t>
            </w:r>
          </w:p>
        </w:tc>
        <w:tc>
          <w:tcPr>
            <w:tcW w:w="2248" w:type="dxa"/>
            <w:vAlign w:val="center"/>
          </w:tcPr>
          <w:p w14:paraId="39D73BC7" w14:textId="77777777" w:rsidR="00C720B7" w:rsidRPr="0072217B" w:rsidRDefault="00C720B7" w:rsidP="001B0DAE">
            <w:pPr>
              <w:jc w:val="center"/>
              <w:rPr>
                <w:rFonts w:ascii="Times New Roman" w:hAnsi="Times New Roman" w:cs="Times New Roman"/>
                <w:sz w:val="20"/>
                <w:szCs w:val="20"/>
              </w:rPr>
            </w:pPr>
            <w:r>
              <w:rPr>
                <w:rFonts w:ascii="Times New Roman" w:hAnsi="Times New Roman" w:cs="Times New Roman"/>
                <w:sz w:val="20"/>
                <w:szCs w:val="20"/>
              </w:rPr>
              <w:t xml:space="preserve">4.6 </w:t>
            </w:r>
            <w:r w:rsidRPr="0072217B">
              <w:rPr>
                <w:rFonts w:ascii="Times New Roman" w:hAnsi="Times New Roman" w:cs="Times New Roman"/>
                <w:sz w:val="20"/>
                <w:szCs w:val="20"/>
                <w:vertAlign w:val="superscript"/>
              </w:rPr>
              <w:t>D</w:t>
            </w:r>
          </w:p>
        </w:tc>
      </w:tr>
      <w:tr w:rsidR="00C720B7" w:rsidRPr="0072217B" w14:paraId="6F4084AC" w14:textId="77777777" w:rsidTr="00D81AD6">
        <w:trPr>
          <w:trHeight w:val="283"/>
        </w:trPr>
        <w:tc>
          <w:tcPr>
            <w:tcW w:w="2835" w:type="dxa"/>
            <w:vAlign w:val="center"/>
          </w:tcPr>
          <w:p w14:paraId="23C6831D" w14:textId="77777777" w:rsidR="00C720B7" w:rsidRPr="0072217B" w:rsidRDefault="00C720B7" w:rsidP="001B0DAE">
            <w:pPr>
              <w:rPr>
                <w:rFonts w:ascii="Times New Roman" w:hAnsi="Times New Roman" w:cs="Times New Roman"/>
                <w:sz w:val="20"/>
                <w:szCs w:val="20"/>
              </w:rPr>
            </w:pPr>
            <w:r w:rsidRPr="0072217B">
              <w:rPr>
                <w:rFonts w:ascii="Times New Roman" w:hAnsi="Times New Roman" w:cs="Times New Roman"/>
                <w:sz w:val="20"/>
                <w:szCs w:val="20"/>
              </w:rPr>
              <w:t>Average no. of Children</w:t>
            </w:r>
          </w:p>
        </w:tc>
        <w:tc>
          <w:tcPr>
            <w:tcW w:w="1867" w:type="dxa"/>
            <w:vAlign w:val="center"/>
          </w:tcPr>
          <w:p w14:paraId="11A0B11A" w14:textId="77777777" w:rsidR="00C720B7" w:rsidRPr="00A717AC" w:rsidRDefault="00C720B7" w:rsidP="001B0DAE">
            <w:pPr>
              <w:jc w:val="center"/>
              <w:rPr>
                <w:rFonts w:asciiTheme="minorHAnsi" w:hAnsiTheme="minorHAnsi" w:cstheme="minorHAnsi"/>
                <w:color w:val="000000"/>
                <w:sz w:val="20"/>
              </w:rPr>
            </w:pPr>
            <w:r w:rsidRPr="00A717AC">
              <w:rPr>
                <w:rFonts w:asciiTheme="minorHAnsi" w:hAnsiTheme="minorHAnsi" w:cstheme="minorHAnsi"/>
                <w:color w:val="000000"/>
                <w:sz w:val="20"/>
              </w:rPr>
              <w:t>1.2</w:t>
            </w:r>
          </w:p>
        </w:tc>
        <w:tc>
          <w:tcPr>
            <w:tcW w:w="2248" w:type="dxa"/>
            <w:vAlign w:val="center"/>
          </w:tcPr>
          <w:p w14:paraId="5CB6E372" w14:textId="77777777" w:rsidR="00C720B7" w:rsidRPr="0072217B" w:rsidRDefault="00C720B7" w:rsidP="001B0DAE">
            <w:pPr>
              <w:jc w:val="center"/>
              <w:rPr>
                <w:rFonts w:ascii="Times New Roman" w:hAnsi="Times New Roman" w:cs="Times New Roman"/>
                <w:sz w:val="20"/>
                <w:szCs w:val="20"/>
              </w:rPr>
            </w:pPr>
            <w:r>
              <w:rPr>
                <w:rFonts w:ascii="Times New Roman" w:hAnsi="Times New Roman" w:cs="Times New Roman"/>
                <w:sz w:val="20"/>
                <w:szCs w:val="20"/>
              </w:rPr>
              <w:t xml:space="preserve">1.1 </w:t>
            </w:r>
            <w:r w:rsidRPr="0072217B">
              <w:rPr>
                <w:rFonts w:ascii="Times New Roman" w:hAnsi="Times New Roman" w:cs="Times New Roman"/>
                <w:sz w:val="20"/>
                <w:szCs w:val="20"/>
                <w:vertAlign w:val="superscript"/>
              </w:rPr>
              <w:t>D</w:t>
            </w:r>
          </w:p>
        </w:tc>
      </w:tr>
    </w:tbl>
    <w:p w14:paraId="192EA8C8" w14:textId="44376372" w:rsidR="0095506E" w:rsidRPr="00BA7F0C" w:rsidRDefault="0095506E" w:rsidP="0095506E">
      <w:pPr>
        <w:spacing w:before="120" w:after="0"/>
        <w:jc w:val="both"/>
        <w:rPr>
          <w:rFonts w:ascii="Times New Roman" w:hAnsi="Times New Roman" w:cs="Times New Roman"/>
          <w:sz w:val="18"/>
          <w:szCs w:val="18"/>
        </w:rPr>
      </w:pPr>
      <w:r w:rsidRPr="00BA7F0C">
        <w:rPr>
          <w:rFonts w:ascii="Times New Roman" w:hAnsi="Times New Roman" w:cs="Times New Roman"/>
          <w:sz w:val="18"/>
          <w:szCs w:val="18"/>
        </w:rPr>
        <w:t xml:space="preserve">Source: </w:t>
      </w:r>
      <w:r w:rsidR="0053021E" w:rsidRPr="00BA7F0C">
        <w:rPr>
          <w:rFonts w:ascii="Times New Roman" w:hAnsi="Times New Roman" w:cs="Times New Roman"/>
          <w:sz w:val="18"/>
          <w:szCs w:val="18"/>
        </w:rPr>
        <w:t xml:space="preserve">Authors’ calculations, based on </w:t>
      </w:r>
      <w:r w:rsidRPr="00BA7F0C">
        <w:rPr>
          <w:rFonts w:ascii="Times New Roman" w:hAnsi="Times New Roman" w:cs="Times New Roman"/>
          <w:sz w:val="18"/>
          <w:szCs w:val="18"/>
        </w:rPr>
        <w:t>SAH</w:t>
      </w:r>
      <w:r w:rsidR="001A1C1D" w:rsidRPr="00BA7F0C">
        <w:rPr>
          <w:rFonts w:ascii="Times New Roman" w:hAnsi="Times New Roman" w:cs="Times New Roman"/>
          <w:sz w:val="18"/>
          <w:szCs w:val="18"/>
        </w:rPr>
        <w:t>I Survey, 2012-2013 (TSA</w:t>
      </w:r>
      <w:r w:rsidRPr="00BA7F0C">
        <w:rPr>
          <w:rFonts w:ascii="Times New Roman" w:hAnsi="Times New Roman" w:cs="Times New Roman"/>
          <w:sz w:val="18"/>
          <w:szCs w:val="18"/>
        </w:rPr>
        <w:t>.</w:t>
      </w:r>
    </w:p>
    <w:p w14:paraId="2E0DC285" w14:textId="2C61D256" w:rsidR="00E20AC6" w:rsidRPr="00BA7F0C" w:rsidRDefault="0095506E" w:rsidP="0095506E">
      <w:pPr>
        <w:jc w:val="both"/>
        <w:rPr>
          <w:rFonts w:ascii="Times New Roman" w:hAnsi="Times New Roman" w:cs="Times New Roman"/>
          <w:sz w:val="18"/>
          <w:szCs w:val="18"/>
        </w:rPr>
      </w:pPr>
      <w:r w:rsidRPr="00BA7F0C">
        <w:rPr>
          <w:rFonts w:ascii="Times New Roman" w:hAnsi="Times New Roman" w:cs="Times New Roman"/>
          <w:sz w:val="18"/>
          <w:szCs w:val="18"/>
        </w:rPr>
        <w:t>Notes:</w:t>
      </w:r>
      <w:r w:rsidRPr="00BA7F0C">
        <w:rPr>
          <w:rFonts w:ascii="Times New Roman" w:hAnsi="Times New Roman" w:cs="Times New Roman"/>
          <w:sz w:val="18"/>
          <w:szCs w:val="18"/>
          <w:vertAlign w:val="superscript"/>
        </w:rPr>
        <w:t xml:space="preserve"> A</w:t>
      </w:r>
      <w:r w:rsidRPr="00BA7F0C">
        <w:rPr>
          <w:rFonts w:ascii="Times New Roman" w:hAnsi="Times New Roman" w:cs="Times New Roman"/>
          <w:sz w:val="18"/>
          <w:szCs w:val="18"/>
        </w:rPr>
        <w:t xml:space="preserve"> United Nations, Department of Economic and Social Affairs, Population Division (2013). World Population Prospects: The 2012 Revision, DVD Edition. 2010 data. </w:t>
      </w:r>
      <w:r w:rsidRPr="00BA7F0C">
        <w:rPr>
          <w:rFonts w:ascii="Times New Roman" w:hAnsi="Times New Roman" w:cs="Times New Roman"/>
          <w:sz w:val="18"/>
          <w:szCs w:val="18"/>
          <w:vertAlign w:val="superscript"/>
        </w:rPr>
        <w:t>B</w:t>
      </w:r>
      <w:r w:rsidRPr="00BA7F0C">
        <w:rPr>
          <w:rFonts w:ascii="Times New Roman" w:hAnsi="Times New Roman" w:cs="Times New Roman"/>
          <w:sz w:val="18"/>
          <w:szCs w:val="18"/>
        </w:rPr>
        <w:t xml:space="preserve"> The working age is defined as 15-59 for women and 15-64 for men. </w:t>
      </w:r>
      <w:r w:rsidRPr="00BA7F0C">
        <w:rPr>
          <w:rFonts w:ascii="Times New Roman" w:hAnsi="Times New Roman" w:cs="Times New Roman"/>
          <w:sz w:val="18"/>
          <w:szCs w:val="18"/>
          <w:vertAlign w:val="superscript"/>
        </w:rPr>
        <w:t>C</w:t>
      </w:r>
      <w:r w:rsidRPr="00BA7F0C">
        <w:rPr>
          <w:rFonts w:ascii="Times New Roman" w:hAnsi="Times New Roman" w:cs="Times New Roman"/>
          <w:sz w:val="18"/>
          <w:szCs w:val="18"/>
        </w:rPr>
        <w:t xml:space="preserve"> </w:t>
      </w:r>
      <w:r w:rsidR="00386A83" w:rsidRPr="00BA7F0C">
        <w:rPr>
          <w:rFonts w:ascii="Times New Roman" w:hAnsi="Times New Roman" w:cs="Times New Roman"/>
          <w:sz w:val="18"/>
          <w:szCs w:val="18"/>
        </w:rPr>
        <w:t>World Bank, World Development Indicators</w:t>
      </w:r>
      <w:r w:rsidRPr="00BA7F0C">
        <w:rPr>
          <w:rFonts w:ascii="Times New Roman" w:hAnsi="Times New Roman" w:cs="Times New Roman"/>
          <w:sz w:val="18"/>
          <w:szCs w:val="18"/>
        </w:rPr>
        <w:t xml:space="preserve">, 2010. </w:t>
      </w:r>
      <w:r w:rsidRPr="00BA7F0C">
        <w:rPr>
          <w:rFonts w:ascii="Times New Roman" w:hAnsi="Times New Roman" w:cs="Times New Roman"/>
          <w:sz w:val="18"/>
          <w:szCs w:val="18"/>
          <w:vertAlign w:val="superscript"/>
        </w:rPr>
        <w:t>D</w:t>
      </w:r>
      <w:r w:rsidRPr="00BA7F0C">
        <w:rPr>
          <w:rFonts w:ascii="Times New Roman" w:hAnsi="Times New Roman" w:cs="Times New Roman"/>
          <w:sz w:val="18"/>
          <w:szCs w:val="18"/>
        </w:rPr>
        <w:t xml:space="preserve"> HBS, 2009. Estimates refer to the share of the adult population aged 25+ th</w:t>
      </w:r>
      <w:r w:rsidR="005B0AE5" w:rsidRPr="00BA7F0C">
        <w:rPr>
          <w:rFonts w:ascii="Times New Roman" w:hAnsi="Times New Roman" w:cs="Times New Roman"/>
          <w:sz w:val="18"/>
          <w:szCs w:val="18"/>
        </w:rPr>
        <w:t xml:space="preserve">at has, as their highest level </w:t>
      </w:r>
      <w:r w:rsidRPr="00BA7F0C">
        <w:rPr>
          <w:rFonts w:ascii="Times New Roman" w:hAnsi="Times New Roman" w:cs="Times New Roman"/>
          <w:sz w:val="18"/>
          <w:szCs w:val="18"/>
        </w:rPr>
        <w:t>of education, completed each of the mentioned education levels.</w:t>
      </w:r>
    </w:p>
    <w:p w14:paraId="60EC3531" w14:textId="77777777" w:rsidR="0095506E" w:rsidRDefault="001B0DAE" w:rsidP="001B0DAE">
      <w:pPr>
        <w:pStyle w:val="Caption"/>
      </w:pPr>
      <w:bookmarkStart w:id="44" w:name="_Toc414543303"/>
      <w:r>
        <w:t xml:space="preserve">Table </w:t>
      </w:r>
      <w:fldSimple w:instr=" SEQ Table \* ARABIC ">
        <w:r w:rsidR="00981EF6">
          <w:rPr>
            <w:noProof/>
          </w:rPr>
          <w:t>5</w:t>
        </w:r>
      </w:fldSimple>
      <w:r>
        <w:t xml:space="preserve">: Income </w:t>
      </w:r>
      <w:r w:rsidR="00D81AD6">
        <w:t>&amp;</w:t>
      </w:r>
      <w:r>
        <w:t xml:space="preserve"> Assets in the SAHI Sample, by Urban / Rural Location</w:t>
      </w:r>
      <w:bookmarkEnd w:id="44"/>
    </w:p>
    <w:tbl>
      <w:tblPr>
        <w:tblStyle w:val="Lichtearcering2"/>
        <w:tblW w:w="0" w:type="auto"/>
        <w:tblLayout w:type="fixed"/>
        <w:tblLook w:val="0620" w:firstRow="1" w:lastRow="0" w:firstColumn="0" w:lastColumn="0" w:noHBand="1" w:noVBand="1"/>
      </w:tblPr>
      <w:tblGrid>
        <w:gridCol w:w="5310"/>
        <w:gridCol w:w="1170"/>
        <w:gridCol w:w="1440"/>
        <w:gridCol w:w="1436"/>
      </w:tblGrid>
      <w:tr w:rsidR="00946D60" w:rsidRPr="001B0DAE" w14:paraId="4AC23D2B" w14:textId="77777777" w:rsidTr="00F53FD2">
        <w:trPr>
          <w:cnfStyle w:val="100000000000" w:firstRow="1" w:lastRow="0" w:firstColumn="0" w:lastColumn="0" w:oddVBand="0" w:evenVBand="0" w:oddHBand="0" w:evenHBand="0" w:firstRowFirstColumn="0" w:firstRowLastColumn="0" w:lastRowFirstColumn="0" w:lastRowLastColumn="0"/>
          <w:trHeight w:val="283"/>
        </w:trPr>
        <w:tc>
          <w:tcPr>
            <w:tcW w:w="5310" w:type="dxa"/>
          </w:tcPr>
          <w:p w14:paraId="60C18093" w14:textId="77777777" w:rsidR="00946D60" w:rsidRPr="001B0DAE" w:rsidRDefault="00946D60" w:rsidP="001B0DAE">
            <w:pPr>
              <w:jc w:val="center"/>
              <w:rPr>
                <w:rFonts w:ascii="Times New Roman" w:hAnsi="Times New Roman" w:cs="Times New Roman"/>
                <w:szCs w:val="20"/>
              </w:rPr>
            </w:pPr>
          </w:p>
        </w:tc>
        <w:tc>
          <w:tcPr>
            <w:tcW w:w="1170" w:type="dxa"/>
          </w:tcPr>
          <w:p w14:paraId="7A6E7731" w14:textId="77777777" w:rsidR="00946D60" w:rsidRPr="001B0DAE" w:rsidRDefault="00946D60" w:rsidP="001B0DAE">
            <w:pPr>
              <w:jc w:val="center"/>
              <w:rPr>
                <w:rFonts w:ascii="Times New Roman" w:hAnsi="Times New Roman" w:cs="Times New Roman"/>
                <w:szCs w:val="20"/>
              </w:rPr>
            </w:pPr>
            <w:r w:rsidRPr="001B0DAE">
              <w:rPr>
                <w:rFonts w:ascii="Times New Roman" w:hAnsi="Times New Roman" w:cs="Times New Roman"/>
                <w:szCs w:val="20"/>
              </w:rPr>
              <w:t>Urban</w:t>
            </w:r>
          </w:p>
        </w:tc>
        <w:tc>
          <w:tcPr>
            <w:tcW w:w="1440" w:type="dxa"/>
          </w:tcPr>
          <w:p w14:paraId="7ADF934D" w14:textId="77777777" w:rsidR="00946D60" w:rsidRPr="001B0DAE" w:rsidRDefault="00946D60" w:rsidP="001B0DAE">
            <w:pPr>
              <w:jc w:val="center"/>
              <w:rPr>
                <w:rFonts w:ascii="Times New Roman" w:hAnsi="Times New Roman" w:cs="Times New Roman"/>
                <w:szCs w:val="20"/>
              </w:rPr>
            </w:pPr>
            <w:r w:rsidRPr="001B0DAE">
              <w:rPr>
                <w:rFonts w:ascii="Times New Roman" w:hAnsi="Times New Roman" w:cs="Times New Roman"/>
                <w:szCs w:val="20"/>
              </w:rPr>
              <w:t>Rural</w:t>
            </w:r>
          </w:p>
        </w:tc>
        <w:tc>
          <w:tcPr>
            <w:tcW w:w="1436" w:type="dxa"/>
          </w:tcPr>
          <w:p w14:paraId="6E22DE97" w14:textId="77777777" w:rsidR="00946D60" w:rsidRPr="001B0DAE" w:rsidRDefault="00946D60" w:rsidP="001B0DAE">
            <w:pPr>
              <w:jc w:val="center"/>
              <w:rPr>
                <w:rFonts w:ascii="Times New Roman" w:hAnsi="Times New Roman" w:cs="Times New Roman"/>
                <w:szCs w:val="20"/>
              </w:rPr>
            </w:pPr>
            <w:r w:rsidRPr="001B0DAE">
              <w:rPr>
                <w:rFonts w:ascii="Times New Roman" w:hAnsi="Times New Roman" w:cs="Times New Roman"/>
                <w:szCs w:val="20"/>
              </w:rPr>
              <w:t>Total</w:t>
            </w:r>
          </w:p>
        </w:tc>
      </w:tr>
      <w:tr w:rsidR="00C720B7" w:rsidRPr="0072217B" w14:paraId="54187D0C" w14:textId="77777777" w:rsidTr="00F53FD2">
        <w:trPr>
          <w:trHeight w:val="794"/>
        </w:trPr>
        <w:tc>
          <w:tcPr>
            <w:tcW w:w="5310" w:type="dxa"/>
            <w:vAlign w:val="center"/>
          </w:tcPr>
          <w:p w14:paraId="18B16D45" w14:textId="77777777" w:rsidR="00C720B7" w:rsidRDefault="00C720B7" w:rsidP="00C720B7">
            <w:pPr>
              <w:rPr>
                <w:rFonts w:ascii="Times New Roman" w:hAnsi="Times New Roman" w:cs="Times New Roman"/>
                <w:sz w:val="20"/>
                <w:szCs w:val="20"/>
              </w:rPr>
            </w:pPr>
            <w:r>
              <w:rPr>
                <w:rFonts w:ascii="Times New Roman" w:hAnsi="Times New Roman" w:cs="Times New Roman"/>
                <w:sz w:val="20"/>
                <w:szCs w:val="20"/>
              </w:rPr>
              <w:t>Average AE per Capita Income, GEL per month</w:t>
            </w:r>
          </w:p>
          <w:p w14:paraId="69B9B0F4" w14:textId="77777777" w:rsidR="00C720B7" w:rsidRPr="00457015" w:rsidRDefault="00C720B7" w:rsidP="00C720B7">
            <w:pPr>
              <w:rPr>
                <w:rFonts w:ascii="Times New Roman" w:hAnsi="Times New Roman" w:cs="Times New Roman"/>
                <w:i/>
                <w:sz w:val="20"/>
                <w:szCs w:val="20"/>
              </w:rPr>
            </w:pPr>
            <w:r w:rsidRPr="00457015">
              <w:rPr>
                <w:rFonts w:ascii="Times New Roman" w:hAnsi="Times New Roman" w:cs="Times New Roman"/>
                <w:i/>
                <w:sz w:val="20"/>
                <w:szCs w:val="20"/>
              </w:rPr>
              <w:t>(Total population: 160.8)</w:t>
            </w:r>
          </w:p>
        </w:tc>
        <w:tc>
          <w:tcPr>
            <w:tcW w:w="1170" w:type="dxa"/>
            <w:vAlign w:val="center"/>
          </w:tcPr>
          <w:p w14:paraId="13C66606" w14:textId="77777777" w:rsidR="00C720B7" w:rsidRPr="00C720B7" w:rsidRDefault="00C720B7" w:rsidP="00C720B7">
            <w:pPr>
              <w:jc w:val="center"/>
              <w:rPr>
                <w:rFonts w:asciiTheme="minorHAnsi" w:hAnsiTheme="minorHAnsi" w:cstheme="minorHAnsi"/>
                <w:color w:val="auto"/>
                <w:sz w:val="20"/>
              </w:rPr>
            </w:pPr>
            <w:r w:rsidRPr="00C720B7">
              <w:rPr>
                <w:rFonts w:asciiTheme="minorHAnsi" w:hAnsiTheme="minorHAnsi" w:cstheme="minorHAnsi"/>
                <w:color w:val="auto"/>
                <w:sz w:val="20"/>
              </w:rPr>
              <w:t>154.6**</w:t>
            </w:r>
          </w:p>
          <w:p w14:paraId="3D449E71" w14:textId="77777777" w:rsidR="00C720B7" w:rsidRPr="00C720B7" w:rsidRDefault="00C720B7" w:rsidP="00C720B7">
            <w:pPr>
              <w:jc w:val="center"/>
              <w:rPr>
                <w:rFonts w:asciiTheme="minorHAnsi" w:hAnsiTheme="minorHAnsi" w:cstheme="minorHAnsi"/>
                <w:color w:val="auto"/>
                <w:sz w:val="20"/>
              </w:rPr>
            </w:pPr>
            <w:r w:rsidRPr="00C720B7">
              <w:rPr>
                <w:rFonts w:asciiTheme="minorHAnsi" w:hAnsiTheme="minorHAnsi" w:cstheme="minorHAnsi"/>
                <w:color w:val="auto"/>
                <w:sz w:val="20"/>
              </w:rPr>
              <w:t>(5.2)</w:t>
            </w:r>
          </w:p>
        </w:tc>
        <w:tc>
          <w:tcPr>
            <w:tcW w:w="1440" w:type="dxa"/>
            <w:vAlign w:val="center"/>
          </w:tcPr>
          <w:p w14:paraId="0C7F199D" w14:textId="77777777" w:rsidR="00C720B7" w:rsidRPr="00C720B7" w:rsidRDefault="00C720B7" w:rsidP="00C720B7">
            <w:pPr>
              <w:jc w:val="center"/>
              <w:rPr>
                <w:rFonts w:asciiTheme="minorHAnsi" w:hAnsiTheme="minorHAnsi" w:cstheme="minorHAnsi"/>
                <w:color w:val="auto"/>
                <w:sz w:val="20"/>
              </w:rPr>
            </w:pPr>
            <w:r w:rsidRPr="00C720B7">
              <w:rPr>
                <w:rFonts w:asciiTheme="minorHAnsi" w:hAnsiTheme="minorHAnsi" w:cstheme="minorHAnsi"/>
                <w:color w:val="auto"/>
                <w:sz w:val="20"/>
              </w:rPr>
              <w:t>122.9**</w:t>
            </w:r>
          </w:p>
          <w:p w14:paraId="0306573C" w14:textId="77777777" w:rsidR="00C720B7" w:rsidRPr="001F7DBA" w:rsidRDefault="00C720B7" w:rsidP="00C720B7">
            <w:pPr>
              <w:jc w:val="center"/>
              <w:rPr>
                <w:rFonts w:ascii="Times New Roman" w:hAnsi="Times New Roman" w:cs="Times New Roman"/>
                <w:color w:val="4F81BD" w:themeColor="accent1"/>
                <w:sz w:val="20"/>
                <w:szCs w:val="20"/>
              </w:rPr>
            </w:pPr>
            <w:r w:rsidRPr="00C720B7">
              <w:rPr>
                <w:rFonts w:asciiTheme="minorHAnsi" w:hAnsiTheme="minorHAnsi" w:cstheme="minorHAnsi"/>
                <w:color w:val="auto"/>
                <w:sz w:val="20"/>
              </w:rPr>
              <w:t>(3.8)</w:t>
            </w:r>
          </w:p>
        </w:tc>
        <w:tc>
          <w:tcPr>
            <w:tcW w:w="1436" w:type="dxa"/>
            <w:vAlign w:val="center"/>
          </w:tcPr>
          <w:p w14:paraId="254D38F1" w14:textId="77777777" w:rsidR="00C720B7" w:rsidRDefault="00C720B7" w:rsidP="00C720B7">
            <w:pPr>
              <w:jc w:val="center"/>
              <w:rPr>
                <w:rFonts w:asciiTheme="minorHAnsi" w:hAnsiTheme="minorHAnsi" w:cstheme="minorHAnsi"/>
                <w:color w:val="000000"/>
                <w:sz w:val="20"/>
              </w:rPr>
            </w:pPr>
            <w:r w:rsidRPr="00946D60">
              <w:rPr>
                <w:rFonts w:asciiTheme="minorHAnsi" w:hAnsiTheme="minorHAnsi" w:cstheme="minorHAnsi"/>
                <w:color w:val="000000"/>
                <w:sz w:val="20"/>
              </w:rPr>
              <w:t>135.4</w:t>
            </w:r>
          </w:p>
          <w:p w14:paraId="1E8E4C79" w14:textId="77777777" w:rsidR="00C720B7" w:rsidRPr="00946D60" w:rsidRDefault="00C720B7" w:rsidP="00C720B7">
            <w:pPr>
              <w:jc w:val="center"/>
              <w:rPr>
                <w:rFonts w:asciiTheme="minorHAnsi" w:hAnsiTheme="minorHAnsi" w:cstheme="minorHAnsi"/>
                <w:color w:val="000000"/>
                <w:sz w:val="20"/>
              </w:rPr>
            </w:pPr>
            <w:r>
              <w:rPr>
                <w:rFonts w:asciiTheme="minorHAnsi" w:hAnsiTheme="minorHAnsi" w:cstheme="minorHAnsi"/>
                <w:color w:val="000000"/>
                <w:sz w:val="20"/>
              </w:rPr>
              <w:t>(3.2)</w:t>
            </w:r>
          </w:p>
        </w:tc>
      </w:tr>
      <w:tr w:rsidR="00C720B7" w:rsidRPr="0072217B" w14:paraId="49A9DF23" w14:textId="77777777" w:rsidTr="00F53FD2">
        <w:trPr>
          <w:trHeight w:val="283"/>
        </w:trPr>
        <w:tc>
          <w:tcPr>
            <w:tcW w:w="5310" w:type="dxa"/>
            <w:vAlign w:val="center"/>
          </w:tcPr>
          <w:p w14:paraId="4A820CF3" w14:textId="77777777" w:rsidR="00C720B7" w:rsidRPr="0072217B" w:rsidRDefault="00C720B7" w:rsidP="00C720B7">
            <w:pPr>
              <w:rPr>
                <w:rFonts w:ascii="Times New Roman" w:hAnsi="Times New Roman" w:cs="Times New Roman"/>
                <w:sz w:val="20"/>
                <w:szCs w:val="20"/>
              </w:rPr>
            </w:pPr>
            <w:r>
              <w:rPr>
                <w:rFonts w:ascii="Times New Roman" w:hAnsi="Times New Roman" w:cs="Times New Roman"/>
                <w:sz w:val="20"/>
                <w:szCs w:val="20"/>
              </w:rPr>
              <w:t>Median AE per Capita Income, GEL per month</w:t>
            </w:r>
          </w:p>
        </w:tc>
        <w:tc>
          <w:tcPr>
            <w:tcW w:w="1170" w:type="dxa"/>
            <w:vAlign w:val="center"/>
          </w:tcPr>
          <w:p w14:paraId="7A37AD13" w14:textId="77777777" w:rsidR="00C720B7" w:rsidRPr="00C720B7" w:rsidRDefault="00C720B7" w:rsidP="00C720B7">
            <w:pPr>
              <w:jc w:val="center"/>
              <w:rPr>
                <w:rFonts w:ascii="Times New Roman" w:hAnsi="Times New Roman" w:cs="Times New Roman"/>
                <w:color w:val="auto"/>
                <w:sz w:val="20"/>
                <w:szCs w:val="20"/>
              </w:rPr>
            </w:pPr>
            <w:r w:rsidRPr="00C720B7">
              <w:rPr>
                <w:rFonts w:ascii="Times New Roman" w:hAnsi="Times New Roman" w:cs="Times New Roman"/>
                <w:color w:val="auto"/>
                <w:sz w:val="20"/>
                <w:szCs w:val="20"/>
              </w:rPr>
              <w:t>138.7</w:t>
            </w:r>
          </w:p>
        </w:tc>
        <w:tc>
          <w:tcPr>
            <w:tcW w:w="1440" w:type="dxa"/>
            <w:vAlign w:val="center"/>
          </w:tcPr>
          <w:p w14:paraId="44F7BA32" w14:textId="77777777" w:rsidR="00C720B7" w:rsidRPr="001F7DBA" w:rsidRDefault="00C720B7" w:rsidP="00C720B7">
            <w:pPr>
              <w:jc w:val="center"/>
              <w:rPr>
                <w:rFonts w:ascii="Times New Roman" w:hAnsi="Times New Roman" w:cs="Times New Roman"/>
                <w:color w:val="4F81BD" w:themeColor="accent1"/>
                <w:sz w:val="20"/>
                <w:szCs w:val="20"/>
              </w:rPr>
            </w:pPr>
            <w:r w:rsidRPr="00C720B7">
              <w:rPr>
                <w:rFonts w:ascii="Times New Roman" w:hAnsi="Times New Roman" w:cs="Times New Roman"/>
                <w:color w:val="auto"/>
                <w:sz w:val="20"/>
                <w:szCs w:val="20"/>
              </w:rPr>
              <w:t>102.0</w:t>
            </w:r>
          </w:p>
        </w:tc>
        <w:tc>
          <w:tcPr>
            <w:tcW w:w="1436" w:type="dxa"/>
            <w:vAlign w:val="center"/>
          </w:tcPr>
          <w:p w14:paraId="6EAEF996" w14:textId="77777777" w:rsidR="00C720B7" w:rsidRPr="0072217B" w:rsidRDefault="00C720B7" w:rsidP="00C720B7">
            <w:pPr>
              <w:jc w:val="center"/>
              <w:rPr>
                <w:rFonts w:ascii="Times New Roman" w:hAnsi="Times New Roman" w:cs="Times New Roman"/>
                <w:sz w:val="20"/>
                <w:szCs w:val="20"/>
              </w:rPr>
            </w:pPr>
            <w:r w:rsidRPr="00023191">
              <w:rPr>
                <w:rFonts w:ascii="Times New Roman" w:hAnsi="Times New Roman" w:cs="Times New Roman"/>
                <w:sz w:val="20"/>
                <w:szCs w:val="20"/>
              </w:rPr>
              <w:t>117.2</w:t>
            </w:r>
          </w:p>
        </w:tc>
      </w:tr>
      <w:tr w:rsidR="00C720B7" w:rsidRPr="0072217B" w14:paraId="1F88B462" w14:textId="77777777" w:rsidTr="00F53FD2">
        <w:trPr>
          <w:trHeight w:val="283"/>
        </w:trPr>
        <w:tc>
          <w:tcPr>
            <w:tcW w:w="5310" w:type="dxa"/>
            <w:vAlign w:val="center"/>
          </w:tcPr>
          <w:p w14:paraId="14E20E12" w14:textId="77777777" w:rsidR="00C720B7" w:rsidRDefault="00C720B7" w:rsidP="00C720B7">
            <w:pPr>
              <w:rPr>
                <w:rFonts w:ascii="Times New Roman" w:hAnsi="Times New Roman" w:cs="Times New Roman"/>
                <w:sz w:val="20"/>
                <w:szCs w:val="20"/>
              </w:rPr>
            </w:pPr>
            <w:r>
              <w:rPr>
                <w:rFonts w:ascii="Times New Roman" w:hAnsi="Times New Roman" w:cs="Times New Roman"/>
                <w:sz w:val="20"/>
                <w:szCs w:val="20"/>
              </w:rPr>
              <w:t>Average AE per Capita Income, without TSA, GEL per month</w:t>
            </w:r>
          </w:p>
        </w:tc>
        <w:tc>
          <w:tcPr>
            <w:tcW w:w="1170" w:type="dxa"/>
            <w:vAlign w:val="center"/>
          </w:tcPr>
          <w:p w14:paraId="3F427F89" w14:textId="77777777" w:rsidR="00C720B7" w:rsidRPr="00C720B7" w:rsidRDefault="00C720B7" w:rsidP="00F53FD2">
            <w:pPr>
              <w:ind w:left="-18" w:firstLine="18"/>
              <w:jc w:val="center"/>
              <w:rPr>
                <w:rFonts w:ascii="Times New Roman" w:hAnsi="Times New Roman" w:cs="Times New Roman"/>
                <w:color w:val="auto"/>
                <w:sz w:val="20"/>
                <w:szCs w:val="20"/>
              </w:rPr>
            </w:pPr>
            <w:r w:rsidRPr="00C720B7">
              <w:rPr>
                <w:rFonts w:ascii="Times New Roman" w:hAnsi="Times New Roman" w:cs="Times New Roman"/>
                <w:color w:val="auto"/>
                <w:sz w:val="20"/>
                <w:szCs w:val="20"/>
              </w:rPr>
              <w:t>120.5** (5.7)</w:t>
            </w:r>
          </w:p>
        </w:tc>
        <w:tc>
          <w:tcPr>
            <w:tcW w:w="1440" w:type="dxa"/>
            <w:vAlign w:val="center"/>
          </w:tcPr>
          <w:p w14:paraId="7523910B" w14:textId="77777777" w:rsidR="00C720B7" w:rsidRPr="00023191" w:rsidRDefault="00C720B7" w:rsidP="00C720B7">
            <w:pPr>
              <w:jc w:val="center"/>
              <w:rPr>
                <w:rFonts w:ascii="Times New Roman" w:hAnsi="Times New Roman" w:cs="Times New Roman"/>
                <w:color w:val="4F81BD" w:themeColor="accent1"/>
                <w:sz w:val="20"/>
                <w:szCs w:val="20"/>
              </w:rPr>
            </w:pPr>
            <w:r w:rsidRPr="00C720B7">
              <w:rPr>
                <w:rFonts w:ascii="Times New Roman" w:hAnsi="Times New Roman" w:cs="Times New Roman"/>
                <w:color w:val="auto"/>
                <w:sz w:val="20"/>
                <w:szCs w:val="20"/>
              </w:rPr>
              <w:t>79.6** (4.4)</w:t>
            </w:r>
          </w:p>
        </w:tc>
        <w:tc>
          <w:tcPr>
            <w:tcW w:w="1436" w:type="dxa"/>
            <w:vAlign w:val="center"/>
          </w:tcPr>
          <w:p w14:paraId="708050DF" w14:textId="77777777" w:rsidR="00C720B7" w:rsidRDefault="00C720B7" w:rsidP="00C720B7">
            <w:pPr>
              <w:jc w:val="center"/>
              <w:rPr>
                <w:rFonts w:ascii="Times New Roman" w:hAnsi="Times New Roman" w:cs="Times New Roman"/>
                <w:sz w:val="20"/>
                <w:szCs w:val="20"/>
              </w:rPr>
            </w:pPr>
            <w:r w:rsidRPr="006F1FF2">
              <w:rPr>
                <w:rFonts w:ascii="Times New Roman" w:hAnsi="Times New Roman" w:cs="Times New Roman"/>
                <w:sz w:val="20"/>
                <w:szCs w:val="20"/>
              </w:rPr>
              <w:t>95.7</w:t>
            </w:r>
            <w:r>
              <w:rPr>
                <w:rFonts w:ascii="Times New Roman" w:hAnsi="Times New Roman" w:cs="Times New Roman"/>
                <w:sz w:val="20"/>
                <w:szCs w:val="20"/>
              </w:rPr>
              <w:t>**</w:t>
            </w:r>
          </w:p>
          <w:p w14:paraId="05AB8136" w14:textId="77777777" w:rsidR="00C720B7" w:rsidRDefault="00C720B7" w:rsidP="00C720B7">
            <w:pPr>
              <w:jc w:val="center"/>
              <w:rPr>
                <w:rFonts w:ascii="Times New Roman" w:hAnsi="Times New Roman" w:cs="Times New Roman"/>
                <w:sz w:val="20"/>
                <w:szCs w:val="20"/>
              </w:rPr>
            </w:pPr>
            <w:r>
              <w:rPr>
                <w:rFonts w:ascii="Times New Roman" w:hAnsi="Times New Roman" w:cs="Times New Roman"/>
                <w:sz w:val="20"/>
                <w:szCs w:val="20"/>
              </w:rPr>
              <w:t>(3.6)</w:t>
            </w:r>
          </w:p>
        </w:tc>
      </w:tr>
      <w:tr w:rsidR="00C720B7" w:rsidRPr="0072217B" w14:paraId="242426E2" w14:textId="77777777" w:rsidTr="00F53FD2">
        <w:trPr>
          <w:trHeight w:val="283"/>
        </w:trPr>
        <w:tc>
          <w:tcPr>
            <w:tcW w:w="5310" w:type="dxa"/>
            <w:vAlign w:val="center"/>
          </w:tcPr>
          <w:p w14:paraId="5A7CDD2E" w14:textId="77777777" w:rsidR="00C720B7" w:rsidRDefault="00C720B7" w:rsidP="00C720B7">
            <w:pPr>
              <w:rPr>
                <w:rFonts w:ascii="Times New Roman" w:hAnsi="Times New Roman" w:cs="Times New Roman"/>
                <w:sz w:val="20"/>
                <w:szCs w:val="20"/>
              </w:rPr>
            </w:pPr>
            <w:r>
              <w:rPr>
                <w:rFonts w:ascii="Times New Roman" w:hAnsi="Times New Roman" w:cs="Times New Roman"/>
                <w:sz w:val="20"/>
                <w:szCs w:val="20"/>
              </w:rPr>
              <w:t>Median AE per Capita Income, without TSA, GEL per month</w:t>
            </w:r>
          </w:p>
        </w:tc>
        <w:tc>
          <w:tcPr>
            <w:tcW w:w="1170" w:type="dxa"/>
            <w:vAlign w:val="center"/>
          </w:tcPr>
          <w:p w14:paraId="033E15CA" w14:textId="77777777" w:rsidR="00C720B7" w:rsidRPr="00C720B7" w:rsidRDefault="00C720B7" w:rsidP="00C720B7">
            <w:pPr>
              <w:jc w:val="center"/>
              <w:rPr>
                <w:rFonts w:asciiTheme="minorHAnsi" w:hAnsiTheme="minorHAnsi" w:cstheme="minorHAnsi"/>
                <w:color w:val="auto"/>
                <w:sz w:val="20"/>
              </w:rPr>
            </w:pPr>
            <w:r w:rsidRPr="00C720B7">
              <w:rPr>
                <w:rFonts w:asciiTheme="minorHAnsi" w:hAnsiTheme="minorHAnsi" w:cstheme="minorHAnsi"/>
                <w:color w:val="auto"/>
                <w:sz w:val="20"/>
              </w:rPr>
              <w:t>113.0</w:t>
            </w:r>
          </w:p>
        </w:tc>
        <w:tc>
          <w:tcPr>
            <w:tcW w:w="1440" w:type="dxa"/>
            <w:vAlign w:val="center"/>
          </w:tcPr>
          <w:p w14:paraId="7FD6A552" w14:textId="77777777" w:rsidR="00C720B7" w:rsidRPr="00836360" w:rsidRDefault="00C720B7" w:rsidP="00C720B7">
            <w:pPr>
              <w:jc w:val="center"/>
              <w:rPr>
                <w:rFonts w:asciiTheme="minorHAnsi" w:hAnsiTheme="minorHAnsi" w:cstheme="minorHAnsi"/>
                <w:color w:val="4F81BD" w:themeColor="accent1"/>
                <w:sz w:val="20"/>
              </w:rPr>
            </w:pPr>
            <w:r w:rsidRPr="00C720B7">
              <w:rPr>
                <w:rFonts w:asciiTheme="minorHAnsi" w:hAnsiTheme="minorHAnsi" w:cstheme="minorHAnsi"/>
                <w:color w:val="auto"/>
                <w:sz w:val="20"/>
              </w:rPr>
              <w:t>64.3</w:t>
            </w:r>
          </w:p>
        </w:tc>
        <w:tc>
          <w:tcPr>
            <w:tcW w:w="1436" w:type="dxa"/>
            <w:vAlign w:val="center"/>
          </w:tcPr>
          <w:p w14:paraId="68912ACF" w14:textId="77777777" w:rsidR="00C720B7" w:rsidRDefault="00C720B7" w:rsidP="00C720B7">
            <w:pPr>
              <w:jc w:val="center"/>
              <w:rPr>
                <w:rFonts w:ascii="Times New Roman" w:hAnsi="Times New Roman" w:cs="Times New Roman"/>
                <w:sz w:val="20"/>
                <w:szCs w:val="20"/>
              </w:rPr>
            </w:pPr>
            <w:r w:rsidRPr="00836360">
              <w:rPr>
                <w:rFonts w:asciiTheme="minorHAnsi" w:hAnsiTheme="minorHAnsi" w:cstheme="minorHAnsi"/>
                <w:color w:val="000000"/>
                <w:sz w:val="20"/>
              </w:rPr>
              <w:t>82.2</w:t>
            </w:r>
          </w:p>
        </w:tc>
      </w:tr>
      <w:tr w:rsidR="00C720B7" w:rsidRPr="0072217B" w14:paraId="6906460A" w14:textId="77777777" w:rsidTr="00F53FD2">
        <w:trPr>
          <w:trHeight w:val="283"/>
        </w:trPr>
        <w:tc>
          <w:tcPr>
            <w:tcW w:w="5310" w:type="dxa"/>
            <w:vAlign w:val="center"/>
          </w:tcPr>
          <w:p w14:paraId="19F48438" w14:textId="77777777" w:rsidR="00C720B7" w:rsidRPr="003B04A0" w:rsidRDefault="00C720B7" w:rsidP="00C720B7">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with </w:t>
            </w:r>
            <w:r w:rsidRPr="003B04A0">
              <w:rPr>
                <w:rFonts w:ascii="Times New Roman" w:hAnsi="Times New Roman" w:cs="Times New Roman"/>
                <w:color w:val="000000"/>
                <w:sz w:val="20"/>
                <w:szCs w:val="20"/>
              </w:rPr>
              <w:t xml:space="preserve">Internet </w:t>
            </w:r>
          </w:p>
        </w:tc>
        <w:tc>
          <w:tcPr>
            <w:tcW w:w="1170" w:type="dxa"/>
            <w:vAlign w:val="center"/>
          </w:tcPr>
          <w:p w14:paraId="54812332" w14:textId="77777777" w:rsidR="00C720B7" w:rsidRPr="00C720B7" w:rsidRDefault="00C720B7" w:rsidP="00C720B7">
            <w:pPr>
              <w:jc w:val="center"/>
              <w:rPr>
                <w:rFonts w:ascii="Times New Roman" w:hAnsi="Times New Roman" w:cs="Times New Roman"/>
                <w:color w:val="auto"/>
                <w:sz w:val="20"/>
              </w:rPr>
            </w:pPr>
            <w:r w:rsidRPr="00C720B7">
              <w:rPr>
                <w:rFonts w:ascii="Times New Roman" w:hAnsi="Times New Roman" w:cs="Times New Roman"/>
                <w:color w:val="auto"/>
                <w:sz w:val="20"/>
              </w:rPr>
              <w:t>0**</w:t>
            </w:r>
          </w:p>
        </w:tc>
        <w:tc>
          <w:tcPr>
            <w:tcW w:w="1440" w:type="dxa"/>
            <w:vAlign w:val="center"/>
          </w:tcPr>
          <w:p w14:paraId="7930209C" w14:textId="77777777" w:rsidR="00C720B7" w:rsidRPr="005F6C18" w:rsidRDefault="00C720B7" w:rsidP="00C720B7">
            <w:pPr>
              <w:jc w:val="center"/>
              <w:rPr>
                <w:rFonts w:ascii="Times New Roman" w:hAnsi="Times New Roman" w:cs="Times New Roman"/>
                <w:color w:val="4F81BD" w:themeColor="accent1"/>
                <w:sz w:val="20"/>
              </w:rPr>
            </w:pPr>
            <w:r w:rsidRPr="00C720B7">
              <w:rPr>
                <w:rFonts w:ascii="Times New Roman" w:hAnsi="Times New Roman" w:cs="Times New Roman"/>
                <w:color w:val="auto"/>
                <w:sz w:val="20"/>
              </w:rPr>
              <w:t>11**</w:t>
            </w:r>
          </w:p>
        </w:tc>
        <w:tc>
          <w:tcPr>
            <w:tcW w:w="1436" w:type="dxa"/>
            <w:vAlign w:val="center"/>
          </w:tcPr>
          <w:p w14:paraId="465FECA5" w14:textId="77777777" w:rsidR="00C720B7" w:rsidRPr="0072217B" w:rsidRDefault="00C720B7" w:rsidP="00C720B7">
            <w:pPr>
              <w:jc w:val="center"/>
              <w:rPr>
                <w:rFonts w:ascii="Times New Roman" w:hAnsi="Times New Roman" w:cs="Times New Roman"/>
                <w:sz w:val="20"/>
                <w:szCs w:val="20"/>
              </w:rPr>
            </w:pPr>
            <w:r w:rsidRPr="005F6C18">
              <w:rPr>
                <w:rFonts w:asciiTheme="minorHAnsi" w:hAnsiTheme="minorHAnsi" w:cstheme="minorHAnsi"/>
                <w:color w:val="000000"/>
                <w:sz w:val="20"/>
              </w:rPr>
              <w:t>5</w:t>
            </w:r>
          </w:p>
        </w:tc>
      </w:tr>
      <w:tr w:rsidR="00C720B7" w:rsidRPr="0072217B" w14:paraId="5FEDF945" w14:textId="77777777" w:rsidTr="00F53FD2">
        <w:trPr>
          <w:trHeight w:val="283"/>
        </w:trPr>
        <w:tc>
          <w:tcPr>
            <w:tcW w:w="5310" w:type="dxa"/>
            <w:vAlign w:val="center"/>
          </w:tcPr>
          <w:p w14:paraId="60A1BEB2" w14:textId="77777777" w:rsidR="00C720B7" w:rsidRPr="003B04A0" w:rsidRDefault="00C720B7" w:rsidP="00C720B7">
            <w:pPr>
              <w:rPr>
                <w:rFonts w:ascii="Times New Roman" w:hAnsi="Times New Roman" w:cs="Times New Roman"/>
                <w:color w:val="000000"/>
                <w:sz w:val="20"/>
                <w:szCs w:val="20"/>
              </w:rPr>
            </w:pPr>
            <w:r>
              <w:rPr>
                <w:rFonts w:ascii="Times New Roman" w:hAnsi="Times New Roman" w:cs="Times New Roman"/>
                <w:color w:val="000000"/>
                <w:sz w:val="20"/>
                <w:szCs w:val="20"/>
              </w:rPr>
              <w:t>% with P</w:t>
            </w:r>
            <w:r w:rsidRPr="003B04A0">
              <w:rPr>
                <w:rFonts w:ascii="Times New Roman" w:hAnsi="Times New Roman" w:cs="Times New Roman"/>
                <w:color w:val="000000"/>
                <w:sz w:val="20"/>
                <w:szCs w:val="20"/>
              </w:rPr>
              <w:t>hone</w:t>
            </w:r>
          </w:p>
        </w:tc>
        <w:tc>
          <w:tcPr>
            <w:tcW w:w="1170" w:type="dxa"/>
            <w:vAlign w:val="center"/>
          </w:tcPr>
          <w:p w14:paraId="381DA0E2" w14:textId="77777777" w:rsidR="00C720B7" w:rsidRPr="00C720B7" w:rsidRDefault="00C720B7" w:rsidP="00C720B7">
            <w:pPr>
              <w:jc w:val="center"/>
              <w:rPr>
                <w:rFonts w:ascii="Times New Roman" w:hAnsi="Times New Roman" w:cs="Times New Roman"/>
                <w:color w:val="auto"/>
                <w:sz w:val="20"/>
              </w:rPr>
            </w:pPr>
            <w:r w:rsidRPr="00C720B7">
              <w:rPr>
                <w:rFonts w:ascii="Times New Roman" w:hAnsi="Times New Roman" w:cs="Times New Roman"/>
                <w:color w:val="auto"/>
                <w:sz w:val="20"/>
              </w:rPr>
              <w:t>65</w:t>
            </w:r>
          </w:p>
        </w:tc>
        <w:tc>
          <w:tcPr>
            <w:tcW w:w="1440" w:type="dxa"/>
            <w:vAlign w:val="center"/>
          </w:tcPr>
          <w:p w14:paraId="63B1DF5B" w14:textId="77777777" w:rsidR="00C720B7" w:rsidRPr="005F6C18" w:rsidRDefault="00C720B7" w:rsidP="00C720B7">
            <w:pPr>
              <w:jc w:val="center"/>
              <w:rPr>
                <w:rFonts w:ascii="Times New Roman" w:hAnsi="Times New Roman" w:cs="Times New Roman"/>
                <w:color w:val="4F81BD" w:themeColor="accent1"/>
                <w:sz w:val="20"/>
              </w:rPr>
            </w:pPr>
            <w:r w:rsidRPr="00C720B7">
              <w:rPr>
                <w:rFonts w:ascii="Times New Roman" w:hAnsi="Times New Roman" w:cs="Times New Roman"/>
                <w:color w:val="auto"/>
                <w:sz w:val="20"/>
              </w:rPr>
              <w:t>68</w:t>
            </w:r>
          </w:p>
        </w:tc>
        <w:tc>
          <w:tcPr>
            <w:tcW w:w="1436" w:type="dxa"/>
            <w:vAlign w:val="center"/>
          </w:tcPr>
          <w:p w14:paraId="39D29D6C" w14:textId="77777777" w:rsidR="00C720B7" w:rsidRPr="0072217B" w:rsidRDefault="00C720B7" w:rsidP="00C720B7">
            <w:pPr>
              <w:jc w:val="center"/>
              <w:rPr>
                <w:rFonts w:ascii="Times New Roman" w:hAnsi="Times New Roman" w:cs="Times New Roman"/>
                <w:sz w:val="20"/>
                <w:szCs w:val="20"/>
              </w:rPr>
            </w:pPr>
            <w:r w:rsidRPr="005F6C18">
              <w:rPr>
                <w:rFonts w:asciiTheme="minorHAnsi" w:hAnsiTheme="minorHAnsi" w:cstheme="minorHAnsi"/>
                <w:color w:val="000000"/>
                <w:sz w:val="20"/>
              </w:rPr>
              <w:t>66</w:t>
            </w:r>
          </w:p>
        </w:tc>
      </w:tr>
      <w:tr w:rsidR="00C720B7" w:rsidRPr="0072217B" w14:paraId="3CE03E13" w14:textId="77777777" w:rsidTr="00F53FD2">
        <w:trPr>
          <w:trHeight w:val="283"/>
        </w:trPr>
        <w:tc>
          <w:tcPr>
            <w:tcW w:w="6480" w:type="dxa"/>
            <w:gridSpan w:val="2"/>
            <w:vAlign w:val="center"/>
          </w:tcPr>
          <w:p w14:paraId="4780BF62" w14:textId="77777777" w:rsidR="00C720B7" w:rsidRPr="00C720B7" w:rsidRDefault="00C720B7" w:rsidP="00C720B7">
            <w:pPr>
              <w:rPr>
                <w:rFonts w:ascii="Times New Roman" w:hAnsi="Times New Roman" w:cs="Times New Roman"/>
                <w:color w:val="auto"/>
                <w:sz w:val="20"/>
              </w:rPr>
            </w:pPr>
            <w:r w:rsidRPr="00C720B7">
              <w:rPr>
                <w:rFonts w:ascii="Times New Roman" w:hAnsi="Times New Roman" w:cs="Times New Roman"/>
                <w:i/>
                <w:color w:val="auto"/>
                <w:sz w:val="20"/>
                <w:szCs w:val="20"/>
                <w:u w:val="single"/>
              </w:rPr>
              <w:t>Asset Indices (range: 0-100): Sample Average</w:t>
            </w:r>
          </w:p>
        </w:tc>
        <w:tc>
          <w:tcPr>
            <w:tcW w:w="1440" w:type="dxa"/>
          </w:tcPr>
          <w:p w14:paraId="313ADAFC" w14:textId="77777777" w:rsidR="00C720B7" w:rsidRPr="005F6C18" w:rsidRDefault="00C720B7" w:rsidP="001B0DAE">
            <w:pPr>
              <w:jc w:val="center"/>
              <w:rPr>
                <w:rFonts w:ascii="Times New Roman" w:hAnsi="Times New Roman" w:cs="Times New Roman"/>
                <w:color w:val="4F81BD" w:themeColor="accent1"/>
                <w:sz w:val="20"/>
              </w:rPr>
            </w:pPr>
          </w:p>
        </w:tc>
        <w:tc>
          <w:tcPr>
            <w:tcW w:w="1436" w:type="dxa"/>
          </w:tcPr>
          <w:p w14:paraId="39EFBADB" w14:textId="77777777" w:rsidR="00C720B7" w:rsidRPr="005F6C18" w:rsidRDefault="00C720B7" w:rsidP="001B0DAE">
            <w:pPr>
              <w:jc w:val="center"/>
              <w:rPr>
                <w:rFonts w:asciiTheme="minorHAnsi" w:hAnsiTheme="minorHAnsi" w:cstheme="minorHAnsi"/>
                <w:color w:val="000000"/>
                <w:sz w:val="20"/>
              </w:rPr>
            </w:pPr>
          </w:p>
        </w:tc>
      </w:tr>
      <w:tr w:rsidR="00C720B7" w:rsidRPr="0072217B" w14:paraId="166A86E4" w14:textId="77777777" w:rsidTr="00F53FD2">
        <w:trPr>
          <w:trHeight w:val="283"/>
        </w:trPr>
        <w:tc>
          <w:tcPr>
            <w:tcW w:w="5310" w:type="dxa"/>
            <w:vAlign w:val="center"/>
          </w:tcPr>
          <w:p w14:paraId="01BA2291" w14:textId="77777777" w:rsidR="00C720B7" w:rsidRPr="003B04A0" w:rsidRDefault="00C720B7" w:rsidP="00C720B7">
            <w:pPr>
              <w:rPr>
                <w:rFonts w:ascii="Times New Roman" w:hAnsi="Times New Roman" w:cs="Times New Roman"/>
                <w:color w:val="000000"/>
                <w:sz w:val="20"/>
                <w:szCs w:val="20"/>
              </w:rPr>
            </w:pPr>
            <w:r w:rsidRPr="003B04A0">
              <w:rPr>
                <w:rFonts w:ascii="Times New Roman" w:hAnsi="Times New Roman" w:cs="Times New Roman"/>
                <w:color w:val="000000"/>
                <w:sz w:val="20"/>
                <w:szCs w:val="20"/>
              </w:rPr>
              <w:t xml:space="preserve">Radio and </w:t>
            </w:r>
            <w:r w:rsidR="005B0AE5" w:rsidRPr="003B04A0">
              <w:rPr>
                <w:rFonts w:ascii="Times New Roman" w:hAnsi="Times New Roman" w:cs="Times New Roman"/>
                <w:color w:val="000000"/>
                <w:sz w:val="20"/>
                <w:szCs w:val="20"/>
              </w:rPr>
              <w:t>TV</w:t>
            </w:r>
            <w:r w:rsidRPr="003B04A0">
              <w:rPr>
                <w:rFonts w:ascii="Times New Roman" w:hAnsi="Times New Roman" w:cs="Times New Roman"/>
                <w:color w:val="000000"/>
                <w:sz w:val="20"/>
                <w:szCs w:val="20"/>
              </w:rPr>
              <w:t xml:space="preserve"> goods</w:t>
            </w:r>
          </w:p>
        </w:tc>
        <w:tc>
          <w:tcPr>
            <w:tcW w:w="1170" w:type="dxa"/>
            <w:vAlign w:val="center"/>
          </w:tcPr>
          <w:p w14:paraId="5CCCC8F9" w14:textId="77777777" w:rsidR="00C720B7" w:rsidRPr="00C720B7" w:rsidRDefault="00C720B7" w:rsidP="00C720B7">
            <w:pPr>
              <w:jc w:val="center"/>
              <w:rPr>
                <w:rFonts w:ascii="Times New Roman" w:hAnsi="Times New Roman" w:cs="Times New Roman"/>
                <w:color w:val="auto"/>
                <w:sz w:val="20"/>
              </w:rPr>
            </w:pPr>
            <w:r w:rsidRPr="00C720B7">
              <w:rPr>
                <w:rFonts w:ascii="Times New Roman" w:hAnsi="Times New Roman" w:cs="Times New Roman"/>
                <w:color w:val="auto"/>
                <w:sz w:val="20"/>
              </w:rPr>
              <w:t>27.50**</w:t>
            </w:r>
          </w:p>
        </w:tc>
        <w:tc>
          <w:tcPr>
            <w:tcW w:w="1440" w:type="dxa"/>
            <w:vAlign w:val="center"/>
          </w:tcPr>
          <w:p w14:paraId="3746F06C" w14:textId="77777777" w:rsidR="00C720B7" w:rsidRPr="005F6C18" w:rsidRDefault="00C720B7" w:rsidP="00C720B7">
            <w:pPr>
              <w:jc w:val="center"/>
              <w:rPr>
                <w:rFonts w:ascii="Times New Roman" w:hAnsi="Times New Roman" w:cs="Times New Roman"/>
                <w:color w:val="4F81BD" w:themeColor="accent1"/>
                <w:sz w:val="20"/>
              </w:rPr>
            </w:pPr>
            <w:r w:rsidRPr="00C720B7">
              <w:rPr>
                <w:rFonts w:ascii="Times New Roman" w:hAnsi="Times New Roman" w:cs="Times New Roman"/>
                <w:color w:val="auto"/>
                <w:sz w:val="20"/>
              </w:rPr>
              <w:t>24.00**</w:t>
            </w:r>
          </w:p>
        </w:tc>
        <w:tc>
          <w:tcPr>
            <w:tcW w:w="1436" w:type="dxa"/>
            <w:vAlign w:val="center"/>
          </w:tcPr>
          <w:p w14:paraId="3782224C" w14:textId="77777777" w:rsidR="00C720B7" w:rsidRPr="0072217B" w:rsidRDefault="00C720B7" w:rsidP="00C720B7">
            <w:pPr>
              <w:jc w:val="center"/>
              <w:rPr>
                <w:rFonts w:ascii="Times New Roman" w:hAnsi="Times New Roman" w:cs="Times New Roman"/>
                <w:sz w:val="20"/>
                <w:szCs w:val="20"/>
              </w:rPr>
            </w:pPr>
            <w:r>
              <w:rPr>
                <w:rFonts w:asciiTheme="minorHAnsi" w:hAnsiTheme="minorHAnsi" w:cstheme="minorHAnsi"/>
                <w:color w:val="000000"/>
                <w:sz w:val="20"/>
              </w:rPr>
              <w:t>26.25**</w:t>
            </w:r>
          </w:p>
        </w:tc>
      </w:tr>
      <w:tr w:rsidR="00C720B7" w:rsidRPr="0072217B" w14:paraId="0824DC4D" w14:textId="77777777" w:rsidTr="00F53FD2">
        <w:trPr>
          <w:trHeight w:val="283"/>
        </w:trPr>
        <w:tc>
          <w:tcPr>
            <w:tcW w:w="5310" w:type="dxa"/>
            <w:vAlign w:val="center"/>
          </w:tcPr>
          <w:p w14:paraId="0FC5A509" w14:textId="77777777" w:rsidR="00C720B7" w:rsidRPr="003B04A0" w:rsidRDefault="00C720B7" w:rsidP="00C720B7">
            <w:pPr>
              <w:rPr>
                <w:rFonts w:ascii="Times New Roman" w:hAnsi="Times New Roman" w:cs="Times New Roman"/>
                <w:color w:val="000000"/>
                <w:sz w:val="20"/>
                <w:szCs w:val="20"/>
              </w:rPr>
            </w:pPr>
            <w:r w:rsidRPr="003B04A0">
              <w:rPr>
                <w:rFonts w:ascii="Times New Roman" w:hAnsi="Times New Roman" w:cs="Times New Roman"/>
                <w:color w:val="000000"/>
                <w:sz w:val="20"/>
                <w:szCs w:val="20"/>
              </w:rPr>
              <w:t>Housing assets</w:t>
            </w:r>
          </w:p>
        </w:tc>
        <w:tc>
          <w:tcPr>
            <w:tcW w:w="1170" w:type="dxa"/>
            <w:vAlign w:val="center"/>
          </w:tcPr>
          <w:p w14:paraId="2C58F355" w14:textId="77777777" w:rsidR="00C720B7" w:rsidRPr="00C720B7" w:rsidRDefault="00C720B7" w:rsidP="00C720B7">
            <w:pPr>
              <w:jc w:val="center"/>
              <w:rPr>
                <w:rFonts w:ascii="Times New Roman" w:hAnsi="Times New Roman" w:cs="Times New Roman"/>
                <w:color w:val="auto"/>
                <w:sz w:val="20"/>
              </w:rPr>
            </w:pPr>
            <w:r w:rsidRPr="00C720B7">
              <w:rPr>
                <w:rFonts w:ascii="Times New Roman" w:hAnsi="Times New Roman" w:cs="Times New Roman"/>
                <w:color w:val="auto"/>
                <w:sz w:val="20"/>
              </w:rPr>
              <w:t>10.75**</w:t>
            </w:r>
          </w:p>
        </w:tc>
        <w:tc>
          <w:tcPr>
            <w:tcW w:w="1440" w:type="dxa"/>
            <w:vAlign w:val="center"/>
          </w:tcPr>
          <w:p w14:paraId="6B7BCC08" w14:textId="77777777" w:rsidR="00C720B7" w:rsidRPr="005F6C18" w:rsidRDefault="00C720B7" w:rsidP="00C720B7">
            <w:pPr>
              <w:jc w:val="center"/>
              <w:rPr>
                <w:rFonts w:ascii="Times New Roman" w:hAnsi="Times New Roman" w:cs="Times New Roman"/>
                <w:color w:val="4F81BD" w:themeColor="accent1"/>
                <w:sz w:val="20"/>
              </w:rPr>
            </w:pPr>
            <w:r w:rsidRPr="00C720B7">
              <w:rPr>
                <w:rFonts w:ascii="Times New Roman" w:hAnsi="Times New Roman" w:cs="Times New Roman"/>
                <w:color w:val="auto"/>
                <w:sz w:val="20"/>
              </w:rPr>
              <w:t>18.63**</w:t>
            </w:r>
          </w:p>
        </w:tc>
        <w:tc>
          <w:tcPr>
            <w:tcW w:w="1436" w:type="dxa"/>
            <w:vAlign w:val="center"/>
          </w:tcPr>
          <w:p w14:paraId="074F4C0A" w14:textId="77777777" w:rsidR="00C720B7" w:rsidRPr="0072217B" w:rsidRDefault="00C720B7" w:rsidP="00C720B7">
            <w:pPr>
              <w:jc w:val="center"/>
              <w:rPr>
                <w:rFonts w:ascii="Times New Roman" w:hAnsi="Times New Roman" w:cs="Times New Roman"/>
                <w:sz w:val="20"/>
                <w:szCs w:val="20"/>
              </w:rPr>
            </w:pPr>
            <w:r>
              <w:rPr>
                <w:rFonts w:asciiTheme="minorHAnsi" w:hAnsiTheme="minorHAnsi" w:cstheme="minorHAnsi"/>
                <w:color w:val="000000"/>
                <w:sz w:val="20"/>
              </w:rPr>
              <w:t>13.88</w:t>
            </w:r>
          </w:p>
        </w:tc>
      </w:tr>
      <w:tr w:rsidR="00C720B7" w:rsidRPr="0072217B" w14:paraId="16DE4177" w14:textId="77777777" w:rsidTr="00F53FD2">
        <w:trPr>
          <w:trHeight w:val="283"/>
        </w:trPr>
        <w:tc>
          <w:tcPr>
            <w:tcW w:w="5310" w:type="dxa"/>
            <w:vAlign w:val="center"/>
          </w:tcPr>
          <w:p w14:paraId="09242016" w14:textId="77777777" w:rsidR="00C720B7" w:rsidRPr="003B04A0" w:rsidRDefault="00C720B7" w:rsidP="00C720B7">
            <w:pPr>
              <w:rPr>
                <w:rFonts w:ascii="Times New Roman" w:hAnsi="Times New Roman" w:cs="Times New Roman"/>
                <w:color w:val="000000"/>
                <w:sz w:val="20"/>
                <w:szCs w:val="20"/>
              </w:rPr>
            </w:pPr>
            <w:r w:rsidRPr="003B04A0">
              <w:rPr>
                <w:rFonts w:ascii="Times New Roman" w:hAnsi="Times New Roman" w:cs="Times New Roman"/>
                <w:color w:val="000000"/>
                <w:sz w:val="20"/>
                <w:szCs w:val="20"/>
              </w:rPr>
              <w:t>Luxury goods</w:t>
            </w:r>
          </w:p>
        </w:tc>
        <w:tc>
          <w:tcPr>
            <w:tcW w:w="1170" w:type="dxa"/>
            <w:vAlign w:val="center"/>
          </w:tcPr>
          <w:p w14:paraId="49EFA29D" w14:textId="77777777" w:rsidR="00C720B7" w:rsidRPr="00C720B7" w:rsidRDefault="00C720B7" w:rsidP="00C720B7">
            <w:pPr>
              <w:jc w:val="center"/>
              <w:rPr>
                <w:rFonts w:ascii="Times New Roman" w:hAnsi="Times New Roman" w:cs="Times New Roman"/>
                <w:color w:val="auto"/>
                <w:sz w:val="20"/>
              </w:rPr>
            </w:pPr>
            <w:r w:rsidRPr="00C720B7">
              <w:rPr>
                <w:rFonts w:ascii="Times New Roman" w:hAnsi="Times New Roman" w:cs="Times New Roman"/>
                <w:color w:val="auto"/>
                <w:sz w:val="20"/>
              </w:rPr>
              <w:t>1.57**</w:t>
            </w:r>
          </w:p>
        </w:tc>
        <w:tc>
          <w:tcPr>
            <w:tcW w:w="1440" w:type="dxa"/>
            <w:vAlign w:val="center"/>
          </w:tcPr>
          <w:p w14:paraId="093E4AD6" w14:textId="77777777" w:rsidR="00C720B7" w:rsidRPr="005F6C18" w:rsidRDefault="00C720B7" w:rsidP="00C720B7">
            <w:pPr>
              <w:jc w:val="center"/>
              <w:rPr>
                <w:rFonts w:ascii="Times New Roman" w:hAnsi="Times New Roman" w:cs="Times New Roman"/>
                <w:color w:val="4F81BD" w:themeColor="accent1"/>
                <w:sz w:val="20"/>
              </w:rPr>
            </w:pPr>
            <w:r w:rsidRPr="00C720B7">
              <w:rPr>
                <w:rFonts w:ascii="Times New Roman" w:hAnsi="Times New Roman" w:cs="Times New Roman"/>
                <w:color w:val="auto"/>
                <w:sz w:val="20"/>
              </w:rPr>
              <w:t>2.43**</w:t>
            </w:r>
          </w:p>
        </w:tc>
        <w:tc>
          <w:tcPr>
            <w:tcW w:w="1436" w:type="dxa"/>
            <w:vAlign w:val="center"/>
          </w:tcPr>
          <w:p w14:paraId="35C9B980" w14:textId="77777777" w:rsidR="00C720B7" w:rsidRPr="0072217B" w:rsidRDefault="00C720B7" w:rsidP="00C720B7">
            <w:pPr>
              <w:jc w:val="center"/>
              <w:rPr>
                <w:rFonts w:ascii="Times New Roman" w:hAnsi="Times New Roman" w:cs="Times New Roman"/>
                <w:sz w:val="20"/>
                <w:szCs w:val="20"/>
              </w:rPr>
            </w:pPr>
            <w:r>
              <w:rPr>
                <w:rFonts w:asciiTheme="minorHAnsi" w:hAnsiTheme="minorHAnsi" w:cstheme="minorHAnsi"/>
                <w:color w:val="000000"/>
                <w:sz w:val="20"/>
              </w:rPr>
              <w:t>1.86</w:t>
            </w:r>
          </w:p>
        </w:tc>
      </w:tr>
      <w:tr w:rsidR="00C720B7" w:rsidRPr="0072217B" w14:paraId="14410268" w14:textId="77777777" w:rsidTr="00F53FD2">
        <w:trPr>
          <w:trHeight w:val="283"/>
        </w:trPr>
        <w:tc>
          <w:tcPr>
            <w:tcW w:w="5310" w:type="dxa"/>
            <w:vAlign w:val="center"/>
          </w:tcPr>
          <w:p w14:paraId="67821D2A" w14:textId="77777777" w:rsidR="00C720B7" w:rsidRPr="003B04A0" w:rsidRDefault="00C720B7" w:rsidP="00C720B7">
            <w:pPr>
              <w:rPr>
                <w:rFonts w:ascii="Times New Roman" w:hAnsi="Times New Roman" w:cs="Times New Roman"/>
                <w:color w:val="000000"/>
                <w:sz w:val="20"/>
                <w:szCs w:val="20"/>
              </w:rPr>
            </w:pPr>
            <w:r w:rsidRPr="003B04A0">
              <w:rPr>
                <w:rFonts w:ascii="Times New Roman" w:hAnsi="Times New Roman" w:cs="Times New Roman"/>
                <w:color w:val="000000"/>
                <w:sz w:val="20"/>
                <w:szCs w:val="20"/>
              </w:rPr>
              <w:t>Transport goods</w:t>
            </w:r>
          </w:p>
        </w:tc>
        <w:tc>
          <w:tcPr>
            <w:tcW w:w="1170" w:type="dxa"/>
            <w:vAlign w:val="center"/>
          </w:tcPr>
          <w:p w14:paraId="05A5B12C" w14:textId="77777777" w:rsidR="00C720B7" w:rsidRPr="00C720B7" w:rsidRDefault="00C720B7" w:rsidP="00C720B7">
            <w:pPr>
              <w:jc w:val="center"/>
              <w:rPr>
                <w:rFonts w:ascii="Times New Roman" w:hAnsi="Times New Roman" w:cs="Times New Roman"/>
                <w:color w:val="auto"/>
                <w:sz w:val="20"/>
              </w:rPr>
            </w:pPr>
            <w:r w:rsidRPr="00C720B7">
              <w:rPr>
                <w:rFonts w:ascii="Times New Roman" w:hAnsi="Times New Roman" w:cs="Times New Roman"/>
                <w:color w:val="auto"/>
                <w:sz w:val="20"/>
              </w:rPr>
              <w:t>0.67</w:t>
            </w:r>
          </w:p>
        </w:tc>
        <w:tc>
          <w:tcPr>
            <w:tcW w:w="1440" w:type="dxa"/>
            <w:vAlign w:val="center"/>
          </w:tcPr>
          <w:p w14:paraId="408AA174" w14:textId="77777777" w:rsidR="00C720B7" w:rsidRPr="005F6C18" w:rsidRDefault="00C720B7" w:rsidP="00C720B7">
            <w:pPr>
              <w:jc w:val="center"/>
              <w:rPr>
                <w:rFonts w:ascii="Times New Roman" w:hAnsi="Times New Roman" w:cs="Times New Roman"/>
                <w:color w:val="4F81BD" w:themeColor="accent1"/>
                <w:sz w:val="20"/>
              </w:rPr>
            </w:pPr>
            <w:r w:rsidRPr="00C720B7">
              <w:rPr>
                <w:rFonts w:ascii="Times New Roman" w:hAnsi="Times New Roman" w:cs="Times New Roman"/>
                <w:color w:val="auto"/>
                <w:sz w:val="20"/>
              </w:rPr>
              <w:t>0.33</w:t>
            </w:r>
          </w:p>
        </w:tc>
        <w:tc>
          <w:tcPr>
            <w:tcW w:w="1436" w:type="dxa"/>
            <w:vAlign w:val="center"/>
          </w:tcPr>
          <w:p w14:paraId="2160A906" w14:textId="77777777" w:rsidR="00C720B7" w:rsidRPr="0072217B" w:rsidRDefault="00C720B7" w:rsidP="00C720B7">
            <w:pPr>
              <w:jc w:val="center"/>
              <w:rPr>
                <w:rFonts w:ascii="Times New Roman" w:hAnsi="Times New Roman" w:cs="Times New Roman"/>
                <w:sz w:val="20"/>
                <w:szCs w:val="20"/>
              </w:rPr>
            </w:pPr>
            <w:r w:rsidRPr="005F6C18">
              <w:rPr>
                <w:rFonts w:asciiTheme="minorHAnsi" w:hAnsiTheme="minorHAnsi" w:cstheme="minorHAnsi"/>
                <w:color w:val="000000"/>
                <w:sz w:val="20"/>
              </w:rPr>
              <w:t>0.</w:t>
            </w:r>
            <w:r>
              <w:rPr>
                <w:rFonts w:asciiTheme="minorHAnsi" w:hAnsiTheme="minorHAnsi" w:cstheme="minorHAnsi"/>
                <w:color w:val="000000"/>
                <w:sz w:val="20"/>
              </w:rPr>
              <w:t>59**</w:t>
            </w:r>
          </w:p>
        </w:tc>
      </w:tr>
      <w:tr w:rsidR="00C720B7" w:rsidRPr="0072217B" w14:paraId="3AB427EF" w14:textId="77777777" w:rsidTr="00F53FD2">
        <w:trPr>
          <w:trHeight w:val="283"/>
        </w:trPr>
        <w:tc>
          <w:tcPr>
            <w:tcW w:w="5310" w:type="dxa"/>
            <w:vAlign w:val="center"/>
          </w:tcPr>
          <w:p w14:paraId="1D05FE3D" w14:textId="77777777" w:rsidR="00C720B7" w:rsidRPr="003B04A0" w:rsidRDefault="00C720B7" w:rsidP="00C720B7">
            <w:pPr>
              <w:rPr>
                <w:rFonts w:ascii="Times New Roman" w:hAnsi="Times New Roman" w:cs="Times New Roman"/>
                <w:color w:val="000000"/>
                <w:sz w:val="20"/>
                <w:szCs w:val="20"/>
              </w:rPr>
            </w:pPr>
            <w:r w:rsidRPr="003B04A0">
              <w:rPr>
                <w:rFonts w:ascii="Times New Roman" w:hAnsi="Times New Roman" w:cs="Times New Roman"/>
                <w:color w:val="000000"/>
                <w:sz w:val="20"/>
                <w:szCs w:val="20"/>
              </w:rPr>
              <w:t>Financial products</w:t>
            </w:r>
          </w:p>
        </w:tc>
        <w:tc>
          <w:tcPr>
            <w:tcW w:w="1170" w:type="dxa"/>
            <w:vAlign w:val="center"/>
          </w:tcPr>
          <w:p w14:paraId="09F73551" w14:textId="77777777" w:rsidR="00C720B7" w:rsidRPr="00C720B7" w:rsidRDefault="00C720B7" w:rsidP="00C720B7">
            <w:pPr>
              <w:jc w:val="center"/>
              <w:rPr>
                <w:rFonts w:ascii="Times New Roman" w:hAnsi="Times New Roman" w:cs="Times New Roman"/>
                <w:color w:val="auto"/>
                <w:sz w:val="20"/>
              </w:rPr>
            </w:pPr>
            <w:r w:rsidRPr="00C720B7">
              <w:rPr>
                <w:rFonts w:ascii="Times New Roman" w:hAnsi="Times New Roman" w:cs="Times New Roman"/>
                <w:color w:val="auto"/>
                <w:sz w:val="20"/>
              </w:rPr>
              <w:t>28.50</w:t>
            </w:r>
          </w:p>
        </w:tc>
        <w:tc>
          <w:tcPr>
            <w:tcW w:w="1440" w:type="dxa"/>
            <w:vAlign w:val="center"/>
          </w:tcPr>
          <w:p w14:paraId="6BC51F04" w14:textId="77777777" w:rsidR="00C720B7" w:rsidRPr="005F6C18" w:rsidRDefault="00C720B7" w:rsidP="00C720B7">
            <w:pPr>
              <w:jc w:val="center"/>
              <w:rPr>
                <w:rFonts w:ascii="Times New Roman" w:hAnsi="Times New Roman" w:cs="Times New Roman"/>
                <w:color w:val="4F81BD" w:themeColor="accent1"/>
                <w:sz w:val="20"/>
              </w:rPr>
            </w:pPr>
            <w:r w:rsidRPr="00C720B7">
              <w:rPr>
                <w:rFonts w:ascii="Times New Roman" w:hAnsi="Times New Roman" w:cs="Times New Roman"/>
                <w:color w:val="auto"/>
                <w:sz w:val="20"/>
              </w:rPr>
              <w:t>27.25</w:t>
            </w:r>
          </w:p>
        </w:tc>
        <w:tc>
          <w:tcPr>
            <w:tcW w:w="1436" w:type="dxa"/>
            <w:vAlign w:val="center"/>
          </w:tcPr>
          <w:p w14:paraId="0443DE4F" w14:textId="77777777" w:rsidR="00C720B7" w:rsidRPr="0072217B" w:rsidRDefault="00C720B7" w:rsidP="00C720B7">
            <w:pPr>
              <w:jc w:val="center"/>
              <w:rPr>
                <w:rFonts w:ascii="Times New Roman" w:hAnsi="Times New Roman" w:cs="Times New Roman"/>
                <w:sz w:val="20"/>
                <w:szCs w:val="20"/>
              </w:rPr>
            </w:pPr>
            <w:r>
              <w:rPr>
                <w:rFonts w:asciiTheme="minorHAnsi" w:hAnsiTheme="minorHAnsi" w:cstheme="minorHAnsi"/>
                <w:color w:val="000000"/>
                <w:sz w:val="20"/>
              </w:rPr>
              <w:t>28.00**</w:t>
            </w:r>
          </w:p>
        </w:tc>
      </w:tr>
    </w:tbl>
    <w:p w14:paraId="2C6CCE3F" w14:textId="77777777" w:rsidR="002A275B" w:rsidRPr="00BA7F0C" w:rsidRDefault="0095506E" w:rsidP="00946D60">
      <w:pPr>
        <w:spacing w:before="120" w:after="0"/>
        <w:jc w:val="both"/>
        <w:rPr>
          <w:rFonts w:ascii="Times New Roman" w:hAnsi="Times New Roman" w:cs="Times New Roman"/>
          <w:sz w:val="18"/>
          <w:szCs w:val="18"/>
        </w:rPr>
      </w:pPr>
      <w:r w:rsidRPr="00BA7F0C">
        <w:rPr>
          <w:rFonts w:ascii="Times New Roman" w:hAnsi="Times New Roman" w:cs="Times New Roman"/>
          <w:sz w:val="18"/>
          <w:szCs w:val="18"/>
        </w:rPr>
        <w:t xml:space="preserve">Source: </w:t>
      </w:r>
      <w:r w:rsidR="0053021E" w:rsidRPr="00BA7F0C">
        <w:rPr>
          <w:rFonts w:ascii="Times New Roman" w:hAnsi="Times New Roman" w:cs="Times New Roman"/>
          <w:sz w:val="18"/>
          <w:szCs w:val="18"/>
        </w:rPr>
        <w:t xml:space="preserve">Authors’ calculations, based on </w:t>
      </w:r>
      <w:r w:rsidRPr="00BA7F0C">
        <w:rPr>
          <w:rFonts w:ascii="Times New Roman" w:hAnsi="Times New Roman" w:cs="Times New Roman"/>
          <w:sz w:val="18"/>
          <w:szCs w:val="18"/>
        </w:rPr>
        <w:t>SAHI survey, 2012-2013</w:t>
      </w:r>
      <w:r w:rsidR="00946D60" w:rsidRPr="00BA7F0C">
        <w:rPr>
          <w:rFonts w:ascii="Times New Roman" w:hAnsi="Times New Roman" w:cs="Times New Roman"/>
          <w:sz w:val="18"/>
          <w:szCs w:val="18"/>
        </w:rPr>
        <w:t xml:space="preserve"> (TSA sample)</w:t>
      </w:r>
      <w:r w:rsidR="0053021E" w:rsidRPr="00BA7F0C">
        <w:rPr>
          <w:rFonts w:ascii="Times New Roman" w:hAnsi="Times New Roman" w:cs="Times New Roman"/>
          <w:sz w:val="18"/>
          <w:szCs w:val="18"/>
        </w:rPr>
        <w:t>; and</w:t>
      </w:r>
      <w:r w:rsidR="00946D60" w:rsidRPr="00BA7F0C">
        <w:rPr>
          <w:rFonts w:ascii="Times New Roman" w:hAnsi="Times New Roman" w:cs="Times New Roman"/>
          <w:sz w:val="18"/>
          <w:szCs w:val="18"/>
        </w:rPr>
        <w:t xml:space="preserve"> WMS, 2011 (Georgian population).</w:t>
      </w:r>
    </w:p>
    <w:p w14:paraId="6531193B" w14:textId="07945643" w:rsidR="00023191" w:rsidRPr="00BA7F0C" w:rsidRDefault="00946D60" w:rsidP="00946D60">
      <w:pPr>
        <w:jc w:val="both"/>
        <w:rPr>
          <w:rFonts w:ascii="Times New Roman" w:hAnsi="Times New Roman" w:cs="Times New Roman"/>
          <w:sz w:val="18"/>
          <w:szCs w:val="18"/>
        </w:rPr>
      </w:pPr>
      <w:r w:rsidRPr="00BA7F0C">
        <w:rPr>
          <w:rFonts w:ascii="Times New Roman" w:hAnsi="Times New Roman" w:cs="Times New Roman"/>
          <w:sz w:val="18"/>
          <w:szCs w:val="18"/>
        </w:rPr>
        <w:t xml:space="preserve">Notes: Differences </w:t>
      </w:r>
      <w:r w:rsidR="00BD2FC7" w:rsidRPr="00BA7F0C">
        <w:rPr>
          <w:rFonts w:ascii="Times New Roman" w:hAnsi="Times New Roman" w:cs="Times New Roman"/>
          <w:sz w:val="18"/>
          <w:szCs w:val="18"/>
        </w:rPr>
        <w:t xml:space="preserve">in income, consumption and assets between the urban part and the rural part of the sample </w:t>
      </w:r>
      <w:r w:rsidRPr="00BA7F0C">
        <w:rPr>
          <w:rFonts w:ascii="Times New Roman" w:hAnsi="Times New Roman" w:cs="Times New Roman"/>
          <w:sz w:val="18"/>
          <w:szCs w:val="18"/>
        </w:rPr>
        <w:t>are not significant unless marked with a *</w:t>
      </w:r>
      <w:r w:rsidR="0066207D" w:rsidRPr="00BA7F0C">
        <w:rPr>
          <w:rFonts w:ascii="Times New Roman" w:hAnsi="Times New Roman" w:cs="Times New Roman"/>
          <w:sz w:val="18"/>
          <w:szCs w:val="18"/>
        </w:rPr>
        <w:t>*</w:t>
      </w:r>
      <w:r w:rsidR="001F7DBA" w:rsidRPr="00BA7F0C">
        <w:rPr>
          <w:rFonts w:ascii="Times New Roman" w:hAnsi="Times New Roman" w:cs="Times New Roman"/>
          <w:sz w:val="18"/>
          <w:szCs w:val="18"/>
        </w:rPr>
        <w:t xml:space="preserve"> (p&lt;0.01)</w:t>
      </w:r>
      <w:r w:rsidR="0066207D" w:rsidRPr="00BA7F0C">
        <w:rPr>
          <w:rFonts w:ascii="Times New Roman" w:hAnsi="Times New Roman" w:cs="Times New Roman"/>
          <w:sz w:val="18"/>
          <w:szCs w:val="18"/>
        </w:rPr>
        <w:t xml:space="preserve"> or * (p&lt;0.05)</w:t>
      </w:r>
      <w:r w:rsidRPr="00BA7F0C">
        <w:rPr>
          <w:rFonts w:ascii="Times New Roman" w:hAnsi="Times New Roman" w:cs="Times New Roman"/>
          <w:sz w:val="18"/>
          <w:szCs w:val="18"/>
        </w:rPr>
        <w:t>.</w:t>
      </w:r>
      <w:r w:rsidR="001F7DBA" w:rsidRPr="00BA7F0C">
        <w:rPr>
          <w:rFonts w:ascii="Times New Roman" w:hAnsi="Times New Roman" w:cs="Times New Roman"/>
          <w:sz w:val="18"/>
          <w:szCs w:val="18"/>
        </w:rPr>
        <w:t xml:space="preserve"> </w:t>
      </w:r>
      <w:r w:rsidR="00831BF8">
        <w:rPr>
          <w:rFonts w:ascii="Times New Roman" w:hAnsi="Times New Roman" w:cs="Times New Roman"/>
          <w:sz w:val="18"/>
          <w:szCs w:val="18"/>
        </w:rPr>
        <w:t>“</w:t>
      </w:r>
      <w:r w:rsidR="00457015" w:rsidRPr="00BA7F0C">
        <w:rPr>
          <w:rFonts w:ascii="Times New Roman" w:hAnsi="Times New Roman" w:cs="Times New Roman"/>
          <w:sz w:val="18"/>
          <w:szCs w:val="18"/>
        </w:rPr>
        <w:t>AE per capita Income</w:t>
      </w:r>
      <w:r w:rsidR="00831BF8">
        <w:rPr>
          <w:rFonts w:ascii="Times New Roman" w:hAnsi="Times New Roman" w:cs="Times New Roman"/>
          <w:sz w:val="18"/>
          <w:szCs w:val="18"/>
        </w:rPr>
        <w:t>”</w:t>
      </w:r>
      <w:r w:rsidR="00457015" w:rsidRPr="00BA7F0C">
        <w:rPr>
          <w:rFonts w:ascii="Times New Roman" w:hAnsi="Times New Roman" w:cs="Times New Roman"/>
          <w:sz w:val="18"/>
          <w:szCs w:val="18"/>
        </w:rPr>
        <w:t xml:space="preserve"> refer</w:t>
      </w:r>
      <w:r w:rsidR="00831BF8">
        <w:rPr>
          <w:rFonts w:ascii="Times New Roman" w:hAnsi="Times New Roman" w:cs="Times New Roman"/>
          <w:sz w:val="18"/>
          <w:szCs w:val="18"/>
        </w:rPr>
        <w:t>s</w:t>
      </w:r>
      <w:r w:rsidR="00457015" w:rsidRPr="00BA7F0C">
        <w:rPr>
          <w:rFonts w:ascii="Times New Roman" w:hAnsi="Times New Roman" w:cs="Times New Roman"/>
          <w:sz w:val="18"/>
          <w:szCs w:val="18"/>
        </w:rPr>
        <w:t xml:space="preserve"> to monthly </w:t>
      </w:r>
      <w:r w:rsidR="00831BF8">
        <w:rPr>
          <w:rFonts w:ascii="Times New Roman" w:hAnsi="Times New Roman" w:cs="Times New Roman"/>
          <w:sz w:val="18"/>
          <w:szCs w:val="18"/>
        </w:rPr>
        <w:t>a</w:t>
      </w:r>
      <w:r w:rsidR="00457015" w:rsidRPr="00BA7F0C">
        <w:rPr>
          <w:rFonts w:ascii="Times New Roman" w:hAnsi="Times New Roman" w:cs="Times New Roman"/>
          <w:sz w:val="18"/>
          <w:szCs w:val="18"/>
        </w:rPr>
        <w:t>dult</w:t>
      </w:r>
      <w:r w:rsidR="00831BF8">
        <w:rPr>
          <w:rFonts w:ascii="Times New Roman" w:hAnsi="Times New Roman" w:cs="Times New Roman"/>
          <w:sz w:val="18"/>
          <w:szCs w:val="18"/>
        </w:rPr>
        <w:t>-e</w:t>
      </w:r>
      <w:r w:rsidR="00457015" w:rsidRPr="00BA7F0C">
        <w:rPr>
          <w:rFonts w:ascii="Times New Roman" w:hAnsi="Times New Roman" w:cs="Times New Roman"/>
          <w:sz w:val="18"/>
          <w:szCs w:val="18"/>
        </w:rPr>
        <w:t>quivalent per capita income</w:t>
      </w:r>
      <w:r w:rsidR="00831BF8">
        <w:rPr>
          <w:rFonts w:ascii="Times New Roman" w:hAnsi="Times New Roman" w:cs="Times New Roman"/>
          <w:sz w:val="18"/>
          <w:szCs w:val="18"/>
        </w:rPr>
        <w:t>.</w:t>
      </w:r>
      <w:r w:rsidR="00457015" w:rsidRPr="00BA7F0C">
        <w:rPr>
          <w:rFonts w:ascii="Times New Roman" w:hAnsi="Times New Roman" w:cs="Times New Roman"/>
          <w:sz w:val="18"/>
          <w:szCs w:val="18"/>
        </w:rPr>
        <w:t xml:space="preserve"> </w:t>
      </w:r>
      <w:r w:rsidR="00AD4CE1" w:rsidRPr="00BA7F0C">
        <w:rPr>
          <w:rFonts w:ascii="Times New Roman" w:hAnsi="Times New Roman" w:cs="Times New Roman"/>
          <w:sz w:val="18"/>
          <w:szCs w:val="18"/>
        </w:rPr>
        <w:t>For details on the composition of the asset indices, see Annex 3</w:t>
      </w:r>
      <w:r w:rsidR="0022580A" w:rsidRPr="00BA7F0C">
        <w:rPr>
          <w:rFonts w:ascii="Times New Roman" w:hAnsi="Times New Roman" w:cs="Times New Roman"/>
          <w:sz w:val="18"/>
          <w:szCs w:val="18"/>
        </w:rPr>
        <w:t>.</w:t>
      </w:r>
    </w:p>
    <w:p w14:paraId="27A1DE2D" w14:textId="2D2CB110" w:rsidR="00970DAE" w:rsidRDefault="00970DAE" w:rsidP="00946D60">
      <w:pPr>
        <w:jc w:val="both"/>
        <w:rPr>
          <w:rFonts w:ascii="Times New Roman" w:hAnsi="Times New Roman" w:cs="Times New Roman"/>
        </w:rPr>
      </w:pPr>
      <w:r w:rsidRPr="00970DAE">
        <w:rPr>
          <w:rFonts w:ascii="Times New Roman" w:hAnsi="Times New Roman" w:cs="Times New Roman"/>
          <w:b/>
        </w:rPr>
        <w:t xml:space="preserve">Not all sampled households in the </w:t>
      </w:r>
      <w:r w:rsidR="00BD2FC7">
        <w:rPr>
          <w:rFonts w:ascii="Times New Roman" w:hAnsi="Times New Roman" w:cs="Times New Roman"/>
          <w:b/>
        </w:rPr>
        <w:t>treatment group</w:t>
      </w:r>
      <w:r w:rsidRPr="00970DAE">
        <w:rPr>
          <w:rFonts w:ascii="Times New Roman" w:hAnsi="Times New Roman" w:cs="Times New Roman"/>
          <w:b/>
        </w:rPr>
        <w:t xml:space="preserve"> have been receiving TSA for the same amount of time, and some of the households in the control grou</w:t>
      </w:r>
      <w:r w:rsidR="00BD2FC7">
        <w:rPr>
          <w:rFonts w:ascii="Times New Roman" w:hAnsi="Times New Roman" w:cs="Times New Roman"/>
          <w:b/>
        </w:rPr>
        <w:t>p</w:t>
      </w:r>
      <w:r w:rsidRPr="00970DAE">
        <w:rPr>
          <w:rFonts w:ascii="Times New Roman" w:hAnsi="Times New Roman" w:cs="Times New Roman"/>
          <w:b/>
        </w:rPr>
        <w:t xml:space="preserve"> did receive TSA benefits in the </w:t>
      </w:r>
      <w:r w:rsidRPr="00E36E4B">
        <w:rPr>
          <w:rFonts w:ascii="Times New Roman" w:hAnsi="Times New Roman" w:cs="Times New Roman"/>
          <w:b/>
        </w:rPr>
        <w:t>past</w:t>
      </w:r>
      <w:r w:rsidR="00234D28">
        <w:rPr>
          <w:rFonts w:ascii="Times New Roman" w:hAnsi="Times New Roman" w:cs="Times New Roman"/>
          <w:b/>
        </w:rPr>
        <w:t>.</w:t>
      </w:r>
      <w:r w:rsidRPr="00E36E4B">
        <w:rPr>
          <w:rFonts w:ascii="Times New Roman" w:hAnsi="Times New Roman" w:cs="Times New Roman"/>
          <w:b/>
        </w:rPr>
        <w:t xml:space="preserve"> </w:t>
      </w:r>
      <w:r w:rsidR="00234D28" w:rsidRPr="00234D28">
        <w:rPr>
          <w:rFonts w:ascii="Times New Roman" w:hAnsi="Times New Roman" w:cs="Times New Roman"/>
        </w:rPr>
        <w:t>I</w:t>
      </w:r>
      <w:r>
        <w:rPr>
          <w:rFonts w:ascii="Times New Roman" w:hAnsi="Times New Roman" w:cs="Times New Roman"/>
        </w:rPr>
        <w:t xml:space="preserve">n the models presented in Section </w:t>
      </w:r>
      <w:r w:rsidR="0022235C">
        <w:rPr>
          <w:rFonts w:ascii="Times New Roman" w:hAnsi="Times New Roman" w:cs="Times New Roman"/>
        </w:rPr>
        <w:t>5</w:t>
      </w:r>
      <w:r>
        <w:rPr>
          <w:rFonts w:ascii="Times New Roman" w:hAnsi="Times New Roman" w:cs="Times New Roman"/>
        </w:rPr>
        <w:t>, we control for the number of years during which</w:t>
      </w:r>
      <w:r w:rsidR="00BD2FC7">
        <w:rPr>
          <w:rFonts w:ascii="Times New Roman" w:hAnsi="Times New Roman" w:cs="Times New Roman"/>
        </w:rPr>
        <w:t xml:space="preserve"> the household has received TSA</w:t>
      </w:r>
      <w:r w:rsidR="00234D28">
        <w:rPr>
          <w:rFonts w:ascii="Times New Roman" w:hAnsi="Times New Roman" w:cs="Times New Roman"/>
        </w:rPr>
        <w:t xml:space="preserve"> (Figure 11)</w:t>
      </w:r>
      <w:r>
        <w:rPr>
          <w:rFonts w:ascii="Times New Roman" w:hAnsi="Times New Roman" w:cs="Times New Roman"/>
        </w:rPr>
        <w:t>.</w:t>
      </w:r>
      <w:r w:rsidR="00671F23">
        <w:rPr>
          <w:rFonts w:ascii="Times New Roman" w:hAnsi="Times New Roman" w:cs="Times New Roman"/>
        </w:rPr>
        <w:t xml:space="preserve"> Moreover, to the extent that control subjects did receive benefits in the past, estimates would be lower-bound ones since the control could also exhibit some program effects.</w:t>
      </w:r>
    </w:p>
    <w:p w14:paraId="07D533DA" w14:textId="77777777" w:rsidR="00970DAE" w:rsidRDefault="00970DAE" w:rsidP="00970DAE">
      <w:pPr>
        <w:pStyle w:val="Caption"/>
        <w:rPr>
          <w:rFonts w:ascii="Times New Roman" w:hAnsi="Times New Roman" w:cs="Times New Roman"/>
        </w:rPr>
      </w:pPr>
      <w:bookmarkStart w:id="45" w:name="_Toc414543289"/>
      <w:r>
        <w:t xml:space="preserve">Figure </w:t>
      </w:r>
      <w:fldSimple w:instr=" SEQ Figure \* ARABIC ">
        <w:r w:rsidR="00981EF6">
          <w:rPr>
            <w:noProof/>
          </w:rPr>
          <w:t>11</w:t>
        </w:r>
      </w:fldSimple>
      <w:r>
        <w:t>: History of Receiving TSA</w:t>
      </w:r>
      <w:bookmarkEnd w:id="45"/>
    </w:p>
    <w:p w14:paraId="1932DAF6" w14:textId="77777777" w:rsidR="005D0310" w:rsidRDefault="005D0310" w:rsidP="00946D60">
      <w:pPr>
        <w:jc w:val="both"/>
        <w:rPr>
          <w:rFonts w:ascii="Times New Roman" w:hAnsi="Times New Roman" w:cs="Times New Roman"/>
        </w:rPr>
      </w:pPr>
      <w:r>
        <w:rPr>
          <w:noProof/>
          <w:lang w:bidi="ar-SA"/>
        </w:rPr>
        <w:drawing>
          <wp:inline distT="0" distB="0" distL="0" distR="0" wp14:anchorId="24578C02" wp14:editId="4F79AFD4">
            <wp:extent cx="4672965" cy="2033516"/>
            <wp:effectExtent l="0" t="0" r="13335" b="5080"/>
            <wp:docPr id="27"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F06BBA6" w14:textId="77777777" w:rsidR="00140CB9" w:rsidRPr="00234D28" w:rsidRDefault="00970DAE" w:rsidP="005D0310">
      <w:pPr>
        <w:spacing w:after="0"/>
        <w:jc w:val="both"/>
        <w:rPr>
          <w:rFonts w:ascii="Times New Roman" w:hAnsi="Times New Roman" w:cs="Times New Roman"/>
          <w:sz w:val="18"/>
          <w:szCs w:val="18"/>
        </w:rPr>
      </w:pPr>
      <w:r w:rsidRPr="00234D28">
        <w:rPr>
          <w:rFonts w:ascii="Times New Roman" w:hAnsi="Times New Roman" w:cs="Times New Roman"/>
          <w:sz w:val="18"/>
          <w:szCs w:val="18"/>
        </w:rPr>
        <w:t xml:space="preserve">Source: </w:t>
      </w:r>
      <w:r w:rsidR="0053021E" w:rsidRPr="00234D28">
        <w:rPr>
          <w:rFonts w:ascii="Times New Roman" w:hAnsi="Times New Roman" w:cs="Times New Roman"/>
          <w:sz w:val="18"/>
          <w:szCs w:val="18"/>
        </w:rPr>
        <w:t xml:space="preserve">Authors’ calculations, based on </w:t>
      </w:r>
      <w:r w:rsidRPr="00234D28">
        <w:rPr>
          <w:rFonts w:ascii="Times New Roman" w:hAnsi="Times New Roman" w:cs="Times New Roman"/>
          <w:sz w:val="18"/>
          <w:szCs w:val="18"/>
        </w:rPr>
        <w:t>SAHI survey, 2012-2013.</w:t>
      </w:r>
    </w:p>
    <w:p w14:paraId="5059B68E" w14:textId="77777777" w:rsidR="00D42969" w:rsidRDefault="00A45B1F" w:rsidP="00AC7CA9">
      <w:pPr>
        <w:pStyle w:val="Heading1"/>
      </w:pPr>
      <w:bookmarkStart w:id="46" w:name="_Toc414543269"/>
      <w:r>
        <w:t>4.</w:t>
      </w:r>
      <w:r w:rsidR="00AD159A">
        <w:t xml:space="preserve"> </w:t>
      </w:r>
      <w:r>
        <w:t>Empirical Approach</w:t>
      </w:r>
      <w:bookmarkEnd w:id="46"/>
    </w:p>
    <w:p w14:paraId="24F1B65B" w14:textId="60DA9BAE" w:rsidR="00DC7D95" w:rsidRDefault="00D046B7" w:rsidP="00DC7D95">
      <w:pPr>
        <w:jc w:val="both"/>
        <w:rPr>
          <w:rFonts w:ascii="Times New Roman" w:hAnsi="Times New Roman" w:cs="Times New Roman"/>
        </w:rPr>
      </w:pPr>
      <w:r w:rsidRPr="00DC7D95">
        <w:rPr>
          <w:rFonts w:ascii="Times New Roman" w:hAnsi="Times New Roman" w:cs="Times New Roman"/>
          <w:b/>
        </w:rPr>
        <w:t xml:space="preserve">We use a regression discontinuity design </w:t>
      </w:r>
      <w:r w:rsidR="00537167">
        <w:rPr>
          <w:rFonts w:ascii="Times New Roman" w:hAnsi="Times New Roman" w:cs="Times New Roman"/>
          <w:b/>
        </w:rPr>
        <w:t xml:space="preserve">(RDD) </w:t>
      </w:r>
      <w:r w:rsidRPr="00DC7D95">
        <w:rPr>
          <w:rFonts w:ascii="Times New Roman" w:hAnsi="Times New Roman" w:cs="Times New Roman"/>
          <w:b/>
        </w:rPr>
        <w:t>to evaluate the impact of</w:t>
      </w:r>
      <w:r w:rsidR="00537167">
        <w:rPr>
          <w:rFonts w:ascii="Times New Roman" w:hAnsi="Times New Roman" w:cs="Times New Roman"/>
          <w:b/>
        </w:rPr>
        <w:t xml:space="preserve"> TSA on labor force participation</w:t>
      </w:r>
      <w:r w:rsidR="00DC7D95" w:rsidRPr="00537167">
        <w:rPr>
          <w:rFonts w:ascii="Times New Roman" w:hAnsi="Times New Roman" w:cs="Times New Roman"/>
          <w:b/>
        </w:rPr>
        <w:t>.</w:t>
      </w:r>
      <w:r w:rsidR="002343B2" w:rsidRPr="002343B2">
        <w:rPr>
          <w:rStyle w:val="FootnoteReference"/>
          <w:rFonts w:ascii="Times New Roman" w:hAnsi="Times New Roman" w:cs="Times New Roman"/>
        </w:rPr>
        <w:footnoteReference w:id="28"/>
      </w:r>
      <w:r w:rsidR="00DC7D95">
        <w:rPr>
          <w:rFonts w:ascii="Times New Roman" w:hAnsi="Times New Roman" w:cs="Times New Roman"/>
        </w:rPr>
        <w:t xml:space="preserve"> An RDD is uniquely suitable to examine these impacts </w:t>
      </w:r>
      <w:r w:rsidR="00537167">
        <w:rPr>
          <w:rFonts w:ascii="Times New Roman" w:hAnsi="Times New Roman" w:cs="Times New Roman"/>
        </w:rPr>
        <w:t xml:space="preserve">in Georgia, </w:t>
      </w:r>
      <w:r w:rsidR="00DC7D95">
        <w:rPr>
          <w:rFonts w:ascii="Times New Roman" w:hAnsi="Times New Roman" w:cs="Times New Roman"/>
        </w:rPr>
        <w:t xml:space="preserve">because it </w:t>
      </w:r>
      <w:r w:rsidR="002343B2">
        <w:rPr>
          <w:rFonts w:ascii="Times New Roman" w:hAnsi="Times New Roman" w:cs="Times New Roman"/>
        </w:rPr>
        <w:t xml:space="preserve">allowa for a comparison </w:t>
      </w:r>
      <w:r w:rsidR="00DC7D95">
        <w:rPr>
          <w:rFonts w:ascii="Times New Roman" w:hAnsi="Times New Roman" w:cs="Times New Roman"/>
        </w:rPr>
        <w:t xml:space="preserve">in outcomes between </w:t>
      </w:r>
      <w:r w:rsidR="001B436E">
        <w:rPr>
          <w:rFonts w:ascii="Times New Roman" w:hAnsi="Times New Roman" w:cs="Times New Roman"/>
        </w:rPr>
        <w:t>beneficiaries and non-beneficiaries</w:t>
      </w:r>
      <w:r w:rsidR="002343B2">
        <w:rPr>
          <w:rFonts w:ascii="Times New Roman" w:hAnsi="Times New Roman" w:cs="Times New Roman"/>
        </w:rPr>
        <w:t xml:space="preserve"> who </w:t>
      </w:r>
      <w:r w:rsidR="00DC7D95">
        <w:rPr>
          <w:rFonts w:ascii="Times New Roman" w:hAnsi="Times New Roman" w:cs="Times New Roman"/>
        </w:rPr>
        <w:t xml:space="preserve">are highly similar, apart from the treatment condition. In doing so, </w:t>
      </w:r>
      <w:r w:rsidR="002343B2">
        <w:rPr>
          <w:rFonts w:ascii="Times New Roman" w:hAnsi="Times New Roman" w:cs="Times New Roman"/>
        </w:rPr>
        <w:t>a causal interpretation of results</w:t>
      </w:r>
      <w:r w:rsidR="00DC7D95">
        <w:rPr>
          <w:rFonts w:ascii="Times New Roman" w:hAnsi="Times New Roman" w:cs="Times New Roman"/>
        </w:rPr>
        <w:t xml:space="preserve"> requires less stringent assumptions than other statistical methods. In the case of </w:t>
      </w:r>
      <w:r w:rsidR="00537167">
        <w:rPr>
          <w:rFonts w:ascii="Times New Roman" w:hAnsi="Times New Roman" w:cs="Times New Roman"/>
        </w:rPr>
        <w:t xml:space="preserve">the TSA </w:t>
      </w:r>
      <w:r w:rsidR="00BD2FC7">
        <w:rPr>
          <w:rFonts w:ascii="Times New Roman" w:hAnsi="Times New Roman" w:cs="Times New Roman"/>
        </w:rPr>
        <w:t>program</w:t>
      </w:r>
      <w:r w:rsidR="00DC7D95">
        <w:rPr>
          <w:rFonts w:ascii="Times New Roman" w:hAnsi="Times New Roman" w:cs="Times New Roman"/>
        </w:rPr>
        <w:t xml:space="preserve"> in Georgia, treatment and control groups can be </w:t>
      </w:r>
      <w:r w:rsidR="00DC7D95">
        <w:rPr>
          <w:rFonts w:ascii="Times New Roman" w:hAnsi="Times New Roman" w:cs="Times New Roman"/>
        </w:rPr>
        <w:lastRenderedPageBreak/>
        <w:t xml:space="preserve">identified by making use of the </w:t>
      </w:r>
      <w:r w:rsidR="001A1C1D">
        <w:rPr>
          <w:rFonts w:ascii="Times New Roman" w:hAnsi="Times New Roman" w:cs="Times New Roman"/>
        </w:rPr>
        <w:t>PMT</w:t>
      </w:r>
      <w:r w:rsidR="00DC7D95">
        <w:rPr>
          <w:rFonts w:ascii="Times New Roman" w:hAnsi="Times New Roman" w:cs="Times New Roman"/>
        </w:rPr>
        <w:t xml:space="preserve"> scores assigned to applicant households</w:t>
      </w:r>
      <w:r>
        <w:rPr>
          <w:rFonts w:ascii="Times New Roman" w:hAnsi="Times New Roman" w:cs="Times New Roman"/>
        </w:rPr>
        <w:t xml:space="preserve"> to determine eligibility for </w:t>
      </w:r>
      <w:r w:rsidR="00BD2FC7">
        <w:rPr>
          <w:rFonts w:ascii="Times New Roman" w:hAnsi="Times New Roman" w:cs="Times New Roman"/>
        </w:rPr>
        <w:t>the program</w:t>
      </w:r>
      <w:r>
        <w:rPr>
          <w:rFonts w:ascii="Times New Roman" w:hAnsi="Times New Roman" w:cs="Times New Roman"/>
        </w:rPr>
        <w:t xml:space="preserve">. </w:t>
      </w:r>
      <w:r w:rsidR="00537167">
        <w:rPr>
          <w:rFonts w:ascii="Times New Roman" w:hAnsi="Times New Roman" w:cs="Times New Roman"/>
        </w:rPr>
        <w:t>As discussed earlier</w:t>
      </w:r>
      <w:r w:rsidR="00BD2FC7">
        <w:rPr>
          <w:rFonts w:ascii="Times New Roman" w:hAnsi="Times New Roman" w:cs="Times New Roman"/>
        </w:rPr>
        <w:t>, the</w:t>
      </w:r>
      <w:r>
        <w:rPr>
          <w:rFonts w:ascii="Times New Roman" w:hAnsi="Times New Roman" w:cs="Times New Roman"/>
        </w:rPr>
        <w:t xml:space="preserve"> threshold score used to distinguish eli</w:t>
      </w:r>
      <w:r w:rsidR="00537167">
        <w:rPr>
          <w:rFonts w:ascii="Times New Roman" w:hAnsi="Times New Roman" w:cs="Times New Roman"/>
        </w:rPr>
        <w:t>gible and ineligible households</w:t>
      </w:r>
      <w:r w:rsidR="00BD2FC7">
        <w:rPr>
          <w:rFonts w:ascii="Times New Roman" w:hAnsi="Times New Roman" w:cs="Times New Roman"/>
        </w:rPr>
        <w:t xml:space="preserve"> is</w:t>
      </w:r>
      <w:r w:rsidR="005B0AE5">
        <w:rPr>
          <w:rFonts w:ascii="Times New Roman" w:hAnsi="Times New Roman" w:cs="Times New Roman"/>
        </w:rPr>
        <w:t xml:space="preserve"> 57,000</w:t>
      </w:r>
      <w:r w:rsidR="006E4B64">
        <w:rPr>
          <w:rFonts w:ascii="Times New Roman" w:hAnsi="Times New Roman" w:cs="Times New Roman"/>
        </w:rPr>
        <w:t xml:space="preserve">. The control group consists of households with PMT scores just above 57,000 – i.e. households </w:t>
      </w:r>
      <w:r w:rsidR="006E4B64">
        <w:rPr>
          <w:rFonts w:ascii="Times New Roman" w:hAnsi="Times New Roman" w:cs="Times New Roman"/>
          <w:i/>
        </w:rPr>
        <w:t xml:space="preserve">not </w:t>
      </w:r>
      <w:r w:rsidR="006E4B64">
        <w:rPr>
          <w:rFonts w:ascii="Times New Roman" w:hAnsi="Times New Roman" w:cs="Times New Roman"/>
        </w:rPr>
        <w:t>receiving TSA.</w:t>
      </w:r>
    </w:p>
    <w:p w14:paraId="67ED859E" w14:textId="4EE669AC" w:rsidR="00865BC9" w:rsidRDefault="002343B2" w:rsidP="0037309C">
      <w:pPr>
        <w:spacing w:after="120"/>
        <w:jc w:val="both"/>
        <w:rPr>
          <w:rFonts w:ascii="Times New Roman" w:hAnsi="Times New Roman" w:cs="Times New Roman"/>
        </w:rPr>
      </w:pPr>
      <w:r>
        <w:rPr>
          <w:rFonts w:ascii="Times New Roman" w:hAnsi="Times New Roman" w:cs="Times New Roman"/>
          <w:b/>
        </w:rPr>
        <w:t xml:space="preserve">Following </w:t>
      </w:r>
      <w:r w:rsidR="00DB3DC1">
        <w:rPr>
          <w:rFonts w:ascii="Times New Roman" w:hAnsi="Times New Roman" w:cs="Times New Roman"/>
          <w:b/>
        </w:rPr>
        <w:t xml:space="preserve">Lee and Lemieux </w:t>
      </w:r>
      <w:r>
        <w:rPr>
          <w:rFonts w:ascii="Times New Roman" w:hAnsi="Times New Roman" w:cs="Times New Roman"/>
          <w:b/>
        </w:rPr>
        <w:t>(</w:t>
      </w:r>
      <w:r w:rsidR="00DB3DC1">
        <w:rPr>
          <w:rFonts w:ascii="Times New Roman" w:hAnsi="Times New Roman" w:cs="Times New Roman"/>
          <w:b/>
        </w:rPr>
        <w:t>2010)</w:t>
      </w:r>
      <w:r>
        <w:rPr>
          <w:rFonts w:ascii="Times New Roman" w:hAnsi="Times New Roman" w:cs="Times New Roman"/>
          <w:b/>
        </w:rPr>
        <w:t>, we estimate:</w:t>
      </w:r>
      <w:r w:rsidR="00865BC9">
        <w:rPr>
          <w:rFonts w:ascii="Times New Roman" w:hAnsi="Times New Roman" w:cs="Times New Roman"/>
        </w:rPr>
        <w:t xml:space="preserve"> </w:t>
      </w:r>
    </w:p>
    <w:p w14:paraId="143B8084" w14:textId="77777777" w:rsidR="00865BC9" w:rsidRPr="003A4FB2" w:rsidRDefault="00865BC9" w:rsidP="00865BC9">
      <w:pPr>
        <w:spacing w:after="0"/>
        <w:jc w:val="both"/>
        <w:rPr>
          <w:rFonts w:ascii="Times New Roman" w:hAnsi="Times New Roman" w:cs="Times New Roman"/>
          <w:sz w:val="24"/>
        </w:rPr>
      </w:pPr>
      <w:r w:rsidRPr="004F4459">
        <w:rPr>
          <w:rFonts w:ascii="Times New Roman" w:hAnsi="Times New Roman" w:cs="Times New Roman"/>
          <w:sz w:val="24"/>
        </w:rPr>
        <w:tab/>
      </w:r>
      <w:r w:rsidRPr="004F4459">
        <w:rPr>
          <w:rFonts w:ascii="Times New Roman" w:hAnsi="Times New Roman" w:cs="Times New Roman"/>
          <w:sz w:val="24"/>
        </w:rPr>
        <w:tab/>
      </w:r>
      <w:r w:rsidRPr="003A4FB2">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Pr="003A4FB2">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sidRPr="003A4FB2">
        <w:rPr>
          <w:rFonts w:ascii="Times New Roman" w:hAnsi="Times New Roman" w:cs="Times New Roman"/>
          <w:sz w:val="24"/>
        </w:rPr>
        <w:t xml:space="preserve">    </w:t>
      </w:r>
      <w:r w:rsidRPr="003A4FB2">
        <w:rPr>
          <w:rFonts w:ascii="Times New Roman" w:hAnsi="Times New Roman" w:cs="Times New Roman"/>
          <w:sz w:val="24"/>
        </w:rPr>
        <w:tab/>
      </w:r>
      <w:r>
        <w:rPr>
          <w:rFonts w:ascii="Times New Roman" w:hAnsi="Times New Roman" w:cs="Times New Roman"/>
          <w:sz w:val="24"/>
        </w:rPr>
        <w:t xml:space="preserve">    </w:t>
      </w:r>
      <w:r>
        <w:rPr>
          <w:rFonts w:ascii="Times New Roman" w:hAnsi="Times New Roman" w:cs="Times New Roman"/>
          <w:sz w:val="24"/>
          <w:vertAlign w:val="subscript"/>
        </w:rPr>
        <w:t>x</w:t>
      </w:r>
      <w:r w:rsidRPr="003A4FB2">
        <w:rPr>
          <w:rFonts w:ascii="Times New Roman" w:hAnsi="Times New Roman" w:cs="Times New Roman"/>
          <w:sz w:val="24"/>
          <w:vertAlign w:val="subscript"/>
        </w:rPr>
        <w:t xml:space="preserve">=n </w:t>
      </w:r>
    </w:p>
    <w:p w14:paraId="49BDF882" w14:textId="77777777" w:rsidR="00865BC9" w:rsidRPr="003A4FB2" w:rsidRDefault="00865BC9" w:rsidP="00865BC9">
      <w:pPr>
        <w:spacing w:after="0"/>
        <w:jc w:val="both"/>
        <w:rPr>
          <w:rFonts w:ascii="Times New Roman" w:hAnsi="Times New Roman" w:cs="Times New Roman"/>
          <w:sz w:val="24"/>
        </w:rPr>
      </w:pPr>
      <w:r w:rsidRPr="003A4FB2">
        <w:rPr>
          <w:rFonts w:ascii="Times New Roman" w:hAnsi="Times New Roman" w:cs="Times New Roman"/>
          <w:sz w:val="24"/>
        </w:rPr>
        <w:tab/>
      </w:r>
      <w:r w:rsidRPr="003A4FB2">
        <w:rPr>
          <w:rFonts w:ascii="Times New Roman" w:hAnsi="Times New Roman" w:cs="Times New Roman"/>
          <w:sz w:val="24"/>
        </w:rPr>
        <w:tab/>
        <w:t>Y</w:t>
      </w:r>
      <w:r w:rsidRPr="003A4FB2">
        <w:rPr>
          <w:rFonts w:ascii="Times New Roman" w:hAnsi="Times New Roman" w:cs="Times New Roman"/>
          <w:sz w:val="24"/>
          <w:vertAlign w:val="subscript"/>
        </w:rPr>
        <w:t>i</w:t>
      </w:r>
      <w:r w:rsidRPr="003A4FB2">
        <w:rPr>
          <w:rFonts w:ascii="Times New Roman" w:hAnsi="Times New Roman" w:cs="Times New Roman"/>
          <w:sz w:val="24"/>
        </w:rPr>
        <w:t xml:space="preserve"> = </w:t>
      </w:r>
      <w:r w:rsidRPr="003A4FB2">
        <w:rPr>
          <w:rFonts w:ascii="Times New Roman" w:hAnsi="Times New Roman" w:cs="Times New Roman"/>
          <w:sz w:val="24"/>
          <w:lang w:val="el-GR"/>
        </w:rPr>
        <w:t>β</w:t>
      </w:r>
      <w:r w:rsidRPr="003A4FB2">
        <w:rPr>
          <w:rFonts w:ascii="Times New Roman" w:hAnsi="Times New Roman" w:cs="Times New Roman"/>
          <w:sz w:val="24"/>
          <w:vertAlign w:val="subscript"/>
        </w:rPr>
        <w:t>0</w:t>
      </w:r>
      <w:r w:rsidRPr="003A4FB2">
        <w:rPr>
          <w:rFonts w:ascii="Times New Roman" w:hAnsi="Times New Roman" w:cs="Times New Roman"/>
          <w:sz w:val="24"/>
        </w:rPr>
        <w:t xml:space="preserve"> + </w:t>
      </w:r>
      <w:r w:rsidRPr="003A4FB2">
        <w:rPr>
          <w:rFonts w:ascii="Times New Roman" w:hAnsi="Times New Roman" w:cs="Times New Roman"/>
          <w:sz w:val="24"/>
          <w:lang w:val="el-GR"/>
        </w:rPr>
        <w:t>β</w:t>
      </w:r>
      <w:r w:rsidRPr="003A4FB2">
        <w:rPr>
          <w:rFonts w:ascii="Times New Roman" w:hAnsi="Times New Roman" w:cs="Times New Roman"/>
          <w:sz w:val="24"/>
          <w:vertAlign w:val="subscript"/>
        </w:rPr>
        <w:t>1</w:t>
      </w:r>
      <w:r>
        <w:rPr>
          <w:rFonts w:ascii="Times New Roman" w:hAnsi="Times New Roman" w:cs="Times New Roman"/>
          <w:sz w:val="24"/>
        </w:rPr>
        <w:t>TSA</w:t>
      </w:r>
      <w:r w:rsidRPr="003A4FB2">
        <w:rPr>
          <w:rFonts w:ascii="Times New Roman" w:hAnsi="Times New Roman" w:cs="Times New Roman"/>
          <w:sz w:val="24"/>
          <w:vertAlign w:val="subscript"/>
        </w:rPr>
        <w:t>i</w:t>
      </w:r>
      <w:r w:rsidRPr="003A4FB2">
        <w:rPr>
          <w:rFonts w:ascii="Times New Roman" w:hAnsi="Times New Roman" w:cs="Times New Roman"/>
          <w:sz w:val="24"/>
        </w:rPr>
        <w:t xml:space="preserve"> + </w:t>
      </w:r>
      <w:r w:rsidRPr="003A4FB2">
        <w:rPr>
          <w:rFonts w:ascii="Times New Roman" w:hAnsi="Times New Roman" w:cs="Times New Roman"/>
          <w:sz w:val="24"/>
          <w:lang w:val="el-GR"/>
        </w:rPr>
        <w:t>β</w:t>
      </w:r>
      <w:r>
        <w:rPr>
          <w:rFonts w:ascii="Times New Roman" w:hAnsi="Times New Roman" w:cs="Times New Roman"/>
          <w:sz w:val="24"/>
          <w:vertAlign w:val="subscript"/>
        </w:rPr>
        <w:t>2</w:t>
      </w:r>
      <w:r>
        <w:rPr>
          <w:rFonts w:ascii="Times New Roman" w:hAnsi="Times New Roman" w:cs="Times New Roman"/>
          <w:sz w:val="24"/>
        </w:rPr>
        <w:t>Score</w:t>
      </w:r>
      <w:r w:rsidRPr="003A4FB2">
        <w:rPr>
          <w:rFonts w:ascii="Times New Roman" w:hAnsi="Times New Roman" w:cs="Times New Roman"/>
          <w:sz w:val="24"/>
          <w:vertAlign w:val="subscript"/>
        </w:rPr>
        <w:t>i</w:t>
      </w:r>
      <w:r w:rsidRPr="003A4FB2">
        <w:rPr>
          <w:rFonts w:ascii="Times New Roman" w:hAnsi="Times New Roman" w:cs="Times New Roman"/>
          <w:sz w:val="24"/>
        </w:rPr>
        <w:t xml:space="preserve"> + </w:t>
      </w:r>
      <w:r w:rsidRPr="003A4FB2">
        <w:rPr>
          <w:rFonts w:ascii="Times New Roman" w:hAnsi="Times New Roman" w:cs="Times New Roman"/>
          <w:sz w:val="24"/>
          <w:lang w:val="el-GR"/>
        </w:rPr>
        <w:t>β</w:t>
      </w:r>
      <w:r>
        <w:rPr>
          <w:rFonts w:ascii="Times New Roman" w:hAnsi="Times New Roman" w:cs="Times New Roman"/>
          <w:sz w:val="24"/>
          <w:vertAlign w:val="subscript"/>
        </w:rPr>
        <w:t>3</w:t>
      </w:r>
      <w:r>
        <w:rPr>
          <w:rFonts w:ascii="Times New Roman" w:hAnsi="Times New Roman" w:cs="Times New Roman"/>
          <w:sz w:val="24"/>
        </w:rPr>
        <w:t>Score</w:t>
      </w:r>
      <w:r w:rsidRPr="003A4FB2">
        <w:rPr>
          <w:rFonts w:ascii="Times New Roman" w:hAnsi="Times New Roman" w:cs="Times New Roman"/>
          <w:sz w:val="24"/>
          <w:vertAlign w:val="subscript"/>
        </w:rPr>
        <w:t>i</w:t>
      </w:r>
      <w:r>
        <w:rPr>
          <w:rFonts w:ascii="Times New Roman" w:hAnsi="Times New Roman" w:cs="Times New Roman"/>
          <w:sz w:val="24"/>
        </w:rPr>
        <w:t>^2</w:t>
      </w:r>
      <w:r w:rsidRPr="003A4FB2">
        <w:rPr>
          <w:rFonts w:ascii="Times New Roman" w:hAnsi="Times New Roman" w:cs="Times New Roman"/>
          <w:sz w:val="24"/>
        </w:rPr>
        <w:t xml:space="preserve"> + </w:t>
      </w:r>
      <w:r w:rsidRPr="003A4FB2">
        <w:rPr>
          <w:rFonts w:ascii="Times New Roman" w:hAnsi="Times New Roman" w:cs="Times New Roman"/>
          <w:sz w:val="24"/>
          <w:lang w:val="el-GR"/>
        </w:rPr>
        <w:t>Σ</w:t>
      </w:r>
      <w:r w:rsidRPr="003A4FB2">
        <w:rPr>
          <w:rFonts w:ascii="Times New Roman" w:hAnsi="Times New Roman" w:cs="Times New Roman"/>
          <w:sz w:val="24"/>
        </w:rPr>
        <w:t xml:space="preserve"> </w:t>
      </w:r>
      <w:r w:rsidRPr="003A4FB2">
        <w:rPr>
          <w:rFonts w:ascii="Times New Roman" w:hAnsi="Times New Roman" w:cs="Times New Roman"/>
          <w:sz w:val="24"/>
          <w:lang w:val="el-GR"/>
        </w:rPr>
        <w:t>β</w:t>
      </w:r>
      <w:r>
        <w:rPr>
          <w:rFonts w:ascii="Times New Roman" w:hAnsi="Times New Roman" w:cs="Times New Roman"/>
          <w:sz w:val="24"/>
          <w:vertAlign w:val="subscript"/>
        </w:rPr>
        <w:t>i</w:t>
      </w:r>
      <w:r>
        <w:rPr>
          <w:rFonts w:ascii="Times New Roman" w:hAnsi="Times New Roman" w:cs="Times New Roman"/>
          <w:sz w:val="24"/>
        </w:rPr>
        <w:t>X</w:t>
      </w:r>
      <w:r>
        <w:rPr>
          <w:rFonts w:ascii="Times New Roman" w:hAnsi="Times New Roman" w:cs="Times New Roman"/>
          <w:sz w:val="24"/>
          <w:vertAlign w:val="subscript"/>
        </w:rPr>
        <w:t>i</w:t>
      </w:r>
      <w:r w:rsidRPr="003A4FB2">
        <w:rPr>
          <w:rFonts w:ascii="Times New Roman" w:hAnsi="Times New Roman" w:cs="Times New Roman"/>
          <w:sz w:val="24"/>
          <w:vertAlign w:val="subscript"/>
        </w:rPr>
        <w:t xml:space="preserve"> </w:t>
      </w:r>
      <w:r w:rsidRPr="003A4FB2">
        <w:rPr>
          <w:rFonts w:ascii="Times New Roman" w:hAnsi="Times New Roman" w:cs="Times New Roman"/>
          <w:sz w:val="24"/>
        </w:rPr>
        <w:t>+ ɛ</w:t>
      </w:r>
      <w:r w:rsidRPr="003A4FB2">
        <w:rPr>
          <w:rFonts w:ascii="Times New Roman" w:hAnsi="Times New Roman" w:cs="Times New Roman"/>
          <w:sz w:val="24"/>
          <w:vertAlign w:val="subscript"/>
        </w:rPr>
        <w:t>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(1)</w:t>
      </w:r>
    </w:p>
    <w:p w14:paraId="17F361AE" w14:textId="77777777" w:rsidR="00865BC9" w:rsidRPr="003A4FB2" w:rsidRDefault="00865BC9" w:rsidP="00865BC9">
      <w:pPr>
        <w:spacing w:after="0"/>
        <w:jc w:val="both"/>
        <w:rPr>
          <w:rFonts w:ascii="Times New Roman" w:hAnsi="Times New Roman" w:cs="Times New Roman"/>
          <w:sz w:val="24"/>
        </w:rPr>
      </w:pPr>
      <w:r w:rsidRPr="003A4FB2">
        <w:rPr>
          <w:rFonts w:ascii="Times New Roman" w:hAnsi="Times New Roman" w:cs="Times New Roman"/>
          <w:i/>
          <w:iCs/>
          <w:sz w:val="24"/>
          <w:vertAlign w:val="subscript"/>
        </w:rPr>
        <w:tab/>
      </w:r>
      <w:r w:rsidRPr="003A4FB2">
        <w:rPr>
          <w:rFonts w:ascii="Times New Roman" w:hAnsi="Times New Roman" w:cs="Times New Roman"/>
          <w:i/>
          <w:iCs/>
          <w:sz w:val="24"/>
          <w:vertAlign w:val="subscript"/>
        </w:rPr>
        <w:tab/>
      </w:r>
      <w:r w:rsidRPr="003A4FB2">
        <w:rPr>
          <w:rFonts w:ascii="Times New Roman" w:hAnsi="Times New Roman" w:cs="Times New Roman"/>
          <w:i/>
          <w:iCs/>
          <w:sz w:val="24"/>
          <w:vertAlign w:val="subscript"/>
        </w:rPr>
        <w:tab/>
        <w:t xml:space="preserve"> </w:t>
      </w:r>
      <w:r w:rsidRPr="003A4FB2">
        <w:rPr>
          <w:rFonts w:ascii="Times New Roman" w:hAnsi="Times New Roman" w:cs="Times New Roman"/>
          <w:sz w:val="24"/>
          <w:vertAlign w:val="subscript"/>
        </w:rPr>
        <w:t xml:space="preserve">       </w:t>
      </w:r>
      <w:r>
        <w:rPr>
          <w:rFonts w:ascii="Times New Roman" w:hAnsi="Times New Roman" w:cs="Times New Roman"/>
          <w:sz w:val="24"/>
          <w:vertAlign w:val="subscript"/>
        </w:rPr>
        <w:tab/>
      </w:r>
      <w:r>
        <w:rPr>
          <w:rFonts w:ascii="Times New Roman" w:hAnsi="Times New Roman" w:cs="Times New Roman"/>
          <w:sz w:val="24"/>
          <w:vertAlign w:val="subscript"/>
        </w:rPr>
        <w:tab/>
      </w:r>
      <w:r>
        <w:rPr>
          <w:rFonts w:ascii="Times New Roman" w:hAnsi="Times New Roman" w:cs="Times New Roman"/>
          <w:sz w:val="24"/>
          <w:vertAlign w:val="subscript"/>
        </w:rPr>
        <w:tab/>
      </w:r>
      <w:r>
        <w:rPr>
          <w:rFonts w:ascii="Times New Roman" w:hAnsi="Times New Roman" w:cs="Times New Roman"/>
          <w:sz w:val="24"/>
          <w:vertAlign w:val="subscript"/>
        </w:rPr>
        <w:tab/>
      </w:r>
      <w:r w:rsidRPr="003A4FB2">
        <w:rPr>
          <w:rFonts w:ascii="Times New Roman" w:hAnsi="Times New Roman" w:cs="Times New Roman"/>
          <w:sz w:val="24"/>
          <w:vertAlign w:val="subscript"/>
        </w:rPr>
        <w:tab/>
      </w:r>
      <w:r>
        <w:rPr>
          <w:rFonts w:ascii="Times New Roman" w:hAnsi="Times New Roman" w:cs="Times New Roman"/>
          <w:sz w:val="24"/>
          <w:vertAlign w:val="subscript"/>
        </w:rPr>
        <w:t xml:space="preserve">     </w:t>
      </w:r>
      <w:r>
        <w:rPr>
          <w:rFonts w:ascii="Times New Roman" w:hAnsi="Times New Roman" w:cs="Times New Roman"/>
          <w:sz w:val="24"/>
          <w:vertAlign w:val="superscript"/>
        </w:rPr>
        <w:t>x</w:t>
      </w:r>
      <w:r w:rsidRPr="003A4FB2">
        <w:rPr>
          <w:rFonts w:ascii="Times New Roman" w:hAnsi="Times New Roman" w:cs="Times New Roman"/>
          <w:sz w:val="24"/>
          <w:vertAlign w:val="superscript"/>
        </w:rPr>
        <w:t>=1</w:t>
      </w:r>
    </w:p>
    <w:p w14:paraId="6EF70A81" w14:textId="77777777" w:rsidR="00865BC9" w:rsidRPr="003A4FB2" w:rsidRDefault="00865BC9" w:rsidP="00865BC9">
      <w:pPr>
        <w:spacing w:after="0"/>
        <w:jc w:val="both"/>
        <w:rPr>
          <w:rFonts w:ascii="Times New Roman" w:hAnsi="Times New Roman" w:cs="Times New Roman"/>
          <w:sz w:val="24"/>
        </w:rPr>
      </w:pPr>
      <w:r w:rsidRPr="004F4459">
        <w:rPr>
          <w:rFonts w:ascii="Times New Roman" w:hAnsi="Times New Roman" w:cs="Times New Roman"/>
          <w:sz w:val="24"/>
        </w:rPr>
        <w:tab/>
      </w:r>
      <w:r w:rsidRPr="004F4459">
        <w:rPr>
          <w:rFonts w:ascii="Times New Roman" w:hAnsi="Times New Roman" w:cs="Times New Roman"/>
          <w:sz w:val="24"/>
        </w:rPr>
        <w:tab/>
      </w:r>
      <w:r w:rsidRPr="003A4FB2">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Pr="003A4FB2">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sidRPr="003A4FB2">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Pr="003A4FB2">
        <w:rPr>
          <w:rFonts w:ascii="Times New Roman" w:hAnsi="Times New Roman" w:cs="Times New Roman"/>
          <w:sz w:val="24"/>
        </w:rPr>
        <w:tab/>
      </w:r>
      <w:r>
        <w:rPr>
          <w:rFonts w:ascii="Times New Roman" w:hAnsi="Times New Roman" w:cs="Times New Roman"/>
          <w:sz w:val="24"/>
        </w:rPr>
        <w:t xml:space="preserve">   </w:t>
      </w:r>
      <w:r>
        <w:rPr>
          <w:rFonts w:ascii="Times New Roman" w:hAnsi="Times New Roman" w:cs="Times New Roman"/>
          <w:sz w:val="24"/>
          <w:vertAlign w:val="subscript"/>
        </w:rPr>
        <w:t>x</w:t>
      </w:r>
      <w:r w:rsidRPr="003A4FB2">
        <w:rPr>
          <w:rFonts w:ascii="Times New Roman" w:hAnsi="Times New Roman" w:cs="Times New Roman"/>
          <w:sz w:val="24"/>
          <w:vertAlign w:val="subscript"/>
        </w:rPr>
        <w:t>=</w:t>
      </w:r>
      <w:r>
        <w:rPr>
          <w:rFonts w:ascii="Times New Roman" w:hAnsi="Times New Roman" w:cs="Times New Roman"/>
          <w:sz w:val="24"/>
          <w:vertAlign w:val="subscript"/>
        </w:rPr>
        <w:t>m</w:t>
      </w:r>
      <w:r w:rsidRPr="003A4FB2">
        <w:rPr>
          <w:rFonts w:ascii="Times New Roman" w:hAnsi="Times New Roman" w:cs="Times New Roman"/>
          <w:sz w:val="24"/>
          <w:vertAlign w:val="subscript"/>
        </w:rPr>
        <w:t xml:space="preserve"> </w:t>
      </w:r>
    </w:p>
    <w:p w14:paraId="165ADCD8" w14:textId="77777777" w:rsidR="00865BC9" w:rsidRPr="003A4FB2" w:rsidRDefault="00865BC9" w:rsidP="00865BC9">
      <w:pPr>
        <w:spacing w:after="0"/>
        <w:jc w:val="both"/>
        <w:rPr>
          <w:rFonts w:ascii="Times New Roman" w:hAnsi="Times New Roman" w:cs="Times New Roman"/>
          <w:sz w:val="24"/>
        </w:rPr>
      </w:pPr>
      <w:r w:rsidRPr="003A4FB2">
        <w:rPr>
          <w:rFonts w:ascii="Times New Roman" w:hAnsi="Times New Roman" w:cs="Times New Roman"/>
          <w:sz w:val="24"/>
        </w:rPr>
        <w:tab/>
      </w:r>
      <w:r w:rsidRPr="003A4FB2">
        <w:rPr>
          <w:rFonts w:ascii="Times New Roman" w:hAnsi="Times New Roman" w:cs="Times New Roman"/>
          <w:sz w:val="24"/>
        </w:rPr>
        <w:tab/>
        <w:t>Y</w:t>
      </w:r>
      <w:r w:rsidRPr="003A4FB2">
        <w:rPr>
          <w:rFonts w:ascii="Times New Roman" w:hAnsi="Times New Roman" w:cs="Times New Roman"/>
          <w:sz w:val="24"/>
          <w:vertAlign w:val="subscript"/>
        </w:rPr>
        <w:t>i</w:t>
      </w:r>
      <w:r w:rsidRPr="003A4FB2">
        <w:rPr>
          <w:rFonts w:ascii="Times New Roman" w:hAnsi="Times New Roman" w:cs="Times New Roman"/>
          <w:sz w:val="24"/>
        </w:rPr>
        <w:t xml:space="preserve"> = </w:t>
      </w:r>
      <w:r w:rsidRPr="003A4FB2">
        <w:rPr>
          <w:rFonts w:ascii="Times New Roman" w:hAnsi="Times New Roman" w:cs="Times New Roman"/>
          <w:sz w:val="24"/>
          <w:lang w:val="el-GR"/>
        </w:rPr>
        <w:t>β</w:t>
      </w:r>
      <w:r w:rsidRPr="003A4FB2">
        <w:rPr>
          <w:rFonts w:ascii="Times New Roman" w:hAnsi="Times New Roman" w:cs="Times New Roman"/>
          <w:sz w:val="24"/>
          <w:vertAlign w:val="subscript"/>
        </w:rPr>
        <w:t>0</w:t>
      </w:r>
      <w:r w:rsidRPr="003A4FB2">
        <w:rPr>
          <w:rFonts w:ascii="Times New Roman" w:hAnsi="Times New Roman" w:cs="Times New Roman"/>
          <w:sz w:val="24"/>
        </w:rPr>
        <w:t xml:space="preserve"> + </w:t>
      </w:r>
      <w:r w:rsidRPr="003A4FB2">
        <w:rPr>
          <w:rFonts w:ascii="Times New Roman" w:hAnsi="Times New Roman" w:cs="Times New Roman"/>
          <w:sz w:val="24"/>
          <w:lang w:val="el-GR"/>
        </w:rPr>
        <w:t>β</w:t>
      </w:r>
      <w:r w:rsidRPr="003A4FB2">
        <w:rPr>
          <w:rFonts w:ascii="Times New Roman" w:hAnsi="Times New Roman" w:cs="Times New Roman"/>
          <w:sz w:val="24"/>
          <w:vertAlign w:val="subscript"/>
        </w:rPr>
        <w:t>1</w:t>
      </w:r>
      <w:r>
        <w:rPr>
          <w:rFonts w:ascii="Times New Roman" w:hAnsi="Times New Roman" w:cs="Times New Roman"/>
          <w:sz w:val="24"/>
        </w:rPr>
        <w:t>TSA</w:t>
      </w:r>
      <w:r w:rsidRPr="003A4FB2">
        <w:rPr>
          <w:rFonts w:ascii="Times New Roman" w:hAnsi="Times New Roman" w:cs="Times New Roman"/>
          <w:sz w:val="24"/>
          <w:vertAlign w:val="subscript"/>
        </w:rPr>
        <w:t>i</w:t>
      </w:r>
      <w:r w:rsidRPr="003A4FB2">
        <w:rPr>
          <w:rFonts w:ascii="Times New Roman" w:hAnsi="Times New Roman" w:cs="Times New Roman"/>
          <w:sz w:val="24"/>
        </w:rPr>
        <w:t xml:space="preserve"> + </w:t>
      </w:r>
      <w:r w:rsidRPr="003A4FB2">
        <w:rPr>
          <w:rFonts w:ascii="Times New Roman" w:hAnsi="Times New Roman" w:cs="Times New Roman"/>
          <w:sz w:val="24"/>
          <w:lang w:val="el-GR"/>
        </w:rPr>
        <w:t>β</w:t>
      </w:r>
      <w:r>
        <w:rPr>
          <w:rFonts w:ascii="Times New Roman" w:hAnsi="Times New Roman" w:cs="Times New Roman"/>
          <w:sz w:val="24"/>
          <w:vertAlign w:val="subscript"/>
        </w:rPr>
        <w:t>2</w:t>
      </w:r>
      <w:r>
        <w:rPr>
          <w:rFonts w:ascii="Times New Roman" w:hAnsi="Times New Roman" w:cs="Times New Roman"/>
          <w:sz w:val="24"/>
        </w:rPr>
        <w:t>Score</w:t>
      </w:r>
      <w:r w:rsidRPr="003A4FB2">
        <w:rPr>
          <w:rFonts w:ascii="Times New Roman" w:hAnsi="Times New Roman" w:cs="Times New Roman"/>
          <w:sz w:val="24"/>
          <w:vertAlign w:val="subscript"/>
        </w:rPr>
        <w:t>i</w:t>
      </w:r>
      <w:r w:rsidRPr="003A4FB2">
        <w:rPr>
          <w:rFonts w:ascii="Times New Roman" w:hAnsi="Times New Roman" w:cs="Times New Roman"/>
          <w:sz w:val="24"/>
        </w:rPr>
        <w:t xml:space="preserve"> + </w:t>
      </w:r>
      <w:r w:rsidRPr="003A4FB2">
        <w:rPr>
          <w:rFonts w:ascii="Times New Roman" w:hAnsi="Times New Roman" w:cs="Times New Roman"/>
          <w:sz w:val="24"/>
          <w:lang w:val="el-GR"/>
        </w:rPr>
        <w:t>β</w:t>
      </w:r>
      <w:r>
        <w:rPr>
          <w:rFonts w:ascii="Times New Roman" w:hAnsi="Times New Roman" w:cs="Times New Roman"/>
          <w:sz w:val="24"/>
          <w:vertAlign w:val="subscript"/>
        </w:rPr>
        <w:t>3</w:t>
      </w:r>
      <w:r>
        <w:rPr>
          <w:rFonts w:ascii="Times New Roman" w:hAnsi="Times New Roman" w:cs="Times New Roman"/>
          <w:sz w:val="24"/>
        </w:rPr>
        <w:t>Score</w:t>
      </w:r>
      <w:r w:rsidRPr="003A4FB2">
        <w:rPr>
          <w:rFonts w:ascii="Times New Roman" w:hAnsi="Times New Roman" w:cs="Times New Roman"/>
          <w:sz w:val="24"/>
          <w:vertAlign w:val="subscript"/>
        </w:rPr>
        <w:t>i</w:t>
      </w:r>
      <w:r>
        <w:rPr>
          <w:rFonts w:ascii="Times New Roman" w:hAnsi="Times New Roman" w:cs="Times New Roman"/>
          <w:sz w:val="24"/>
        </w:rPr>
        <w:t>^2</w:t>
      </w:r>
      <w:r w:rsidRPr="003A4FB2">
        <w:rPr>
          <w:rFonts w:ascii="Times New Roman" w:hAnsi="Times New Roman" w:cs="Times New Roman"/>
          <w:sz w:val="24"/>
        </w:rPr>
        <w:t xml:space="preserve"> + </w:t>
      </w:r>
      <w:r w:rsidRPr="003A4FB2">
        <w:rPr>
          <w:rFonts w:ascii="Times New Roman" w:hAnsi="Times New Roman" w:cs="Times New Roman"/>
          <w:sz w:val="24"/>
          <w:lang w:val="el-GR"/>
        </w:rPr>
        <w:t>β</w:t>
      </w:r>
      <w:r>
        <w:rPr>
          <w:rFonts w:ascii="Times New Roman" w:hAnsi="Times New Roman" w:cs="Times New Roman"/>
          <w:sz w:val="24"/>
          <w:vertAlign w:val="subscript"/>
        </w:rPr>
        <w:t>4</w:t>
      </w:r>
      <w:r w:rsidR="0047506B">
        <w:rPr>
          <w:rFonts w:ascii="Times New Roman" w:hAnsi="Times New Roman" w:cs="Times New Roman"/>
          <w:sz w:val="24"/>
        </w:rPr>
        <w:t>TSA</w:t>
      </w:r>
      <w:r w:rsidRPr="00865BC9">
        <w:rPr>
          <w:rFonts w:ascii="Times New Roman" w:hAnsi="Times New Roman" w:cs="Times New Roman"/>
          <w:sz w:val="24"/>
          <w:vertAlign w:val="subscript"/>
        </w:rPr>
        <w:t>i</w:t>
      </w:r>
      <w:r>
        <w:rPr>
          <w:rFonts w:ascii="Times New Roman" w:hAnsi="Times New Roman" w:cs="Times New Roman"/>
          <w:sz w:val="24"/>
        </w:rPr>
        <w:t>*IT</w:t>
      </w:r>
      <w:r w:rsidRPr="00865BC9">
        <w:rPr>
          <w:rFonts w:ascii="Times New Roman" w:hAnsi="Times New Roman" w:cs="Times New Roman"/>
          <w:sz w:val="24"/>
          <w:vertAlign w:val="subscript"/>
        </w:rPr>
        <w:t>n</w:t>
      </w:r>
      <w:r w:rsidRPr="003A4FB2">
        <w:rPr>
          <w:rFonts w:ascii="Times New Roman" w:hAnsi="Times New Roman" w:cs="Times New Roman"/>
          <w:sz w:val="24"/>
          <w:vertAlign w:val="subscript"/>
        </w:rPr>
        <w:t>i</w:t>
      </w:r>
      <w:r w:rsidRPr="003A4FB2">
        <w:rPr>
          <w:rFonts w:ascii="Times New Roman" w:hAnsi="Times New Roman" w:cs="Times New Roman"/>
          <w:sz w:val="24"/>
        </w:rPr>
        <w:t xml:space="preserve"> + </w:t>
      </w:r>
      <w:r w:rsidRPr="003A4FB2">
        <w:rPr>
          <w:rFonts w:ascii="Times New Roman" w:hAnsi="Times New Roman" w:cs="Times New Roman"/>
          <w:sz w:val="24"/>
          <w:lang w:val="el-GR"/>
        </w:rPr>
        <w:t>Σ</w:t>
      </w:r>
      <w:r w:rsidRPr="003A4FB2">
        <w:rPr>
          <w:rFonts w:ascii="Times New Roman" w:hAnsi="Times New Roman" w:cs="Times New Roman"/>
          <w:sz w:val="24"/>
        </w:rPr>
        <w:t xml:space="preserve"> </w:t>
      </w:r>
      <w:r w:rsidRPr="003A4FB2">
        <w:rPr>
          <w:rFonts w:ascii="Times New Roman" w:hAnsi="Times New Roman" w:cs="Times New Roman"/>
          <w:sz w:val="24"/>
          <w:lang w:val="el-GR"/>
        </w:rPr>
        <w:t>β</w:t>
      </w:r>
      <w:r>
        <w:rPr>
          <w:rFonts w:ascii="Times New Roman" w:hAnsi="Times New Roman" w:cs="Times New Roman"/>
          <w:sz w:val="24"/>
          <w:vertAlign w:val="subscript"/>
        </w:rPr>
        <w:t>i</w:t>
      </w:r>
      <w:r>
        <w:rPr>
          <w:rFonts w:ascii="Times New Roman" w:hAnsi="Times New Roman" w:cs="Times New Roman"/>
          <w:sz w:val="24"/>
        </w:rPr>
        <w:t>X</w:t>
      </w:r>
      <w:r>
        <w:rPr>
          <w:rFonts w:ascii="Times New Roman" w:hAnsi="Times New Roman" w:cs="Times New Roman"/>
          <w:sz w:val="24"/>
          <w:vertAlign w:val="subscript"/>
        </w:rPr>
        <w:t>i</w:t>
      </w:r>
      <w:r w:rsidRPr="003A4FB2">
        <w:rPr>
          <w:rFonts w:ascii="Times New Roman" w:hAnsi="Times New Roman" w:cs="Times New Roman"/>
          <w:sz w:val="24"/>
          <w:vertAlign w:val="subscript"/>
        </w:rPr>
        <w:t xml:space="preserve"> </w:t>
      </w:r>
      <w:r w:rsidRPr="003A4FB2">
        <w:rPr>
          <w:rFonts w:ascii="Times New Roman" w:hAnsi="Times New Roman" w:cs="Times New Roman"/>
          <w:sz w:val="24"/>
        </w:rPr>
        <w:t>+ ɛ</w:t>
      </w:r>
      <w:r w:rsidRPr="003A4FB2">
        <w:rPr>
          <w:rFonts w:ascii="Times New Roman" w:hAnsi="Times New Roman" w:cs="Times New Roman"/>
          <w:sz w:val="24"/>
          <w:vertAlign w:val="subscript"/>
        </w:rPr>
        <w:t>i</w:t>
      </w:r>
      <w:r>
        <w:rPr>
          <w:rFonts w:ascii="Times New Roman" w:hAnsi="Times New Roman" w:cs="Times New Roman"/>
          <w:sz w:val="24"/>
        </w:rPr>
        <w:tab/>
        <w:t xml:space="preserve">      (</w:t>
      </w:r>
      <w:r w:rsidR="00BD2FC7">
        <w:rPr>
          <w:rFonts w:ascii="Times New Roman" w:hAnsi="Times New Roman" w:cs="Times New Roman"/>
          <w:sz w:val="24"/>
        </w:rPr>
        <w:t>2</w:t>
      </w:r>
      <w:r>
        <w:rPr>
          <w:rFonts w:ascii="Times New Roman" w:hAnsi="Times New Roman" w:cs="Times New Roman"/>
          <w:sz w:val="24"/>
        </w:rPr>
        <w:t>)</w:t>
      </w:r>
    </w:p>
    <w:p w14:paraId="36D70630" w14:textId="77777777" w:rsidR="00865BC9" w:rsidRPr="003A4FB2" w:rsidRDefault="00865BC9" w:rsidP="00865BC9">
      <w:pPr>
        <w:spacing w:after="0"/>
        <w:jc w:val="both"/>
        <w:rPr>
          <w:rFonts w:ascii="Times New Roman" w:hAnsi="Times New Roman" w:cs="Times New Roman"/>
          <w:sz w:val="24"/>
        </w:rPr>
      </w:pPr>
      <w:r w:rsidRPr="003A4FB2">
        <w:rPr>
          <w:rFonts w:ascii="Times New Roman" w:hAnsi="Times New Roman" w:cs="Times New Roman"/>
          <w:i/>
          <w:iCs/>
          <w:sz w:val="24"/>
          <w:vertAlign w:val="subscript"/>
        </w:rPr>
        <w:tab/>
      </w:r>
      <w:r w:rsidRPr="003A4FB2">
        <w:rPr>
          <w:rFonts w:ascii="Times New Roman" w:hAnsi="Times New Roman" w:cs="Times New Roman"/>
          <w:i/>
          <w:iCs/>
          <w:sz w:val="24"/>
          <w:vertAlign w:val="subscript"/>
        </w:rPr>
        <w:tab/>
      </w:r>
      <w:r w:rsidRPr="003A4FB2">
        <w:rPr>
          <w:rFonts w:ascii="Times New Roman" w:hAnsi="Times New Roman" w:cs="Times New Roman"/>
          <w:i/>
          <w:iCs/>
          <w:sz w:val="24"/>
          <w:vertAlign w:val="subscript"/>
        </w:rPr>
        <w:tab/>
        <w:t xml:space="preserve"> </w:t>
      </w:r>
      <w:r w:rsidRPr="003A4FB2">
        <w:rPr>
          <w:rFonts w:ascii="Times New Roman" w:hAnsi="Times New Roman" w:cs="Times New Roman"/>
          <w:sz w:val="24"/>
          <w:vertAlign w:val="subscript"/>
        </w:rPr>
        <w:t xml:space="preserve">       </w:t>
      </w:r>
      <w:r>
        <w:rPr>
          <w:rFonts w:ascii="Times New Roman" w:hAnsi="Times New Roman" w:cs="Times New Roman"/>
          <w:sz w:val="24"/>
          <w:vertAlign w:val="subscript"/>
        </w:rPr>
        <w:tab/>
      </w:r>
      <w:r>
        <w:rPr>
          <w:rFonts w:ascii="Times New Roman" w:hAnsi="Times New Roman" w:cs="Times New Roman"/>
          <w:sz w:val="24"/>
          <w:vertAlign w:val="subscript"/>
        </w:rPr>
        <w:tab/>
      </w:r>
      <w:r>
        <w:rPr>
          <w:rFonts w:ascii="Times New Roman" w:hAnsi="Times New Roman" w:cs="Times New Roman"/>
          <w:sz w:val="24"/>
          <w:vertAlign w:val="subscript"/>
        </w:rPr>
        <w:tab/>
      </w:r>
      <w:r>
        <w:rPr>
          <w:rFonts w:ascii="Times New Roman" w:hAnsi="Times New Roman" w:cs="Times New Roman"/>
          <w:sz w:val="24"/>
          <w:vertAlign w:val="subscript"/>
        </w:rPr>
        <w:tab/>
      </w:r>
      <w:r>
        <w:rPr>
          <w:rFonts w:ascii="Times New Roman" w:hAnsi="Times New Roman" w:cs="Times New Roman"/>
          <w:sz w:val="24"/>
          <w:vertAlign w:val="subscript"/>
        </w:rPr>
        <w:tab/>
      </w:r>
      <w:r>
        <w:rPr>
          <w:rFonts w:ascii="Times New Roman" w:hAnsi="Times New Roman" w:cs="Times New Roman"/>
          <w:sz w:val="24"/>
          <w:vertAlign w:val="subscript"/>
        </w:rPr>
        <w:tab/>
      </w:r>
      <w:r w:rsidRPr="003A4FB2">
        <w:rPr>
          <w:rFonts w:ascii="Times New Roman" w:hAnsi="Times New Roman" w:cs="Times New Roman"/>
          <w:sz w:val="24"/>
          <w:vertAlign w:val="subscript"/>
        </w:rPr>
        <w:tab/>
      </w:r>
      <w:r>
        <w:rPr>
          <w:rFonts w:ascii="Times New Roman" w:hAnsi="Times New Roman" w:cs="Times New Roman"/>
          <w:sz w:val="24"/>
          <w:vertAlign w:val="subscript"/>
        </w:rPr>
        <w:t xml:space="preserve">     </w:t>
      </w:r>
      <w:r>
        <w:rPr>
          <w:rFonts w:ascii="Times New Roman" w:hAnsi="Times New Roman" w:cs="Times New Roman"/>
          <w:sz w:val="24"/>
          <w:vertAlign w:val="superscript"/>
        </w:rPr>
        <w:t>x</w:t>
      </w:r>
      <w:r w:rsidRPr="003A4FB2">
        <w:rPr>
          <w:rFonts w:ascii="Times New Roman" w:hAnsi="Times New Roman" w:cs="Times New Roman"/>
          <w:sz w:val="24"/>
          <w:vertAlign w:val="superscript"/>
        </w:rPr>
        <w:t>=1</w:t>
      </w:r>
    </w:p>
    <w:p w14:paraId="7215305B" w14:textId="77777777" w:rsidR="00865BC9" w:rsidRDefault="00865BC9" w:rsidP="0037309C">
      <w:pPr>
        <w:spacing w:after="120"/>
        <w:jc w:val="both"/>
        <w:rPr>
          <w:rFonts w:ascii="Times New Roman" w:hAnsi="Times New Roman" w:cs="Times New Roman"/>
        </w:rPr>
      </w:pPr>
    </w:p>
    <w:p w14:paraId="31ED19DB" w14:textId="1C6DEEE0" w:rsidR="0047506B" w:rsidRDefault="00865BC9" w:rsidP="00DC7D95">
      <w:pPr>
        <w:jc w:val="both"/>
        <w:rPr>
          <w:rFonts w:ascii="Times New Roman" w:hAnsi="Times New Roman" w:cs="Times New Roman"/>
        </w:rPr>
      </w:pPr>
      <w:r>
        <w:rPr>
          <w:rFonts w:ascii="Times New Roman" w:hAnsi="Times New Roman" w:cs="Times New Roman"/>
        </w:rPr>
        <w:t>where Y reflects the outcome variab</w:t>
      </w:r>
      <w:r w:rsidR="00BD2FC7">
        <w:rPr>
          <w:rFonts w:ascii="Times New Roman" w:hAnsi="Times New Roman" w:cs="Times New Roman"/>
        </w:rPr>
        <w:t>le of interest (</w:t>
      </w:r>
      <w:r>
        <w:rPr>
          <w:rFonts w:ascii="Times New Roman" w:hAnsi="Times New Roman" w:cs="Times New Roman"/>
        </w:rPr>
        <w:t xml:space="preserve">labor force participation status) for individual </w:t>
      </w:r>
      <w:r w:rsidRPr="009B2FE6">
        <w:rPr>
          <w:rFonts w:ascii="Times New Roman" w:hAnsi="Times New Roman" w:cs="Times New Roman"/>
          <w:i/>
        </w:rPr>
        <w:t>i</w:t>
      </w:r>
      <w:r>
        <w:rPr>
          <w:rFonts w:ascii="Times New Roman" w:hAnsi="Times New Roman" w:cs="Times New Roman"/>
        </w:rPr>
        <w:t xml:space="preserve">, </w:t>
      </w:r>
      <w:r w:rsidRPr="003A4FB2">
        <w:rPr>
          <w:rFonts w:ascii="Times New Roman" w:hAnsi="Times New Roman" w:cs="Times New Roman"/>
          <w:lang w:val="el-GR"/>
        </w:rPr>
        <w:t>β</w:t>
      </w:r>
      <w:r w:rsidRPr="003A4FB2">
        <w:rPr>
          <w:rFonts w:ascii="Times New Roman" w:hAnsi="Times New Roman" w:cs="Times New Roman"/>
          <w:vertAlign w:val="subscript"/>
        </w:rPr>
        <w:t>0</w:t>
      </w:r>
      <w:r>
        <w:rPr>
          <w:rFonts w:ascii="Times New Roman" w:hAnsi="Times New Roman" w:cs="Times New Roman"/>
          <w:vertAlign w:val="subscript"/>
        </w:rPr>
        <w:t xml:space="preserve"> </w:t>
      </w:r>
      <w:r w:rsidR="00BD2FC7">
        <w:rPr>
          <w:rFonts w:ascii="Times New Roman" w:hAnsi="Times New Roman" w:cs="Times New Roman"/>
        </w:rPr>
        <w:t>is a constant, TSA is a</w:t>
      </w:r>
      <w:r>
        <w:rPr>
          <w:rFonts w:ascii="Times New Roman" w:hAnsi="Times New Roman" w:cs="Times New Roman"/>
        </w:rPr>
        <w:t xml:space="preserve"> dummy variable indicating whether the individual pertains to a household that receives TSA benefi</w:t>
      </w:r>
      <w:r w:rsidR="00A34163">
        <w:rPr>
          <w:rFonts w:ascii="Times New Roman" w:hAnsi="Times New Roman" w:cs="Times New Roman"/>
        </w:rPr>
        <w:t>ts (TSA=1 if so; zero otherwise</w:t>
      </w:r>
      <w:r>
        <w:rPr>
          <w:rFonts w:ascii="Times New Roman" w:hAnsi="Times New Roman" w:cs="Times New Roman"/>
        </w:rPr>
        <w:t xml:space="preserve">), </w:t>
      </w:r>
      <w:r w:rsidRPr="003A4FB2">
        <w:rPr>
          <w:rFonts w:ascii="Times New Roman" w:hAnsi="Times New Roman" w:cs="Times New Roman"/>
          <w:lang w:val="el-GR"/>
        </w:rPr>
        <w:t>β</w:t>
      </w:r>
      <w:r>
        <w:rPr>
          <w:rFonts w:ascii="Times New Roman" w:hAnsi="Times New Roman" w:cs="Times New Roman"/>
          <w:vertAlign w:val="subscript"/>
        </w:rPr>
        <w:t>1</w:t>
      </w:r>
      <w:r>
        <w:rPr>
          <w:rFonts w:ascii="Times New Roman" w:hAnsi="Times New Roman" w:cs="Times New Roman"/>
        </w:rPr>
        <w:t xml:space="preserve"> is the estimated local average treatment effect, </w:t>
      </w:r>
      <w:r w:rsidRPr="003A4FB2">
        <w:rPr>
          <w:rFonts w:ascii="Times New Roman" w:hAnsi="Times New Roman" w:cs="Times New Roman"/>
          <w:lang w:val="el-GR"/>
        </w:rPr>
        <w:t>β</w:t>
      </w:r>
      <w:r>
        <w:rPr>
          <w:rFonts w:ascii="Times New Roman" w:hAnsi="Times New Roman" w:cs="Times New Roman"/>
          <w:vertAlign w:val="subscript"/>
        </w:rPr>
        <w:t>2</w:t>
      </w:r>
      <w:r>
        <w:rPr>
          <w:rFonts w:ascii="Times New Roman" w:hAnsi="Times New Roman" w:cs="Times New Roman"/>
        </w:rPr>
        <w:t xml:space="preserve"> and </w:t>
      </w:r>
      <w:r w:rsidRPr="003A4FB2">
        <w:rPr>
          <w:rFonts w:ascii="Times New Roman" w:hAnsi="Times New Roman" w:cs="Times New Roman"/>
          <w:lang w:val="el-GR"/>
        </w:rPr>
        <w:t>β</w:t>
      </w:r>
      <w:r>
        <w:rPr>
          <w:rFonts w:ascii="Times New Roman" w:hAnsi="Times New Roman" w:cs="Times New Roman"/>
          <w:vertAlign w:val="subscript"/>
        </w:rPr>
        <w:t>3</w:t>
      </w:r>
      <w:r>
        <w:rPr>
          <w:rFonts w:ascii="Times New Roman" w:hAnsi="Times New Roman" w:cs="Times New Roman"/>
        </w:rPr>
        <w:t xml:space="preserve"> measure the relationship between the score and the outcome</w:t>
      </w:r>
      <w:r w:rsidR="00FD2C94">
        <w:rPr>
          <w:rStyle w:val="FootnoteReference"/>
          <w:rFonts w:ascii="Times New Roman" w:hAnsi="Times New Roman" w:cs="Times New Roman"/>
        </w:rPr>
        <w:footnoteReference w:id="29"/>
      </w:r>
      <w:r>
        <w:rPr>
          <w:rFonts w:ascii="Times New Roman" w:hAnsi="Times New Roman" w:cs="Times New Roman"/>
        </w:rPr>
        <w:t xml:space="preserve">, and </w:t>
      </w:r>
      <w:r w:rsidRPr="003A4FB2">
        <w:rPr>
          <w:rFonts w:ascii="Times New Roman" w:hAnsi="Times New Roman" w:cs="Times New Roman"/>
          <w:lang w:val="el-GR"/>
        </w:rPr>
        <w:t>β</w:t>
      </w:r>
      <w:r>
        <w:rPr>
          <w:rFonts w:ascii="Times New Roman" w:hAnsi="Times New Roman" w:cs="Times New Roman"/>
          <w:vertAlign w:val="subscript"/>
        </w:rPr>
        <w:t>4</w:t>
      </w:r>
      <w:r>
        <w:rPr>
          <w:rFonts w:ascii="Times New Roman" w:hAnsi="Times New Roman" w:cs="Times New Roman"/>
        </w:rPr>
        <w:t xml:space="preserve"> measures the impact of various interaction terms (IT</w:t>
      </w:r>
      <w:r w:rsidRPr="00865BC9">
        <w:rPr>
          <w:rFonts w:ascii="Times New Roman" w:hAnsi="Times New Roman" w:cs="Times New Roman"/>
          <w:vertAlign w:val="subscript"/>
        </w:rPr>
        <w:t>n</w:t>
      </w:r>
      <w:r>
        <w:rPr>
          <w:rFonts w:ascii="Times New Roman" w:hAnsi="Times New Roman" w:cs="Times New Roman"/>
        </w:rPr>
        <w:t xml:space="preserve">). </w:t>
      </w:r>
      <w:r>
        <w:rPr>
          <w:rFonts w:ascii="Times New Roman" w:hAnsi="Times New Roman" w:cs="Times New Roman"/>
          <w:i/>
        </w:rPr>
        <w:t>X</w:t>
      </w:r>
      <w:r>
        <w:rPr>
          <w:rFonts w:ascii="Times New Roman" w:hAnsi="Times New Roman" w:cs="Times New Roman"/>
        </w:rPr>
        <w:t xml:space="preserve"> represents </w:t>
      </w:r>
      <w:r w:rsidRPr="007C2223">
        <w:rPr>
          <w:rFonts w:ascii="Times New Roman" w:hAnsi="Times New Roman" w:cs="Times New Roman"/>
        </w:rPr>
        <w:t xml:space="preserve">the </w:t>
      </w:r>
      <w:r w:rsidRPr="00844C04">
        <w:rPr>
          <w:rFonts w:ascii="Times New Roman" w:hAnsi="Times New Roman" w:cs="Times New Roman"/>
        </w:rPr>
        <w:t>x</w:t>
      </w:r>
      <w:r w:rsidRPr="007C2223">
        <w:rPr>
          <w:rFonts w:ascii="Times New Roman" w:hAnsi="Times New Roman" w:cs="Times New Roman"/>
        </w:rPr>
        <w:t>’th</w:t>
      </w:r>
      <w:r>
        <w:rPr>
          <w:rFonts w:ascii="Times New Roman" w:hAnsi="Times New Roman" w:cs="Times New Roman"/>
        </w:rPr>
        <w:t xml:space="preserve"> control variable (ranging from 1 - m)</w:t>
      </w:r>
      <w:r w:rsidR="001F6779">
        <w:rPr>
          <w:rStyle w:val="FootnoteReference"/>
          <w:rFonts w:ascii="Times New Roman" w:hAnsi="Times New Roman" w:cs="Times New Roman"/>
        </w:rPr>
        <w:footnoteReference w:id="30"/>
      </w:r>
      <w:r>
        <w:rPr>
          <w:rFonts w:ascii="Times New Roman" w:hAnsi="Times New Roman" w:cs="Times New Roman"/>
        </w:rPr>
        <w:t xml:space="preserve">, and </w:t>
      </w:r>
      <w:r w:rsidRPr="003A4FB2">
        <w:rPr>
          <w:rFonts w:ascii="Times New Roman" w:hAnsi="Times New Roman" w:cs="Times New Roman"/>
        </w:rPr>
        <w:t>ɛ</w:t>
      </w:r>
      <w:r w:rsidRPr="009B2FE6">
        <w:rPr>
          <w:rFonts w:ascii="Times New Roman" w:hAnsi="Times New Roman" w:cs="Times New Roman"/>
          <w:vertAlign w:val="subscript"/>
        </w:rPr>
        <w:t>i</w:t>
      </w:r>
      <w:r w:rsidRPr="003A4FB2">
        <w:rPr>
          <w:rFonts w:ascii="Times New Roman" w:hAnsi="Times New Roman" w:cs="Times New Roman"/>
        </w:rPr>
        <w:t xml:space="preserve"> </w:t>
      </w:r>
      <w:r>
        <w:rPr>
          <w:rFonts w:ascii="Times New Roman" w:hAnsi="Times New Roman" w:cs="Times New Roman"/>
        </w:rPr>
        <w:t xml:space="preserve">is the error term. </w:t>
      </w:r>
      <w:r w:rsidR="00FD2C94">
        <w:rPr>
          <w:rFonts w:ascii="Times New Roman" w:hAnsi="Times New Roman" w:cs="Times New Roman"/>
        </w:rPr>
        <w:t>A</w:t>
      </w:r>
      <w:r w:rsidR="003F2524">
        <w:rPr>
          <w:rFonts w:ascii="Times New Roman" w:hAnsi="Times New Roman" w:cs="Times New Roman"/>
        </w:rPr>
        <w:t>s explained below,</w:t>
      </w:r>
      <w:r w:rsidR="00FD2C94">
        <w:rPr>
          <w:rFonts w:ascii="Times New Roman" w:hAnsi="Times New Roman" w:cs="Times New Roman"/>
        </w:rPr>
        <w:t xml:space="preserve"> certain respondents were not aware of their status regarding the receipt of benefits or misreported their treatment status</w:t>
      </w:r>
      <w:r w:rsidR="003F2524">
        <w:rPr>
          <w:rFonts w:ascii="Times New Roman" w:hAnsi="Times New Roman" w:cs="Times New Roman"/>
        </w:rPr>
        <w:t>. W</w:t>
      </w:r>
      <w:r w:rsidR="00FD2C94">
        <w:rPr>
          <w:rFonts w:ascii="Times New Roman" w:hAnsi="Times New Roman" w:cs="Times New Roman"/>
        </w:rPr>
        <w:t xml:space="preserve">e use administrative records to avoid any bias </w:t>
      </w:r>
      <w:r w:rsidR="003F2524">
        <w:rPr>
          <w:rFonts w:ascii="Times New Roman" w:hAnsi="Times New Roman" w:cs="Times New Roman"/>
        </w:rPr>
        <w:t xml:space="preserve">that may result from “selective recall” (Bauhoff et al., 2010) or from confusion of the TSA </w:t>
      </w:r>
      <w:r w:rsidR="00A34163">
        <w:rPr>
          <w:rFonts w:ascii="Times New Roman" w:hAnsi="Times New Roman" w:cs="Times New Roman"/>
        </w:rPr>
        <w:t>program with other benefits</w:t>
      </w:r>
      <w:r w:rsidR="00FE5744">
        <w:rPr>
          <w:rFonts w:ascii="Times New Roman" w:hAnsi="Times New Roman" w:cs="Times New Roman"/>
        </w:rPr>
        <w:t>.</w:t>
      </w:r>
    </w:p>
    <w:p w14:paraId="2F28F5DF" w14:textId="77777777" w:rsidR="008F792C" w:rsidRDefault="00EA32E4" w:rsidP="00FE5744">
      <w:pPr>
        <w:spacing w:before="240"/>
        <w:jc w:val="both"/>
        <w:rPr>
          <w:rFonts w:ascii="Times New Roman" w:hAnsi="Times New Roman" w:cs="Times New Roman"/>
        </w:rPr>
      </w:pPr>
      <w:r w:rsidRPr="00EA32E4">
        <w:rPr>
          <w:rFonts w:ascii="Times New Roman" w:hAnsi="Times New Roman" w:cs="Times New Roman"/>
          <w:b/>
        </w:rPr>
        <w:t xml:space="preserve">The structure of the </w:t>
      </w:r>
      <w:r>
        <w:rPr>
          <w:rFonts w:ascii="Times New Roman" w:hAnsi="Times New Roman" w:cs="Times New Roman"/>
          <w:b/>
        </w:rPr>
        <w:t>data</w:t>
      </w:r>
      <w:r w:rsidRPr="00EA32E4">
        <w:rPr>
          <w:rFonts w:ascii="Times New Roman" w:hAnsi="Times New Roman" w:cs="Times New Roman"/>
          <w:b/>
        </w:rPr>
        <w:t xml:space="preserve"> allows us to exploit a sharp jump in treatment at one specific threshold in the PMT score.</w:t>
      </w:r>
      <w:r>
        <w:rPr>
          <w:rFonts w:ascii="Times New Roman" w:hAnsi="Times New Roman" w:cs="Times New Roman"/>
          <w:b/>
        </w:rPr>
        <w:t xml:space="preserve"> This jump is not accompanied by any other systemic differences that mi</w:t>
      </w:r>
      <w:r w:rsidR="00A34163">
        <w:rPr>
          <w:rFonts w:ascii="Times New Roman" w:hAnsi="Times New Roman" w:cs="Times New Roman"/>
          <w:b/>
        </w:rPr>
        <w:t>ght affect the outcome variable</w:t>
      </w:r>
      <w:r>
        <w:rPr>
          <w:rFonts w:ascii="Times New Roman" w:hAnsi="Times New Roman" w:cs="Times New Roman"/>
          <w:b/>
        </w:rPr>
        <w:t xml:space="preserve"> of interest.</w:t>
      </w:r>
      <w:r>
        <w:rPr>
          <w:rFonts w:ascii="Times New Roman" w:hAnsi="Times New Roman" w:cs="Times New Roman"/>
        </w:rPr>
        <w:t xml:space="preserve"> </w:t>
      </w:r>
      <w:r w:rsidR="00E810CA">
        <w:rPr>
          <w:rFonts w:ascii="Times New Roman" w:hAnsi="Times New Roman" w:cs="Times New Roman"/>
        </w:rPr>
        <w:t xml:space="preserve">Although there is some degree of variance in welfare between the treatment group and the control group, </w:t>
      </w:r>
      <w:r w:rsidR="00492125">
        <w:rPr>
          <w:rFonts w:ascii="Times New Roman" w:hAnsi="Times New Roman" w:cs="Times New Roman"/>
        </w:rPr>
        <w:t>the only sharp jump in income comes from treatment. As highlighted by Lee and Lemieux (2010), as long as subjects do not have precise control over their assignment to either the treatment or the control group, an RDD allows for isolation of the treatment effect.</w:t>
      </w:r>
      <w:r w:rsidR="00C84DED">
        <w:rPr>
          <w:rStyle w:val="FootnoteReference"/>
          <w:rFonts w:ascii="Times New Roman" w:hAnsi="Times New Roman" w:cs="Times New Roman"/>
        </w:rPr>
        <w:footnoteReference w:id="31"/>
      </w:r>
      <w:r w:rsidR="008F792C">
        <w:rPr>
          <w:rFonts w:ascii="Times New Roman" w:hAnsi="Times New Roman" w:cs="Times New Roman"/>
        </w:rPr>
        <w:t xml:space="preserve"> </w:t>
      </w:r>
    </w:p>
    <w:p w14:paraId="3C4B840C" w14:textId="77777777" w:rsidR="000525BC" w:rsidRDefault="00D36205" w:rsidP="0011362A">
      <w:pPr>
        <w:jc w:val="both"/>
        <w:rPr>
          <w:rFonts w:ascii="Times New Roman" w:hAnsi="Times New Roman" w:cs="Times New Roman"/>
        </w:rPr>
      </w:pPr>
      <w:r>
        <w:rPr>
          <w:rFonts w:ascii="Times New Roman" w:hAnsi="Times New Roman" w:cs="Times New Roman"/>
          <w:b/>
        </w:rPr>
        <w:t>The research design meets t</w:t>
      </w:r>
      <w:r w:rsidR="00492125" w:rsidRPr="00EA32E4">
        <w:rPr>
          <w:rFonts w:ascii="Times New Roman" w:hAnsi="Times New Roman" w:cs="Times New Roman"/>
          <w:b/>
        </w:rPr>
        <w:t xml:space="preserve">he key </w:t>
      </w:r>
      <w:r>
        <w:rPr>
          <w:rFonts w:ascii="Times New Roman" w:hAnsi="Times New Roman" w:cs="Times New Roman"/>
          <w:b/>
        </w:rPr>
        <w:t xml:space="preserve">identifying </w:t>
      </w:r>
      <w:r w:rsidR="00492125" w:rsidRPr="00EA32E4">
        <w:rPr>
          <w:rFonts w:ascii="Times New Roman" w:hAnsi="Times New Roman" w:cs="Times New Roman"/>
          <w:b/>
        </w:rPr>
        <w:t xml:space="preserve">assumptions </w:t>
      </w:r>
      <w:r>
        <w:rPr>
          <w:rFonts w:ascii="Times New Roman" w:hAnsi="Times New Roman" w:cs="Times New Roman"/>
          <w:b/>
        </w:rPr>
        <w:t>of</w:t>
      </w:r>
      <w:r w:rsidR="00492125" w:rsidRPr="00EA32E4">
        <w:rPr>
          <w:rFonts w:ascii="Times New Roman" w:hAnsi="Times New Roman" w:cs="Times New Roman"/>
          <w:b/>
        </w:rPr>
        <w:t xml:space="preserve"> a</w:t>
      </w:r>
      <w:r>
        <w:rPr>
          <w:rFonts w:ascii="Times New Roman" w:hAnsi="Times New Roman" w:cs="Times New Roman"/>
          <w:b/>
        </w:rPr>
        <w:t>n RDD</w:t>
      </w:r>
      <w:r w:rsidR="00492125" w:rsidRPr="00EA32E4">
        <w:rPr>
          <w:rFonts w:ascii="Times New Roman" w:hAnsi="Times New Roman" w:cs="Times New Roman"/>
          <w:b/>
        </w:rPr>
        <w:t xml:space="preserve"> (</w:t>
      </w:r>
      <w:r w:rsidR="00171501">
        <w:rPr>
          <w:rFonts w:ascii="Times New Roman" w:hAnsi="Times New Roman" w:cs="Times New Roman"/>
          <w:b/>
        </w:rPr>
        <w:t>see</w:t>
      </w:r>
      <w:r>
        <w:rPr>
          <w:rFonts w:ascii="Times New Roman" w:hAnsi="Times New Roman" w:cs="Times New Roman"/>
          <w:b/>
        </w:rPr>
        <w:t xml:space="preserve"> </w:t>
      </w:r>
      <w:r w:rsidR="00492125" w:rsidRPr="00EA32E4">
        <w:rPr>
          <w:rFonts w:ascii="Times New Roman" w:hAnsi="Times New Roman" w:cs="Times New Roman"/>
          <w:b/>
        </w:rPr>
        <w:t>Lee and Lemieux, 2010)</w:t>
      </w:r>
      <w:r>
        <w:rPr>
          <w:rFonts w:ascii="Times New Roman" w:hAnsi="Times New Roman" w:cs="Times New Roman"/>
          <w:b/>
        </w:rPr>
        <w:t>.</w:t>
      </w:r>
      <w:r w:rsidR="000525BC">
        <w:rPr>
          <w:rFonts w:ascii="Times New Roman" w:hAnsi="Times New Roman" w:cs="Times New Roman"/>
          <w:b/>
        </w:rPr>
        <w:t xml:space="preserve"> </w:t>
      </w:r>
      <w:r w:rsidRPr="000525BC">
        <w:rPr>
          <w:rFonts w:ascii="Times New Roman" w:hAnsi="Times New Roman" w:cs="Times New Roman"/>
        </w:rPr>
        <w:t>First</w:t>
      </w:r>
      <w:r w:rsidR="00492125" w:rsidRPr="000525BC">
        <w:rPr>
          <w:rFonts w:ascii="Times New Roman" w:hAnsi="Times New Roman" w:cs="Times New Roman"/>
        </w:rPr>
        <w:t xml:space="preserve">, the assignment variable – in this case, the PMT score – </w:t>
      </w:r>
      <w:r w:rsidRPr="000525BC">
        <w:rPr>
          <w:rFonts w:ascii="Times New Roman" w:hAnsi="Times New Roman" w:cs="Times New Roman"/>
        </w:rPr>
        <w:t>is</w:t>
      </w:r>
      <w:r w:rsidR="00492125" w:rsidRPr="000525BC">
        <w:rPr>
          <w:rFonts w:ascii="Times New Roman" w:hAnsi="Times New Roman" w:cs="Times New Roman"/>
        </w:rPr>
        <w:t xml:space="preserve"> continuous around the cutoff, and </w:t>
      </w:r>
      <w:r w:rsidRPr="000525BC">
        <w:rPr>
          <w:rFonts w:ascii="Times New Roman" w:hAnsi="Times New Roman" w:cs="Times New Roman"/>
        </w:rPr>
        <w:t xml:space="preserve">is determined before treatment. </w:t>
      </w:r>
      <w:r w:rsidR="0015068C" w:rsidRPr="000525BC">
        <w:rPr>
          <w:rFonts w:ascii="Times New Roman" w:hAnsi="Times New Roman" w:cs="Times New Roman"/>
        </w:rPr>
        <w:t xml:space="preserve">As discussed in Section </w:t>
      </w:r>
      <w:r w:rsidR="0022235C" w:rsidRPr="000525BC">
        <w:rPr>
          <w:rFonts w:ascii="Times New Roman" w:hAnsi="Times New Roman" w:cs="Times New Roman"/>
        </w:rPr>
        <w:t>2.2</w:t>
      </w:r>
      <w:r w:rsidR="0015068C" w:rsidRPr="000525BC">
        <w:rPr>
          <w:rFonts w:ascii="Times New Roman" w:hAnsi="Times New Roman" w:cs="Times New Roman"/>
        </w:rPr>
        <w:t>, the PMT score ranges from 0-200,000, with no</w:t>
      </w:r>
      <w:r w:rsidR="0015068C">
        <w:rPr>
          <w:rFonts w:ascii="Times New Roman" w:hAnsi="Times New Roman" w:cs="Times New Roman"/>
        </w:rPr>
        <w:t xml:space="preserve"> interruptions within this range. </w:t>
      </w:r>
      <w:r w:rsidR="0015068C" w:rsidRPr="000525BC">
        <w:rPr>
          <w:rFonts w:ascii="Times New Roman" w:hAnsi="Times New Roman" w:cs="Times New Roman"/>
        </w:rPr>
        <w:t xml:space="preserve">Second, the choice of the cutoff value in the assignment variable is not driven by anything other than </w:t>
      </w:r>
      <w:r w:rsidR="006479A2" w:rsidRPr="000525BC">
        <w:rPr>
          <w:rFonts w:ascii="Times New Roman" w:hAnsi="Times New Roman" w:cs="Times New Roman"/>
        </w:rPr>
        <w:t xml:space="preserve">the </w:t>
      </w:r>
      <w:r w:rsidR="0015068C" w:rsidRPr="000525BC">
        <w:rPr>
          <w:rFonts w:ascii="Times New Roman" w:hAnsi="Times New Roman" w:cs="Times New Roman"/>
        </w:rPr>
        <w:t xml:space="preserve">treatment. There is no reason to believe that factors other than receipt of TSA would change abruptly at the cutoff score and thus, affect labor force participation. The formula </w:t>
      </w:r>
      <w:r w:rsidR="00A34163" w:rsidRPr="000525BC">
        <w:rPr>
          <w:rFonts w:ascii="Times New Roman" w:hAnsi="Times New Roman" w:cs="Times New Roman"/>
        </w:rPr>
        <w:t xml:space="preserve">on which </w:t>
      </w:r>
      <w:r w:rsidR="00A34163" w:rsidRPr="000525BC">
        <w:rPr>
          <w:rFonts w:ascii="Times New Roman" w:hAnsi="Times New Roman" w:cs="Times New Roman"/>
        </w:rPr>
        <w:lastRenderedPageBreak/>
        <w:t xml:space="preserve">eligibility </w:t>
      </w:r>
      <w:r w:rsidR="0015068C" w:rsidRPr="000525BC">
        <w:rPr>
          <w:rFonts w:ascii="Times New Roman" w:hAnsi="Times New Roman" w:cs="Times New Roman"/>
        </w:rPr>
        <w:t xml:space="preserve">for TSA </w:t>
      </w:r>
      <w:r w:rsidR="00A34163" w:rsidRPr="000525BC">
        <w:rPr>
          <w:rFonts w:ascii="Times New Roman" w:hAnsi="Times New Roman" w:cs="Times New Roman"/>
        </w:rPr>
        <w:t>is</w:t>
      </w:r>
      <w:r w:rsidR="00A34163">
        <w:rPr>
          <w:rFonts w:ascii="Times New Roman" w:hAnsi="Times New Roman" w:cs="Times New Roman"/>
        </w:rPr>
        <w:t xml:space="preserve"> </w:t>
      </w:r>
      <w:r w:rsidR="0015068C">
        <w:rPr>
          <w:rFonts w:ascii="Times New Roman" w:hAnsi="Times New Roman" w:cs="Times New Roman"/>
        </w:rPr>
        <w:t>based has many variables, and, incidentally, labor force participation and employment are not di</w:t>
      </w:r>
      <w:r w:rsidR="00A34163">
        <w:rPr>
          <w:rFonts w:ascii="Times New Roman" w:hAnsi="Times New Roman" w:cs="Times New Roman"/>
        </w:rPr>
        <w:t>rect components of the formula</w:t>
      </w:r>
      <w:r w:rsidR="0015068C">
        <w:rPr>
          <w:rFonts w:ascii="Times New Roman" w:hAnsi="Times New Roman" w:cs="Times New Roman"/>
        </w:rPr>
        <w:t>.</w:t>
      </w:r>
      <w:r w:rsidR="000525BC">
        <w:rPr>
          <w:rFonts w:ascii="Times New Roman" w:hAnsi="Times New Roman" w:cs="Times New Roman"/>
        </w:rPr>
        <w:t xml:space="preserve"> </w:t>
      </w:r>
    </w:p>
    <w:p w14:paraId="0CB9B16D" w14:textId="2E04626E" w:rsidR="0011362A" w:rsidRPr="006479A2" w:rsidRDefault="000525BC" w:rsidP="0011362A">
      <w:pPr>
        <w:jc w:val="both"/>
        <w:rPr>
          <w:rFonts w:ascii="Times New Roman" w:hAnsi="Times New Roman" w:cs="Times New Roman"/>
        </w:rPr>
      </w:pPr>
      <w:r>
        <w:rPr>
          <w:rFonts w:ascii="Times New Roman" w:hAnsi="Times New Roman" w:cs="Times New Roman"/>
        </w:rPr>
        <w:t>T</w:t>
      </w:r>
      <w:r w:rsidR="0011362A" w:rsidRPr="000525BC">
        <w:rPr>
          <w:rFonts w:ascii="Times New Roman" w:hAnsi="Times New Roman" w:cs="Times New Roman"/>
        </w:rPr>
        <w:t xml:space="preserve">hird, </w:t>
      </w:r>
      <w:r>
        <w:rPr>
          <w:rFonts w:ascii="Times New Roman" w:hAnsi="Times New Roman" w:cs="Times New Roman"/>
        </w:rPr>
        <w:t>r</w:t>
      </w:r>
      <w:r w:rsidR="0011362A" w:rsidRPr="000525BC">
        <w:rPr>
          <w:rFonts w:ascii="Times New Roman" w:hAnsi="Times New Roman" w:cs="Times New Roman"/>
        </w:rPr>
        <w:t>andom assignment to treatment and control groups was tested by examining the statistical similarity of recipients and non-recipients, based on demographic and socio-economic outcomes (Annex 3).</w:t>
      </w:r>
      <w:r w:rsidR="0011362A">
        <w:rPr>
          <w:rFonts w:ascii="Times New Roman" w:hAnsi="Times New Roman" w:cs="Times New Roman"/>
        </w:rPr>
        <w:t xml:space="preserve"> </w:t>
      </w:r>
      <w:r w:rsidR="00C17FDE">
        <w:rPr>
          <w:rFonts w:ascii="Times New Roman" w:hAnsi="Times New Roman" w:cs="Times New Roman"/>
        </w:rPr>
        <w:t>O</w:t>
      </w:r>
      <w:r w:rsidR="0011362A">
        <w:rPr>
          <w:rFonts w:ascii="Times New Roman" w:hAnsi="Times New Roman" w:cs="Times New Roman"/>
        </w:rPr>
        <w:t xml:space="preserve">nly very few characteristics are significantly different across </w:t>
      </w:r>
      <w:r w:rsidR="00C17FDE">
        <w:rPr>
          <w:rFonts w:ascii="Times New Roman" w:hAnsi="Times New Roman" w:cs="Times New Roman"/>
        </w:rPr>
        <w:t xml:space="preserve">the </w:t>
      </w:r>
      <w:r w:rsidR="0011362A">
        <w:rPr>
          <w:rFonts w:ascii="Times New Roman" w:hAnsi="Times New Roman" w:cs="Times New Roman"/>
        </w:rPr>
        <w:t>treatment and control group, and where differences exist, they remain negligible in size. The most important difference between the two groups is that</w:t>
      </w:r>
      <w:r w:rsidR="001B436E">
        <w:rPr>
          <w:rFonts w:ascii="Times New Roman" w:hAnsi="Times New Roman" w:cs="Times New Roman"/>
        </w:rPr>
        <w:t xml:space="preserve"> beneficiaries</w:t>
      </w:r>
      <w:r>
        <w:rPr>
          <w:rFonts w:ascii="Times New Roman" w:hAnsi="Times New Roman" w:cs="Times New Roman"/>
        </w:rPr>
        <w:t xml:space="preserve"> </w:t>
      </w:r>
      <w:r w:rsidR="0011362A">
        <w:rPr>
          <w:rFonts w:ascii="Times New Roman" w:hAnsi="Times New Roman" w:cs="Times New Roman"/>
        </w:rPr>
        <w:t xml:space="preserve">are more likely to live in rural areas. This is to be expected, as income levels are generally lower in rural environments, which is picked up by the PMT scoring procedure. Correspondingly, households in the treatment group have, for example, slightly lower levels of education. In addition to these differences correlated to urban/rural status, TSA </w:t>
      </w:r>
      <w:r w:rsidR="001B436E">
        <w:rPr>
          <w:rFonts w:ascii="Times New Roman" w:hAnsi="Times New Roman" w:cs="Times New Roman"/>
        </w:rPr>
        <w:t>beneficiaries</w:t>
      </w:r>
      <w:r w:rsidR="0011362A">
        <w:rPr>
          <w:rFonts w:ascii="Times New Roman" w:hAnsi="Times New Roman" w:cs="Times New Roman"/>
        </w:rPr>
        <w:t xml:space="preserve"> also have slightly fewer assets (as expected, given the PMT formula). In the models presented below, we control for these variab</w:t>
      </w:r>
      <w:r w:rsidR="00C925D8">
        <w:rPr>
          <w:rFonts w:ascii="Times New Roman" w:hAnsi="Times New Roman" w:cs="Times New Roman"/>
        </w:rPr>
        <w:t xml:space="preserve">les where appropriate. We also </w:t>
      </w:r>
      <w:r w:rsidR="0011362A">
        <w:rPr>
          <w:rFonts w:ascii="Times New Roman" w:hAnsi="Times New Roman" w:cs="Times New Roman"/>
        </w:rPr>
        <w:t>examine whether the TSA program had differential impacts on the outcome of interes</w:t>
      </w:r>
      <w:r w:rsidR="00A34163">
        <w:rPr>
          <w:rFonts w:ascii="Times New Roman" w:hAnsi="Times New Roman" w:cs="Times New Roman"/>
        </w:rPr>
        <w:t>t depending on these variables</w:t>
      </w:r>
      <w:r w:rsidR="0011362A" w:rsidRPr="008F792C">
        <w:rPr>
          <w:rFonts w:ascii="Times New Roman" w:hAnsi="Times New Roman" w:cs="Times New Roman"/>
        </w:rPr>
        <w:t>.</w:t>
      </w:r>
      <w:r>
        <w:rPr>
          <w:rFonts w:ascii="Times New Roman" w:hAnsi="Times New Roman" w:cs="Times New Roman"/>
        </w:rPr>
        <w:t xml:space="preserve"> We also make separate estimations for rural and urban samples.</w:t>
      </w:r>
    </w:p>
    <w:p w14:paraId="6814AC74" w14:textId="3E238F0B" w:rsidR="000449D4" w:rsidRDefault="000525BC" w:rsidP="00492125">
      <w:pPr>
        <w:jc w:val="both"/>
        <w:rPr>
          <w:rFonts w:ascii="Times New Roman" w:hAnsi="Times New Roman" w:cs="Times New Roman"/>
        </w:rPr>
      </w:pPr>
      <w:r w:rsidRPr="000525BC">
        <w:rPr>
          <w:rFonts w:ascii="Times New Roman" w:hAnsi="Times New Roman" w:cs="Times New Roman"/>
        </w:rPr>
        <w:t>Finally</w:t>
      </w:r>
      <w:r w:rsidR="00492125" w:rsidRPr="000525BC">
        <w:rPr>
          <w:rFonts w:ascii="Times New Roman" w:hAnsi="Times New Roman" w:cs="Times New Roman"/>
        </w:rPr>
        <w:t>, subjects have</w:t>
      </w:r>
      <w:r w:rsidR="00D36205" w:rsidRPr="000525BC">
        <w:rPr>
          <w:rFonts w:ascii="Times New Roman" w:hAnsi="Times New Roman" w:cs="Times New Roman"/>
        </w:rPr>
        <w:t xml:space="preserve"> only</w:t>
      </w:r>
      <w:r w:rsidR="00492125" w:rsidRPr="000525BC">
        <w:rPr>
          <w:rFonts w:ascii="Times New Roman" w:hAnsi="Times New Roman" w:cs="Times New Roman"/>
        </w:rPr>
        <w:t xml:space="preserve"> imprecise control over the assignment variable</w:t>
      </w:r>
      <w:r w:rsidR="00D36205" w:rsidRPr="000525BC">
        <w:rPr>
          <w:rFonts w:ascii="Times New Roman" w:hAnsi="Times New Roman" w:cs="Times New Roman"/>
        </w:rPr>
        <w:t xml:space="preserve">. As discussed in Section </w:t>
      </w:r>
      <w:r w:rsidR="0022235C" w:rsidRPr="000525BC">
        <w:rPr>
          <w:rFonts w:ascii="Times New Roman" w:hAnsi="Times New Roman" w:cs="Times New Roman"/>
        </w:rPr>
        <w:t>2.2</w:t>
      </w:r>
      <w:r w:rsidR="00D36205" w:rsidRPr="000525BC">
        <w:rPr>
          <w:rFonts w:ascii="Times New Roman" w:hAnsi="Times New Roman" w:cs="Times New Roman"/>
        </w:rPr>
        <w:t>,</w:t>
      </w:r>
      <w:r w:rsidR="00D36205">
        <w:rPr>
          <w:rFonts w:ascii="Times New Roman" w:hAnsi="Times New Roman" w:cs="Times New Roman"/>
        </w:rPr>
        <w:t xml:space="preserve"> the PMT formula used in Georgia is too complex to</w:t>
      </w:r>
      <w:r w:rsidR="00406B6E">
        <w:rPr>
          <w:rFonts w:ascii="Times New Roman" w:hAnsi="Times New Roman" w:cs="Times New Roman"/>
        </w:rPr>
        <w:t xml:space="preserve"> precisely</w:t>
      </w:r>
      <w:r w:rsidR="00D36205">
        <w:rPr>
          <w:rFonts w:ascii="Times New Roman" w:hAnsi="Times New Roman" w:cs="Times New Roman"/>
        </w:rPr>
        <w:t xml:space="preserve"> manipulate</w:t>
      </w:r>
      <w:r w:rsidR="00406B6E">
        <w:rPr>
          <w:rFonts w:ascii="Times New Roman" w:hAnsi="Times New Roman" w:cs="Times New Roman"/>
        </w:rPr>
        <w:t>, largely due to the fact that t</w:t>
      </w:r>
      <w:r w:rsidR="00D36205" w:rsidRPr="00812AB3">
        <w:rPr>
          <w:rFonts w:ascii="Times New Roman" w:hAnsi="Times New Roman" w:cs="Times New Roman"/>
        </w:rPr>
        <w:t xml:space="preserve">he number of welfare measures on which the score is based is very large. </w:t>
      </w:r>
      <w:r w:rsidR="00D36205">
        <w:rPr>
          <w:rFonts w:ascii="Times New Roman" w:hAnsi="Times New Roman" w:cs="Times New Roman"/>
        </w:rPr>
        <w:t xml:space="preserve">However, as shown in Figure </w:t>
      </w:r>
      <w:r w:rsidR="00BB04BC">
        <w:rPr>
          <w:rFonts w:ascii="Times New Roman" w:hAnsi="Times New Roman" w:cs="Times New Roman"/>
        </w:rPr>
        <w:t>1</w:t>
      </w:r>
      <w:r>
        <w:rPr>
          <w:rFonts w:ascii="Times New Roman" w:hAnsi="Times New Roman" w:cs="Times New Roman"/>
        </w:rPr>
        <w:t>2, there is some bunching</w:t>
      </w:r>
      <w:r w:rsidR="00D36205">
        <w:rPr>
          <w:rFonts w:ascii="Times New Roman" w:hAnsi="Times New Roman" w:cs="Times New Roman"/>
        </w:rPr>
        <w:t xml:space="preserve"> of households just below the eligibility threshold.</w:t>
      </w:r>
      <w:r w:rsidR="008B14B4">
        <w:rPr>
          <w:rFonts w:ascii="Times New Roman" w:hAnsi="Times New Roman" w:cs="Times New Roman"/>
        </w:rPr>
        <w:t xml:space="preserve"> </w:t>
      </w:r>
      <w:r w:rsidR="000449D4">
        <w:rPr>
          <w:rFonts w:ascii="Times New Roman" w:hAnsi="Times New Roman" w:cs="Times New Roman"/>
        </w:rPr>
        <w:t>As such, one could be conc</w:t>
      </w:r>
      <w:r>
        <w:rPr>
          <w:rFonts w:ascii="Times New Roman" w:hAnsi="Times New Roman" w:cs="Times New Roman"/>
        </w:rPr>
        <w:t>erned about the possibility of indirect</w:t>
      </w:r>
      <w:r w:rsidR="000449D4">
        <w:rPr>
          <w:rFonts w:ascii="Times New Roman" w:hAnsi="Times New Roman" w:cs="Times New Roman"/>
        </w:rPr>
        <w:t xml:space="preserve"> manipulation. For example, </w:t>
      </w:r>
      <w:r w:rsidR="008B14B4">
        <w:rPr>
          <w:rFonts w:ascii="Times New Roman" w:hAnsi="Times New Roman" w:cs="Times New Roman"/>
        </w:rPr>
        <w:t xml:space="preserve">households </w:t>
      </w:r>
      <w:r w:rsidR="000449D4">
        <w:rPr>
          <w:rFonts w:ascii="Times New Roman" w:hAnsi="Times New Roman" w:cs="Times New Roman"/>
        </w:rPr>
        <w:t xml:space="preserve">are able to </w:t>
      </w:r>
      <w:r w:rsidR="008B14B4">
        <w:rPr>
          <w:rFonts w:ascii="Times New Roman" w:hAnsi="Times New Roman" w:cs="Times New Roman"/>
        </w:rPr>
        <w:t>appeal their initial score, and to be rescored upon appeal</w:t>
      </w:r>
      <w:r w:rsidR="0015068C">
        <w:rPr>
          <w:rFonts w:ascii="Times New Roman" w:hAnsi="Times New Roman" w:cs="Times New Roman"/>
        </w:rPr>
        <w:t>, with some possible bias towards getting included in the TSA program after rescoring</w:t>
      </w:r>
      <w:r w:rsidR="00E41829">
        <w:rPr>
          <w:rFonts w:ascii="Times New Roman" w:hAnsi="Times New Roman" w:cs="Times New Roman"/>
        </w:rPr>
        <w:t>.</w:t>
      </w:r>
    </w:p>
    <w:p w14:paraId="425D5BE3" w14:textId="77777777" w:rsidR="008B14B4" w:rsidRDefault="008B14B4" w:rsidP="008B14B4">
      <w:pPr>
        <w:pStyle w:val="Caption"/>
        <w:rPr>
          <w:rFonts w:ascii="Times New Roman" w:hAnsi="Times New Roman" w:cs="Times New Roman"/>
        </w:rPr>
      </w:pPr>
      <w:bookmarkStart w:id="47" w:name="_Toc414543290"/>
      <w:r>
        <w:t xml:space="preserve">Figure </w:t>
      </w:r>
      <w:fldSimple w:instr=" SEQ Figure \* ARABIC ">
        <w:r w:rsidR="00981EF6">
          <w:rPr>
            <w:noProof/>
          </w:rPr>
          <w:t>12</w:t>
        </w:r>
      </w:fldSimple>
      <w:r>
        <w:t>: Score Distributions</w:t>
      </w:r>
      <w:r w:rsidRPr="00E10AE1">
        <w:t xml:space="preserve"> </w:t>
      </w:r>
      <w:r>
        <w:t>in the Sample</w:t>
      </w:r>
      <w:bookmarkEnd w:id="47"/>
    </w:p>
    <w:p w14:paraId="129AFC4B" w14:textId="77777777" w:rsidR="008B14B4" w:rsidRDefault="008B14B4" w:rsidP="0037309C">
      <w:pPr>
        <w:spacing w:after="120"/>
        <w:jc w:val="both"/>
        <w:rPr>
          <w:rFonts w:ascii="Times New Roman" w:hAnsi="Times New Roman" w:cs="Times New Roman"/>
          <w:b/>
        </w:rPr>
      </w:pPr>
      <w:r>
        <w:rPr>
          <w:rFonts w:ascii="Times New Roman" w:hAnsi="Times New Roman" w:cs="Times New Roman"/>
          <w:b/>
          <w:noProof/>
          <w:lang w:bidi="ar-SA"/>
        </w:rPr>
        <w:drawing>
          <wp:inline distT="0" distB="0" distL="0" distR="0" wp14:anchorId="7F983E03" wp14:editId="0E8FEBBC">
            <wp:extent cx="2916000" cy="2130510"/>
            <wp:effectExtent l="0" t="0" r="0" b="0"/>
            <wp:docPr id="4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2916000" cy="2130510"/>
                    </a:xfrm>
                    <a:prstGeom prst="rect">
                      <a:avLst/>
                    </a:prstGeom>
                    <a:noFill/>
                    <a:ln w="9525">
                      <a:noFill/>
                      <a:miter lim="800000"/>
                      <a:headEnd/>
                      <a:tailEnd/>
                    </a:ln>
                  </pic:spPr>
                </pic:pic>
              </a:graphicData>
            </a:graphic>
          </wp:inline>
        </w:drawing>
      </w:r>
      <w:r w:rsidRPr="009D73F6">
        <w:rPr>
          <w:rFonts w:ascii="Times New Roman" w:hAnsi="Times New Roman" w:cs="Times New Roman"/>
          <w:b/>
        </w:rPr>
        <w:t xml:space="preserve"> </w:t>
      </w:r>
    </w:p>
    <w:p w14:paraId="5ECD8124" w14:textId="77777777" w:rsidR="008B14B4" w:rsidRPr="000525BC" w:rsidRDefault="008B14B4" w:rsidP="008B14B4">
      <w:pPr>
        <w:spacing w:after="0"/>
        <w:jc w:val="both"/>
        <w:rPr>
          <w:rFonts w:ascii="Times New Roman" w:hAnsi="Times New Roman" w:cs="Times New Roman"/>
          <w:sz w:val="18"/>
          <w:szCs w:val="18"/>
        </w:rPr>
      </w:pPr>
      <w:r w:rsidRPr="000525BC">
        <w:rPr>
          <w:rFonts w:ascii="Times New Roman" w:hAnsi="Times New Roman" w:cs="Times New Roman"/>
          <w:sz w:val="18"/>
          <w:szCs w:val="18"/>
        </w:rPr>
        <w:t xml:space="preserve">Source: </w:t>
      </w:r>
      <w:r w:rsidR="0053021E" w:rsidRPr="000525BC">
        <w:rPr>
          <w:rFonts w:ascii="Times New Roman" w:hAnsi="Times New Roman" w:cs="Times New Roman"/>
          <w:sz w:val="18"/>
          <w:szCs w:val="18"/>
        </w:rPr>
        <w:t xml:space="preserve">Authors’ calculations, based on </w:t>
      </w:r>
      <w:r w:rsidR="00A17AD7" w:rsidRPr="000525BC">
        <w:rPr>
          <w:rFonts w:ascii="Times New Roman" w:hAnsi="Times New Roman" w:cs="Times New Roman"/>
          <w:sz w:val="18"/>
          <w:szCs w:val="18"/>
        </w:rPr>
        <w:t>SAHI</w:t>
      </w:r>
      <w:r w:rsidRPr="000525BC">
        <w:rPr>
          <w:rFonts w:ascii="Times New Roman" w:hAnsi="Times New Roman" w:cs="Times New Roman"/>
          <w:sz w:val="18"/>
          <w:szCs w:val="18"/>
        </w:rPr>
        <w:t xml:space="preserve"> Survey, 2012-2013. </w:t>
      </w:r>
    </w:p>
    <w:p w14:paraId="0CE02F41" w14:textId="77777777" w:rsidR="00492125" w:rsidRPr="000525BC" w:rsidRDefault="008B14B4" w:rsidP="00492125">
      <w:pPr>
        <w:jc w:val="both"/>
        <w:rPr>
          <w:rFonts w:ascii="Times New Roman" w:hAnsi="Times New Roman" w:cs="Times New Roman"/>
          <w:sz w:val="18"/>
          <w:szCs w:val="18"/>
        </w:rPr>
      </w:pPr>
      <w:r w:rsidRPr="000525BC">
        <w:rPr>
          <w:rFonts w:ascii="Times New Roman" w:hAnsi="Times New Roman" w:cs="Times New Roman"/>
          <w:sz w:val="18"/>
          <w:szCs w:val="18"/>
        </w:rPr>
        <w:t>Notes: Binsize: 100 points.</w:t>
      </w:r>
    </w:p>
    <w:p w14:paraId="0F8176AE" w14:textId="6368B987" w:rsidR="003371A3" w:rsidRDefault="009D5E9E" w:rsidP="0015068C">
      <w:pPr>
        <w:jc w:val="both"/>
        <w:rPr>
          <w:rFonts w:ascii="Times New Roman" w:hAnsi="Times New Roman" w:cs="Times New Roman"/>
        </w:rPr>
      </w:pPr>
      <w:r w:rsidRPr="009D5E9E">
        <w:rPr>
          <w:rFonts w:ascii="Times New Roman" w:hAnsi="Times New Roman" w:cs="Times New Roman"/>
          <w:b/>
        </w:rPr>
        <w:t>Households can get rescored for various reasons</w:t>
      </w:r>
      <w:r>
        <w:rPr>
          <w:rFonts w:ascii="Times New Roman" w:hAnsi="Times New Roman" w:cs="Times New Roman"/>
        </w:rPr>
        <w:t xml:space="preserve">. </w:t>
      </w:r>
      <w:r w:rsidR="000449D4" w:rsidRPr="009D5E9E">
        <w:rPr>
          <w:rFonts w:ascii="Times New Roman" w:hAnsi="Times New Roman" w:cs="Times New Roman"/>
        </w:rPr>
        <w:t>All h</w:t>
      </w:r>
      <w:r w:rsidR="003371A3" w:rsidRPr="009D5E9E">
        <w:rPr>
          <w:rFonts w:ascii="Times New Roman" w:hAnsi="Times New Roman" w:cs="Times New Roman"/>
        </w:rPr>
        <w:t xml:space="preserve">ouseholds in the UDSUF database, get rescored periodically. </w:t>
      </w:r>
      <w:r>
        <w:rPr>
          <w:rFonts w:ascii="Times New Roman" w:hAnsi="Times New Roman" w:cs="Times New Roman"/>
        </w:rPr>
        <w:t>A regular re-evaluation of the household’s PMT score is done every 4 years, to examine whether an adjustment of the PMT score is necessary. In addition, r</w:t>
      </w:r>
      <w:r w:rsidR="003371A3" w:rsidRPr="009D5E9E">
        <w:rPr>
          <w:rFonts w:ascii="Times New Roman" w:hAnsi="Times New Roman" w:cs="Times New Roman"/>
        </w:rPr>
        <w:t xml:space="preserve">escoring can also occur for other reasons, including appeal of the initially assigned score. </w:t>
      </w:r>
      <w:r>
        <w:rPr>
          <w:rFonts w:ascii="Times New Roman" w:hAnsi="Times New Roman" w:cs="Times New Roman"/>
        </w:rPr>
        <w:t>H</w:t>
      </w:r>
      <w:r w:rsidR="003371A3">
        <w:rPr>
          <w:rFonts w:ascii="Times New Roman" w:hAnsi="Times New Roman" w:cs="Times New Roman"/>
        </w:rPr>
        <w:t xml:space="preserve">ouseholds get rescored if there are substantial changes in living conditions, such as a change of address, a change in household composition, or a change in employment status. </w:t>
      </w:r>
      <w:r>
        <w:rPr>
          <w:rFonts w:ascii="Times New Roman" w:hAnsi="Times New Roman" w:cs="Times New Roman"/>
        </w:rPr>
        <w:t>In addition, t</w:t>
      </w:r>
      <w:r w:rsidR="003371A3">
        <w:rPr>
          <w:rFonts w:ascii="Times New Roman" w:hAnsi="Times New Roman" w:cs="Times New Roman"/>
        </w:rPr>
        <w:t xml:space="preserve">he SSA recently started allowing households to file for appeal if the household believed that the assigned PMT score did not accurately reflect actual levels of welfare. </w:t>
      </w:r>
    </w:p>
    <w:p w14:paraId="74B2AF2C" w14:textId="0659645D" w:rsidR="003371A3" w:rsidRPr="00815987" w:rsidRDefault="003371A3" w:rsidP="0015068C">
      <w:pPr>
        <w:jc w:val="both"/>
        <w:rPr>
          <w:rFonts w:ascii="Times New Roman" w:hAnsi="Times New Roman" w:cs="Times New Roman"/>
        </w:rPr>
      </w:pPr>
      <w:r w:rsidRPr="003371A3">
        <w:rPr>
          <w:rFonts w:ascii="Times New Roman" w:hAnsi="Times New Roman" w:cs="Times New Roman"/>
          <w:b/>
        </w:rPr>
        <w:lastRenderedPageBreak/>
        <w:t xml:space="preserve">The opportunity to appeal one’s </w:t>
      </w:r>
      <w:r w:rsidR="009D5E9E">
        <w:rPr>
          <w:rFonts w:ascii="Times New Roman" w:hAnsi="Times New Roman" w:cs="Times New Roman"/>
          <w:b/>
        </w:rPr>
        <w:t xml:space="preserve">score seems to have introduced </w:t>
      </w:r>
      <w:r w:rsidRPr="003371A3">
        <w:rPr>
          <w:rFonts w:ascii="Times New Roman" w:hAnsi="Times New Roman" w:cs="Times New Roman"/>
          <w:b/>
        </w:rPr>
        <w:t>bunching.</w:t>
      </w:r>
      <w:r>
        <w:rPr>
          <w:rFonts w:ascii="Times New Roman" w:hAnsi="Times New Roman" w:cs="Times New Roman"/>
        </w:rPr>
        <w:t xml:space="preserve"> </w:t>
      </w:r>
      <w:r w:rsidRPr="003371A3">
        <w:rPr>
          <w:rFonts w:ascii="Times New Roman" w:hAnsi="Times New Roman" w:cs="Times New Roman"/>
        </w:rPr>
        <w:t>As explained in Section 3.1,</w:t>
      </w:r>
      <w:r>
        <w:rPr>
          <w:rFonts w:ascii="Times New Roman" w:hAnsi="Times New Roman" w:cs="Times New Roman"/>
          <w:b/>
        </w:rPr>
        <w:t xml:space="preserve"> </w:t>
      </w:r>
      <w:r>
        <w:rPr>
          <w:rFonts w:ascii="Times New Roman" w:hAnsi="Times New Roman" w:cs="Times New Roman"/>
        </w:rPr>
        <w:t>the PMT score was characterized by a smooth distribution before the appeal process was introdu</w:t>
      </w:r>
      <w:r w:rsidR="00C5276F">
        <w:rPr>
          <w:rFonts w:ascii="Times New Roman" w:hAnsi="Times New Roman" w:cs="Times New Roman"/>
        </w:rPr>
        <w:t>ced. As such, there is a high likelihood that the bunching observed just below the TSA eligibility threshold is related to the appeal process. However, i</w:t>
      </w:r>
      <w:r>
        <w:rPr>
          <w:rFonts w:ascii="Times New Roman" w:hAnsi="Times New Roman" w:cs="Times New Roman"/>
        </w:rPr>
        <w:t>n the data collected for this study, it is not possi</w:t>
      </w:r>
      <w:r w:rsidR="00C5276F">
        <w:rPr>
          <w:rFonts w:ascii="Times New Roman" w:hAnsi="Times New Roman" w:cs="Times New Roman"/>
        </w:rPr>
        <w:t>ble to distinguish between the</w:t>
      </w:r>
      <w:r>
        <w:rPr>
          <w:rFonts w:ascii="Times New Roman" w:hAnsi="Times New Roman" w:cs="Times New Roman"/>
        </w:rPr>
        <w:t xml:space="preserve"> various reasons for rescoring</w:t>
      </w:r>
      <w:r w:rsidR="00C5276F">
        <w:rPr>
          <w:rFonts w:ascii="Times New Roman" w:hAnsi="Times New Roman" w:cs="Times New Roman"/>
        </w:rPr>
        <w:t>, and hence, households that got rescored because of appeal cannot be isolated</w:t>
      </w:r>
      <w:r>
        <w:rPr>
          <w:rFonts w:ascii="Times New Roman" w:hAnsi="Times New Roman" w:cs="Times New Roman"/>
        </w:rPr>
        <w:t>.</w:t>
      </w:r>
      <w:r w:rsidR="00C5276F">
        <w:rPr>
          <w:rFonts w:ascii="Times New Roman" w:hAnsi="Times New Roman" w:cs="Times New Roman"/>
        </w:rPr>
        <w:t xml:space="preserve"> </w:t>
      </w:r>
      <w:r w:rsidR="00C5276F" w:rsidRPr="00361E69">
        <w:rPr>
          <w:rFonts w:ascii="Times New Roman" w:hAnsi="Times New Roman" w:cs="Times New Roman"/>
        </w:rPr>
        <w:t xml:space="preserve">As a proxy, we investigate </w:t>
      </w:r>
      <w:r w:rsidR="000449D4" w:rsidRPr="00361E69">
        <w:rPr>
          <w:rFonts w:ascii="Times New Roman" w:hAnsi="Times New Roman" w:cs="Times New Roman"/>
        </w:rPr>
        <w:t>two</w:t>
      </w:r>
      <w:r w:rsidR="00C5276F" w:rsidRPr="00361E69">
        <w:rPr>
          <w:rFonts w:ascii="Times New Roman" w:hAnsi="Times New Roman" w:cs="Times New Roman"/>
        </w:rPr>
        <w:t xml:space="preserve"> </w:t>
      </w:r>
      <w:r w:rsidR="00C5276F" w:rsidRPr="00815987">
        <w:rPr>
          <w:rFonts w:ascii="Times New Roman" w:hAnsi="Times New Roman" w:cs="Times New Roman"/>
        </w:rPr>
        <w:t>groups in particular</w:t>
      </w:r>
      <w:r w:rsidR="006479A2" w:rsidRPr="00815987">
        <w:rPr>
          <w:rFonts w:ascii="Times New Roman" w:hAnsi="Times New Roman" w:cs="Times New Roman"/>
        </w:rPr>
        <w:t xml:space="preserve">: </w:t>
      </w:r>
      <w:r w:rsidR="00C5276F" w:rsidRPr="00815987">
        <w:rPr>
          <w:rFonts w:ascii="Times New Roman" w:hAnsi="Times New Roman" w:cs="Times New Roman"/>
        </w:rPr>
        <w:t>households that got rescored withi</w:t>
      </w:r>
      <w:r w:rsidR="006479A2" w:rsidRPr="00815987">
        <w:rPr>
          <w:rFonts w:ascii="Times New Roman" w:hAnsi="Times New Roman" w:cs="Times New Roman"/>
        </w:rPr>
        <w:t>n a very short timeframe</w:t>
      </w:r>
      <w:r w:rsidR="000449D4" w:rsidRPr="00815987">
        <w:rPr>
          <w:rFonts w:ascii="Times New Roman" w:hAnsi="Times New Roman" w:cs="Times New Roman"/>
        </w:rPr>
        <w:t>, and households that jumped from the non-beneficiary group to the beneficiary group after rescoring</w:t>
      </w:r>
      <w:r w:rsidR="00947B4C" w:rsidRPr="00815987">
        <w:rPr>
          <w:rFonts w:ascii="Times New Roman" w:hAnsi="Times New Roman" w:cs="Times New Roman"/>
        </w:rPr>
        <w:t>, in particular in cases where rescoring took place within a short period of time</w:t>
      </w:r>
      <w:r w:rsidR="00C5276F" w:rsidRPr="00815987">
        <w:rPr>
          <w:rFonts w:ascii="Times New Roman" w:hAnsi="Times New Roman" w:cs="Times New Roman"/>
        </w:rPr>
        <w:t xml:space="preserve">. </w:t>
      </w:r>
      <w:r w:rsidR="006479A2" w:rsidRPr="00815987">
        <w:rPr>
          <w:rFonts w:ascii="Times New Roman" w:hAnsi="Times New Roman" w:cs="Times New Roman"/>
        </w:rPr>
        <w:t>Th</w:t>
      </w:r>
      <w:r w:rsidR="000449D4" w:rsidRPr="00815987">
        <w:rPr>
          <w:rFonts w:ascii="Times New Roman" w:hAnsi="Times New Roman" w:cs="Times New Roman"/>
        </w:rPr>
        <w:t>e first</w:t>
      </w:r>
      <w:r w:rsidR="00C5276F" w:rsidRPr="00815987">
        <w:rPr>
          <w:rFonts w:ascii="Times New Roman" w:hAnsi="Times New Roman" w:cs="Times New Roman"/>
        </w:rPr>
        <w:t xml:space="preserve"> group is of interest because the SSA is obliged to rescore households that file for appeal within a period of 2 months. </w:t>
      </w:r>
    </w:p>
    <w:p w14:paraId="05F73382" w14:textId="67FA35DF" w:rsidR="000449D4" w:rsidRDefault="0031551B" w:rsidP="0015068C">
      <w:pPr>
        <w:jc w:val="both"/>
        <w:rPr>
          <w:rFonts w:ascii="Times New Roman" w:hAnsi="Times New Roman" w:cs="Times New Roman"/>
        </w:rPr>
      </w:pPr>
      <w:r w:rsidRPr="00815987">
        <w:rPr>
          <w:rFonts w:ascii="Times New Roman" w:hAnsi="Times New Roman" w:cs="Times New Roman"/>
          <w:b/>
        </w:rPr>
        <w:t>Households that get rescored within a period of 2 months (</w:t>
      </w:r>
      <w:r w:rsidR="000B5B2F" w:rsidRPr="00815987">
        <w:rPr>
          <w:rFonts w:ascii="Times New Roman" w:hAnsi="Times New Roman" w:cs="Times New Roman"/>
          <w:b/>
        </w:rPr>
        <w:t>15</w:t>
      </w:r>
      <w:r w:rsidR="00B84463" w:rsidRPr="00815987">
        <w:rPr>
          <w:rFonts w:ascii="Times New Roman" w:hAnsi="Times New Roman" w:cs="Times New Roman"/>
          <w:b/>
        </w:rPr>
        <w:t xml:space="preserve"> percent</w:t>
      </w:r>
      <w:r w:rsidR="000B5B2F" w:rsidRPr="00815987">
        <w:rPr>
          <w:rFonts w:ascii="Times New Roman" w:hAnsi="Times New Roman" w:cs="Times New Roman"/>
          <w:b/>
        </w:rPr>
        <w:t xml:space="preserve"> of the </w:t>
      </w:r>
      <w:r w:rsidR="00B92A99" w:rsidRPr="00815987">
        <w:rPr>
          <w:rFonts w:ascii="Times New Roman" w:hAnsi="Times New Roman" w:cs="Times New Roman"/>
          <w:b/>
        </w:rPr>
        <w:t xml:space="preserve">households included in the </w:t>
      </w:r>
      <w:r w:rsidR="000B5B2F" w:rsidRPr="00815987">
        <w:rPr>
          <w:rFonts w:ascii="Times New Roman" w:hAnsi="Times New Roman" w:cs="Times New Roman"/>
          <w:b/>
        </w:rPr>
        <w:t>TSA sample</w:t>
      </w:r>
      <w:r w:rsidRPr="00815987">
        <w:rPr>
          <w:rFonts w:ascii="Times New Roman" w:hAnsi="Times New Roman" w:cs="Times New Roman"/>
          <w:b/>
        </w:rPr>
        <w:t xml:space="preserve">) differ from other households on </w:t>
      </w:r>
      <w:r w:rsidR="004C4664" w:rsidRPr="00815987">
        <w:rPr>
          <w:rFonts w:ascii="Times New Roman" w:hAnsi="Times New Roman" w:cs="Times New Roman"/>
          <w:b/>
        </w:rPr>
        <w:t xml:space="preserve">certain </w:t>
      </w:r>
      <w:r w:rsidRPr="00815987">
        <w:rPr>
          <w:rFonts w:ascii="Times New Roman" w:hAnsi="Times New Roman" w:cs="Times New Roman"/>
          <w:b/>
        </w:rPr>
        <w:t>observables</w:t>
      </w:r>
      <w:r>
        <w:rPr>
          <w:rFonts w:ascii="Times New Roman" w:hAnsi="Times New Roman" w:cs="Times New Roman"/>
        </w:rPr>
        <w:t>.</w:t>
      </w:r>
      <w:r>
        <w:rPr>
          <w:rStyle w:val="FootnoteReference"/>
          <w:rFonts w:ascii="Times New Roman" w:hAnsi="Times New Roman" w:cs="Times New Roman"/>
        </w:rPr>
        <w:footnoteReference w:id="32"/>
      </w:r>
      <w:r>
        <w:rPr>
          <w:rFonts w:ascii="Times New Roman" w:hAnsi="Times New Roman" w:cs="Times New Roman"/>
        </w:rPr>
        <w:t xml:space="preserve"> </w:t>
      </w:r>
      <w:r w:rsidR="000E4F6F">
        <w:rPr>
          <w:rFonts w:ascii="Times New Roman" w:hAnsi="Times New Roman" w:cs="Times New Roman"/>
        </w:rPr>
        <w:t xml:space="preserve">In particular, </w:t>
      </w:r>
      <w:r w:rsidR="001B436E">
        <w:rPr>
          <w:rFonts w:ascii="Times New Roman" w:hAnsi="Times New Roman" w:cs="Times New Roman"/>
        </w:rPr>
        <w:t xml:space="preserve">beneficiary </w:t>
      </w:r>
      <w:r w:rsidR="000E4F6F">
        <w:rPr>
          <w:rFonts w:ascii="Times New Roman" w:hAnsi="Times New Roman" w:cs="Times New Roman"/>
        </w:rPr>
        <w:t xml:space="preserve">households that were rescored within two months have a larger average household size as compared to other </w:t>
      </w:r>
      <w:r w:rsidR="001B436E">
        <w:rPr>
          <w:rFonts w:ascii="Times New Roman" w:hAnsi="Times New Roman" w:cs="Times New Roman"/>
        </w:rPr>
        <w:t xml:space="preserve">beneficiary </w:t>
      </w:r>
      <w:r w:rsidR="000E4F6F">
        <w:rPr>
          <w:rFonts w:ascii="Times New Roman" w:hAnsi="Times New Roman" w:cs="Times New Roman"/>
        </w:rPr>
        <w:t xml:space="preserve">households; they more often have young children and youth in the household; they have more working age household members, and they have </w:t>
      </w:r>
      <w:r w:rsidR="005B0AE5">
        <w:rPr>
          <w:rFonts w:ascii="Times New Roman" w:hAnsi="Times New Roman" w:cs="Times New Roman"/>
        </w:rPr>
        <w:t>fewer</w:t>
      </w:r>
      <w:r w:rsidR="000E4F6F">
        <w:rPr>
          <w:rFonts w:ascii="Times New Roman" w:hAnsi="Times New Roman" w:cs="Times New Roman"/>
        </w:rPr>
        <w:t xml:space="preserve"> pensioners. </w:t>
      </w:r>
      <w:r w:rsidR="001B436E">
        <w:rPr>
          <w:rFonts w:ascii="Times New Roman" w:hAnsi="Times New Roman" w:cs="Times New Roman"/>
        </w:rPr>
        <w:t>Non-beneficiary h</w:t>
      </w:r>
      <w:r w:rsidR="000E4F6F">
        <w:rPr>
          <w:rFonts w:ascii="Times New Roman" w:hAnsi="Times New Roman" w:cs="Times New Roman"/>
        </w:rPr>
        <w:t xml:space="preserve">ouseholds that were rescored within 2 months differ from the rest of the </w:t>
      </w:r>
      <w:r w:rsidR="001B436E">
        <w:rPr>
          <w:rFonts w:ascii="Times New Roman" w:hAnsi="Times New Roman" w:cs="Times New Roman"/>
        </w:rPr>
        <w:t>non-beneficiary households</w:t>
      </w:r>
      <w:r w:rsidR="000E4F6F">
        <w:rPr>
          <w:rFonts w:ascii="Times New Roman" w:hAnsi="Times New Roman" w:cs="Times New Roman"/>
        </w:rPr>
        <w:t xml:space="preserve"> on the same observables. In addition, they are more often found in urban environments, and contain more men. </w:t>
      </w:r>
      <w:r w:rsidR="0039687C">
        <w:rPr>
          <w:rFonts w:ascii="Times New Roman" w:hAnsi="Times New Roman" w:cs="Times New Roman"/>
        </w:rPr>
        <w:t>In both the treatment and control group</w:t>
      </w:r>
      <w:r w:rsidR="00815987">
        <w:rPr>
          <w:rFonts w:ascii="Times New Roman" w:hAnsi="Times New Roman" w:cs="Times New Roman"/>
        </w:rPr>
        <w:t>s</w:t>
      </w:r>
      <w:r w:rsidR="0039687C">
        <w:rPr>
          <w:rFonts w:ascii="Times New Roman" w:hAnsi="Times New Roman" w:cs="Times New Roman"/>
        </w:rPr>
        <w:t xml:space="preserve">, there is no difference between those rescored within two months and the rest of the sample in terms of education levels. </w:t>
      </w:r>
      <w:r w:rsidR="002B1774">
        <w:rPr>
          <w:rFonts w:ascii="Times New Roman" w:hAnsi="Times New Roman" w:cs="Times New Roman"/>
        </w:rPr>
        <w:t xml:space="preserve">Lastly, households rescored within two months that are currently in the treatment group are characterized by a lower average adult equivalent per capita income than the remainder of the treatment group. </w:t>
      </w:r>
      <w:r w:rsidR="002E2BC6">
        <w:rPr>
          <w:rFonts w:ascii="Times New Roman" w:hAnsi="Times New Roman" w:cs="Times New Roman"/>
        </w:rPr>
        <w:t xml:space="preserve">This result is not found in the control group. </w:t>
      </w:r>
      <w:r w:rsidR="00E96CE9">
        <w:rPr>
          <w:rFonts w:ascii="Times New Roman" w:hAnsi="Times New Roman" w:cs="Times New Roman"/>
        </w:rPr>
        <w:t>I</w:t>
      </w:r>
      <w:r w:rsidR="002B1774">
        <w:rPr>
          <w:rFonts w:ascii="Times New Roman" w:hAnsi="Times New Roman" w:cs="Times New Roman"/>
        </w:rPr>
        <w:t xml:space="preserve">t remains unclear whether this is the result of a genuine negative income shock or of a conscious effort to under-report income in the survey. </w:t>
      </w:r>
      <w:r w:rsidR="000E4F6F">
        <w:rPr>
          <w:rFonts w:ascii="Times New Roman" w:hAnsi="Times New Roman" w:cs="Times New Roman"/>
        </w:rPr>
        <w:t xml:space="preserve">In the results presented in Section </w:t>
      </w:r>
      <w:r w:rsidR="009C3D80">
        <w:rPr>
          <w:rFonts w:ascii="Times New Roman" w:hAnsi="Times New Roman" w:cs="Times New Roman"/>
        </w:rPr>
        <w:t>5</w:t>
      </w:r>
      <w:r w:rsidR="000E4F6F">
        <w:rPr>
          <w:rFonts w:ascii="Times New Roman" w:hAnsi="Times New Roman" w:cs="Times New Roman"/>
        </w:rPr>
        <w:t>, we control for these characteristics. However, s</w:t>
      </w:r>
      <w:r>
        <w:rPr>
          <w:rFonts w:ascii="Times New Roman" w:hAnsi="Times New Roman" w:cs="Times New Roman"/>
        </w:rPr>
        <w:t xml:space="preserve">ince the two groups could </w:t>
      </w:r>
      <w:r w:rsidR="000E4F6F">
        <w:rPr>
          <w:rFonts w:ascii="Times New Roman" w:hAnsi="Times New Roman" w:cs="Times New Roman"/>
        </w:rPr>
        <w:t xml:space="preserve">also </w:t>
      </w:r>
      <w:r>
        <w:rPr>
          <w:rFonts w:ascii="Times New Roman" w:hAnsi="Times New Roman" w:cs="Times New Roman"/>
        </w:rPr>
        <w:t>differ on unobservables that matter for the outcomes examined here</w:t>
      </w:r>
      <w:r w:rsidR="00560BD4">
        <w:rPr>
          <w:rStyle w:val="FootnoteReference"/>
          <w:rFonts w:ascii="Times New Roman" w:hAnsi="Times New Roman" w:cs="Times New Roman"/>
        </w:rPr>
        <w:footnoteReference w:id="33"/>
      </w:r>
      <w:r>
        <w:rPr>
          <w:rFonts w:ascii="Times New Roman" w:hAnsi="Times New Roman" w:cs="Times New Roman"/>
        </w:rPr>
        <w:t xml:space="preserve">, we </w:t>
      </w:r>
      <w:r w:rsidR="000E4F6F">
        <w:rPr>
          <w:rFonts w:ascii="Times New Roman" w:hAnsi="Times New Roman" w:cs="Times New Roman"/>
        </w:rPr>
        <w:t xml:space="preserve">also </w:t>
      </w:r>
      <w:r w:rsidR="00552133">
        <w:rPr>
          <w:rFonts w:ascii="Times New Roman" w:hAnsi="Times New Roman" w:cs="Times New Roman"/>
        </w:rPr>
        <w:t xml:space="preserve">control for this group of households as a whole. In addition, we </w:t>
      </w:r>
      <w:r>
        <w:rPr>
          <w:rFonts w:ascii="Times New Roman" w:hAnsi="Times New Roman" w:cs="Times New Roman"/>
        </w:rPr>
        <w:t>test the sensitivity of our results to exclusion of these households.</w:t>
      </w:r>
      <w:r w:rsidR="00E41829">
        <w:rPr>
          <w:rFonts w:ascii="Times New Roman" w:hAnsi="Times New Roman" w:cs="Times New Roman"/>
        </w:rPr>
        <w:t xml:space="preserve"> This does not affect the results.</w:t>
      </w:r>
    </w:p>
    <w:p w14:paraId="777FB3E7" w14:textId="04F1A0AE" w:rsidR="00B92A99" w:rsidRPr="003371A3" w:rsidRDefault="00560BD4" w:rsidP="0015068C">
      <w:pPr>
        <w:jc w:val="both"/>
        <w:rPr>
          <w:rFonts w:ascii="Times New Roman" w:hAnsi="Times New Roman" w:cs="Times New Roman"/>
        </w:rPr>
      </w:pPr>
      <w:r w:rsidRPr="00815987">
        <w:rPr>
          <w:rFonts w:ascii="Times New Roman" w:hAnsi="Times New Roman" w:cs="Times New Roman"/>
          <w:b/>
        </w:rPr>
        <w:t>In the selected sample, 26</w:t>
      </w:r>
      <w:r w:rsidR="00B84463" w:rsidRPr="00815987">
        <w:rPr>
          <w:rFonts w:ascii="Times New Roman" w:hAnsi="Times New Roman" w:cs="Times New Roman"/>
          <w:b/>
        </w:rPr>
        <w:t xml:space="preserve"> percent</w:t>
      </w:r>
      <w:r w:rsidRPr="00815987">
        <w:rPr>
          <w:rFonts w:ascii="Times New Roman" w:hAnsi="Times New Roman" w:cs="Times New Roman"/>
          <w:b/>
        </w:rPr>
        <w:t xml:space="preserve"> of households that were rescored changed from non-beneficiary to beneficiary status – a share that is almost twice as high as the 14</w:t>
      </w:r>
      <w:r w:rsidR="00B84463" w:rsidRPr="00815987">
        <w:rPr>
          <w:rFonts w:ascii="Times New Roman" w:hAnsi="Times New Roman" w:cs="Times New Roman"/>
          <w:b/>
        </w:rPr>
        <w:t xml:space="preserve"> percent</w:t>
      </w:r>
      <w:r w:rsidRPr="00815987">
        <w:rPr>
          <w:rFonts w:ascii="Times New Roman" w:hAnsi="Times New Roman" w:cs="Times New Roman"/>
          <w:b/>
        </w:rPr>
        <w:t xml:space="preserve"> who changed from beneficiary to non-beneficiary status</w:t>
      </w:r>
      <w:r>
        <w:rPr>
          <w:rFonts w:ascii="Times New Roman" w:hAnsi="Times New Roman" w:cs="Times New Roman"/>
        </w:rPr>
        <w:t xml:space="preserve">. If these changes in status simply reflected errors or changes in family composition or income, one would expect these two numbers to be very similar. The observed asymmetry could be an indication of manipulation, although it could also </w:t>
      </w:r>
      <w:r w:rsidR="00092709">
        <w:rPr>
          <w:rFonts w:ascii="Times New Roman" w:hAnsi="Times New Roman" w:cs="Times New Roman"/>
        </w:rPr>
        <w:t>reflect the overall worsening of economic conditions over the observed period (2006-2012) in Georgia, possibly associated with the global economic crisis.</w:t>
      </w:r>
      <w:r w:rsidR="00022BD8">
        <w:rPr>
          <w:rStyle w:val="FootnoteReference"/>
          <w:rFonts w:ascii="Times New Roman" w:hAnsi="Times New Roman" w:cs="Times New Roman"/>
        </w:rPr>
        <w:footnoteReference w:id="34"/>
      </w:r>
      <w:r w:rsidR="00092709">
        <w:rPr>
          <w:rFonts w:ascii="Times New Roman" w:hAnsi="Times New Roman" w:cs="Times New Roman"/>
        </w:rPr>
        <w:t xml:space="preserve"> </w:t>
      </w:r>
      <w:r w:rsidR="009F1A05">
        <w:rPr>
          <w:rFonts w:ascii="Times New Roman" w:hAnsi="Times New Roman" w:cs="Times New Roman"/>
        </w:rPr>
        <w:t xml:space="preserve">Indeed, the share of </w:t>
      </w:r>
      <w:r w:rsidR="0039687C">
        <w:rPr>
          <w:rFonts w:ascii="Times New Roman" w:hAnsi="Times New Roman" w:cs="Times New Roman"/>
        </w:rPr>
        <w:t xml:space="preserve">rescored </w:t>
      </w:r>
      <w:r w:rsidR="009F1A05">
        <w:rPr>
          <w:rFonts w:ascii="Times New Roman" w:hAnsi="Times New Roman" w:cs="Times New Roman"/>
        </w:rPr>
        <w:t>households that obtained a lower second sco</w:t>
      </w:r>
      <w:r w:rsidR="005B0AE5">
        <w:rPr>
          <w:rFonts w:ascii="Times New Roman" w:hAnsi="Times New Roman" w:cs="Times New Roman"/>
        </w:rPr>
        <w:t xml:space="preserve">re – by at least 1000 points – </w:t>
      </w:r>
      <w:r w:rsidR="009F1A05">
        <w:rPr>
          <w:rFonts w:ascii="Times New Roman" w:hAnsi="Times New Roman" w:cs="Times New Roman"/>
        </w:rPr>
        <w:t>(5</w:t>
      </w:r>
      <w:r w:rsidR="0039687C">
        <w:rPr>
          <w:rFonts w:ascii="Times New Roman" w:hAnsi="Times New Roman" w:cs="Times New Roman"/>
        </w:rPr>
        <w:t>8</w:t>
      </w:r>
      <w:r w:rsidR="00B84463">
        <w:rPr>
          <w:rFonts w:ascii="Times New Roman" w:hAnsi="Times New Roman" w:cs="Times New Roman"/>
        </w:rPr>
        <w:t xml:space="preserve"> percent</w:t>
      </w:r>
      <w:r w:rsidR="009F1A05">
        <w:rPr>
          <w:rFonts w:ascii="Times New Roman" w:hAnsi="Times New Roman" w:cs="Times New Roman"/>
        </w:rPr>
        <w:t xml:space="preserve">) is much higher than the share </w:t>
      </w:r>
      <w:r w:rsidR="0039687C">
        <w:rPr>
          <w:rFonts w:ascii="Times New Roman" w:hAnsi="Times New Roman" w:cs="Times New Roman"/>
        </w:rPr>
        <w:t xml:space="preserve">of rescored households </w:t>
      </w:r>
      <w:r w:rsidR="009F1A05">
        <w:rPr>
          <w:rFonts w:ascii="Times New Roman" w:hAnsi="Times New Roman" w:cs="Times New Roman"/>
        </w:rPr>
        <w:t>that obtained a higher second score by at least 1000 points (3</w:t>
      </w:r>
      <w:r w:rsidR="0039687C">
        <w:rPr>
          <w:rFonts w:ascii="Times New Roman" w:hAnsi="Times New Roman" w:cs="Times New Roman"/>
        </w:rPr>
        <w:t>8</w:t>
      </w:r>
      <w:r w:rsidR="00B84463">
        <w:rPr>
          <w:rFonts w:ascii="Times New Roman" w:hAnsi="Times New Roman" w:cs="Times New Roman"/>
        </w:rPr>
        <w:t xml:space="preserve"> percent</w:t>
      </w:r>
      <w:r w:rsidR="009F1A05">
        <w:rPr>
          <w:rFonts w:ascii="Times New Roman" w:hAnsi="Times New Roman" w:cs="Times New Roman"/>
        </w:rPr>
        <w:t>)</w:t>
      </w:r>
      <w:r w:rsidR="00947B4C">
        <w:rPr>
          <w:rFonts w:ascii="Times New Roman" w:hAnsi="Times New Roman" w:cs="Times New Roman"/>
        </w:rPr>
        <w:t>, regardless of what side of the eligibility threshold the new score was on</w:t>
      </w:r>
      <w:r w:rsidR="009F1A05">
        <w:rPr>
          <w:rFonts w:ascii="Times New Roman" w:hAnsi="Times New Roman" w:cs="Times New Roman"/>
        </w:rPr>
        <w:t xml:space="preserve">. </w:t>
      </w:r>
      <w:r w:rsidR="0039687C">
        <w:rPr>
          <w:rFonts w:ascii="Times New Roman" w:hAnsi="Times New Roman" w:cs="Times New Roman"/>
        </w:rPr>
        <w:t>Similarly to the first group</w:t>
      </w:r>
      <w:r w:rsidR="00092709">
        <w:rPr>
          <w:rFonts w:ascii="Times New Roman" w:hAnsi="Times New Roman" w:cs="Times New Roman"/>
        </w:rPr>
        <w:t xml:space="preserve">, those who switch </w:t>
      </w:r>
      <w:r w:rsidR="0039687C">
        <w:rPr>
          <w:rFonts w:ascii="Times New Roman" w:hAnsi="Times New Roman" w:cs="Times New Roman"/>
        </w:rPr>
        <w:t xml:space="preserve">from </w:t>
      </w:r>
      <w:r w:rsidR="00815987">
        <w:rPr>
          <w:rFonts w:ascii="Times New Roman" w:hAnsi="Times New Roman" w:cs="Times New Roman"/>
        </w:rPr>
        <w:t>being non-beneficiaries to beneficiaries</w:t>
      </w:r>
      <w:r w:rsidR="00092709">
        <w:rPr>
          <w:rFonts w:ascii="Times New Roman" w:hAnsi="Times New Roman" w:cs="Times New Roman"/>
        </w:rPr>
        <w:t xml:space="preserve"> are different on </w:t>
      </w:r>
      <w:r w:rsidR="0039687C">
        <w:rPr>
          <w:rFonts w:ascii="Times New Roman" w:hAnsi="Times New Roman" w:cs="Times New Roman"/>
        </w:rPr>
        <w:t xml:space="preserve">some </w:t>
      </w:r>
      <w:r w:rsidR="00092709">
        <w:rPr>
          <w:rFonts w:ascii="Times New Roman" w:hAnsi="Times New Roman" w:cs="Times New Roman"/>
        </w:rPr>
        <w:t xml:space="preserve">observables from others in the </w:t>
      </w:r>
      <w:r w:rsidR="0039687C">
        <w:rPr>
          <w:rFonts w:ascii="Times New Roman" w:hAnsi="Times New Roman" w:cs="Times New Roman"/>
        </w:rPr>
        <w:t>treatment group.</w:t>
      </w:r>
      <w:r w:rsidR="0039687C">
        <w:rPr>
          <w:rStyle w:val="FootnoteReference"/>
          <w:rFonts w:ascii="Times New Roman" w:hAnsi="Times New Roman" w:cs="Times New Roman"/>
        </w:rPr>
        <w:footnoteReference w:id="35"/>
      </w:r>
      <w:r w:rsidR="0039687C">
        <w:rPr>
          <w:rFonts w:ascii="Times New Roman" w:hAnsi="Times New Roman" w:cs="Times New Roman"/>
        </w:rPr>
        <w:t xml:space="preserve"> In particular, </w:t>
      </w:r>
      <w:r w:rsidR="00947B4C">
        <w:rPr>
          <w:rFonts w:ascii="Times New Roman" w:hAnsi="Times New Roman" w:cs="Times New Roman"/>
        </w:rPr>
        <w:t xml:space="preserve">these </w:t>
      </w:r>
      <w:r w:rsidR="00815987">
        <w:rPr>
          <w:rFonts w:ascii="Times New Roman" w:hAnsi="Times New Roman" w:cs="Times New Roman"/>
        </w:rPr>
        <w:t>“</w:t>
      </w:r>
      <w:r w:rsidR="0039687C">
        <w:rPr>
          <w:rFonts w:ascii="Times New Roman" w:hAnsi="Times New Roman" w:cs="Times New Roman"/>
        </w:rPr>
        <w:t>switch</w:t>
      </w:r>
      <w:r w:rsidR="00815987">
        <w:rPr>
          <w:rFonts w:ascii="Times New Roman" w:hAnsi="Times New Roman" w:cs="Times New Roman"/>
        </w:rPr>
        <w:t>ing”</w:t>
      </w:r>
      <w:r w:rsidR="0039687C">
        <w:rPr>
          <w:rFonts w:ascii="Times New Roman" w:hAnsi="Times New Roman" w:cs="Times New Roman"/>
        </w:rPr>
        <w:t xml:space="preserve"> households are </w:t>
      </w:r>
      <w:r w:rsidR="00815987">
        <w:rPr>
          <w:rFonts w:ascii="Times New Roman" w:hAnsi="Times New Roman" w:cs="Times New Roman"/>
        </w:rPr>
        <w:t>likely to be</w:t>
      </w:r>
      <w:r w:rsidR="0039687C">
        <w:rPr>
          <w:rFonts w:ascii="Times New Roman" w:hAnsi="Times New Roman" w:cs="Times New Roman"/>
        </w:rPr>
        <w:t xml:space="preserve"> urban</w:t>
      </w:r>
      <w:r w:rsidR="00092709">
        <w:rPr>
          <w:rFonts w:ascii="Times New Roman" w:hAnsi="Times New Roman" w:cs="Times New Roman"/>
        </w:rPr>
        <w:t>.</w:t>
      </w:r>
      <w:r w:rsidR="00947B4C">
        <w:rPr>
          <w:rStyle w:val="FootnoteReference"/>
          <w:rFonts w:ascii="Times New Roman" w:hAnsi="Times New Roman" w:cs="Times New Roman"/>
        </w:rPr>
        <w:footnoteReference w:id="36"/>
      </w:r>
      <w:r w:rsidR="002639DB">
        <w:rPr>
          <w:rFonts w:ascii="Times New Roman" w:hAnsi="Times New Roman" w:cs="Times New Roman"/>
        </w:rPr>
        <w:t xml:space="preserve"> </w:t>
      </w:r>
      <w:r w:rsidR="00947B4C">
        <w:rPr>
          <w:rFonts w:ascii="Times New Roman" w:hAnsi="Times New Roman" w:cs="Times New Roman"/>
        </w:rPr>
        <w:t xml:space="preserve">In the results presented in Section </w:t>
      </w:r>
      <w:r w:rsidR="009C3D80">
        <w:rPr>
          <w:rFonts w:ascii="Times New Roman" w:hAnsi="Times New Roman" w:cs="Times New Roman"/>
        </w:rPr>
        <w:t>5</w:t>
      </w:r>
      <w:r w:rsidR="00947B4C">
        <w:rPr>
          <w:rFonts w:ascii="Times New Roman" w:hAnsi="Times New Roman" w:cs="Times New Roman"/>
        </w:rPr>
        <w:t xml:space="preserve">, we control for these characteristics. </w:t>
      </w:r>
      <w:r w:rsidR="002639DB">
        <w:rPr>
          <w:rFonts w:ascii="Times New Roman" w:hAnsi="Times New Roman" w:cs="Times New Roman"/>
        </w:rPr>
        <w:lastRenderedPageBreak/>
        <w:t xml:space="preserve">To eliminate any potential bias due to unobservables, we test the sensitivity of our results to </w:t>
      </w:r>
      <w:r w:rsidR="00552133">
        <w:rPr>
          <w:rFonts w:ascii="Times New Roman" w:hAnsi="Times New Roman" w:cs="Times New Roman"/>
        </w:rPr>
        <w:t xml:space="preserve">controlling for, and to </w:t>
      </w:r>
      <w:r w:rsidR="002639DB">
        <w:rPr>
          <w:rFonts w:ascii="Times New Roman" w:hAnsi="Times New Roman" w:cs="Times New Roman"/>
        </w:rPr>
        <w:t>exclu</w:t>
      </w:r>
      <w:r w:rsidR="00890269">
        <w:rPr>
          <w:rFonts w:ascii="Times New Roman" w:hAnsi="Times New Roman" w:cs="Times New Roman"/>
        </w:rPr>
        <w:t>ding</w:t>
      </w:r>
      <w:r w:rsidR="002639DB">
        <w:rPr>
          <w:rFonts w:ascii="Times New Roman" w:hAnsi="Times New Roman" w:cs="Times New Roman"/>
        </w:rPr>
        <w:t xml:space="preserve"> switchers.</w:t>
      </w:r>
      <w:r w:rsidR="00E41829">
        <w:rPr>
          <w:rFonts w:ascii="Times New Roman" w:hAnsi="Times New Roman" w:cs="Times New Roman"/>
        </w:rPr>
        <w:t xml:space="preserve"> This does not affect the results.</w:t>
      </w:r>
      <w:r w:rsidR="00910A55">
        <w:rPr>
          <w:rStyle w:val="FootnoteReference"/>
          <w:rFonts w:ascii="Times New Roman" w:hAnsi="Times New Roman" w:cs="Times New Roman"/>
        </w:rPr>
        <w:footnoteReference w:id="37"/>
      </w:r>
    </w:p>
    <w:p w14:paraId="79258F2A" w14:textId="1E2C18F6" w:rsidR="00FD4945" w:rsidRPr="004D59D2" w:rsidRDefault="00E41829" w:rsidP="006479A2">
      <w:pPr>
        <w:jc w:val="both"/>
        <w:rPr>
          <w:rFonts w:ascii="Times New Roman" w:hAnsi="Times New Roman" w:cs="Times New Roman"/>
        </w:rPr>
      </w:pPr>
      <w:r w:rsidRPr="00815987">
        <w:rPr>
          <w:rFonts w:ascii="Times New Roman" w:hAnsi="Times New Roman" w:cs="Times New Roman"/>
          <w:b/>
        </w:rPr>
        <w:t>V</w:t>
      </w:r>
      <w:r w:rsidR="00FD4945" w:rsidRPr="00815987">
        <w:rPr>
          <w:rFonts w:ascii="Times New Roman" w:hAnsi="Times New Roman" w:cs="Times New Roman"/>
          <w:b/>
        </w:rPr>
        <w:t xml:space="preserve">ery few households </w:t>
      </w:r>
      <w:r w:rsidRPr="00815987">
        <w:rPr>
          <w:rFonts w:ascii="Times New Roman" w:hAnsi="Times New Roman" w:cs="Times New Roman"/>
          <w:b/>
        </w:rPr>
        <w:t>were rescored within 2 months in such a way that they switched from beneficiary status to non-beneficiary status</w:t>
      </w:r>
      <w:r w:rsidR="00FD4945" w:rsidRPr="00815987">
        <w:rPr>
          <w:rFonts w:ascii="Times New Roman" w:hAnsi="Times New Roman" w:cs="Times New Roman"/>
        </w:rPr>
        <w:t>.</w:t>
      </w:r>
      <w:r w:rsidR="00FD4945" w:rsidRPr="009270F7">
        <w:rPr>
          <w:rFonts w:ascii="Times New Roman" w:hAnsi="Times New Roman" w:cs="Times New Roman"/>
          <w:b/>
        </w:rPr>
        <w:t xml:space="preserve"> </w:t>
      </w:r>
      <w:r w:rsidR="00FD4945">
        <w:rPr>
          <w:rFonts w:ascii="Times New Roman" w:hAnsi="Times New Roman" w:cs="Times New Roman"/>
        </w:rPr>
        <w:t xml:space="preserve">Among </w:t>
      </w:r>
      <w:r>
        <w:rPr>
          <w:rFonts w:ascii="Times New Roman" w:hAnsi="Times New Roman" w:cs="Times New Roman"/>
        </w:rPr>
        <w:t>those who were rescored within 2 months (13</w:t>
      </w:r>
      <w:r w:rsidR="00B84463">
        <w:rPr>
          <w:rFonts w:ascii="Times New Roman" w:hAnsi="Times New Roman" w:cs="Times New Roman"/>
        </w:rPr>
        <w:t xml:space="preserve"> percent</w:t>
      </w:r>
      <w:r>
        <w:rPr>
          <w:rFonts w:ascii="Times New Roman" w:hAnsi="Times New Roman" w:cs="Times New Roman"/>
        </w:rPr>
        <w:t xml:space="preserve"> of individuals, and 15</w:t>
      </w:r>
      <w:r w:rsidR="00B84463">
        <w:rPr>
          <w:rFonts w:ascii="Times New Roman" w:hAnsi="Times New Roman" w:cs="Times New Roman"/>
        </w:rPr>
        <w:t xml:space="preserve"> percent</w:t>
      </w:r>
      <w:r>
        <w:rPr>
          <w:rFonts w:ascii="Times New Roman" w:hAnsi="Times New Roman" w:cs="Times New Roman"/>
        </w:rPr>
        <w:t xml:space="preserve"> of households)</w:t>
      </w:r>
      <w:r w:rsidR="00FD4945">
        <w:rPr>
          <w:rFonts w:ascii="Times New Roman" w:hAnsi="Times New Roman" w:cs="Times New Roman"/>
        </w:rPr>
        <w:t>, less than one fifth (</w:t>
      </w:r>
      <w:r>
        <w:rPr>
          <w:rFonts w:ascii="Times New Roman" w:hAnsi="Times New Roman" w:cs="Times New Roman"/>
        </w:rPr>
        <w:t>2</w:t>
      </w:r>
      <w:r w:rsidR="00B84463">
        <w:rPr>
          <w:rFonts w:ascii="Times New Roman" w:hAnsi="Times New Roman" w:cs="Times New Roman"/>
        </w:rPr>
        <w:t xml:space="preserve"> percent</w:t>
      </w:r>
      <w:r w:rsidR="00FD4945">
        <w:rPr>
          <w:rFonts w:ascii="Times New Roman" w:hAnsi="Times New Roman" w:cs="Times New Roman"/>
        </w:rPr>
        <w:t xml:space="preserve"> of the total </w:t>
      </w:r>
      <w:r>
        <w:rPr>
          <w:rFonts w:ascii="Times New Roman" w:hAnsi="Times New Roman" w:cs="Times New Roman"/>
        </w:rPr>
        <w:t xml:space="preserve">TSA </w:t>
      </w:r>
      <w:r w:rsidR="00FD4945">
        <w:rPr>
          <w:rFonts w:ascii="Times New Roman" w:hAnsi="Times New Roman" w:cs="Times New Roman"/>
        </w:rPr>
        <w:t xml:space="preserve">sample) received a second score that was below the TSA threshold of 57,000 </w:t>
      </w:r>
      <w:r w:rsidR="00FD4945" w:rsidRPr="00EF4F68">
        <w:rPr>
          <w:rFonts w:ascii="Times New Roman" w:hAnsi="Times New Roman" w:cs="Times New Roman"/>
        </w:rPr>
        <w:t>points</w:t>
      </w:r>
      <w:r w:rsidR="00DC7584">
        <w:rPr>
          <w:rFonts w:ascii="Times New Roman" w:hAnsi="Times New Roman" w:cs="Times New Roman"/>
        </w:rPr>
        <w:t xml:space="preserve">. </w:t>
      </w:r>
    </w:p>
    <w:p w14:paraId="780E020E" w14:textId="4F5DC526" w:rsidR="00801AC8" w:rsidRPr="005E259E" w:rsidRDefault="00671F23" w:rsidP="005E259E">
      <w:pPr>
        <w:jc w:val="both"/>
        <w:rPr>
          <w:rFonts w:ascii="Times New Roman" w:hAnsi="Times New Roman" w:cs="Times New Roman"/>
        </w:rPr>
      </w:pPr>
      <w:r w:rsidRPr="00671F23">
        <w:rPr>
          <w:rFonts w:ascii="Times New Roman" w:hAnsi="Times New Roman" w:cs="Times New Roman"/>
          <w:b/>
        </w:rPr>
        <w:t xml:space="preserve">A third issue of concern is a change in the PMT formula in mid-2010. </w:t>
      </w:r>
      <w:r>
        <w:rPr>
          <w:rFonts w:ascii="Times New Roman" w:hAnsi="Times New Roman" w:cs="Times New Roman"/>
        </w:rPr>
        <w:t xml:space="preserve">The PMT formula used by the SSA was changed in mid-2010 in order to let communities play a greater role in reviewing households’ eligibility, and to exclude certain assets which are difficult to measure or to translate into an indicator of household welfare. </w:t>
      </w:r>
      <w:r w:rsidR="00E36E4B">
        <w:rPr>
          <w:rFonts w:ascii="Times New Roman" w:hAnsi="Times New Roman" w:cs="Times New Roman"/>
        </w:rPr>
        <w:t xml:space="preserve">However, as shown in Figure </w:t>
      </w:r>
      <w:r w:rsidR="00BB04BC">
        <w:rPr>
          <w:rFonts w:ascii="Times New Roman" w:hAnsi="Times New Roman" w:cs="Times New Roman"/>
        </w:rPr>
        <w:t>1</w:t>
      </w:r>
      <w:r w:rsidR="0005692C">
        <w:rPr>
          <w:rFonts w:ascii="Times New Roman" w:hAnsi="Times New Roman" w:cs="Times New Roman"/>
        </w:rPr>
        <w:t>3</w:t>
      </w:r>
      <w:r w:rsidR="00CC3D29">
        <w:rPr>
          <w:rFonts w:ascii="Times New Roman" w:hAnsi="Times New Roman" w:cs="Times New Roman"/>
        </w:rPr>
        <w:t>, we do not observe an increase in the share of households switching from the control group into the treatment group after mid-2010. As such, it seems that the change in PMT formula has not contributed to the observed bunching.</w:t>
      </w:r>
    </w:p>
    <w:p w14:paraId="4C71C833" w14:textId="77777777" w:rsidR="00CC3D29" w:rsidRDefault="00CC3D29" w:rsidP="00CC3D29">
      <w:pPr>
        <w:pStyle w:val="Caption"/>
        <w:rPr>
          <w:rFonts w:ascii="Times New Roman" w:hAnsi="Times New Roman" w:cs="Times New Roman"/>
        </w:rPr>
      </w:pPr>
      <w:bookmarkStart w:id="48" w:name="_Toc414543291"/>
      <w:r>
        <w:t xml:space="preserve">Figure </w:t>
      </w:r>
      <w:fldSimple w:instr=" SEQ Figure \* ARABIC ">
        <w:r w:rsidR="00981EF6">
          <w:rPr>
            <w:noProof/>
          </w:rPr>
          <w:t>13</w:t>
        </w:r>
      </w:fldSimple>
      <w:r>
        <w:t xml:space="preserve">: Switching </w:t>
      </w:r>
      <w:r w:rsidR="008F5953">
        <w:t>P</w:t>
      </w:r>
      <w:r>
        <w:t>atterns over Time: Share of Households in TSA Sample ‘Switching’ Treatment Status, by the Timing of their Latest Scoring Event</w:t>
      </w:r>
      <w:bookmarkEnd w:id="48"/>
    </w:p>
    <w:p w14:paraId="441A22C5" w14:textId="77777777" w:rsidR="004538C0" w:rsidRDefault="004538C0" w:rsidP="00FD4945">
      <w:pPr>
        <w:jc w:val="both"/>
        <w:rPr>
          <w:rFonts w:ascii="Times New Roman" w:hAnsi="Times New Roman" w:cs="Times New Roman"/>
        </w:rPr>
      </w:pPr>
      <w:r w:rsidRPr="004538C0">
        <w:rPr>
          <w:rFonts w:ascii="Times New Roman" w:hAnsi="Times New Roman" w:cs="Times New Roman"/>
          <w:noProof/>
          <w:lang w:bidi="ar-SA"/>
        </w:rPr>
        <w:drawing>
          <wp:inline distT="0" distB="0" distL="0" distR="0" wp14:anchorId="1EEC5C8C" wp14:editId="6CA7341C">
            <wp:extent cx="5953583" cy="2772000"/>
            <wp:effectExtent l="19050" t="0" r="28117" b="9300"/>
            <wp:docPr id="26"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9B4BC07" w14:textId="77777777" w:rsidR="00FD4945" w:rsidRPr="00CC3D29" w:rsidRDefault="00CC3D29" w:rsidP="00FD4945">
      <w:pPr>
        <w:jc w:val="both"/>
        <w:rPr>
          <w:rFonts w:ascii="Times New Roman" w:hAnsi="Times New Roman" w:cs="Times New Roman"/>
          <w:sz w:val="20"/>
        </w:rPr>
      </w:pPr>
      <w:r w:rsidRPr="00CC3D29">
        <w:rPr>
          <w:rFonts w:ascii="Times New Roman" w:hAnsi="Times New Roman" w:cs="Times New Roman"/>
          <w:sz w:val="20"/>
        </w:rPr>
        <w:t xml:space="preserve">Source: </w:t>
      </w:r>
      <w:r w:rsidR="0053021E" w:rsidRPr="0053021E">
        <w:rPr>
          <w:rFonts w:ascii="Times New Roman" w:hAnsi="Times New Roman" w:cs="Times New Roman"/>
          <w:sz w:val="20"/>
        </w:rPr>
        <w:t xml:space="preserve">Authors’ calculations, based on </w:t>
      </w:r>
      <w:r w:rsidRPr="00CC3D29">
        <w:rPr>
          <w:rFonts w:ascii="Times New Roman" w:hAnsi="Times New Roman" w:cs="Times New Roman"/>
          <w:sz w:val="20"/>
        </w:rPr>
        <w:t>SAHI Survey, 2012-2013.</w:t>
      </w:r>
    </w:p>
    <w:p w14:paraId="5E803532" w14:textId="77777777" w:rsidR="00DB63AA" w:rsidRDefault="00DB63AA" w:rsidP="00ED5ABD">
      <w:pPr>
        <w:jc w:val="both"/>
        <w:rPr>
          <w:rFonts w:ascii="Times New Roman" w:hAnsi="Times New Roman" w:cs="Times New Roman"/>
          <w:b/>
        </w:rPr>
      </w:pPr>
      <w:r w:rsidRPr="009270F7">
        <w:rPr>
          <w:rFonts w:ascii="Times New Roman" w:hAnsi="Times New Roman" w:cs="Times New Roman"/>
          <w:b/>
        </w:rPr>
        <w:t xml:space="preserve">In </w:t>
      </w:r>
      <w:r>
        <w:rPr>
          <w:rFonts w:ascii="Times New Roman" w:hAnsi="Times New Roman" w:cs="Times New Roman"/>
          <w:b/>
        </w:rPr>
        <w:t>short</w:t>
      </w:r>
      <w:r w:rsidRPr="009270F7">
        <w:rPr>
          <w:rFonts w:ascii="Times New Roman" w:hAnsi="Times New Roman" w:cs="Times New Roman"/>
          <w:b/>
        </w:rPr>
        <w:t xml:space="preserve">, </w:t>
      </w:r>
      <w:r>
        <w:rPr>
          <w:rFonts w:ascii="Times New Roman" w:hAnsi="Times New Roman" w:cs="Times New Roman"/>
          <w:b/>
        </w:rPr>
        <w:t xml:space="preserve">we are confident that the research design meets the identifying assumptions of the RDD strategy. </w:t>
      </w:r>
    </w:p>
    <w:p w14:paraId="659E37ED" w14:textId="0B408C9B" w:rsidR="00FE3515" w:rsidRDefault="00FE3515" w:rsidP="00ED5ABD">
      <w:pPr>
        <w:jc w:val="both"/>
        <w:rPr>
          <w:rFonts w:ascii="Times New Roman" w:hAnsi="Times New Roman" w:cs="Times New Roman"/>
        </w:rPr>
      </w:pPr>
      <w:r w:rsidRPr="00FE3515">
        <w:rPr>
          <w:rFonts w:ascii="Times New Roman" w:hAnsi="Times New Roman" w:cs="Times New Roman"/>
          <w:b/>
        </w:rPr>
        <w:t>In terms of external validity, there are three main limitations.</w:t>
      </w:r>
      <w:r>
        <w:rPr>
          <w:rFonts w:ascii="Times New Roman" w:hAnsi="Times New Roman" w:cs="Times New Roman"/>
        </w:rPr>
        <w:t xml:space="preserve"> </w:t>
      </w:r>
      <w:r w:rsidR="00F9514C">
        <w:rPr>
          <w:rFonts w:ascii="Times New Roman" w:hAnsi="Times New Roman" w:cs="Times New Roman"/>
        </w:rPr>
        <w:t xml:space="preserve">First, since the sampling frame only includes households that have applied to the UDSUF database, households that did not apply but that would have received similar scores are not represented. These households may be systematically different from those included in the sampling frame. Second, the sampling strategy systematically excludes clusters that do not have a mix of beneficiaries and non-beneficiaries. Third, </w:t>
      </w:r>
      <w:r>
        <w:rPr>
          <w:rFonts w:ascii="Times New Roman" w:hAnsi="Times New Roman" w:cs="Times New Roman"/>
        </w:rPr>
        <w:t xml:space="preserve">results identify average treatment effects </w:t>
      </w:r>
      <w:r>
        <w:rPr>
          <w:rFonts w:ascii="Times New Roman" w:hAnsi="Times New Roman" w:cs="Times New Roman"/>
        </w:rPr>
        <w:lastRenderedPageBreak/>
        <w:t>around the</w:t>
      </w:r>
      <w:r w:rsidR="0005692C">
        <w:rPr>
          <w:rFonts w:ascii="Times New Roman" w:hAnsi="Times New Roman" w:cs="Times New Roman"/>
        </w:rPr>
        <w:t xml:space="preserve"> TSA eligibility</w:t>
      </w:r>
      <w:r>
        <w:rPr>
          <w:rFonts w:ascii="Times New Roman" w:hAnsi="Times New Roman" w:cs="Times New Roman"/>
        </w:rPr>
        <w:t xml:space="preserve"> threshold rather than for the total </w:t>
      </w:r>
      <w:r w:rsidR="00DC7584">
        <w:rPr>
          <w:rFonts w:ascii="Times New Roman" w:hAnsi="Times New Roman" w:cs="Times New Roman"/>
        </w:rPr>
        <w:t xml:space="preserve">population that receives TSA </w:t>
      </w:r>
      <w:r>
        <w:rPr>
          <w:rFonts w:ascii="Times New Roman" w:hAnsi="Times New Roman" w:cs="Times New Roman"/>
        </w:rPr>
        <w:t>benefits</w:t>
      </w:r>
      <w:r w:rsidR="0005692C">
        <w:rPr>
          <w:rFonts w:ascii="Times New Roman" w:hAnsi="Times New Roman" w:cs="Times New Roman"/>
        </w:rPr>
        <w:t xml:space="preserve"> (hence we estimate local average treatment effect)</w:t>
      </w:r>
      <w:r>
        <w:rPr>
          <w:rFonts w:ascii="Times New Roman" w:hAnsi="Times New Roman" w:cs="Times New Roman"/>
        </w:rPr>
        <w:t>.</w:t>
      </w:r>
      <w:r w:rsidR="00DB63AA">
        <w:rPr>
          <w:rFonts w:ascii="Times New Roman" w:hAnsi="Times New Roman" w:cs="Times New Roman"/>
        </w:rPr>
        <w:t xml:space="preserve"> These caveats need to be kept in mind when interpreting the findings of this study.</w:t>
      </w:r>
    </w:p>
    <w:p w14:paraId="01D461B5" w14:textId="45209301" w:rsidR="004D59D2" w:rsidRPr="00ED5ABD" w:rsidRDefault="00FA78F6" w:rsidP="00ED5ABD">
      <w:pPr>
        <w:jc w:val="both"/>
        <w:rPr>
          <w:rFonts w:ascii="Times New Roman" w:hAnsi="Times New Roman" w:cs="Times New Roman"/>
        </w:rPr>
      </w:pPr>
      <w:r>
        <w:rPr>
          <w:rFonts w:ascii="Times New Roman" w:hAnsi="Times New Roman" w:cs="Times New Roman"/>
        </w:rPr>
        <w:t>Next, we discuss the main results.</w:t>
      </w:r>
      <w:r w:rsidR="006F6266">
        <w:rPr>
          <w:rFonts w:ascii="Times New Roman" w:hAnsi="Times New Roman" w:cs="Times New Roman"/>
        </w:rPr>
        <w:t xml:space="preserve"> </w:t>
      </w:r>
    </w:p>
    <w:p w14:paraId="4BB511BA" w14:textId="77777777" w:rsidR="00140CB9" w:rsidRPr="00140CB9" w:rsidRDefault="004020A4" w:rsidP="00AC7CA9">
      <w:pPr>
        <w:pStyle w:val="Heading1"/>
      </w:pPr>
      <w:bookmarkStart w:id="49" w:name="_Toc414543270"/>
      <w:r>
        <w:t>5</w:t>
      </w:r>
      <w:r w:rsidR="00532763" w:rsidRPr="00140CB9">
        <w:t>.</w:t>
      </w:r>
      <w:r w:rsidR="00C16DF8" w:rsidRPr="00140CB9">
        <w:t xml:space="preserve"> </w:t>
      </w:r>
      <w:r w:rsidR="00140CB9" w:rsidRPr="00140CB9">
        <w:t>Main Results</w:t>
      </w:r>
      <w:bookmarkEnd w:id="49"/>
    </w:p>
    <w:p w14:paraId="547F3703" w14:textId="16A31D4D" w:rsidR="00B85F74" w:rsidRDefault="004E05B4" w:rsidP="00B85F74">
      <w:pPr>
        <w:jc w:val="both"/>
      </w:pPr>
      <w:r>
        <w:rPr>
          <w:b/>
        </w:rPr>
        <w:t xml:space="preserve">Statistical analysis </w:t>
      </w:r>
      <w:r w:rsidR="007B3CD2" w:rsidRPr="007B3CD2">
        <w:rPr>
          <w:b/>
        </w:rPr>
        <w:t>suggest</w:t>
      </w:r>
      <w:r w:rsidR="00F71908">
        <w:rPr>
          <w:b/>
        </w:rPr>
        <w:t>s</w:t>
      </w:r>
      <w:r w:rsidR="007B3CD2" w:rsidRPr="007B3CD2">
        <w:rPr>
          <w:b/>
        </w:rPr>
        <w:t xml:space="preserve"> that the TSA program generates work disincentives around the threshold of eligibility, </w:t>
      </w:r>
      <w:r w:rsidR="00DB63AA">
        <w:rPr>
          <w:b/>
        </w:rPr>
        <w:t>and that</w:t>
      </w:r>
      <w:r w:rsidR="007B3CD2" w:rsidRPr="007B3CD2">
        <w:rPr>
          <w:b/>
        </w:rPr>
        <w:t xml:space="preserve"> these disincentives </w:t>
      </w:r>
      <w:r w:rsidR="00DB63AA">
        <w:rPr>
          <w:b/>
        </w:rPr>
        <w:t>are</w:t>
      </w:r>
      <w:r w:rsidR="007B3CD2" w:rsidRPr="007B3CD2">
        <w:rPr>
          <w:b/>
        </w:rPr>
        <w:t xml:space="preserve"> concentrated among women. </w:t>
      </w:r>
      <w:r w:rsidR="009744BC" w:rsidRPr="00EE5C73">
        <w:t>As a first step in</w:t>
      </w:r>
      <w:r w:rsidR="009744BC" w:rsidRPr="007B3CD2">
        <w:t xml:space="preserve"> analyzing the impact of TSA on labor force participation, </w:t>
      </w:r>
      <w:r w:rsidR="00F71908">
        <w:t>we compare</w:t>
      </w:r>
      <w:r w:rsidR="009744BC" w:rsidRPr="007B3CD2">
        <w:t xml:space="preserve"> means on</w:t>
      </w:r>
      <w:r w:rsidR="00046AE9" w:rsidRPr="007B3CD2">
        <w:t xml:space="preserve"> labor force participation rates </w:t>
      </w:r>
      <w:r w:rsidR="00DB63AA">
        <w:t>between</w:t>
      </w:r>
      <w:r w:rsidR="00E0585E" w:rsidRPr="007B3CD2">
        <w:t xml:space="preserve"> </w:t>
      </w:r>
      <w:r w:rsidR="00DB63AA">
        <w:t>beneficiary and non-beneficiary individuals</w:t>
      </w:r>
      <w:r w:rsidR="003E42C1" w:rsidRPr="007B3CD2">
        <w:t xml:space="preserve"> </w:t>
      </w:r>
      <w:r w:rsidR="00AE3AFB">
        <w:t xml:space="preserve">(Figure </w:t>
      </w:r>
      <w:r w:rsidR="00BB04BC">
        <w:t>1</w:t>
      </w:r>
      <w:r w:rsidR="00DB63AA">
        <w:t>4</w:t>
      </w:r>
      <w:r w:rsidR="00AE3AFB">
        <w:t>)</w:t>
      </w:r>
      <w:r w:rsidR="00F71908">
        <w:t xml:space="preserve">. </w:t>
      </w:r>
      <w:r w:rsidR="00DB63AA">
        <w:t>I</w:t>
      </w:r>
      <w:r w:rsidR="00F71908">
        <w:t>n households benefiting from TSA, the female labor force participation rate is 59</w:t>
      </w:r>
      <w:r w:rsidR="00B84463">
        <w:t xml:space="preserve"> percent</w:t>
      </w:r>
      <w:r w:rsidR="00F71908">
        <w:t xml:space="preserve"> compared to 62</w:t>
      </w:r>
      <w:r w:rsidR="00B84463">
        <w:t xml:space="preserve"> percent</w:t>
      </w:r>
      <w:r w:rsidR="00F71908">
        <w:t xml:space="preserve"> among women in non-beneficiary households. T</w:t>
      </w:r>
      <w:r w:rsidR="00AE3AFB">
        <w:t>he difference in means is not significant for men</w:t>
      </w:r>
      <w:r w:rsidR="00046AE9" w:rsidRPr="007B3CD2">
        <w:t>.</w:t>
      </w:r>
      <w:r w:rsidR="00046AE9">
        <w:t xml:space="preserve"> </w:t>
      </w:r>
      <w:r w:rsidR="00F71908">
        <w:t>T</w:t>
      </w:r>
      <w:r w:rsidR="00B85F74">
        <w:t xml:space="preserve">he number of working age individuals </w:t>
      </w:r>
      <w:r w:rsidR="001B436E">
        <w:t>among TSA beneficiaries – i.e. the treatment group, at</w:t>
      </w:r>
      <w:r w:rsidR="00B85F74">
        <w:t xml:space="preserve"> 58</w:t>
      </w:r>
      <w:r w:rsidR="00B84463">
        <w:t xml:space="preserve"> percent</w:t>
      </w:r>
      <w:r w:rsidR="001B436E">
        <w:t>,</w:t>
      </w:r>
      <w:r w:rsidR="00B85F74">
        <w:t xml:space="preserve"> is </w:t>
      </w:r>
      <w:r w:rsidR="00F71908">
        <w:t xml:space="preserve">also </w:t>
      </w:r>
      <w:r w:rsidR="00B85F74">
        <w:t>significantly lower than the number of working age individuals in the control group (61</w:t>
      </w:r>
      <w:r w:rsidR="00B84463">
        <w:t xml:space="preserve"> percent</w:t>
      </w:r>
      <w:r w:rsidR="00B85F74">
        <w:t xml:space="preserve">). </w:t>
      </w:r>
    </w:p>
    <w:p w14:paraId="2F6E611B" w14:textId="77777777" w:rsidR="008A361E" w:rsidRDefault="008A361E" w:rsidP="008A361E">
      <w:pPr>
        <w:pStyle w:val="Caption"/>
      </w:pPr>
      <w:bookmarkStart w:id="50" w:name="_Toc414543292"/>
      <w:r>
        <w:t xml:space="preserve">Figure </w:t>
      </w:r>
      <w:fldSimple w:instr=" SEQ Figure \* ARABIC ">
        <w:r w:rsidR="00981EF6">
          <w:rPr>
            <w:noProof/>
          </w:rPr>
          <w:t>14</w:t>
        </w:r>
      </w:fldSimple>
      <w:r>
        <w:t>: Labor Force Participation in the TS</w:t>
      </w:r>
      <w:r w:rsidR="001B436E">
        <w:t>A Sample</w:t>
      </w:r>
      <w:bookmarkEnd w:id="50"/>
    </w:p>
    <w:p w14:paraId="38901BAE" w14:textId="77777777" w:rsidR="00F61620" w:rsidRDefault="00F61620" w:rsidP="008A361E">
      <w:r w:rsidRPr="00F61620">
        <w:rPr>
          <w:noProof/>
          <w:lang w:bidi="ar-SA"/>
        </w:rPr>
        <w:drawing>
          <wp:inline distT="0" distB="0" distL="0" distR="0" wp14:anchorId="6586FA6D" wp14:editId="064202F0">
            <wp:extent cx="3737094" cy="1620000"/>
            <wp:effectExtent l="19050" t="0" r="15756" b="0"/>
            <wp:docPr id="44"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B82B802" w14:textId="77777777" w:rsidR="008A361E" w:rsidRPr="00DB63AA" w:rsidRDefault="008A361E" w:rsidP="008A361E">
      <w:pPr>
        <w:spacing w:after="0"/>
        <w:jc w:val="both"/>
        <w:rPr>
          <w:sz w:val="18"/>
          <w:szCs w:val="18"/>
        </w:rPr>
      </w:pPr>
      <w:r w:rsidRPr="00DB63AA">
        <w:rPr>
          <w:sz w:val="18"/>
          <w:szCs w:val="18"/>
        </w:rPr>
        <w:t xml:space="preserve">Source: </w:t>
      </w:r>
      <w:r w:rsidR="0053021E" w:rsidRPr="00DB63AA">
        <w:rPr>
          <w:sz w:val="18"/>
          <w:szCs w:val="18"/>
        </w:rPr>
        <w:t xml:space="preserve">Authors’ calculations, based on </w:t>
      </w:r>
      <w:r w:rsidR="00F71908" w:rsidRPr="00DB63AA">
        <w:rPr>
          <w:sz w:val="18"/>
          <w:szCs w:val="18"/>
        </w:rPr>
        <w:t>SAHI</w:t>
      </w:r>
      <w:r w:rsidRPr="00DB63AA">
        <w:rPr>
          <w:sz w:val="18"/>
          <w:szCs w:val="18"/>
        </w:rPr>
        <w:t xml:space="preserve"> Survey, 2012-2013. </w:t>
      </w:r>
    </w:p>
    <w:p w14:paraId="4060FCA9" w14:textId="77777777" w:rsidR="00DB63AA" w:rsidRDefault="008A361E" w:rsidP="00ED5ABD">
      <w:pPr>
        <w:jc w:val="both"/>
        <w:rPr>
          <w:sz w:val="18"/>
          <w:szCs w:val="18"/>
        </w:rPr>
      </w:pPr>
      <w:r w:rsidRPr="00DB63AA">
        <w:rPr>
          <w:sz w:val="18"/>
          <w:szCs w:val="18"/>
        </w:rPr>
        <w:t>Notes: Differences in participation between the treatment and control group are insignificant</w:t>
      </w:r>
      <w:r w:rsidR="00316BF0" w:rsidRPr="00DB63AA">
        <w:rPr>
          <w:sz w:val="18"/>
          <w:szCs w:val="18"/>
        </w:rPr>
        <w:t xml:space="preserve"> for the full sample and for men, and are significant at the 10</w:t>
      </w:r>
      <w:r w:rsidR="00B84463" w:rsidRPr="00DB63AA">
        <w:rPr>
          <w:sz w:val="18"/>
          <w:szCs w:val="18"/>
        </w:rPr>
        <w:t xml:space="preserve"> percent</w:t>
      </w:r>
      <w:r w:rsidR="00316BF0" w:rsidRPr="00DB63AA">
        <w:rPr>
          <w:sz w:val="18"/>
          <w:szCs w:val="18"/>
        </w:rPr>
        <w:t xml:space="preserve"> level for women</w:t>
      </w:r>
      <w:r w:rsidRPr="00DB63AA">
        <w:rPr>
          <w:sz w:val="18"/>
          <w:szCs w:val="18"/>
        </w:rPr>
        <w:t xml:space="preserve">. </w:t>
      </w:r>
    </w:p>
    <w:p w14:paraId="302875FD" w14:textId="3FCEFF2B" w:rsidR="00ED5ABD" w:rsidRPr="00DB63AA" w:rsidRDefault="00DB63AA" w:rsidP="00ED5ABD">
      <w:pPr>
        <w:jc w:val="both"/>
        <w:rPr>
          <w:sz w:val="18"/>
          <w:szCs w:val="18"/>
        </w:rPr>
      </w:pPr>
      <w:r w:rsidRPr="00DB63AA">
        <w:rPr>
          <w:b/>
        </w:rPr>
        <w:t>The</w:t>
      </w:r>
      <w:r w:rsidR="00ED5ABD" w:rsidRPr="004F1E82">
        <w:rPr>
          <w:b/>
        </w:rPr>
        <w:t xml:space="preserve"> regression discontinuity</w:t>
      </w:r>
      <w:r>
        <w:rPr>
          <w:b/>
        </w:rPr>
        <w:t xml:space="preserve"> analysis confirms this finding. </w:t>
      </w:r>
      <w:r w:rsidRPr="00DB63AA">
        <w:t>A</w:t>
      </w:r>
      <w:r w:rsidR="00AE3AFB" w:rsidRPr="00DB63AA">
        <w:t xml:space="preserve"> participation disincentive </w:t>
      </w:r>
      <w:r w:rsidR="00ED5ABD" w:rsidRPr="00DB63AA">
        <w:t>effect is found</w:t>
      </w:r>
      <w:r w:rsidR="00EE5C73" w:rsidRPr="00DB63AA">
        <w:t>, and once again, this effect is concentrated among</w:t>
      </w:r>
      <w:r w:rsidR="00ED5ABD" w:rsidRPr="00DB63AA">
        <w:t xml:space="preserve"> women (Figure</w:t>
      </w:r>
      <w:r w:rsidR="0027429C">
        <w:t>s</w:t>
      </w:r>
      <w:r w:rsidR="00ED5ABD" w:rsidRPr="00DB63AA">
        <w:t xml:space="preserve"> </w:t>
      </w:r>
      <w:r w:rsidR="0027429C">
        <w:t>15 and 16</w:t>
      </w:r>
      <w:r w:rsidR="00ED5ABD" w:rsidRPr="00DB63AA">
        <w:t xml:space="preserve">. </w:t>
      </w:r>
      <w:r w:rsidR="00B056C9">
        <w:t xml:space="preserve">Annex 5 provides a list of means of included covariates, and </w:t>
      </w:r>
      <w:r w:rsidR="00ED5ABD" w:rsidRPr="00A012F0">
        <w:t xml:space="preserve">Annex </w:t>
      </w:r>
      <w:r w:rsidR="00ED5ABD">
        <w:t>6</w:t>
      </w:r>
      <w:r w:rsidR="00ED5ABD">
        <w:rPr>
          <w:b/>
        </w:rPr>
        <w:t xml:space="preserve"> </w:t>
      </w:r>
      <w:r w:rsidR="00ED5ABD" w:rsidRPr="00A012F0">
        <w:t xml:space="preserve">presents results for the main </w:t>
      </w:r>
      <w:r w:rsidR="00ED5ABD" w:rsidRPr="003E42C1">
        <w:t>specifications</w:t>
      </w:r>
      <w:r w:rsidR="00ED5ABD" w:rsidRPr="00A012F0">
        <w:t>.</w:t>
      </w:r>
      <w:r w:rsidR="00ED5ABD">
        <w:rPr>
          <w:rStyle w:val="FootnoteReference"/>
        </w:rPr>
        <w:footnoteReference w:id="38"/>
      </w:r>
      <w:r w:rsidR="00ED5ABD">
        <w:rPr>
          <w:b/>
        </w:rPr>
        <w:t xml:space="preserve"> </w:t>
      </w:r>
      <w:r w:rsidR="00ED5ABD">
        <w:t xml:space="preserve">Similarly, in models where only men </w:t>
      </w:r>
      <w:r w:rsidR="004E05B4">
        <w:t>a</w:t>
      </w:r>
      <w:r w:rsidR="00ED5ABD">
        <w:t xml:space="preserve">re included, no effect </w:t>
      </w:r>
      <w:r w:rsidR="004E05B4">
        <w:t>i</w:t>
      </w:r>
      <w:r w:rsidR="00ED5ABD">
        <w:t>s detected</w:t>
      </w:r>
      <w:r w:rsidR="00EE5C73">
        <w:t xml:space="preserve"> in any of the specifications tested</w:t>
      </w:r>
      <w:r w:rsidR="00ED5ABD">
        <w:t xml:space="preserve">. On the other hand, in models where only women </w:t>
      </w:r>
      <w:r w:rsidR="004E05B4">
        <w:t>a</w:t>
      </w:r>
      <w:r w:rsidR="00ED5ABD">
        <w:t xml:space="preserve">re included, a conditional effect of </w:t>
      </w:r>
      <w:r w:rsidR="00EE5C73">
        <w:t>7</w:t>
      </w:r>
      <w:r w:rsidR="004E05B4">
        <w:t>-11 percentage points i</w:t>
      </w:r>
      <w:r w:rsidR="00ED5ABD">
        <w:t>s found in most models</w:t>
      </w:r>
      <w:r w:rsidR="00B85F74">
        <w:t xml:space="preserve">. </w:t>
      </w:r>
      <w:r w:rsidR="00ED5ABD">
        <w:t>As such, the findings from this survey suggest that able-bodied, non-student women who live in households that receive TSA are</w:t>
      </w:r>
      <w:r w:rsidR="00015792">
        <w:t xml:space="preserve"> approximately</w:t>
      </w:r>
      <w:r w:rsidR="00ED5ABD">
        <w:t xml:space="preserve"> 9 percentage points less likely to join the labor force, as compared to women living in similar households</w:t>
      </w:r>
      <w:r w:rsidR="000018F4">
        <w:t xml:space="preserve">, but which do not receive TSA. </w:t>
      </w:r>
    </w:p>
    <w:p w14:paraId="1B4324E8" w14:textId="77777777" w:rsidR="00046AE9" w:rsidRDefault="00046AE9" w:rsidP="00DB63AA">
      <w:pPr>
        <w:pStyle w:val="Caption"/>
        <w:jc w:val="both"/>
      </w:pPr>
      <w:bookmarkStart w:id="51" w:name="_Toc414543293"/>
      <w:r>
        <w:t xml:space="preserve">Figure </w:t>
      </w:r>
      <w:fldSimple w:instr=" SEQ Figure \* ARABIC ">
        <w:r w:rsidR="00981EF6">
          <w:rPr>
            <w:noProof/>
          </w:rPr>
          <w:t>15</w:t>
        </w:r>
      </w:fldSimple>
      <w:r>
        <w:t>: Conditional Effect of Receiving TSA on Labor Force Participation</w:t>
      </w:r>
      <w:r w:rsidR="00B85F74">
        <w:t>:</w:t>
      </w:r>
      <w:r w:rsidR="008F5953">
        <w:t xml:space="preserve"> Summary of Model </w:t>
      </w:r>
      <w:r w:rsidR="00EE5C73">
        <w:t>Specifications</w:t>
      </w:r>
      <w:bookmarkEnd w:id="51"/>
    </w:p>
    <w:p w14:paraId="79EBA262" w14:textId="77777777" w:rsidR="00F54F1D" w:rsidRDefault="00EE5C73" w:rsidP="00046AE9">
      <w:pPr>
        <w:jc w:val="both"/>
      </w:pPr>
      <w:r w:rsidRPr="00EE5C73">
        <w:rPr>
          <w:noProof/>
          <w:lang w:bidi="ar-SA"/>
        </w:rPr>
        <w:lastRenderedPageBreak/>
        <w:drawing>
          <wp:inline distT="0" distB="0" distL="0" distR="0" wp14:anchorId="2D7774C6" wp14:editId="5AC7A3A0">
            <wp:extent cx="5914390" cy="2030819"/>
            <wp:effectExtent l="19050" t="0" r="10160" b="7531"/>
            <wp:docPr id="56"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FC17C17" w14:textId="77777777" w:rsidR="001466A5" w:rsidRPr="00DB63AA" w:rsidRDefault="00046AE9" w:rsidP="001466A5">
      <w:pPr>
        <w:spacing w:after="0"/>
        <w:jc w:val="both"/>
        <w:rPr>
          <w:sz w:val="18"/>
          <w:szCs w:val="18"/>
        </w:rPr>
      </w:pPr>
      <w:r w:rsidRPr="00DB63AA">
        <w:rPr>
          <w:sz w:val="18"/>
          <w:szCs w:val="18"/>
        </w:rPr>
        <w:t xml:space="preserve">Source: </w:t>
      </w:r>
      <w:r w:rsidR="0053021E" w:rsidRPr="00DB63AA">
        <w:rPr>
          <w:sz w:val="18"/>
          <w:szCs w:val="18"/>
        </w:rPr>
        <w:t xml:space="preserve">Authors’ calculations, based on </w:t>
      </w:r>
      <w:r w:rsidR="00B85F74" w:rsidRPr="00DB63AA">
        <w:rPr>
          <w:sz w:val="18"/>
          <w:szCs w:val="18"/>
        </w:rPr>
        <w:t>SAHI</w:t>
      </w:r>
      <w:r w:rsidRPr="00DB63AA">
        <w:rPr>
          <w:sz w:val="18"/>
          <w:szCs w:val="18"/>
        </w:rPr>
        <w:t xml:space="preserve"> Survey, 2012-2013. </w:t>
      </w:r>
    </w:p>
    <w:p w14:paraId="1CC26D2D" w14:textId="77777777" w:rsidR="000763EB" w:rsidRPr="00DB63AA" w:rsidRDefault="001466A5" w:rsidP="00F71908">
      <w:pPr>
        <w:jc w:val="both"/>
        <w:rPr>
          <w:sz w:val="18"/>
          <w:szCs w:val="18"/>
        </w:rPr>
      </w:pPr>
      <w:r w:rsidRPr="00DB63AA">
        <w:rPr>
          <w:sz w:val="18"/>
          <w:szCs w:val="18"/>
        </w:rPr>
        <w:t xml:space="preserve">Notes: </w:t>
      </w:r>
      <w:r w:rsidR="00046AE9" w:rsidRPr="00DB63AA">
        <w:rPr>
          <w:sz w:val="18"/>
          <w:szCs w:val="18"/>
        </w:rPr>
        <w:t xml:space="preserve">See Annex </w:t>
      </w:r>
      <w:r w:rsidR="00EE5C73" w:rsidRPr="00DB63AA">
        <w:rPr>
          <w:sz w:val="18"/>
          <w:szCs w:val="18"/>
        </w:rPr>
        <w:t>6</w:t>
      </w:r>
      <w:r w:rsidR="004E05B4" w:rsidRPr="00DB63AA">
        <w:rPr>
          <w:sz w:val="18"/>
          <w:szCs w:val="18"/>
        </w:rPr>
        <w:t xml:space="preserve"> for more details on model specifications</w:t>
      </w:r>
      <w:r w:rsidR="00046AE9" w:rsidRPr="00DB63AA">
        <w:rPr>
          <w:sz w:val="18"/>
          <w:szCs w:val="18"/>
        </w:rPr>
        <w:t>.</w:t>
      </w:r>
      <w:r w:rsidR="009744BC" w:rsidRPr="00DB63AA">
        <w:rPr>
          <w:sz w:val="18"/>
          <w:szCs w:val="18"/>
        </w:rPr>
        <w:t xml:space="preserve"> </w:t>
      </w:r>
      <w:r w:rsidR="00F71908" w:rsidRPr="00DB63AA">
        <w:rPr>
          <w:sz w:val="18"/>
          <w:szCs w:val="18"/>
        </w:rPr>
        <w:t>Statistically i</w:t>
      </w:r>
      <w:r w:rsidR="00F54F1D" w:rsidRPr="00DB63AA">
        <w:rPr>
          <w:sz w:val="18"/>
          <w:szCs w:val="18"/>
        </w:rPr>
        <w:t>nsignificant effects are portrayed in lighter colors</w:t>
      </w:r>
      <w:r w:rsidR="00EE5C73" w:rsidRPr="00DB63AA">
        <w:rPr>
          <w:sz w:val="18"/>
          <w:szCs w:val="18"/>
        </w:rPr>
        <w:t xml:space="preserve"> and without labels</w:t>
      </w:r>
      <w:r w:rsidR="00F54F1D" w:rsidRPr="00DB63AA">
        <w:rPr>
          <w:sz w:val="18"/>
          <w:szCs w:val="18"/>
        </w:rPr>
        <w:t>.</w:t>
      </w:r>
    </w:p>
    <w:p w14:paraId="49DA8784" w14:textId="77777777" w:rsidR="00046AE9" w:rsidRDefault="00046AE9" w:rsidP="00046AE9">
      <w:pPr>
        <w:pStyle w:val="Caption"/>
      </w:pPr>
      <w:bookmarkStart w:id="52" w:name="_Toc414543294"/>
      <w:r>
        <w:t xml:space="preserve">Figure </w:t>
      </w:r>
      <w:fldSimple w:instr=" SEQ Figure \* ARABIC ">
        <w:r w:rsidR="00981EF6">
          <w:rPr>
            <w:noProof/>
          </w:rPr>
          <w:t>16</w:t>
        </w:r>
      </w:fldSimple>
      <w:r>
        <w:t>: Predicted Labor Force Participation, by Gender</w:t>
      </w:r>
      <w:bookmarkEnd w:id="52"/>
    </w:p>
    <w:p w14:paraId="5F8DBD5A" w14:textId="77777777" w:rsidR="00046AE9" w:rsidRPr="00317508" w:rsidRDefault="00046AE9" w:rsidP="00ED5ABD">
      <w:pPr>
        <w:spacing w:after="120"/>
        <w:rPr>
          <w:i/>
        </w:rPr>
      </w:pPr>
      <w:r w:rsidRPr="006427FF">
        <w:rPr>
          <w:i/>
        </w:rPr>
        <w:tab/>
        <w:t>Men:</w:t>
      </w:r>
      <w:r w:rsidRPr="006427FF">
        <w:rPr>
          <w:i/>
        </w:rPr>
        <w:tab/>
      </w:r>
      <w:r w:rsidRPr="006427FF">
        <w:rPr>
          <w:i/>
        </w:rPr>
        <w:tab/>
      </w:r>
      <w:r w:rsidRPr="006427FF">
        <w:rPr>
          <w:i/>
        </w:rPr>
        <w:tab/>
      </w:r>
      <w:r w:rsidRPr="006427FF">
        <w:rPr>
          <w:i/>
        </w:rPr>
        <w:tab/>
      </w:r>
      <w:r w:rsidRPr="006427FF">
        <w:rPr>
          <w:i/>
        </w:rPr>
        <w:tab/>
      </w:r>
      <w:r w:rsidRPr="006427FF">
        <w:rPr>
          <w:i/>
        </w:rPr>
        <w:tab/>
        <w:t>Women:</w:t>
      </w:r>
    </w:p>
    <w:p w14:paraId="5BA5FCD6" w14:textId="77777777" w:rsidR="00E50C50" w:rsidRPr="008D6E4D" w:rsidRDefault="00046AE9" w:rsidP="00ED5ABD">
      <w:pPr>
        <w:spacing w:after="120"/>
      </w:pPr>
      <w:r w:rsidRPr="00317508">
        <w:t xml:space="preserve"> </w:t>
      </w:r>
      <w:r w:rsidR="00E50C50">
        <w:rPr>
          <w:noProof/>
          <w:lang w:bidi="ar-SA"/>
        </w:rPr>
        <w:drawing>
          <wp:inline distT="0" distB="0" distL="0" distR="0" wp14:anchorId="37DD06D8" wp14:editId="355C5E84">
            <wp:extent cx="2948378" cy="2243470"/>
            <wp:effectExtent l="19050" t="0" r="4372" b="0"/>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2950550" cy="2245123"/>
                    </a:xfrm>
                    <a:prstGeom prst="rect">
                      <a:avLst/>
                    </a:prstGeom>
                    <a:noFill/>
                    <a:ln w="9525">
                      <a:noFill/>
                      <a:miter lim="800000"/>
                      <a:headEnd/>
                      <a:tailEnd/>
                    </a:ln>
                  </pic:spPr>
                </pic:pic>
              </a:graphicData>
            </a:graphic>
          </wp:inline>
        </w:drawing>
      </w:r>
      <w:r w:rsidR="00CC2755">
        <w:rPr>
          <w:noProof/>
          <w:lang w:bidi="ar-SA"/>
        </w:rPr>
        <w:drawing>
          <wp:inline distT="0" distB="0" distL="0" distR="0" wp14:anchorId="33A2C3D2" wp14:editId="063F2F47">
            <wp:extent cx="2913321" cy="2242856"/>
            <wp:effectExtent l="19050" t="0" r="1329" b="0"/>
            <wp:docPr id="1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2916000" cy="2244918"/>
                    </a:xfrm>
                    <a:prstGeom prst="rect">
                      <a:avLst/>
                    </a:prstGeom>
                    <a:noFill/>
                    <a:ln w="9525">
                      <a:noFill/>
                      <a:miter lim="800000"/>
                      <a:headEnd/>
                      <a:tailEnd/>
                    </a:ln>
                  </pic:spPr>
                </pic:pic>
              </a:graphicData>
            </a:graphic>
          </wp:inline>
        </w:drawing>
      </w:r>
    </w:p>
    <w:p w14:paraId="09E1811A" w14:textId="77777777" w:rsidR="00ED5ABD" w:rsidRPr="00DB63AA" w:rsidRDefault="00046AE9" w:rsidP="004E05B4">
      <w:pPr>
        <w:spacing w:after="0"/>
        <w:rPr>
          <w:sz w:val="18"/>
          <w:szCs w:val="18"/>
        </w:rPr>
      </w:pPr>
      <w:r w:rsidRPr="00DB63AA">
        <w:rPr>
          <w:sz w:val="18"/>
          <w:szCs w:val="18"/>
        </w:rPr>
        <w:t xml:space="preserve">Source: </w:t>
      </w:r>
      <w:r w:rsidR="0053021E" w:rsidRPr="00DB63AA">
        <w:rPr>
          <w:sz w:val="18"/>
          <w:szCs w:val="18"/>
        </w:rPr>
        <w:t xml:space="preserve">Authors’ calculations, based on </w:t>
      </w:r>
      <w:r w:rsidR="00A17AD7" w:rsidRPr="00DB63AA">
        <w:rPr>
          <w:sz w:val="18"/>
          <w:szCs w:val="18"/>
        </w:rPr>
        <w:t>SAHI</w:t>
      </w:r>
      <w:r w:rsidRPr="00DB63AA">
        <w:rPr>
          <w:sz w:val="18"/>
          <w:szCs w:val="18"/>
        </w:rPr>
        <w:t xml:space="preserve"> Survey, 2012-2013. </w:t>
      </w:r>
    </w:p>
    <w:p w14:paraId="2B227061" w14:textId="77777777" w:rsidR="00B66BAA" w:rsidRPr="00DB63AA" w:rsidRDefault="00ED5ABD" w:rsidP="006F15ED">
      <w:pPr>
        <w:jc w:val="both"/>
        <w:rPr>
          <w:sz w:val="18"/>
          <w:szCs w:val="18"/>
        </w:rPr>
      </w:pPr>
      <w:r w:rsidRPr="00DB63AA">
        <w:rPr>
          <w:sz w:val="18"/>
          <w:szCs w:val="18"/>
        </w:rPr>
        <w:t xml:space="preserve">Notes: </w:t>
      </w:r>
      <w:r w:rsidR="00046AE9" w:rsidRPr="00DB63AA">
        <w:rPr>
          <w:sz w:val="18"/>
          <w:szCs w:val="18"/>
        </w:rPr>
        <w:t>Figures reflect the gender-separated equ</w:t>
      </w:r>
      <w:r w:rsidR="004E05B4" w:rsidRPr="00DB63AA">
        <w:rPr>
          <w:sz w:val="18"/>
          <w:szCs w:val="18"/>
        </w:rPr>
        <w:t xml:space="preserve">ivalents of Model 2 </w:t>
      </w:r>
      <w:r w:rsidR="00046AE9" w:rsidRPr="00DB63AA">
        <w:rPr>
          <w:sz w:val="18"/>
          <w:szCs w:val="18"/>
        </w:rPr>
        <w:t xml:space="preserve">in </w:t>
      </w:r>
      <w:r w:rsidR="00CC2755" w:rsidRPr="00DB63AA">
        <w:rPr>
          <w:sz w:val="18"/>
          <w:szCs w:val="18"/>
        </w:rPr>
        <w:t xml:space="preserve">the basic models reported in </w:t>
      </w:r>
      <w:r w:rsidR="00046AE9" w:rsidRPr="00DB63AA">
        <w:rPr>
          <w:sz w:val="18"/>
          <w:szCs w:val="18"/>
        </w:rPr>
        <w:t xml:space="preserve">Annex </w:t>
      </w:r>
      <w:r w:rsidR="00302ED9" w:rsidRPr="00DB63AA">
        <w:rPr>
          <w:sz w:val="18"/>
          <w:szCs w:val="18"/>
        </w:rPr>
        <w:t>6</w:t>
      </w:r>
      <w:r w:rsidR="00046AE9" w:rsidRPr="00DB63AA">
        <w:rPr>
          <w:sz w:val="18"/>
          <w:szCs w:val="18"/>
        </w:rPr>
        <w:t>.</w:t>
      </w:r>
    </w:p>
    <w:p w14:paraId="633DF9F9" w14:textId="77777777" w:rsidR="00DD6FC4" w:rsidRPr="00D3688C" w:rsidRDefault="00DD6FC4" w:rsidP="00DD6FC4">
      <w:pPr>
        <w:jc w:val="both"/>
      </w:pPr>
      <w:r w:rsidRPr="004D59D2">
        <w:rPr>
          <w:b/>
        </w:rPr>
        <w:t>Various falsification tests confirm these findings.</w:t>
      </w:r>
      <w:r w:rsidRPr="004D59D2">
        <w:t xml:space="preserve"> As a falsification test, identical regression discontinuity models were tested for one score below the actual threshold, and one score above the actual threshold. The score values chosen were 55830 and 58500. No significant differences were found between subjects below and subjects above these two random scores, supporting the findings presented </w:t>
      </w:r>
      <w:r>
        <w:t>here</w:t>
      </w:r>
      <w:r w:rsidRPr="004D59D2">
        <w:t>.</w:t>
      </w:r>
      <w:r w:rsidR="00DC1D7E">
        <w:rPr>
          <w:rStyle w:val="FootnoteReference"/>
        </w:rPr>
        <w:footnoteReference w:id="39"/>
      </w:r>
    </w:p>
    <w:p w14:paraId="2362715C" w14:textId="4D2C8A50" w:rsidR="00953555" w:rsidRPr="00AE46E8" w:rsidRDefault="00AE46E8" w:rsidP="00AE46E8">
      <w:pPr>
        <w:jc w:val="both"/>
        <w:rPr>
          <w:b/>
        </w:rPr>
      </w:pPr>
      <w:r>
        <w:rPr>
          <w:b/>
        </w:rPr>
        <w:t>R</w:t>
      </w:r>
      <w:r w:rsidRPr="00AE46E8">
        <w:rPr>
          <w:b/>
        </w:rPr>
        <w:t>esults from labor force participation do reflect a fall in employment and hours worked, rather than a fall in unemploymen</w:t>
      </w:r>
      <w:r>
        <w:rPr>
          <w:b/>
        </w:rPr>
        <w:t xml:space="preserve">t. </w:t>
      </w:r>
      <w:r>
        <w:t xml:space="preserve">There is a negative impact on employment, and we find </w:t>
      </w:r>
      <w:r w:rsidR="00A37EC2" w:rsidRPr="00AE46E8">
        <w:rPr>
          <w:lang w:val="nl-NL"/>
        </w:rPr>
        <w:t xml:space="preserve">a negative impact on hours </w:t>
      </w:r>
      <w:r>
        <w:rPr>
          <w:lang w:val="nl-NL"/>
        </w:rPr>
        <w:t xml:space="preserve">worked, conditional on working, </w:t>
      </w:r>
      <w:r w:rsidR="00A37EC2" w:rsidRPr="00AE46E8">
        <w:rPr>
          <w:lang w:val="nl-NL"/>
        </w:rPr>
        <w:t>among both men and women</w:t>
      </w:r>
      <w:r>
        <w:rPr>
          <w:lang w:val="nl-NL"/>
        </w:rPr>
        <w:t xml:space="preserve">. Across specifications, </w:t>
      </w:r>
      <w:r w:rsidRPr="00AE46E8">
        <w:rPr>
          <w:lang w:val="nl-NL"/>
        </w:rPr>
        <w:t xml:space="preserve">TSA receipt </w:t>
      </w:r>
      <w:r w:rsidRPr="00AE46E8">
        <w:rPr>
          <w:lang w:val="nl-NL"/>
        </w:rPr>
        <w:lastRenderedPageBreak/>
        <w:t>reduces men’s work week by 3-5 hours, conditional on working</w:t>
      </w:r>
      <w:r>
        <w:rPr>
          <w:lang w:val="nl-NL"/>
        </w:rPr>
        <w:t xml:space="preserve">; </w:t>
      </w:r>
      <w:r w:rsidRPr="00AE46E8">
        <w:rPr>
          <w:lang w:val="nl-NL"/>
        </w:rPr>
        <w:t>TSA receipt reduces women’s work week by 5 hours, conditional on working</w:t>
      </w:r>
      <w:r>
        <w:rPr>
          <w:lang w:val="nl-NL"/>
        </w:rPr>
        <w:t>.</w:t>
      </w:r>
      <w:r>
        <w:rPr>
          <w:rStyle w:val="FootnoteReference"/>
          <w:lang w:val="nl-NL"/>
        </w:rPr>
        <w:footnoteReference w:id="40"/>
      </w:r>
      <w:r>
        <w:rPr>
          <w:lang w:val="nl-NL"/>
        </w:rPr>
        <w:t xml:space="preserve"> </w:t>
      </w:r>
    </w:p>
    <w:p w14:paraId="5BABC343" w14:textId="06BACAD7" w:rsidR="00BC0618" w:rsidRDefault="00015792" w:rsidP="005E259E">
      <w:pPr>
        <w:jc w:val="both"/>
      </w:pPr>
      <w:r>
        <w:rPr>
          <w:b/>
        </w:rPr>
        <w:t xml:space="preserve">Among women, results suggest that the participation disincentive effect is particularly large in younger age groups, and among those who are married and / or have children. </w:t>
      </w:r>
      <w:r>
        <w:t>Firstly, we find a</w:t>
      </w:r>
      <w:r w:rsidRPr="00015792">
        <w:t>n</w:t>
      </w:r>
      <w:r w:rsidRPr="000018F4">
        <w:rPr>
          <w:b/>
        </w:rPr>
        <w:t xml:space="preserve"> </w:t>
      </w:r>
      <w:r w:rsidRPr="00015792">
        <w:t>interaction effect between receiving TSA and age</w:t>
      </w:r>
      <w:r>
        <w:t>: t</w:t>
      </w:r>
      <w:r w:rsidRPr="00015792">
        <w:t>he</w:t>
      </w:r>
      <w:r>
        <w:t xml:space="preserve"> disincentive effect of receiving TSA seems to be weakened significantly as individuals, and women in particular, get older. This may be related to the household- and family related responsibilities that many younger women face. In order to examine this in more detail, we test additional model specifications in which we split the female half of the sample based on marital status, whether there are children in the household</w:t>
      </w:r>
      <w:r>
        <w:rPr>
          <w:rStyle w:val="FootnoteReference"/>
        </w:rPr>
        <w:footnoteReference w:id="41"/>
      </w:r>
      <w:r>
        <w:t xml:space="preserve">, and whether women belong to the age-group 15-29 or 30-59 (Table </w:t>
      </w:r>
      <w:r w:rsidR="004816D6">
        <w:t>6</w:t>
      </w:r>
      <w:r>
        <w:t>). Although results must be interpreted with caution due to the restricted sample sizes, these models suggest that in addition to a concentration of disincentive effects among young women, being married indeed strengthens rather than weakens disincentives. Similarly, living in a household with children seems to strengthen disincentive effects.</w:t>
      </w:r>
    </w:p>
    <w:p w14:paraId="08D96A28" w14:textId="661CA99C" w:rsidR="004816D6" w:rsidRPr="000763EB" w:rsidRDefault="004816D6" w:rsidP="004816D6">
      <w:pPr>
        <w:spacing w:before="120" w:after="240"/>
        <w:jc w:val="both"/>
      </w:pPr>
      <w:r w:rsidRPr="000763EB">
        <w:rPr>
          <w:b/>
        </w:rPr>
        <w:t xml:space="preserve">A simple comparison of means indeed shows that the strongest difference in labor force participation rates between </w:t>
      </w:r>
      <w:r>
        <w:rPr>
          <w:b/>
        </w:rPr>
        <w:t xml:space="preserve">the treatment- and control group </w:t>
      </w:r>
      <w:r w:rsidRPr="000763EB">
        <w:rPr>
          <w:b/>
        </w:rPr>
        <w:t>is found when splitting up women of working age into two age-groups: 15-29 and 30-59</w:t>
      </w:r>
      <w:r>
        <w:rPr>
          <w:b/>
        </w:rPr>
        <w:t xml:space="preserve"> (Figure 27)</w:t>
      </w:r>
      <w:r w:rsidRPr="000763EB">
        <w:rPr>
          <w:b/>
        </w:rPr>
        <w:t xml:space="preserve">. </w:t>
      </w:r>
      <w:r>
        <w:t>This result holds when students and disabled individuals are excluded from the sample. Although there are also differences between treatment- and control group when women are split by family status, these differences are not found to be statistically significant. However, once again, these results should be interpreted with caution, due to limitations in sample size.</w:t>
      </w:r>
    </w:p>
    <w:p w14:paraId="33BEF83D" w14:textId="77777777" w:rsidR="004816D6" w:rsidRDefault="004816D6" w:rsidP="005E259E">
      <w:pPr>
        <w:jc w:val="both"/>
      </w:pPr>
    </w:p>
    <w:p w14:paraId="1DEA4711" w14:textId="77777777" w:rsidR="0080582A" w:rsidRDefault="00D3688C" w:rsidP="00D3688C">
      <w:pPr>
        <w:pStyle w:val="Caption"/>
      </w:pPr>
      <w:bookmarkStart w:id="53" w:name="_Toc414543304"/>
      <w:r>
        <w:t xml:space="preserve">Table </w:t>
      </w:r>
      <w:fldSimple w:instr=" SEQ Table \* ARABIC ">
        <w:r w:rsidR="00981EF6">
          <w:rPr>
            <w:noProof/>
          </w:rPr>
          <w:t>6</w:t>
        </w:r>
      </w:fldSimple>
      <w:r>
        <w:t>:</w:t>
      </w:r>
      <w:r w:rsidR="001D0FC4">
        <w:t xml:space="preserve"> </w:t>
      </w:r>
      <w:r w:rsidR="0028454B">
        <w:t>Conditional Effect of Receiving TSA on Labor Force Participation</w:t>
      </w:r>
      <w:r w:rsidRPr="00D3688C">
        <w:t xml:space="preserve">: </w:t>
      </w:r>
      <w:r w:rsidR="0028454B">
        <w:t>Summary of Model Specifications for Various Groups of Women</w:t>
      </w:r>
      <w:bookmarkEnd w:id="53"/>
    </w:p>
    <w:tbl>
      <w:tblPr>
        <w:tblStyle w:val="TableGrid"/>
        <w:tblW w:w="0" w:type="auto"/>
        <w:tblInd w:w="108" w:type="dxa"/>
        <w:tblLayout w:type="fixed"/>
        <w:tblLook w:val="04A0" w:firstRow="1" w:lastRow="0" w:firstColumn="1" w:lastColumn="0" w:noHBand="0" w:noVBand="1"/>
      </w:tblPr>
      <w:tblGrid>
        <w:gridCol w:w="2268"/>
        <w:gridCol w:w="1276"/>
        <w:gridCol w:w="1418"/>
        <w:gridCol w:w="1275"/>
        <w:gridCol w:w="1276"/>
        <w:gridCol w:w="2001"/>
      </w:tblGrid>
      <w:tr w:rsidR="001B54E8" w:rsidRPr="001B54E8" w14:paraId="50E3A0FB" w14:textId="77777777" w:rsidTr="00D3688C">
        <w:trPr>
          <w:trHeight w:val="300"/>
        </w:trPr>
        <w:tc>
          <w:tcPr>
            <w:tcW w:w="2268" w:type="dxa"/>
            <w:noWrap/>
            <w:hideMark/>
          </w:tcPr>
          <w:p w14:paraId="3FB5196A" w14:textId="77777777" w:rsidR="001B54E8" w:rsidRPr="001B54E8" w:rsidRDefault="001B54E8" w:rsidP="001B54E8">
            <w:pPr>
              <w:jc w:val="both"/>
              <w:rPr>
                <w:rFonts w:asciiTheme="minorHAnsi" w:hAnsiTheme="minorHAnsi" w:cstheme="minorHAnsi"/>
                <w:sz w:val="20"/>
                <w:szCs w:val="20"/>
              </w:rPr>
            </w:pPr>
          </w:p>
        </w:tc>
        <w:tc>
          <w:tcPr>
            <w:tcW w:w="1276" w:type="dxa"/>
            <w:noWrap/>
            <w:vAlign w:val="center"/>
            <w:hideMark/>
          </w:tcPr>
          <w:p w14:paraId="219CC0DD"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1</w:t>
            </w:r>
          </w:p>
        </w:tc>
        <w:tc>
          <w:tcPr>
            <w:tcW w:w="1418" w:type="dxa"/>
            <w:noWrap/>
            <w:vAlign w:val="center"/>
            <w:hideMark/>
          </w:tcPr>
          <w:p w14:paraId="159FB175"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2</w:t>
            </w:r>
          </w:p>
        </w:tc>
        <w:tc>
          <w:tcPr>
            <w:tcW w:w="1275" w:type="dxa"/>
            <w:noWrap/>
            <w:vAlign w:val="center"/>
            <w:hideMark/>
          </w:tcPr>
          <w:p w14:paraId="2A67A0CF"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3</w:t>
            </w:r>
          </w:p>
        </w:tc>
        <w:tc>
          <w:tcPr>
            <w:tcW w:w="1276" w:type="dxa"/>
            <w:noWrap/>
            <w:vAlign w:val="center"/>
            <w:hideMark/>
          </w:tcPr>
          <w:p w14:paraId="6490EDBA"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4</w:t>
            </w:r>
          </w:p>
        </w:tc>
        <w:tc>
          <w:tcPr>
            <w:tcW w:w="2001" w:type="dxa"/>
            <w:noWrap/>
            <w:vAlign w:val="center"/>
            <w:hideMark/>
          </w:tcPr>
          <w:p w14:paraId="26FCF22E"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5</w:t>
            </w:r>
          </w:p>
        </w:tc>
      </w:tr>
      <w:tr w:rsidR="001B54E8" w:rsidRPr="001B54E8" w14:paraId="29E0F783" w14:textId="77777777" w:rsidTr="00D3688C">
        <w:trPr>
          <w:trHeight w:val="300"/>
        </w:trPr>
        <w:tc>
          <w:tcPr>
            <w:tcW w:w="2268" w:type="dxa"/>
            <w:tcBorders>
              <w:tl2br w:val="single" w:sz="4" w:space="0" w:color="auto"/>
            </w:tcBorders>
            <w:noWrap/>
            <w:hideMark/>
          </w:tcPr>
          <w:p w14:paraId="47A3A7F5" w14:textId="77777777" w:rsidR="001B54E8" w:rsidRDefault="001B54E8" w:rsidP="001B54E8">
            <w:pPr>
              <w:jc w:val="both"/>
              <w:rPr>
                <w:rFonts w:asciiTheme="minorHAnsi" w:hAnsiTheme="minorHAnsi" w:cstheme="minorHAnsi"/>
                <w:i/>
                <w:sz w:val="20"/>
                <w:szCs w:val="20"/>
              </w:rPr>
            </w:pPr>
          </w:p>
          <w:p w14:paraId="6C6F359F" w14:textId="77777777" w:rsidR="001B54E8" w:rsidRDefault="001B54E8" w:rsidP="001B54E8">
            <w:pPr>
              <w:rPr>
                <w:rFonts w:asciiTheme="minorHAnsi" w:hAnsiTheme="minorHAnsi" w:cstheme="minorHAnsi"/>
                <w:i/>
                <w:sz w:val="20"/>
                <w:szCs w:val="20"/>
              </w:rPr>
            </w:pPr>
            <w:r w:rsidRPr="001B54E8">
              <w:rPr>
                <w:rFonts w:asciiTheme="minorHAnsi" w:hAnsiTheme="minorHAnsi" w:cstheme="minorHAnsi"/>
                <w:i/>
                <w:sz w:val="20"/>
                <w:szCs w:val="20"/>
              </w:rPr>
              <w:t xml:space="preserve">Further </w:t>
            </w:r>
          </w:p>
          <w:p w14:paraId="016909E1" w14:textId="77777777" w:rsidR="001B54E8" w:rsidRPr="001B54E8" w:rsidRDefault="001B54E8" w:rsidP="001B54E8">
            <w:pPr>
              <w:rPr>
                <w:rFonts w:asciiTheme="minorHAnsi" w:hAnsiTheme="minorHAnsi" w:cstheme="minorHAnsi"/>
                <w:i/>
                <w:sz w:val="20"/>
                <w:szCs w:val="20"/>
              </w:rPr>
            </w:pPr>
            <w:r w:rsidRPr="001B54E8">
              <w:rPr>
                <w:rFonts w:asciiTheme="minorHAnsi" w:hAnsiTheme="minorHAnsi" w:cstheme="minorHAnsi"/>
                <w:i/>
                <w:sz w:val="20"/>
                <w:szCs w:val="20"/>
              </w:rPr>
              <w:t>sample restrictions:</w:t>
            </w:r>
          </w:p>
        </w:tc>
        <w:tc>
          <w:tcPr>
            <w:tcW w:w="1276" w:type="dxa"/>
            <w:noWrap/>
            <w:vAlign w:val="center"/>
            <w:hideMark/>
          </w:tcPr>
          <w:p w14:paraId="35ACAC9E"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No Controls</w:t>
            </w:r>
          </w:p>
        </w:tc>
        <w:tc>
          <w:tcPr>
            <w:tcW w:w="1418" w:type="dxa"/>
            <w:noWrap/>
            <w:vAlign w:val="center"/>
            <w:hideMark/>
          </w:tcPr>
          <w:p w14:paraId="3C6705DD"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All Controls</w:t>
            </w:r>
          </w:p>
        </w:tc>
        <w:tc>
          <w:tcPr>
            <w:tcW w:w="1275" w:type="dxa"/>
            <w:noWrap/>
            <w:vAlign w:val="center"/>
            <w:hideMark/>
          </w:tcPr>
          <w:p w14:paraId="5758B3C5" w14:textId="77777777" w:rsid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Restricted sample:</w:t>
            </w:r>
          </w:p>
          <w:p w14:paraId="00F56729"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2/3 of scores</w:t>
            </w:r>
          </w:p>
        </w:tc>
        <w:tc>
          <w:tcPr>
            <w:tcW w:w="1276" w:type="dxa"/>
            <w:noWrap/>
            <w:vAlign w:val="center"/>
            <w:hideMark/>
          </w:tcPr>
          <w:p w14:paraId="61833428" w14:textId="77777777" w:rsid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Restricted sample:</w:t>
            </w:r>
          </w:p>
          <w:p w14:paraId="0174DF71"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1/2 of scores</w:t>
            </w:r>
          </w:p>
        </w:tc>
        <w:tc>
          <w:tcPr>
            <w:tcW w:w="2001" w:type="dxa"/>
            <w:noWrap/>
            <w:vAlign w:val="center"/>
            <w:hideMark/>
          </w:tcPr>
          <w:p w14:paraId="7BACA91F" w14:textId="77777777" w:rsidR="001B54E8" w:rsidRPr="001B54E8" w:rsidRDefault="001B54E8" w:rsidP="001B54E8">
            <w:pPr>
              <w:jc w:val="center"/>
              <w:rPr>
                <w:rFonts w:asciiTheme="minorHAnsi" w:hAnsiTheme="minorHAnsi" w:cstheme="minorHAnsi"/>
                <w:sz w:val="20"/>
                <w:szCs w:val="20"/>
              </w:rPr>
            </w:pPr>
            <w:r>
              <w:rPr>
                <w:rFonts w:asciiTheme="minorHAnsi" w:hAnsiTheme="minorHAnsi" w:cstheme="minorHAnsi"/>
                <w:sz w:val="20"/>
                <w:szCs w:val="20"/>
              </w:rPr>
              <w:t>Restricted sample: N</w:t>
            </w:r>
            <w:r w:rsidRPr="001B54E8">
              <w:rPr>
                <w:rFonts w:asciiTheme="minorHAnsi" w:hAnsiTheme="minorHAnsi" w:cstheme="minorHAnsi"/>
                <w:sz w:val="20"/>
                <w:szCs w:val="20"/>
              </w:rPr>
              <w:t>o students or disabled</w:t>
            </w:r>
          </w:p>
        </w:tc>
      </w:tr>
      <w:tr w:rsidR="001B54E8" w:rsidRPr="001B54E8" w14:paraId="62215447" w14:textId="77777777" w:rsidTr="00D3688C">
        <w:trPr>
          <w:trHeight w:val="300"/>
        </w:trPr>
        <w:tc>
          <w:tcPr>
            <w:tcW w:w="2268" w:type="dxa"/>
            <w:shd w:val="clear" w:color="auto" w:fill="D9D9D9" w:themeFill="background1" w:themeFillShade="D9"/>
            <w:noWrap/>
            <w:hideMark/>
          </w:tcPr>
          <w:p w14:paraId="36841529" w14:textId="77777777" w:rsidR="001B54E8" w:rsidRPr="001B54E8" w:rsidRDefault="001B54E8" w:rsidP="001B54E8">
            <w:pPr>
              <w:jc w:val="both"/>
              <w:rPr>
                <w:rFonts w:asciiTheme="minorHAnsi" w:hAnsiTheme="minorHAnsi" w:cstheme="minorHAnsi"/>
                <w:sz w:val="20"/>
                <w:szCs w:val="20"/>
              </w:rPr>
            </w:pPr>
            <w:r w:rsidRPr="001B54E8">
              <w:rPr>
                <w:rFonts w:asciiTheme="minorHAnsi" w:hAnsiTheme="minorHAnsi" w:cstheme="minorHAnsi"/>
                <w:sz w:val="20"/>
                <w:szCs w:val="20"/>
              </w:rPr>
              <w:t>All</w:t>
            </w:r>
          </w:p>
        </w:tc>
        <w:tc>
          <w:tcPr>
            <w:tcW w:w="1276" w:type="dxa"/>
            <w:shd w:val="clear" w:color="auto" w:fill="D9D9D9" w:themeFill="background1" w:themeFillShade="D9"/>
            <w:noWrap/>
            <w:vAlign w:val="center"/>
            <w:hideMark/>
          </w:tcPr>
          <w:p w14:paraId="042CA50F"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-0.073*</w:t>
            </w:r>
          </w:p>
        </w:tc>
        <w:tc>
          <w:tcPr>
            <w:tcW w:w="1418" w:type="dxa"/>
            <w:shd w:val="clear" w:color="auto" w:fill="D9D9D9" w:themeFill="background1" w:themeFillShade="D9"/>
            <w:noWrap/>
            <w:vAlign w:val="center"/>
            <w:hideMark/>
          </w:tcPr>
          <w:p w14:paraId="3FC4D7C9"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-0.108**</w:t>
            </w:r>
          </w:p>
        </w:tc>
        <w:tc>
          <w:tcPr>
            <w:tcW w:w="1275" w:type="dxa"/>
            <w:shd w:val="clear" w:color="auto" w:fill="D9D9D9" w:themeFill="background1" w:themeFillShade="D9"/>
            <w:noWrap/>
            <w:vAlign w:val="center"/>
            <w:hideMark/>
          </w:tcPr>
          <w:p w14:paraId="7D9721B8"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-0.112</w:t>
            </w:r>
          </w:p>
        </w:tc>
        <w:tc>
          <w:tcPr>
            <w:tcW w:w="1276" w:type="dxa"/>
            <w:shd w:val="clear" w:color="auto" w:fill="D9D9D9" w:themeFill="background1" w:themeFillShade="D9"/>
            <w:noWrap/>
            <w:vAlign w:val="center"/>
            <w:hideMark/>
          </w:tcPr>
          <w:p w14:paraId="29F578AC"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-0.132</w:t>
            </w:r>
          </w:p>
        </w:tc>
        <w:tc>
          <w:tcPr>
            <w:tcW w:w="2001" w:type="dxa"/>
            <w:shd w:val="clear" w:color="auto" w:fill="D9D9D9" w:themeFill="background1" w:themeFillShade="D9"/>
            <w:noWrap/>
            <w:vAlign w:val="center"/>
            <w:hideMark/>
          </w:tcPr>
          <w:p w14:paraId="49231675"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-0.090*</w:t>
            </w:r>
          </w:p>
        </w:tc>
      </w:tr>
      <w:tr w:rsidR="001B54E8" w:rsidRPr="001B54E8" w14:paraId="428F5BE0" w14:textId="77777777" w:rsidTr="00D3688C">
        <w:trPr>
          <w:trHeight w:val="300"/>
        </w:trPr>
        <w:tc>
          <w:tcPr>
            <w:tcW w:w="2268" w:type="dxa"/>
            <w:noWrap/>
            <w:hideMark/>
          </w:tcPr>
          <w:p w14:paraId="33AB1677" w14:textId="77777777" w:rsidR="001B54E8" w:rsidRPr="001B54E8" w:rsidRDefault="001B54E8" w:rsidP="001B54E8">
            <w:pPr>
              <w:jc w:val="both"/>
              <w:rPr>
                <w:rFonts w:asciiTheme="minorHAnsi" w:hAnsiTheme="minorHAnsi" w:cstheme="minorHAnsi"/>
                <w:sz w:val="20"/>
                <w:szCs w:val="20"/>
              </w:rPr>
            </w:pPr>
            <w:r w:rsidRPr="001B54E8">
              <w:rPr>
                <w:rFonts w:asciiTheme="minorHAnsi" w:hAnsiTheme="minorHAnsi" w:cstheme="minorHAnsi"/>
                <w:sz w:val="20"/>
                <w:szCs w:val="20"/>
              </w:rPr>
              <w:t>Unmarried, no children</w:t>
            </w:r>
          </w:p>
        </w:tc>
        <w:tc>
          <w:tcPr>
            <w:tcW w:w="1276" w:type="dxa"/>
            <w:noWrap/>
            <w:vAlign w:val="center"/>
            <w:hideMark/>
          </w:tcPr>
          <w:p w14:paraId="45899192"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-0.048</w:t>
            </w:r>
          </w:p>
        </w:tc>
        <w:tc>
          <w:tcPr>
            <w:tcW w:w="1418" w:type="dxa"/>
            <w:noWrap/>
            <w:vAlign w:val="center"/>
            <w:hideMark/>
          </w:tcPr>
          <w:p w14:paraId="49A26CAC"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-0.162</w:t>
            </w:r>
          </w:p>
        </w:tc>
        <w:tc>
          <w:tcPr>
            <w:tcW w:w="1275" w:type="dxa"/>
            <w:noWrap/>
            <w:vAlign w:val="center"/>
            <w:hideMark/>
          </w:tcPr>
          <w:p w14:paraId="772FEC21"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-0.179</w:t>
            </w:r>
          </w:p>
        </w:tc>
        <w:tc>
          <w:tcPr>
            <w:tcW w:w="1276" w:type="dxa"/>
            <w:noWrap/>
            <w:vAlign w:val="center"/>
            <w:hideMark/>
          </w:tcPr>
          <w:p w14:paraId="0482B28A"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0.152</w:t>
            </w:r>
          </w:p>
        </w:tc>
        <w:tc>
          <w:tcPr>
            <w:tcW w:w="2001" w:type="dxa"/>
            <w:noWrap/>
            <w:vAlign w:val="center"/>
            <w:hideMark/>
          </w:tcPr>
          <w:p w14:paraId="2508180C"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-0.104</w:t>
            </w:r>
          </w:p>
        </w:tc>
      </w:tr>
      <w:tr w:rsidR="001B54E8" w:rsidRPr="001B54E8" w14:paraId="3B5EBF83" w14:textId="77777777" w:rsidTr="00D3688C">
        <w:trPr>
          <w:trHeight w:val="300"/>
        </w:trPr>
        <w:tc>
          <w:tcPr>
            <w:tcW w:w="2268" w:type="dxa"/>
            <w:noWrap/>
            <w:hideMark/>
          </w:tcPr>
          <w:p w14:paraId="10C48036" w14:textId="77777777" w:rsidR="001B54E8" w:rsidRPr="001B54E8" w:rsidRDefault="001B54E8" w:rsidP="001B54E8">
            <w:pPr>
              <w:jc w:val="both"/>
              <w:rPr>
                <w:rFonts w:asciiTheme="minorHAnsi" w:hAnsiTheme="minorHAnsi" w:cstheme="minorHAnsi"/>
                <w:sz w:val="20"/>
                <w:szCs w:val="20"/>
              </w:rPr>
            </w:pPr>
            <w:r w:rsidRPr="001B54E8">
              <w:rPr>
                <w:rFonts w:asciiTheme="minorHAnsi" w:hAnsiTheme="minorHAnsi" w:cstheme="minorHAnsi"/>
                <w:sz w:val="20"/>
                <w:szCs w:val="20"/>
              </w:rPr>
              <w:t>Unmarried, children</w:t>
            </w:r>
          </w:p>
        </w:tc>
        <w:tc>
          <w:tcPr>
            <w:tcW w:w="1276" w:type="dxa"/>
            <w:noWrap/>
            <w:vAlign w:val="center"/>
            <w:hideMark/>
          </w:tcPr>
          <w:p w14:paraId="5D77574E"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0.018</w:t>
            </w:r>
          </w:p>
        </w:tc>
        <w:tc>
          <w:tcPr>
            <w:tcW w:w="1418" w:type="dxa"/>
            <w:noWrap/>
            <w:vAlign w:val="center"/>
            <w:hideMark/>
          </w:tcPr>
          <w:p w14:paraId="465D344F"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-0.203</w:t>
            </w:r>
          </w:p>
        </w:tc>
        <w:tc>
          <w:tcPr>
            <w:tcW w:w="1275" w:type="dxa"/>
            <w:noWrap/>
            <w:vAlign w:val="center"/>
            <w:hideMark/>
          </w:tcPr>
          <w:p w14:paraId="00ACA6E6"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-0.436***</w:t>
            </w:r>
          </w:p>
        </w:tc>
        <w:tc>
          <w:tcPr>
            <w:tcW w:w="1276" w:type="dxa"/>
            <w:noWrap/>
            <w:vAlign w:val="center"/>
            <w:hideMark/>
          </w:tcPr>
          <w:p w14:paraId="7A8B841E"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-0.361**</w:t>
            </w:r>
          </w:p>
        </w:tc>
        <w:tc>
          <w:tcPr>
            <w:tcW w:w="2001" w:type="dxa"/>
            <w:noWrap/>
            <w:vAlign w:val="center"/>
            <w:hideMark/>
          </w:tcPr>
          <w:p w14:paraId="55586670"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-0.145</w:t>
            </w:r>
          </w:p>
        </w:tc>
      </w:tr>
      <w:tr w:rsidR="001B54E8" w:rsidRPr="001B54E8" w14:paraId="77ED6A19" w14:textId="77777777" w:rsidTr="00D3688C">
        <w:trPr>
          <w:trHeight w:val="300"/>
        </w:trPr>
        <w:tc>
          <w:tcPr>
            <w:tcW w:w="2268" w:type="dxa"/>
            <w:noWrap/>
            <w:hideMark/>
          </w:tcPr>
          <w:p w14:paraId="3CE5E2DA" w14:textId="77777777" w:rsidR="001B54E8" w:rsidRPr="001B54E8" w:rsidRDefault="001B54E8" w:rsidP="001B54E8">
            <w:pPr>
              <w:jc w:val="both"/>
              <w:rPr>
                <w:rFonts w:asciiTheme="minorHAnsi" w:hAnsiTheme="minorHAnsi" w:cstheme="minorHAnsi"/>
                <w:sz w:val="20"/>
                <w:szCs w:val="20"/>
              </w:rPr>
            </w:pPr>
            <w:r w:rsidRPr="001B54E8">
              <w:rPr>
                <w:rFonts w:asciiTheme="minorHAnsi" w:hAnsiTheme="minorHAnsi" w:cstheme="minorHAnsi"/>
                <w:sz w:val="20"/>
                <w:szCs w:val="20"/>
              </w:rPr>
              <w:t>Married, no children</w:t>
            </w:r>
          </w:p>
        </w:tc>
        <w:tc>
          <w:tcPr>
            <w:tcW w:w="1276" w:type="dxa"/>
            <w:noWrap/>
            <w:vAlign w:val="center"/>
            <w:hideMark/>
          </w:tcPr>
          <w:p w14:paraId="5A3C8C00"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-0.186*</w:t>
            </w:r>
          </w:p>
        </w:tc>
        <w:tc>
          <w:tcPr>
            <w:tcW w:w="1418" w:type="dxa"/>
            <w:noWrap/>
            <w:vAlign w:val="center"/>
            <w:hideMark/>
          </w:tcPr>
          <w:p w14:paraId="5FD3CECA"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-0.135</w:t>
            </w:r>
          </w:p>
        </w:tc>
        <w:tc>
          <w:tcPr>
            <w:tcW w:w="1275" w:type="dxa"/>
            <w:noWrap/>
            <w:vAlign w:val="center"/>
            <w:hideMark/>
          </w:tcPr>
          <w:p w14:paraId="5BB0FFB6"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0.016</w:t>
            </w:r>
          </w:p>
        </w:tc>
        <w:tc>
          <w:tcPr>
            <w:tcW w:w="1276" w:type="dxa"/>
            <w:noWrap/>
            <w:vAlign w:val="center"/>
            <w:hideMark/>
          </w:tcPr>
          <w:p w14:paraId="304ECB46"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-0.010</w:t>
            </w:r>
          </w:p>
        </w:tc>
        <w:tc>
          <w:tcPr>
            <w:tcW w:w="2001" w:type="dxa"/>
            <w:noWrap/>
            <w:vAlign w:val="center"/>
            <w:hideMark/>
          </w:tcPr>
          <w:p w14:paraId="59D91452"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-0.133</w:t>
            </w:r>
          </w:p>
        </w:tc>
      </w:tr>
      <w:tr w:rsidR="001B54E8" w:rsidRPr="001B54E8" w14:paraId="08E88A64" w14:textId="77777777" w:rsidTr="00D3688C">
        <w:trPr>
          <w:trHeight w:val="300"/>
        </w:trPr>
        <w:tc>
          <w:tcPr>
            <w:tcW w:w="2268" w:type="dxa"/>
            <w:noWrap/>
            <w:hideMark/>
          </w:tcPr>
          <w:p w14:paraId="6A0C38E4" w14:textId="77777777" w:rsidR="001B54E8" w:rsidRPr="001B54E8" w:rsidRDefault="001B54E8" w:rsidP="001B54E8">
            <w:pPr>
              <w:jc w:val="both"/>
              <w:rPr>
                <w:rFonts w:asciiTheme="minorHAnsi" w:hAnsiTheme="minorHAnsi" w:cstheme="minorHAnsi"/>
                <w:sz w:val="20"/>
                <w:szCs w:val="20"/>
              </w:rPr>
            </w:pPr>
            <w:r w:rsidRPr="001B54E8">
              <w:rPr>
                <w:rFonts w:asciiTheme="minorHAnsi" w:hAnsiTheme="minorHAnsi" w:cstheme="minorHAnsi"/>
                <w:sz w:val="20"/>
                <w:szCs w:val="20"/>
              </w:rPr>
              <w:t>Married, children</w:t>
            </w:r>
          </w:p>
        </w:tc>
        <w:tc>
          <w:tcPr>
            <w:tcW w:w="1276" w:type="dxa"/>
            <w:noWrap/>
            <w:vAlign w:val="center"/>
            <w:hideMark/>
          </w:tcPr>
          <w:p w14:paraId="71EF6DC0"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-0.102*</w:t>
            </w:r>
          </w:p>
        </w:tc>
        <w:tc>
          <w:tcPr>
            <w:tcW w:w="1418" w:type="dxa"/>
            <w:noWrap/>
            <w:vAlign w:val="center"/>
            <w:hideMark/>
          </w:tcPr>
          <w:p w14:paraId="0952404F"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-0.073</w:t>
            </w:r>
          </w:p>
        </w:tc>
        <w:tc>
          <w:tcPr>
            <w:tcW w:w="1275" w:type="dxa"/>
            <w:noWrap/>
            <w:vAlign w:val="center"/>
            <w:hideMark/>
          </w:tcPr>
          <w:p w14:paraId="3379DD5C"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-0.099</w:t>
            </w:r>
          </w:p>
        </w:tc>
        <w:tc>
          <w:tcPr>
            <w:tcW w:w="1276" w:type="dxa"/>
            <w:noWrap/>
            <w:vAlign w:val="center"/>
            <w:hideMark/>
          </w:tcPr>
          <w:p w14:paraId="652DD0E9"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-0.142</w:t>
            </w:r>
          </w:p>
        </w:tc>
        <w:tc>
          <w:tcPr>
            <w:tcW w:w="2001" w:type="dxa"/>
            <w:noWrap/>
            <w:vAlign w:val="center"/>
            <w:hideMark/>
          </w:tcPr>
          <w:p w14:paraId="29B46738"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-0.090</w:t>
            </w:r>
          </w:p>
        </w:tc>
      </w:tr>
      <w:tr w:rsidR="001B54E8" w:rsidRPr="001B54E8" w14:paraId="7D90EFDD" w14:textId="77777777" w:rsidTr="00D3688C">
        <w:trPr>
          <w:trHeight w:val="300"/>
        </w:trPr>
        <w:tc>
          <w:tcPr>
            <w:tcW w:w="2268" w:type="dxa"/>
            <w:noWrap/>
            <w:hideMark/>
          </w:tcPr>
          <w:p w14:paraId="5C11D6E6" w14:textId="77777777" w:rsidR="001B54E8" w:rsidRPr="001B54E8" w:rsidRDefault="001B54E8" w:rsidP="001B54E8">
            <w:pPr>
              <w:jc w:val="both"/>
              <w:rPr>
                <w:rFonts w:asciiTheme="minorHAnsi" w:hAnsiTheme="minorHAnsi" w:cstheme="minorHAnsi"/>
                <w:sz w:val="20"/>
                <w:szCs w:val="20"/>
              </w:rPr>
            </w:pPr>
            <w:r w:rsidRPr="001B54E8">
              <w:rPr>
                <w:rFonts w:asciiTheme="minorHAnsi" w:hAnsiTheme="minorHAnsi" w:cstheme="minorHAnsi"/>
                <w:sz w:val="20"/>
                <w:szCs w:val="20"/>
              </w:rPr>
              <w:t>Unmarried</w:t>
            </w:r>
          </w:p>
        </w:tc>
        <w:tc>
          <w:tcPr>
            <w:tcW w:w="1276" w:type="dxa"/>
            <w:noWrap/>
            <w:vAlign w:val="center"/>
            <w:hideMark/>
          </w:tcPr>
          <w:p w14:paraId="336E14B7"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-0.011</w:t>
            </w:r>
          </w:p>
        </w:tc>
        <w:tc>
          <w:tcPr>
            <w:tcW w:w="1418" w:type="dxa"/>
            <w:noWrap/>
            <w:vAlign w:val="center"/>
            <w:hideMark/>
          </w:tcPr>
          <w:p w14:paraId="211D7E2F"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-0.146</w:t>
            </w:r>
          </w:p>
        </w:tc>
        <w:tc>
          <w:tcPr>
            <w:tcW w:w="1275" w:type="dxa"/>
            <w:noWrap/>
            <w:vAlign w:val="center"/>
            <w:hideMark/>
          </w:tcPr>
          <w:p w14:paraId="037E926A"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-0.280**</w:t>
            </w:r>
          </w:p>
        </w:tc>
        <w:tc>
          <w:tcPr>
            <w:tcW w:w="1276" w:type="dxa"/>
            <w:noWrap/>
            <w:vAlign w:val="center"/>
            <w:hideMark/>
          </w:tcPr>
          <w:p w14:paraId="29C3AEF9"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-0.239</w:t>
            </w:r>
          </w:p>
        </w:tc>
        <w:tc>
          <w:tcPr>
            <w:tcW w:w="2001" w:type="dxa"/>
            <w:noWrap/>
            <w:vAlign w:val="center"/>
            <w:hideMark/>
          </w:tcPr>
          <w:p w14:paraId="531C3E5A"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-0.071</w:t>
            </w:r>
          </w:p>
        </w:tc>
      </w:tr>
      <w:tr w:rsidR="001B54E8" w:rsidRPr="001B54E8" w14:paraId="24733BB3" w14:textId="77777777" w:rsidTr="00D3688C">
        <w:trPr>
          <w:trHeight w:val="300"/>
        </w:trPr>
        <w:tc>
          <w:tcPr>
            <w:tcW w:w="2268" w:type="dxa"/>
            <w:shd w:val="clear" w:color="auto" w:fill="D9D9D9" w:themeFill="background1" w:themeFillShade="D9"/>
            <w:noWrap/>
            <w:hideMark/>
          </w:tcPr>
          <w:p w14:paraId="3C4EE413" w14:textId="77777777" w:rsidR="001B54E8" w:rsidRPr="001B54E8" w:rsidRDefault="001B54E8" w:rsidP="001B54E8">
            <w:pPr>
              <w:jc w:val="both"/>
              <w:rPr>
                <w:rFonts w:asciiTheme="minorHAnsi" w:hAnsiTheme="minorHAnsi" w:cstheme="minorHAnsi"/>
                <w:sz w:val="20"/>
                <w:szCs w:val="20"/>
              </w:rPr>
            </w:pPr>
            <w:r w:rsidRPr="001B54E8">
              <w:rPr>
                <w:rFonts w:asciiTheme="minorHAnsi" w:hAnsiTheme="minorHAnsi" w:cstheme="minorHAnsi"/>
                <w:sz w:val="20"/>
                <w:szCs w:val="20"/>
              </w:rPr>
              <w:t>Married</w:t>
            </w:r>
          </w:p>
        </w:tc>
        <w:tc>
          <w:tcPr>
            <w:tcW w:w="1276" w:type="dxa"/>
            <w:shd w:val="clear" w:color="auto" w:fill="D9D9D9" w:themeFill="background1" w:themeFillShade="D9"/>
            <w:noWrap/>
            <w:vAlign w:val="center"/>
            <w:hideMark/>
          </w:tcPr>
          <w:p w14:paraId="3990913B"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-0.129**</w:t>
            </w:r>
          </w:p>
        </w:tc>
        <w:tc>
          <w:tcPr>
            <w:tcW w:w="1418" w:type="dxa"/>
            <w:shd w:val="clear" w:color="auto" w:fill="D9D9D9" w:themeFill="background1" w:themeFillShade="D9"/>
            <w:noWrap/>
            <w:vAlign w:val="center"/>
            <w:hideMark/>
          </w:tcPr>
          <w:p w14:paraId="7A206696"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-0.091</w:t>
            </w:r>
          </w:p>
        </w:tc>
        <w:tc>
          <w:tcPr>
            <w:tcW w:w="1275" w:type="dxa"/>
            <w:shd w:val="clear" w:color="auto" w:fill="D9D9D9" w:themeFill="background1" w:themeFillShade="D9"/>
            <w:noWrap/>
            <w:vAlign w:val="center"/>
            <w:hideMark/>
          </w:tcPr>
          <w:p w14:paraId="480C86BF"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-0.093</w:t>
            </w:r>
          </w:p>
        </w:tc>
        <w:tc>
          <w:tcPr>
            <w:tcW w:w="1276" w:type="dxa"/>
            <w:shd w:val="clear" w:color="auto" w:fill="D9D9D9" w:themeFill="background1" w:themeFillShade="D9"/>
            <w:noWrap/>
            <w:vAlign w:val="center"/>
            <w:hideMark/>
          </w:tcPr>
          <w:p w14:paraId="239A29C6"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-0.128</w:t>
            </w:r>
          </w:p>
        </w:tc>
        <w:tc>
          <w:tcPr>
            <w:tcW w:w="2001" w:type="dxa"/>
            <w:shd w:val="clear" w:color="auto" w:fill="D9D9D9" w:themeFill="background1" w:themeFillShade="D9"/>
            <w:noWrap/>
            <w:vAlign w:val="center"/>
            <w:hideMark/>
          </w:tcPr>
          <w:p w14:paraId="6C416958"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-0.100*</w:t>
            </w:r>
          </w:p>
        </w:tc>
      </w:tr>
      <w:tr w:rsidR="001B54E8" w:rsidRPr="001B54E8" w14:paraId="44C056D5" w14:textId="77777777" w:rsidTr="00D3688C">
        <w:trPr>
          <w:trHeight w:val="300"/>
        </w:trPr>
        <w:tc>
          <w:tcPr>
            <w:tcW w:w="2268" w:type="dxa"/>
            <w:noWrap/>
            <w:hideMark/>
          </w:tcPr>
          <w:p w14:paraId="73C5F6B3" w14:textId="77777777" w:rsidR="001B54E8" w:rsidRPr="001B54E8" w:rsidRDefault="001B54E8" w:rsidP="001B54E8">
            <w:pPr>
              <w:jc w:val="both"/>
              <w:rPr>
                <w:rFonts w:asciiTheme="minorHAnsi" w:hAnsiTheme="minorHAnsi" w:cstheme="minorHAnsi"/>
                <w:sz w:val="20"/>
                <w:szCs w:val="20"/>
              </w:rPr>
            </w:pPr>
            <w:r w:rsidRPr="001B54E8">
              <w:rPr>
                <w:rFonts w:asciiTheme="minorHAnsi" w:hAnsiTheme="minorHAnsi" w:cstheme="minorHAnsi"/>
                <w:sz w:val="20"/>
                <w:szCs w:val="20"/>
              </w:rPr>
              <w:t>No children</w:t>
            </w:r>
          </w:p>
        </w:tc>
        <w:tc>
          <w:tcPr>
            <w:tcW w:w="1276" w:type="dxa"/>
            <w:noWrap/>
            <w:vAlign w:val="center"/>
            <w:hideMark/>
          </w:tcPr>
          <w:p w14:paraId="0C962578"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-0.125</w:t>
            </w:r>
          </w:p>
        </w:tc>
        <w:tc>
          <w:tcPr>
            <w:tcW w:w="1418" w:type="dxa"/>
            <w:noWrap/>
            <w:vAlign w:val="center"/>
            <w:hideMark/>
          </w:tcPr>
          <w:p w14:paraId="77282A8E"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-0.147</w:t>
            </w:r>
          </w:p>
        </w:tc>
        <w:tc>
          <w:tcPr>
            <w:tcW w:w="1275" w:type="dxa"/>
            <w:noWrap/>
            <w:vAlign w:val="center"/>
            <w:hideMark/>
          </w:tcPr>
          <w:p w14:paraId="5AF5921B"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-0.041</w:t>
            </w:r>
          </w:p>
        </w:tc>
        <w:tc>
          <w:tcPr>
            <w:tcW w:w="1276" w:type="dxa"/>
            <w:noWrap/>
            <w:vAlign w:val="center"/>
            <w:hideMark/>
          </w:tcPr>
          <w:p w14:paraId="19F2EDDA"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-0.082</w:t>
            </w:r>
          </w:p>
        </w:tc>
        <w:tc>
          <w:tcPr>
            <w:tcW w:w="2001" w:type="dxa"/>
            <w:noWrap/>
            <w:vAlign w:val="center"/>
            <w:hideMark/>
          </w:tcPr>
          <w:p w14:paraId="179B8815"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-0.097</w:t>
            </w:r>
          </w:p>
        </w:tc>
      </w:tr>
      <w:tr w:rsidR="001B54E8" w:rsidRPr="001B54E8" w14:paraId="3A0EBD52" w14:textId="77777777" w:rsidTr="00D3688C">
        <w:trPr>
          <w:trHeight w:val="300"/>
        </w:trPr>
        <w:tc>
          <w:tcPr>
            <w:tcW w:w="2268" w:type="dxa"/>
            <w:shd w:val="clear" w:color="auto" w:fill="D9D9D9" w:themeFill="background1" w:themeFillShade="D9"/>
            <w:noWrap/>
            <w:hideMark/>
          </w:tcPr>
          <w:p w14:paraId="21D014FA" w14:textId="77777777" w:rsidR="001B54E8" w:rsidRPr="001B54E8" w:rsidRDefault="001B54E8" w:rsidP="001B54E8">
            <w:pPr>
              <w:jc w:val="both"/>
              <w:rPr>
                <w:rFonts w:asciiTheme="minorHAnsi" w:hAnsiTheme="minorHAnsi" w:cstheme="minorHAnsi"/>
                <w:sz w:val="20"/>
                <w:szCs w:val="20"/>
              </w:rPr>
            </w:pPr>
            <w:r w:rsidRPr="001B54E8">
              <w:rPr>
                <w:rFonts w:asciiTheme="minorHAnsi" w:hAnsiTheme="minorHAnsi" w:cstheme="minorHAnsi"/>
                <w:sz w:val="20"/>
                <w:szCs w:val="20"/>
              </w:rPr>
              <w:t>Children</w:t>
            </w:r>
          </w:p>
        </w:tc>
        <w:tc>
          <w:tcPr>
            <w:tcW w:w="1276" w:type="dxa"/>
            <w:shd w:val="clear" w:color="auto" w:fill="D9D9D9" w:themeFill="background1" w:themeFillShade="D9"/>
            <w:noWrap/>
            <w:vAlign w:val="center"/>
            <w:hideMark/>
          </w:tcPr>
          <w:p w14:paraId="46C18E5E"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-0.044</w:t>
            </w:r>
          </w:p>
        </w:tc>
        <w:tc>
          <w:tcPr>
            <w:tcW w:w="1418" w:type="dxa"/>
            <w:shd w:val="clear" w:color="auto" w:fill="D9D9D9" w:themeFill="background1" w:themeFillShade="D9"/>
            <w:noWrap/>
            <w:vAlign w:val="center"/>
            <w:hideMark/>
          </w:tcPr>
          <w:p w14:paraId="0A7F73EF"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-0.116*</w:t>
            </w:r>
          </w:p>
        </w:tc>
        <w:tc>
          <w:tcPr>
            <w:tcW w:w="1275" w:type="dxa"/>
            <w:shd w:val="clear" w:color="auto" w:fill="D9D9D9" w:themeFill="background1" w:themeFillShade="D9"/>
            <w:noWrap/>
            <w:vAlign w:val="center"/>
            <w:hideMark/>
          </w:tcPr>
          <w:p w14:paraId="568F4BC0"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-0.147*</w:t>
            </w:r>
          </w:p>
        </w:tc>
        <w:tc>
          <w:tcPr>
            <w:tcW w:w="1276" w:type="dxa"/>
            <w:shd w:val="clear" w:color="auto" w:fill="D9D9D9" w:themeFill="background1" w:themeFillShade="D9"/>
            <w:noWrap/>
            <w:vAlign w:val="center"/>
            <w:hideMark/>
          </w:tcPr>
          <w:p w14:paraId="5259D9DE"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-0.156</w:t>
            </w:r>
          </w:p>
        </w:tc>
        <w:tc>
          <w:tcPr>
            <w:tcW w:w="2001" w:type="dxa"/>
            <w:shd w:val="clear" w:color="auto" w:fill="D9D9D9" w:themeFill="background1" w:themeFillShade="D9"/>
            <w:noWrap/>
            <w:vAlign w:val="center"/>
            <w:hideMark/>
          </w:tcPr>
          <w:p w14:paraId="5C0800AC"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-0.106*</w:t>
            </w:r>
          </w:p>
        </w:tc>
      </w:tr>
      <w:tr w:rsidR="001B54E8" w:rsidRPr="001B54E8" w14:paraId="0DCF5A75" w14:textId="77777777" w:rsidTr="00D3688C">
        <w:trPr>
          <w:trHeight w:val="300"/>
        </w:trPr>
        <w:tc>
          <w:tcPr>
            <w:tcW w:w="2268" w:type="dxa"/>
            <w:shd w:val="clear" w:color="auto" w:fill="D9D9D9" w:themeFill="background1" w:themeFillShade="D9"/>
            <w:noWrap/>
            <w:hideMark/>
          </w:tcPr>
          <w:p w14:paraId="6281CFC6" w14:textId="77777777" w:rsidR="001B54E8" w:rsidRPr="001B54E8" w:rsidRDefault="00D3688C" w:rsidP="001B54E8">
            <w:pPr>
              <w:jc w:val="both"/>
              <w:rPr>
                <w:rFonts w:asciiTheme="minorHAnsi" w:hAnsiTheme="minorHAnsi" w:cstheme="minorHAnsi"/>
                <w:sz w:val="20"/>
                <w:szCs w:val="20"/>
              </w:rPr>
            </w:pPr>
            <w:r>
              <w:rPr>
                <w:rFonts w:asciiTheme="minorHAnsi" w:hAnsiTheme="minorHAnsi" w:cstheme="minorHAnsi"/>
                <w:sz w:val="20"/>
                <w:szCs w:val="20"/>
              </w:rPr>
              <w:t>Women aged &lt;30</w:t>
            </w:r>
          </w:p>
        </w:tc>
        <w:tc>
          <w:tcPr>
            <w:tcW w:w="1276" w:type="dxa"/>
            <w:shd w:val="clear" w:color="auto" w:fill="D9D9D9" w:themeFill="background1" w:themeFillShade="D9"/>
            <w:noWrap/>
            <w:vAlign w:val="center"/>
            <w:hideMark/>
          </w:tcPr>
          <w:p w14:paraId="290CC8BB"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-0.115</w:t>
            </w:r>
          </w:p>
        </w:tc>
        <w:tc>
          <w:tcPr>
            <w:tcW w:w="1418" w:type="dxa"/>
            <w:shd w:val="clear" w:color="auto" w:fill="D9D9D9" w:themeFill="background1" w:themeFillShade="D9"/>
            <w:noWrap/>
            <w:vAlign w:val="center"/>
            <w:hideMark/>
          </w:tcPr>
          <w:p w14:paraId="6A7D73B1"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-0.158*</w:t>
            </w:r>
          </w:p>
        </w:tc>
        <w:tc>
          <w:tcPr>
            <w:tcW w:w="1275" w:type="dxa"/>
            <w:shd w:val="clear" w:color="auto" w:fill="D9D9D9" w:themeFill="background1" w:themeFillShade="D9"/>
            <w:noWrap/>
            <w:vAlign w:val="center"/>
            <w:hideMark/>
          </w:tcPr>
          <w:p w14:paraId="69CC2B42"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-0.153</w:t>
            </w:r>
          </w:p>
        </w:tc>
        <w:tc>
          <w:tcPr>
            <w:tcW w:w="1276" w:type="dxa"/>
            <w:shd w:val="clear" w:color="auto" w:fill="D9D9D9" w:themeFill="background1" w:themeFillShade="D9"/>
            <w:noWrap/>
            <w:vAlign w:val="center"/>
            <w:hideMark/>
          </w:tcPr>
          <w:p w14:paraId="58A47AA3"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-0.224</w:t>
            </w:r>
          </w:p>
        </w:tc>
        <w:tc>
          <w:tcPr>
            <w:tcW w:w="2001" w:type="dxa"/>
            <w:shd w:val="clear" w:color="auto" w:fill="D9D9D9" w:themeFill="background1" w:themeFillShade="D9"/>
            <w:noWrap/>
            <w:vAlign w:val="center"/>
            <w:hideMark/>
          </w:tcPr>
          <w:p w14:paraId="39019C20"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-0.135</w:t>
            </w:r>
          </w:p>
        </w:tc>
      </w:tr>
      <w:tr w:rsidR="001B54E8" w:rsidRPr="001B54E8" w14:paraId="6FF463C1" w14:textId="77777777" w:rsidTr="00D3688C">
        <w:trPr>
          <w:trHeight w:val="300"/>
        </w:trPr>
        <w:tc>
          <w:tcPr>
            <w:tcW w:w="2268" w:type="dxa"/>
            <w:noWrap/>
            <w:hideMark/>
          </w:tcPr>
          <w:p w14:paraId="66CE0462" w14:textId="77777777" w:rsidR="001B54E8" w:rsidRPr="001B54E8" w:rsidRDefault="00D3688C" w:rsidP="001B54E8">
            <w:pPr>
              <w:jc w:val="both"/>
              <w:rPr>
                <w:rFonts w:asciiTheme="minorHAnsi" w:hAnsiTheme="minorHAnsi" w:cstheme="minorHAnsi"/>
                <w:sz w:val="20"/>
                <w:szCs w:val="20"/>
              </w:rPr>
            </w:pPr>
            <w:r>
              <w:rPr>
                <w:rFonts w:asciiTheme="minorHAnsi" w:hAnsiTheme="minorHAnsi" w:cstheme="minorHAnsi"/>
                <w:sz w:val="20"/>
                <w:szCs w:val="20"/>
              </w:rPr>
              <w:t>Women aged 30+</w:t>
            </w:r>
          </w:p>
        </w:tc>
        <w:tc>
          <w:tcPr>
            <w:tcW w:w="1276" w:type="dxa"/>
            <w:noWrap/>
            <w:vAlign w:val="center"/>
            <w:hideMark/>
          </w:tcPr>
          <w:p w14:paraId="088B0131"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-0.069</w:t>
            </w:r>
          </w:p>
        </w:tc>
        <w:tc>
          <w:tcPr>
            <w:tcW w:w="1418" w:type="dxa"/>
            <w:noWrap/>
            <w:vAlign w:val="center"/>
            <w:hideMark/>
          </w:tcPr>
          <w:p w14:paraId="57B96341"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-0.055</w:t>
            </w:r>
          </w:p>
        </w:tc>
        <w:tc>
          <w:tcPr>
            <w:tcW w:w="1275" w:type="dxa"/>
            <w:noWrap/>
            <w:vAlign w:val="center"/>
            <w:hideMark/>
          </w:tcPr>
          <w:p w14:paraId="7E21A620"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-0.069</w:t>
            </w:r>
          </w:p>
        </w:tc>
        <w:tc>
          <w:tcPr>
            <w:tcW w:w="1276" w:type="dxa"/>
            <w:noWrap/>
            <w:vAlign w:val="center"/>
            <w:hideMark/>
          </w:tcPr>
          <w:p w14:paraId="6BEF20F1"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-0.070</w:t>
            </w:r>
          </w:p>
        </w:tc>
        <w:tc>
          <w:tcPr>
            <w:tcW w:w="2001" w:type="dxa"/>
            <w:noWrap/>
            <w:vAlign w:val="center"/>
            <w:hideMark/>
          </w:tcPr>
          <w:p w14:paraId="4FCFBF8D"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-0.065</w:t>
            </w:r>
          </w:p>
        </w:tc>
      </w:tr>
      <w:tr w:rsidR="001B54E8" w:rsidRPr="001B54E8" w14:paraId="6376B0C3" w14:textId="77777777" w:rsidTr="00D3688C">
        <w:trPr>
          <w:trHeight w:val="300"/>
        </w:trPr>
        <w:tc>
          <w:tcPr>
            <w:tcW w:w="2268" w:type="dxa"/>
            <w:shd w:val="clear" w:color="auto" w:fill="D9D9D9" w:themeFill="background1" w:themeFillShade="D9"/>
            <w:noWrap/>
            <w:hideMark/>
          </w:tcPr>
          <w:p w14:paraId="0DA3D3A9" w14:textId="77777777" w:rsidR="001B54E8" w:rsidRPr="001B54E8" w:rsidRDefault="00D3688C" w:rsidP="00D3688C">
            <w:pPr>
              <w:jc w:val="both"/>
              <w:rPr>
                <w:rFonts w:asciiTheme="minorHAnsi" w:hAnsiTheme="minorHAnsi" w:cstheme="minorHAnsi"/>
                <w:sz w:val="20"/>
                <w:szCs w:val="20"/>
              </w:rPr>
            </w:pPr>
            <w:r>
              <w:rPr>
                <w:rFonts w:asciiTheme="minorHAnsi" w:hAnsiTheme="minorHAnsi" w:cstheme="minorHAnsi"/>
                <w:sz w:val="20"/>
                <w:szCs w:val="20"/>
              </w:rPr>
              <w:t>Women &lt;30</w:t>
            </w:r>
            <w:r w:rsidR="001B54E8" w:rsidRPr="001B54E8">
              <w:rPr>
                <w:rFonts w:asciiTheme="minorHAnsi" w:hAnsiTheme="minorHAnsi" w:cstheme="minorHAnsi"/>
                <w:sz w:val="20"/>
                <w:szCs w:val="20"/>
              </w:rPr>
              <w:t xml:space="preserve">, controlling for age </w:t>
            </w:r>
            <w:r w:rsidR="001B54E8">
              <w:rPr>
                <w:rFonts w:asciiTheme="minorHAnsi" w:hAnsiTheme="minorHAnsi" w:cstheme="minorHAnsi"/>
                <w:sz w:val="20"/>
                <w:szCs w:val="20"/>
              </w:rPr>
              <w:t>&amp;</w:t>
            </w:r>
            <w:r w:rsidR="001B54E8" w:rsidRPr="001B54E8">
              <w:rPr>
                <w:rFonts w:asciiTheme="minorHAnsi" w:hAnsiTheme="minorHAnsi" w:cstheme="minorHAnsi"/>
                <w:sz w:val="20"/>
                <w:szCs w:val="20"/>
              </w:rPr>
              <w:t xml:space="preserve"> age</w:t>
            </w:r>
            <w:r w:rsidR="001B54E8">
              <w:rPr>
                <w:rFonts w:asciiTheme="minorHAnsi" w:hAnsiTheme="minorHAnsi" w:cstheme="minorHAnsi"/>
                <w:sz w:val="20"/>
                <w:szCs w:val="20"/>
              </w:rPr>
              <w:t>^2</w:t>
            </w:r>
          </w:p>
        </w:tc>
        <w:tc>
          <w:tcPr>
            <w:tcW w:w="1276" w:type="dxa"/>
            <w:shd w:val="clear" w:color="auto" w:fill="D9D9D9" w:themeFill="background1" w:themeFillShade="D9"/>
            <w:noWrap/>
            <w:vAlign w:val="center"/>
            <w:hideMark/>
          </w:tcPr>
          <w:p w14:paraId="60FBA746"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-0.115</w:t>
            </w:r>
          </w:p>
        </w:tc>
        <w:tc>
          <w:tcPr>
            <w:tcW w:w="1418" w:type="dxa"/>
            <w:shd w:val="clear" w:color="auto" w:fill="D9D9D9" w:themeFill="background1" w:themeFillShade="D9"/>
            <w:noWrap/>
            <w:vAlign w:val="center"/>
            <w:hideMark/>
          </w:tcPr>
          <w:p w14:paraId="314D2111"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-0.162*</w:t>
            </w:r>
          </w:p>
        </w:tc>
        <w:tc>
          <w:tcPr>
            <w:tcW w:w="1275" w:type="dxa"/>
            <w:shd w:val="clear" w:color="auto" w:fill="D9D9D9" w:themeFill="background1" w:themeFillShade="D9"/>
            <w:noWrap/>
            <w:vAlign w:val="center"/>
            <w:hideMark/>
          </w:tcPr>
          <w:p w14:paraId="76FA4D95"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-0.185</w:t>
            </w:r>
          </w:p>
        </w:tc>
        <w:tc>
          <w:tcPr>
            <w:tcW w:w="1276" w:type="dxa"/>
            <w:shd w:val="clear" w:color="auto" w:fill="D9D9D9" w:themeFill="background1" w:themeFillShade="D9"/>
            <w:noWrap/>
            <w:vAlign w:val="center"/>
            <w:hideMark/>
          </w:tcPr>
          <w:p w14:paraId="7B7F471C"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-0.256*</w:t>
            </w:r>
          </w:p>
        </w:tc>
        <w:tc>
          <w:tcPr>
            <w:tcW w:w="2001" w:type="dxa"/>
            <w:shd w:val="clear" w:color="auto" w:fill="D9D9D9" w:themeFill="background1" w:themeFillShade="D9"/>
            <w:noWrap/>
            <w:vAlign w:val="center"/>
            <w:hideMark/>
          </w:tcPr>
          <w:p w14:paraId="5CD7F249"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-0.139</w:t>
            </w:r>
          </w:p>
        </w:tc>
      </w:tr>
      <w:tr w:rsidR="001B54E8" w:rsidRPr="001B54E8" w14:paraId="7B64F0B7" w14:textId="77777777" w:rsidTr="00D3688C">
        <w:trPr>
          <w:trHeight w:val="300"/>
        </w:trPr>
        <w:tc>
          <w:tcPr>
            <w:tcW w:w="2268" w:type="dxa"/>
            <w:noWrap/>
            <w:hideMark/>
          </w:tcPr>
          <w:p w14:paraId="5B68054D" w14:textId="77777777" w:rsidR="001B54E8" w:rsidRPr="001B54E8" w:rsidRDefault="00D3688C" w:rsidP="00D3688C">
            <w:pPr>
              <w:jc w:val="both"/>
              <w:rPr>
                <w:rFonts w:asciiTheme="minorHAnsi" w:hAnsiTheme="minorHAnsi" w:cstheme="minorHAnsi"/>
                <w:sz w:val="20"/>
                <w:szCs w:val="20"/>
              </w:rPr>
            </w:pPr>
            <w:r>
              <w:rPr>
                <w:rFonts w:asciiTheme="minorHAnsi" w:hAnsiTheme="minorHAnsi" w:cstheme="minorHAnsi"/>
                <w:sz w:val="20"/>
                <w:szCs w:val="20"/>
              </w:rPr>
              <w:lastRenderedPageBreak/>
              <w:t>Women 30+</w:t>
            </w:r>
            <w:r w:rsidR="001B54E8" w:rsidRPr="001B54E8">
              <w:rPr>
                <w:rFonts w:asciiTheme="minorHAnsi" w:hAnsiTheme="minorHAnsi" w:cstheme="minorHAnsi"/>
                <w:sz w:val="20"/>
                <w:szCs w:val="20"/>
              </w:rPr>
              <w:t xml:space="preserve">, controlling for age </w:t>
            </w:r>
            <w:r>
              <w:rPr>
                <w:rFonts w:asciiTheme="minorHAnsi" w:hAnsiTheme="minorHAnsi" w:cstheme="minorHAnsi"/>
                <w:sz w:val="20"/>
                <w:szCs w:val="20"/>
              </w:rPr>
              <w:t>&amp;</w:t>
            </w:r>
            <w:r w:rsidR="001B54E8" w:rsidRPr="001B54E8">
              <w:rPr>
                <w:rFonts w:asciiTheme="minorHAnsi" w:hAnsiTheme="minorHAnsi" w:cstheme="minorHAnsi"/>
                <w:sz w:val="20"/>
                <w:szCs w:val="20"/>
              </w:rPr>
              <w:t xml:space="preserve"> age</w:t>
            </w:r>
            <w:r>
              <w:rPr>
                <w:rFonts w:asciiTheme="minorHAnsi" w:hAnsiTheme="minorHAnsi" w:cstheme="minorHAnsi"/>
                <w:sz w:val="20"/>
                <w:szCs w:val="20"/>
              </w:rPr>
              <w:t>^2</w:t>
            </w:r>
          </w:p>
        </w:tc>
        <w:tc>
          <w:tcPr>
            <w:tcW w:w="1276" w:type="dxa"/>
            <w:noWrap/>
            <w:vAlign w:val="center"/>
            <w:hideMark/>
          </w:tcPr>
          <w:p w14:paraId="40A03A5B"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-0.069</w:t>
            </w:r>
          </w:p>
        </w:tc>
        <w:tc>
          <w:tcPr>
            <w:tcW w:w="1418" w:type="dxa"/>
            <w:noWrap/>
            <w:vAlign w:val="center"/>
            <w:hideMark/>
          </w:tcPr>
          <w:p w14:paraId="5DEB97AA"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-0.053</w:t>
            </w:r>
          </w:p>
        </w:tc>
        <w:tc>
          <w:tcPr>
            <w:tcW w:w="1275" w:type="dxa"/>
            <w:noWrap/>
            <w:vAlign w:val="center"/>
            <w:hideMark/>
          </w:tcPr>
          <w:p w14:paraId="32263019"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-0.072</w:t>
            </w:r>
          </w:p>
        </w:tc>
        <w:tc>
          <w:tcPr>
            <w:tcW w:w="1276" w:type="dxa"/>
            <w:noWrap/>
            <w:vAlign w:val="center"/>
            <w:hideMark/>
          </w:tcPr>
          <w:p w14:paraId="7E0FF2AA"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-0.069</w:t>
            </w:r>
          </w:p>
        </w:tc>
        <w:tc>
          <w:tcPr>
            <w:tcW w:w="2001" w:type="dxa"/>
            <w:noWrap/>
            <w:vAlign w:val="center"/>
            <w:hideMark/>
          </w:tcPr>
          <w:p w14:paraId="44DD5DD1" w14:textId="77777777" w:rsidR="001B54E8" w:rsidRPr="001B54E8" w:rsidRDefault="001B54E8" w:rsidP="001B54E8">
            <w:pPr>
              <w:jc w:val="center"/>
              <w:rPr>
                <w:rFonts w:asciiTheme="minorHAnsi" w:hAnsiTheme="minorHAnsi" w:cstheme="minorHAnsi"/>
                <w:sz w:val="20"/>
                <w:szCs w:val="20"/>
              </w:rPr>
            </w:pPr>
            <w:r w:rsidRPr="001B54E8">
              <w:rPr>
                <w:rFonts w:asciiTheme="minorHAnsi" w:hAnsiTheme="minorHAnsi" w:cstheme="minorHAnsi"/>
                <w:sz w:val="20"/>
                <w:szCs w:val="20"/>
              </w:rPr>
              <w:t>-0.064</w:t>
            </w:r>
          </w:p>
        </w:tc>
      </w:tr>
    </w:tbl>
    <w:p w14:paraId="6A739BDB" w14:textId="77777777" w:rsidR="0076670A" w:rsidRPr="004816D6" w:rsidRDefault="0076670A" w:rsidP="0076670A">
      <w:pPr>
        <w:spacing w:before="120" w:after="240"/>
        <w:jc w:val="both"/>
        <w:rPr>
          <w:sz w:val="18"/>
          <w:szCs w:val="18"/>
        </w:rPr>
      </w:pPr>
      <w:r w:rsidRPr="004816D6">
        <w:rPr>
          <w:sz w:val="18"/>
          <w:szCs w:val="18"/>
        </w:rPr>
        <w:t xml:space="preserve">Source: </w:t>
      </w:r>
      <w:r w:rsidR="0053021E" w:rsidRPr="004816D6">
        <w:rPr>
          <w:sz w:val="18"/>
          <w:szCs w:val="18"/>
        </w:rPr>
        <w:t xml:space="preserve">Authors’ calculations, based on </w:t>
      </w:r>
      <w:r w:rsidR="00A17AD7" w:rsidRPr="004816D6">
        <w:rPr>
          <w:sz w:val="18"/>
          <w:szCs w:val="18"/>
        </w:rPr>
        <w:t>SAHI</w:t>
      </w:r>
      <w:r w:rsidRPr="004816D6">
        <w:rPr>
          <w:sz w:val="18"/>
          <w:szCs w:val="18"/>
        </w:rPr>
        <w:t xml:space="preserve"> Survey, 2012-2013. </w:t>
      </w:r>
    </w:p>
    <w:p w14:paraId="62DB007D" w14:textId="77777777" w:rsidR="00046AE9" w:rsidRDefault="00046AE9" w:rsidP="00046AE9">
      <w:pPr>
        <w:pStyle w:val="Caption"/>
      </w:pPr>
      <w:bookmarkStart w:id="54" w:name="_Toc414543295"/>
      <w:r>
        <w:t xml:space="preserve">Figure </w:t>
      </w:r>
      <w:fldSimple w:instr=" SEQ Figure \* ARABIC ">
        <w:r w:rsidR="00981EF6">
          <w:rPr>
            <w:noProof/>
          </w:rPr>
          <w:t>17</w:t>
        </w:r>
      </w:fldSimple>
      <w:r>
        <w:t xml:space="preserve">: Labor Force Participation Rates for </w:t>
      </w:r>
      <w:r w:rsidR="008F5953">
        <w:t>Working A</w:t>
      </w:r>
      <w:r w:rsidR="000763EB">
        <w:t xml:space="preserve">ge </w:t>
      </w:r>
      <w:r>
        <w:t xml:space="preserve">Women, by Family </w:t>
      </w:r>
      <w:r w:rsidR="00F33377">
        <w:t>Status</w:t>
      </w:r>
      <w:bookmarkEnd w:id="54"/>
    </w:p>
    <w:p w14:paraId="06AEAB6F" w14:textId="77777777" w:rsidR="000071F4" w:rsidRPr="000071F4" w:rsidRDefault="000071F4" w:rsidP="000071F4">
      <w:pPr>
        <w:rPr>
          <w:i/>
        </w:rPr>
      </w:pPr>
      <w:r>
        <w:rPr>
          <w:i/>
        </w:rPr>
        <w:t>Including Students and Disabled:</w:t>
      </w:r>
    </w:p>
    <w:p w14:paraId="75F363A3" w14:textId="77777777" w:rsidR="00A026B3" w:rsidRDefault="00A026B3" w:rsidP="00046AE9">
      <w:pPr>
        <w:jc w:val="both"/>
      </w:pPr>
      <w:r w:rsidRPr="00A026B3">
        <w:rPr>
          <w:noProof/>
          <w:lang w:bidi="ar-SA"/>
        </w:rPr>
        <w:drawing>
          <wp:inline distT="0" distB="0" distL="0" distR="0" wp14:anchorId="41055E0E" wp14:editId="05F61FD2">
            <wp:extent cx="5950571" cy="2179675"/>
            <wp:effectExtent l="19050" t="0" r="12079" b="0"/>
            <wp:docPr id="68"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5426BC3" w14:textId="77777777" w:rsidR="000071F4" w:rsidRPr="000071F4" w:rsidRDefault="000071F4" w:rsidP="00046AE9">
      <w:pPr>
        <w:jc w:val="both"/>
        <w:rPr>
          <w:i/>
        </w:rPr>
      </w:pPr>
      <w:r>
        <w:rPr>
          <w:i/>
        </w:rPr>
        <w:t>Excluding Students and Disabled:</w:t>
      </w:r>
    </w:p>
    <w:p w14:paraId="302CE1F2" w14:textId="77777777" w:rsidR="00A026B3" w:rsidRDefault="00A026B3" w:rsidP="00046AE9">
      <w:pPr>
        <w:jc w:val="both"/>
      </w:pPr>
      <w:r>
        <w:rPr>
          <w:noProof/>
          <w:lang w:bidi="ar-SA"/>
        </w:rPr>
        <w:drawing>
          <wp:inline distT="0" distB="0" distL="0" distR="0" wp14:anchorId="4E2F81DF" wp14:editId="0F9625E6">
            <wp:extent cx="5907405" cy="1900687"/>
            <wp:effectExtent l="19050" t="0" r="17145" b="4313"/>
            <wp:docPr id="6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4E4CD0B" w14:textId="77777777" w:rsidR="00ED5ABD" w:rsidRPr="004816D6" w:rsidRDefault="00046AE9" w:rsidP="00ED5ABD">
      <w:pPr>
        <w:spacing w:after="0"/>
        <w:jc w:val="both"/>
        <w:rPr>
          <w:sz w:val="18"/>
          <w:szCs w:val="18"/>
        </w:rPr>
      </w:pPr>
      <w:r w:rsidRPr="004816D6">
        <w:rPr>
          <w:sz w:val="18"/>
          <w:szCs w:val="18"/>
        </w:rPr>
        <w:t xml:space="preserve">Source: </w:t>
      </w:r>
      <w:r w:rsidR="0053021E" w:rsidRPr="004816D6">
        <w:rPr>
          <w:sz w:val="18"/>
          <w:szCs w:val="18"/>
        </w:rPr>
        <w:t xml:space="preserve">Authors’ calculations, based on </w:t>
      </w:r>
      <w:r w:rsidR="00A17AD7" w:rsidRPr="004816D6">
        <w:rPr>
          <w:sz w:val="18"/>
          <w:szCs w:val="18"/>
        </w:rPr>
        <w:t>SAHI</w:t>
      </w:r>
      <w:r w:rsidRPr="004816D6">
        <w:rPr>
          <w:sz w:val="18"/>
          <w:szCs w:val="18"/>
        </w:rPr>
        <w:t xml:space="preserve"> Survey, 2012-2013.</w:t>
      </w:r>
      <w:r w:rsidR="000D20AD" w:rsidRPr="004816D6">
        <w:rPr>
          <w:sz w:val="18"/>
          <w:szCs w:val="18"/>
        </w:rPr>
        <w:t xml:space="preserve"> </w:t>
      </w:r>
    </w:p>
    <w:p w14:paraId="189AE774" w14:textId="77777777" w:rsidR="00046AE9" w:rsidRPr="004816D6" w:rsidRDefault="00ED5ABD" w:rsidP="00046AE9">
      <w:pPr>
        <w:jc w:val="both"/>
        <w:rPr>
          <w:sz w:val="18"/>
          <w:szCs w:val="18"/>
        </w:rPr>
      </w:pPr>
      <w:r w:rsidRPr="004816D6">
        <w:rPr>
          <w:sz w:val="18"/>
          <w:szCs w:val="18"/>
        </w:rPr>
        <w:t xml:space="preserve">Notes: </w:t>
      </w:r>
      <w:r w:rsidR="00E21E3E" w:rsidRPr="004816D6">
        <w:rPr>
          <w:sz w:val="18"/>
          <w:szCs w:val="18"/>
        </w:rPr>
        <w:t>Only the observed differences in participation rates between women in the treatment and control group in two categories were found to be significant: 1) married women with older children (p=0.09) and 2) single, divorced or widowed women with both young and older children (p=0.06).</w:t>
      </w:r>
    </w:p>
    <w:p w14:paraId="09AE196C" w14:textId="6F5CBDD3" w:rsidR="00F71908" w:rsidRDefault="00726C20" w:rsidP="00F71908">
      <w:pPr>
        <w:jc w:val="both"/>
        <w:rPr>
          <w:rFonts w:ascii="Times New Roman" w:hAnsi="Times New Roman" w:cs="Times New Roman"/>
        </w:rPr>
      </w:pPr>
      <w:r>
        <w:rPr>
          <w:rFonts w:ascii="Times New Roman" w:hAnsi="Times New Roman" w:cs="Times New Roman"/>
          <w:b/>
        </w:rPr>
        <w:t>A</w:t>
      </w:r>
      <w:r w:rsidR="00015792">
        <w:rPr>
          <w:rFonts w:ascii="Times New Roman" w:hAnsi="Times New Roman" w:cs="Times New Roman"/>
          <w:b/>
        </w:rPr>
        <w:t>mong women, there are</w:t>
      </w:r>
      <w:r w:rsidR="00F71908">
        <w:rPr>
          <w:rFonts w:ascii="Times New Roman" w:hAnsi="Times New Roman" w:cs="Times New Roman"/>
          <w:b/>
        </w:rPr>
        <w:t xml:space="preserve"> differences in motivation to work between those receiving TSA and those not receiving TSA. </w:t>
      </w:r>
      <w:r w:rsidR="00056141" w:rsidRPr="000709C3">
        <w:t>A sub-sample</w:t>
      </w:r>
      <w:r w:rsidR="00056141">
        <w:t xml:space="preserve"> of male and female individuals was asked to respond to questions on attitudes regarding work and family responsibilities. </w:t>
      </w:r>
      <w:r w:rsidR="00056141">
        <w:rPr>
          <w:rFonts w:ascii="Times New Roman" w:hAnsi="Times New Roman" w:cs="Times New Roman"/>
        </w:rPr>
        <w:t xml:space="preserve">For example, a larger share of women in the treatment group as compared to the control group report disagreement when asked whether they would enjoy having a paid job, even if they </w:t>
      </w:r>
      <w:r w:rsidR="009340FD">
        <w:rPr>
          <w:rFonts w:ascii="Times New Roman" w:hAnsi="Times New Roman" w:cs="Times New Roman"/>
        </w:rPr>
        <w:t>do</w:t>
      </w:r>
      <w:r w:rsidR="00056141">
        <w:rPr>
          <w:rFonts w:ascii="Times New Roman" w:hAnsi="Times New Roman" w:cs="Times New Roman"/>
        </w:rPr>
        <w:t xml:space="preserve"> not need the money (Figure </w:t>
      </w:r>
      <w:r w:rsidR="004816D6">
        <w:rPr>
          <w:rFonts w:ascii="Times New Roman" w:hAnsi="Times New Roman" w:cs="Times New Roman"/>
        </w:rPr>
        <w:t>18</w:t>
      </w:r>
      <w:r w:rsidR="00056141">
        <w:rPr>
          <w:rFonts w:ascii="Times New Roman" w:hAnsi="Times New Roman" w:cs="Times New Roman"/>
        </w:rPr>
        <w:t xml:space="preserve">). Similarly, </w:t>
      </w:r>
      <w:r w:rsidR="00F71908">
        <w:rPr>
          <w:rFonts w:ascii="Times New Roman" w:hAnsi="Times New Roman" w:cs="Times New Roman"/>
        </w:rPr>
        <w:t>when women who are currently out of the labor force are asked whether they would want to work if they could choose without restrictions, many among the recipient households report that they would not want to work (28</w:t>
      </w:r>
      <w:r w:rsidR="00B84463">
        <w:rPr>
          <w:rFonts w:ascii="Times New Roman" w:hAnsi="Times New Roman" w:cs="Times New Roman"/>
        </w:rPr>
        <w:t xml:space="preserve"> percent</w:t>
      </w:r>
      <w:r w:rsidR="00F71908">
        <w:rPr>
          <w:rFonts w:ascii="Times New Roman" w:hAnsi="Times New Roman" w:cs="Times New Roman"/>
        </w:rPr>
        <w:t xml:space="preserve"> of respondents), whereas this is a much lower share in the control group (19</w:t>
      </w:r>
      <w:r w:rsidR="00B84463">
        <w:rPr>
          <w:rFonts w:ascii="Times New Roman" w:hAnsi="Times New Roman" w:cs="Times New Roman"/>
        </w:rPr>
        <w:t xml:space="preserve"> percent</w:t>
      </w:r>
      <w:r w:rsidR="00F71908">
        <w:rPr>
          <w:rFonts w:ascii="Times New Roman" w:hAnsi="Times New Roman" w:cs="Times New Roman"/>
        </w:rPr>
        <w:t xml:space="preserve"> of respondents) (Figure </w:t>
      </w:r>
      <w:r w:rsidR="009340FD">
        <w:rPr>
          <w:rFonts w:ascii="Times New Roman" w:hAnsi="Times New Roman" w:cs="Times New Roman"/>
        </w:rPr>
        <w:t>19</w:t>
      </w:r>
      <w:r w:rsidR="00F71908">
        <w:rPr>
          <w:rFonts w:ascii="Times New Roman" w:hAnsi="Times New Roman" w:cs="Times New Roman"/>
        </w:rPr>
        <w:t xml:space="preserve">). </w:t>
      </w:r>
    </w:p>
    <w:p w14:paraId="7711F443" w14:textId="681A8839" w:rsidR="00015792" w:rsidRPr="00072527" w:rsidRDefault="00015792" w:rsidP="00726C20">
      <w:pPr>
        <w:pStyle w:val="Caption"/>
        <w:jc w:val="both"/>
        <w:rPr>
          <w:rFonts w:ascii="Times New Roman" w:hAnsi="Times New Roman" w:cs="Times New Roman"/>
          <w:sz w:val="22"/>
        </w:rPr>
      </w:pPr>
      <w:bookmarkStart w:id="55" w:name="_Toc414543296"/>
      <w:r>
        <w:lastRenderedPageBreak/>
        <w:t xml:space="preserve">Figure </w:t>
      </w:r>
      <w:fldSimple w:instr=" SEQ Figure \* ARABIC ">
        <w:r w:rsidR="00981EF6">
          <w:rPr>
            <w:noProof/>
          </w:rPr>
          <w:t>18</w:t>
        </w:r>
      </w:fldSimple>
      <w:r>
        <w:t>: Sh</w:t>
      </w:r>
      <w:r w:rsidR="00056141">
        <w:t xml:space="preserve">are of Working Age Respondents </w:t>
      </w:r>
      <w:r>
        <w:t xml:space="preserve">Expressing Agreement with the Statement: </w:t>
      </w:r>
      <w:r w:rsidR="00726C20">
        <w:t>“</w:t>
      </w:r>
      <w:r>
        <w:t>I would enjoy having a paid job even if I did not need the money</w:t>
      </w:r>
      <w:r w:rsidR="00726C20">
        <w:t>”</w:t>
      </w:r>
      <w:bookmarkEnd w:id="55"/>
    </w:p>
    <w:p w14:paraId="06D498BE" w14:textId="77777777" w:rsidR="003E41BB" w:rsidRDefault="003E41BB" w:rsidP="00015792">
      <w:pPr>
        <w:jc w:val="both"/>
        <w:rPr>
          <w:rFonts w:ascii="Times New Roman" w:hAnsi="Times New Roman" w:cs="Times New Roman"/>
        </w:rPr>
      </w:pPr>
      <w:r w:rsidRPr="003E41BB">
        <w:rPr>
          <w:rFonts w:ascii="Times New Roman" w:hAnsi="Times New Roman" w:cs="Times New Roman"/>
          <w:noProof/>
          <w:lang w:bidi="ar-SA"/>
        </w:rPr>
        <w:drawing>
          <wp:inline distT="0" distB="0" distL="0" distR="0" wp14:anchorId="0E38B2E3" wp14:editId="30336923">
            <wp:extent cx="5907405" cy="1980000"/>
            <wp:effectExtent l="19050" t="0" r="17145" b="1200"/>
            <wp:docPr id="69"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4F461CE" w14:textId="77777777" w:rsidR="00015792" w:rsidRPr="00726C20" w:rsidRDefault="00015792" w:rsidP="00015792">
      <w:pPr>
        <w:spacing w:after="0"/>
        <w:jc w:val="both"/>
        <w:rPr>
          <w:rFonts w:ascii="Times New Roman" w:hAnsi="Times New Roman" w:cs="Times New Roman"/>
          <w:sz w:val="18"/>
          <w:szCs w:val="18"/>
        </w:rPr>
      </w:pPr>
      <w:r w:rsidRPr="00726C20">
        <w:rPr>
          <w:rFonts w:ascii="Times New Roman" w:hAnsi="Times New Roman" w:cs="Times New Roman"/>
          <w:sz w:val="18"/>
          <w:szCs w:val="18"/>
        </w:rPr>
        <w:t xml:space="preserve">Source: </w:t>
      </w:r>
      <w:r w:rsidR="0053021E" w:rsidRPr="00726C20">
        <w:rPr>
          <w:rFonts w:ascii="Times New Roman" w:hAnsi="Times New Roman" w:cs="Times New Roman"/>
          <w:sz w:val="18"/>
          <w:szCs w:val="18"/>
        </w:rPr>
        <w:t xml:space="preserve">Authors’ calculations, based on </w:t>
      </w:r>
      <w:r w:rsidRPr="00726C20">
        <w:rPr>
          <w:rFonts w:ascii="Times New Roman" w:hAnsi="Times New Roman" w:cs="Times New Roman"/>
          <w:sz w:val="18"/>
          <w:szCs w:val="18"/>
        </w:rPr>
        <w:t xml:space="preserve">SAHI survey, 2012-2013. </w:t>
      </w:r>
    </w:p>
    <w:p w14:paraId="4E58D8D4" w14:textId="378A8EC3" w:rsidR="00015792" w:rsidRPr="00726C20" w:rsidRDefault="00015792" w:rsidP="00F71908">
      <w:pPr>
        <w:jc w:val="both"/>
        <w:rPr>
          <w:rFonts w:ascii="Times New Roman" w:hAnsi="Times New Roman" w:cs="Times New Roman"/>
          <w:sz w:val="18"/>
          <w:szCs w:val="18"/>
        </w:rPr>
      </w:pPr>
      <w:r w:rsidRPr="00726C20">
        <w:rPr>
          <w:rFonts w:ascii="Times New Roman" w:hAnsi="Times New Roman" w:cs="Times New Roman"/>
          <w:sz w:val="18"/>
          <w:szCs w:val="18"/>
        </w:rPr>
        <w:t>Notes: Only one respondent per household was</w:t>
      </w:r>
      <w:r w:rsidR="00726C20">
        <w:rPr>
          <w:rFonts w:ascii="Times New Roman" w:hAnsi="Times New Roman" w:cs="Times New Roman"/>
          <w:sz w:val="18"/>
          <w:szCs w:val="18"/>
        </w:rPr>
        <w:t xml:space="preserve"> randomly</w:t>
      </w:r>
      <w:r w:rsidRPr="00726C20">
        <w:rPr>
          <w:rFonts w:ascii="Times New Roman" w:hAnsi="Times New Roman" w:cs="Times New Roman"/>
          <w:sz w:val="18"/>
          <w:szCs w:val="18"/>
        </w:rPr>
        <w:t xml:space="preserve"> selected to answer this question. </w:t>
      </w:r>
    </w:p>
    <w:p w14:paraId="5993A262" w14:textId="77777777" w:rsidR="00726C20" w:rsidRDefault="00726C20" w:rsidP="00F71908">
      <w:pPr>
        <w:pStyle w:val="Caption"/>
      </w:pPr>
    </w:p>
    <w:p w14:paraId="0FC977C0" w14:textId="77777777" w:rsidR="00726C20" w:rsidRDefault="00726C20" w:rsidP="00F71908">
      <w:pPr>
        <w:pStyle w:val="Caption"/>
      </w:pPr>
    </w:p>
    <w:p w14:paraId="3F03B4AD" w14:textId="77777777" w:rsidR="00726C20" w:rsidRDefault="00726C20" w:rsidP="00F71908">
      <w:pPr>
        <w:pStyle w:val="Caption"/>
      </w:pPr>
    </w:p>
    <w:p w14:paraId="0C3725F8" w14:textId="77777777" w:rsidR="00726C20" w:rsidRDefault="00726C20" w:rsidP="00F71908">
      <w:pPr>
        <w:pStyle w:val="Caption"/>
      </w:pPr>
    </w:p>
    <w:p w14:paraId="4183114F" w14:textId="77777777" w:rsidR="00F71908" w:rsidRDefault="00F71908" w:rsidP="00F71908">
      <w:pPr>
        <w:pStyle w:val="Caption"/>
      </w:pPr>
      <w:bookmarkStart w:id="56" w:name="_Toc414543297"/>
      <w:r>
        <w:t xml:space="preserve">Figure </w:t>
      </w:r>
      <w:fldSimple w:instr=" SEQ Figure \* ARABIC ">
        <w:r w:rsidR="00981EF6">
          <w:rPr>
            <w:noProof/>
          </w:rPr>
          <w:t>19</w:t>
        </w:r>
      </w:fldSimple>
      <w:r w:rsidR="0072464F">
        <w:t xml:space="preserve">: Labor Market Preferences: </w:t>
      </w:r>
      <w:r>
        <w:t>Inactive Women</w:t>
      </w:r>
      <w:r w:rsidR="00055DD1">
        <w:t xml:space="preserve"> and Women in the Labor Force,</w:t>
      </w:r>
      <w:r>
        <w:t xml:space="preserve"> Working Age (15-59)</w:t>
      </w:r>
      <w:bookmarkEnd w:id="56"/>
    </w:p>
    <w:p w14:paraId="5C3BEACD" w14:textId="77777777" w:rsidR="00F71908" w:rsidRPr="00A40F9E" w:rsidRDefault="00F71908" w:rsidP="003E41BB">
      <w:pPr>
        <w:spacing w:after="240"/>
        <w:rPr>
          <w:i/>
        </w:rPr>
      </w:pPr>
      <w:r>
        <w:rPr>
          <w:i/>
        </w:rPr>
        <w:t>Inactive Women:</w:t>
      </w:r>
    </w:p>
    <w:p w14:paraId="1B31CB1E" w14:textId="77777777" w:rsidR="00A37EC2" w:rsidRDefault="003E41BB" w:rsidP="00726C20">
      <w:pPr>
        <w:jc w:val="both"/>
        <w:rPr>
          <w:rFonts w:ascii="Times New Roman" w:hAnsi="Times New Roman" w:cs="Times New Roman"/>
          <w:i/>
        </w:rPr>
      </w:pPr>
      <w:r w:rsidRPr="003E41BB">
        <w:rPr>
          <w:rFonts w:ascii="Times New Roman" w:hAnsi="Times New Roman" w:cs="Times New Roman"/>
          <w:noProof/>
          <w:lang w:bidi="ar-SA"/>
        </w:rPr>
        <w:drawing>
          <wp:inline distT="0" distB="0" distL="0" distR="0" wp14:anchorId="3F551FCF" wp14:editId="3FB2159A">
            <wp:extent cx="5907405" cy="2160000"/>
            <wp:effectExtent l="19050" t="0" r="17145" b="0"/>
            <wp:docPr id="70"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172ADE4" w14:textId="77777777" w:rsidR="00A37EC2" w:rsidRDefault="00A37EC2" w:rsidP="00726C20">
      <w:pPr>
        <w:jc w:val="both"/>
        <w:rPr>
          <w:rFonts w:ascii="Times New Roman" w:hAnsi="Times New Roman" w:cs="Times New Roman"/>
          <w:i/>
        </w:rPr>
      </w:pPr>
    </w:p>
    <w:p w14:paraId="7785D0A0" w14:textId="77777777" w:rsidR="00A37EC2" w:rsidRDefault="00A37EC2" w:rsidP="00726C20">
      <w:pPr>
        <w:jc w:val="both"/>
        <w:rPr>
          <w:rFonts w:ascii="Times New Roman" w:hAnsi="Times New Roman" w:cs="Times New Roman"/>
          <w:i/>
        </w:rPr>
      </w:pPr>
    </w:p>
    <w:p w14:paraId="63A1914B" w14:textId="77777777" w:rsidR="00A37EC2" w:rsidRDefault="00A37EC2" w:rsidP="00726C20">
      <w:pPr>
        <w:jc w:val="both"/>
        <w:rPr>
          <w:rFonts w:ascii="Times New Roman" w:hAnsi="Times New Roman" w:cs="Times New Roman"/>
          <w:i/>
        </w:rPr>
      </w:pPr>
    </w:p>
    <w:p w14:paraId="484FDE29" w14:textId="77777777" w:rsidR="00A37EC2" w:rsidRDefault="00A37EC2" w:rsidP="00726C20">
      <w:pPr>
        <w:jc w:val="both"/>
        <w:rPr>
          <w:rFonts w:ascii="Times New Roman" w:hAnsi="Times New Roman" w:cs="Times New Roman"/>
          <w:i/>
        </w:rPr>
      </w:pPr>
    </w:p>
    <w:p w14:paraId="40EDD330" w14:textId="6049FCC3" w:rsidR="00F71908" w:rsidRPr="00A40F9E" w:rsidRDefault="00F71908" w:rsidP="00726C20">
      <w:pPr>
        <w:jc w:val="both"/>
        <w:rPr>
          <w:rFonts w:ascii="Times New Roman" w:hAnsi="Times New Roman" w:cs="Times New Roman"/>
          <w:i/>
        </w:rPr>
      </w:pPr>
      <w:r>
        <w:rPr>
          <w:rFonts w:ascii="Times New Roman" w:hAnsi="Times New Roman" w:cs="Times New Roman"/>
          <w:i/>
        </w:rPr>
        <w:lastRenderedPageBreak/>
        <w:t>Women in the Labor Force:</w:t>
      </w:r>
    </w:p>
    <w:p w14:paraId="7ECBB1AC" w14:textId="77777777" w:rsidR="003E41BB" w:rsidRDefault="003E41BB" w:rsidP="00F71908">
      <w:pPr>
        <w:jc w:val="both"/>
        <w:rPr>
          <w:rFonts w:ascii="Times New Roman" w:hAnsi="Times New Roman" w:cs="Times New Roman"/>
        </w:rPr>
      </w:pPr>
      <w:r w:rsidRPr="003E41BB">
        <w:rPr>
          <w:rFonts w:ascii="Times New Roman" w:hAnsi="Times New Roman" w:cs="Times New Roman"/>
          <w:noProof/>
          <w:lang w:bidi="ar-SA"/>
        </w:rPr>
        <w:drawing>
          <wp:inline distT="0" distB="0" distL="0" distR="0" wp14:anchorId="2DF380C6" wp14:editId="719FFEDF">
            <wp:extent cx="5907405" cy="2160000"/>
            <wp:effectExtent l="19050" t="0" r="17145" b="0"/>
            <wp:docPr id="71"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76C207F" w14:textId="77777777" w:rsidR="00F71908" w:rsidRPr="00726C20" w:rsidRDefault="00F71908" w:rsidP="00F71908">
      <w:pPr>
        <w:spacing w:after="0"/>
        <w:jc w:val="both"/>
        <w:rPr>
          <w:rFonts w:ascii="Times New Roman" w:hAnsi="Times New Roman" w:cs="Times New Roman"/>
          <w:sz w:val="18"/>
          <w:szCs w:val="18"/>
        </w:rPr>
      </w:pPr>
      <w:r w:rsidRPr="00726C20">
        <w:rPr>
          <w:rFonts w:ascii="Times New Roman" w:hAnsi="Times New Roman" w:cs="Times New Roman"/>
          <w:sz w:val="18"/>
          <w:szCs w:val="18"/>
        </w:rPr>
        <w:t xml:space="preserve">Source: </w:t>
      </w:r>
      <w:r w:rsidR="0053021E" w:rsidRPr="00726C20">
        <w:rPr>
          <w:rFonts w:ascii="Times New Roman" w:hAnsi="Times New Roman" w:cs="Times New Roman"/>
          <w:sz w:val="18"/>
          <w:szCs w:val="18"/>
        </w:rPr>
        <w:t xml:space="preserve">Authors’ calculations, based on </w:t>
      </w:r>
      <w:r w:rsidRPr="00726C20">
        <w:rPr>
          <w:rFonts w:ascii="Times New Roman" w:hAnsi="Times New Roman" w:cs="Times New Roman"/>
          <w:sz w:val="18"/>
          <w:szCs w:val="18"/>
        </w:rPr>
        <w:t xml:space="preserve">SAHI survey, 2012-2013. </w:t>
      </w:r>
    </w:p>
    <w:p w14:paraId="3A27A2A5" w14:textId="79AE8754" w:rsidR="00F71908" w:rsidRPr="00726C20" w:rsidRDefault="00F71908" w:rsidP="00F71908">
      <w:pPr>
        <w:jc w:val="both"/>
        <w:rPr>
          <w:rFonts w:ascii="Times New Roman" w:hAnsi="Times New Roman" w:cs="Times New Roman"/>
          <w:sz w:val="18"/>
          <w:szCs w:val="18"/>
        </w:rPr>
      </w:pPr>
      <w:r w:rsidRPr="00726C20">
        <w:rPr>
          <w:rFonts w:ascii="Times New Roman" w:hAnsi="Times New Roman" w:cs="Times New Roman"/>
          <w:sz w:val="18"/>
          <w:szCs w:val="18"/>
        </w:rPr>
        <w:t xml:space="preserve">Notes: Only one respondent per household was </w:t>
      </w:r>
      <w:r w:rsidR="00726C20" w:rsidRPr="00726C20">
        <w:rPr>
          <w:rFonts w:ascii="Times New Roman" w:hAnsi="Times New Roman" w:cs="Times New Roman"/>
          <w:sz w:val="18"/>
          <w:szCs w:val="18"/>
        </w:rPr>
        <w:t xml:space="preserve">randomly </w:t>
      </w:r>
      <w:r w:rsidRPr="00726C20">
        <w:rPr>
          <w:rFonts w:ascii="Times New Roman" w:hAnsi="Times New Roman" w:cs="Times New Roman"/>
          <w:sz w:val="18"/>
          <w:szCs w:val="18"/>
        </w:rPr>
        <w:t xml:space="preserve">selected to answer this question. </w:t>
      </w:r>
    </w:p>
    <w:p w14:paraId="1D976D1C" w14:textId="5339E9B4" w:rsidR="000763EB" w:rsidRDefault="000763EB" w:rsidP="000763EB">
      <w:pPr>
        <w:jc w:val="both"/>
      </w:pPr>
      <w:r w:rsidRPr="000709C3">
        <w:rPr>
          <w:b/>
        </w:rPr>
        <w:t>Self-reported attitudes of men and women on the relation between family responsibilities</w:t>
      </w:r>
      <w:r w:rsidR="00726C20">
        <w:rPr>
          <w:b/>
        </w:rPr>
        <w:t>, social norms</w:t>
      </w:r>
      <w:r w:rsidRPr="000709C3">
        <w:rPr>
          <w:b/>
        </w:rPr>
        <w:t xml:space="preserve"> and work for women are consistent with these findings. </w:t>
      </w:r>
      <w:r w:rsidR="00947C20">
        <w:t xml:space="preserve">As reported in Table </w:t>
      </w:r>
      <w:r w:rsidR="00726C20">
        <w:t>7</w:t>
      </w:r>
      <w:r>
        <w:t>, a large majority of both men and women in our sample report that they believe that paid work for women harms the ability of the household to raise the children. Similarly, many women, and a similar share of men, are of the opinion that for a woman, being a housewife is not less fulfilling than having a paid job. Lastly, even when asked whether men should have priority over women in accessing jobs, a majority of women agree</w:t>
      </w:r>
      <w:r w:rsidR="00726C20">
        <w:t>s</w:t>
      </w:r>
      <w:r>
        <w:t xml:space="preserve">. Here, an even larger majority of men expresses agreement. These findings provide important supporting evidence for the hypothesis formulated above: that disincentives for women to join the labor force may be related to </w:t>
      </w:r>
      <w:r w:rsidR="00B155BD">
        <w:t xml:space="preserve">social norms and </w:t>
      </w:r>
      <w:r>
        <w:t>f</w:t>
      </w:r>
      <w:r w:rsidR="006C7A9A">
        <w:t>amily responsibilities.</w:t>
      </w:r>
    </w:p>
    <w:p w14:paraId="6FC76FAF" w14:textId="77777777" w:rsidR="00726C20" w:rsidRDefault="00726C20" w:rsidP="000763EB">
      <w:pPr>
        <w:jc w:val="both"/>
      </w:pPr>
    </w:p>
    <w:p w14:paraId="51148FD9" w14:textId="77777777" w:rsidR="00726C20" w:rsidRDefault="00726C20" w:rsidP="000763EB">
      <w:pPr>
        <w:jc w:val="both"/>
      </w:pPr>
    </w:p>
    <w:p w14:paraId="5541847E" w14:textId="77777777" w:rsidR="000763EB" w:rsidRPr="000709C3" w:rsidRDefault="000763EB" w:rsidP="000763EB">
      <w:pPr>
        <w:pStyle w:val="Caption"/>
      </w:pPr>
      <w:bookmarkStart w:id="57" w:name="_Toc414543305"/>
      <w:r>
        <w:t xml:space="preserve">Table </w:t>
      </w:r>
      <w:fldSimple w:instr=" SEQ Table \* ARABIC ">
        <w:r w:rsidR="00981EF6">
          <w:rPr>
            <w:noProof/>
          </w:rPr>
          <w:t>7</w:t>
        </w:r>
      </w:fldSimple>
      <w:r>
        <w:t>: Self-reported Attitudes on Work, Family Responsibilities and Gender: Share of Working Age Respondents (15-59 for women, 15-64 for men) Expressing Agreement with each Statement</w:t>
      </w:r>
      <w:bookmarkEnd w:id="57"/>
    </w:p>
    <w:tbl>
      <w:tblPr>
        <w:tblStyle w:val="TableGrid"/>
        <w:tblW w:w="0" w:type="auto"/>
        <w:tblInd w:w="108" w:type="dxa"/>
        <w:tblLook w:val="04A0" w:firstRow="1" w:lastRow="0" w:firstColumn="1" w:lastColumn="0" w:noHBand="0" w:noVBand="1"/>
      </w:tblPr>
      <w:tblGrid>
        <w:gridCol w:w="6385"/>
        <w:gridCol w:w="960"/>
        <w:gridCol w:w="960"/>
        <w:gridCol w:w="960"/>
      </w:tblGrid>
      <w:tr w:rsidR="00056141" w:rsidRPr="00056141" w14:paraId="2E023F21" w14:textId="77777777" w:rsidTr="00056141">
        <w:trPr>
          <w:trHeight w:val="300"/>
        </w:trPr>
        <w:tc>
          <w:tcPr>
            <w:tcW w:w="6385" w:type="dxa"/>
            <w:noWrap/>
            <w:hideMark/>
          </w:tcPr>
          <w:p w14:paraId="4D84ADE3" w14:textId="77777777" w:rsidR="00056141" w:rsidRPr="00056141" w:rsidRDefault="00056141" w:rsidP="00056141">
            <w:pPr>
              <w:spacing w:before="120"/>
              <w:jc w:val="both"/>
              <w:rPr>
                <w:sz w:val="20"/>
              </w:rPr>
            </w:pPr>
          </w:p>
        </w:tc>
        <w:tc>
          <w:tcPr>
            <w:tcW w:w="960" w:type="dxa"/>
            <w:noWrap/>
            <w:hideMark/>
          </w:tcPr>
          <w:p w14:paraId="760FCEAE" w14:textId="77777777" w:rsidR="00056141" w:rsidRPr="00056141" w:rsidRDefault="00056141" w:rsidP="00726C20">
            <w:pPr>
              <w:spacing w:before="120"/>
              <w:jc w:val="center"/>
              <w:rPr>
                <w:sz w:val="20"/>
              </w:rPr>
            </w:pPr>
            <w:r w:rsidRPr="00056141">
              <w:rPr>
                <w:sz w:val="20"/>
              </w:rPr>
              <w:t>Men</w:t>
            </w:r>
          </w:p>
        </w:tc>
        <w:tc>
          <w:tcPr>
            <w:tcW w:w="960" w:type="dxa"/>
            <w:noWrap/>
            <w:hideMark/>
          </w:tcPr>
          <w:p w14:paraId="5778D4A8" w14:textId="77777777" w:rsidR="00056141" w:rsidRPr="00056141" w:rsidRDefault="00056141" w:rsidP="00726C20">
            <w:pPr>
              <w:spacing w:before="120"/>
              <w:jc w:val="center"/>
              <w:rPr>
                <w:sz w:val="20"/>
              </w:rPr>
            </w:pPr>
            <w:r w:rsidRPr="00056141">
              <w:rPr>
                <w:sz w:val="20"/>
              </w:rPr>
              <w:t>Women</w:t>
            </w:r>
          </w:p>
        </w:tc>
        <w:tc>
          <w:tcPr>
            <w:tcW w:w="960" w:type="dxa"/>
            <w:noWrap/>
            <w:hideMark/>
          </w:tcPr>
          <w:p w14:paraId="51831D27" w14:textId="77777777" w:rsidR="00056141" w:rsidRPr="00056141" w:rsidRDefault="00056141" w:rsidP="00726C20">
            <w:pPr>
              <w:spacing w:before="120"/>
              <w:jc w:val="center"/>
              <w:rPr>
                <w:sz w:val="20"/>
              </w:rPr>
            </w:pPr>
            <w:r w:rsidRPr="00056141">
              <w:rPr>
                <w:sz w:val="20"/>
              </w:rPr>
              <w:t>Total</w:t>
            </w:r>
          </w:p>
        </w:tc>
      </w:tr>
      <w:tr w:rsidR="00056141" w:rsidRPr="00056141" w14:paraId="44166DB6" w14:textId="77777777" w:rsidTr="00056141">
        <w:trPr>
          <w:trHeight w:val="300"/>
        </w:trPr>
        <w:tc>
          <w:tcPr>
            <w:tcW w:w="6385" w:type="dxa"/>
            <w:noWrap/>
            <w:hideMark/>
          </w:tcPr>
          <w:p w14:paraId="273CA64A" w14:textId="77777777" w:rsidR="00056141" w:rsidRPr="00056141" w:rsidRDefault="00056141" w:rsidP="00056141">
            <w:pPr>
              <w:spacing w:before="120"/>
              <w:jc w:val="both"/>
              <w:rPr>
                <w:sz w:val="20"/>
              </w:rPr>
            </w:pPr>
            <w:r w:rsidRPr="00056141">
              <w:rPr>
                <w:sz w:val="20"/>
              </w:rPr>
              <w:t>Agree: “When a mother works for pay, the children suffer.”</w:t>
            </w:r>
          </w:p>
        </w:tc>
        <w:tc>
          <w:tcPr>
            <w:tcW w:w="960" w:type="dxa"/>
            <w:noWrap/>
            <w:hideMark/>
          </w:tcPr>
          <w:p w14:paraId="5CC41B6E" w14:textId="77777777" w:rsidR="00056141" w:rsidRPr="00056141" w:rsidRDefault="00056141" w:rsidP="00726C20">
            <w:pPr>
              <w:spacing w:before="120"/>
              <w:jc w:val="center"/>
              <w:rPr>
                <w:sz w:val="20"/>
              </w:rPr>
            </w:pPr>
            <w:r w:rsidRPr="00056141">
              <w:rPr>
                <w:sz w:val="20"/>
              </w:rPr>
              <w:t>64</w:t>
            </w:r>
          </w:p>
        </w:tc>
        <w:tc>
          <w:tcPr>
            <w:tcW w:w="960" w:type="dxa"/>
            <w:noWrap/>
            <w:hideMark/>
          </w:tcPr>
          <w:p w14:paraId="6A5D2DCA" w14:textId="77777777" w:rsidR="00056141" w:rsidRPr="00056141" w:rsidRDefault="00056141" w:rsidP="00726C20">
            <w:pPr>
              <w:spacing w:before="120"/>
              <w:jc w:val="center"/>
              <w:rPr>
                <w:sz w:val="20"/>
              </w:rPr>
            </w:pPr>
            <w:r w:rsidRPr="00056141">
              <w:rPr>
                <w:sz w:val="20"/>
              </w:rPr>
              <w:t>68</w:t>
            </w:r>
          </w:p>
        </w:tc>
        <w:tc>
          <w:tcPr>
            <w:tcW w:w="960" w:type="dxa"/>
            <w:noWrap/>
            <w:hideMark/>
          </w:tcPr>
          <w:p w14:paraId="13B28EA1" w14:textId="77777777" w:rsidR="00056141" w:rsidRPr="00056141" w:rsidRDefault="00056141" w:rsidP="00726C20">
            <w:pPr>
              <w:spacing w:before="120"/>
              <w:jc w:val="center"/>
              <w:rPr>
                <w:sz w:val="20"/>
              </w:rPr>
            </w:pPr>
            <w:r w:rsidRPr="00056141">
              <w:rPr>
                <w:sz w:val="20"/>
              </w:rPr>
              <w:t>65</w:t>
            </w:r>
          </w:p>
        </w:tc>
      </w:tr>
      <w:tr w:rsidR="00056141" w:rsidRPr="00056141" w14:paraId="3CC883FF" w14:textId="77777777" w:rsidTr="00056141">
        <w:trPr>
          <w:trHeight w:val="300"/>
        </w:trPr>
        <w:tc>
          <w:tcPr>
            <w:tcW w:w="6385" w:type="dxa"/>
            <w:noWrap/>
            <w:hideMark/>
          </w:tcPr>
          <w:p w14:paraId="2B7BB3F0" w14:textId="77777777" w:rsidR="00056141" w:rsidRPr="00056141" w:rsidRDefault="00056141" w:rsidP="00056141">
            <w:pPr>
              <w:spacing w:before="120"/>
              <w:jc w:val="both"/>
              <w:rPr>
                <w:sz w:val="20"/>
              </w:rPr>
            </w:pPr>
            <w:r w:rsidRPr="00056141">
              <w:rPr>
                <w:sz w:val="20"/>
              </w:rPr>
              <w:t>Agree: “Being a housewife is just as fulfilling for a woman as working</w:t>
            </w:r>
            <w:r w:rsidR="00B155BD">
              <w:rPr>
                <w:sz w:val="20"/>
              </w:rPr>
              <w:t>”</w:t>
            </w:r>
          </w:p>
        </w:tc>
        <w:tc>
          <w:tcPr>
            <w:tcW w:w="960" w:type="dxa"/>
            <w:noWrap/>
            <w:hideMark/>
          </w:tcPr>
          <w:p w14:paraId="43B2C957" w14:textId="77777777" w:rsidR="00056141" w:rsidRPr="00056141" w:rsidRDefault="00056141" w:rsidP="00726C20">
            <w:pPr>
              <w:spacing w:before="120"/>
              <w:jc w:val="center"/>
              <w:rPr>
                <w:sz w:val="20"/>
              </w:rPr>
            </w:pPr>
            <w:r w:rsidRPr="00056141">
              <w:rPr>
                <w:sz w:val="20"/>
              </w:rPr>
              <w:t>65</w:t>
            </w:r>
          </w:p>
        </w:tc>
        <w:tc>
          <w:tcPr>
            <w:tcW w:w="960" w:type="dxa"/>
            <w:noWrap/>
            <w:hideMark/>
          </w:tcPr>
          <w:p w14:paraId="3CE2EF90" w14:textId="77777777" w:rsidR="00056141" w:rsidRPr="00056141" w:rsidRDefault="00056141" w:rsidP="00726C20">
            <w:pPr>
              <w:spacing w:before="120"/>
              <w:jc w:val="center"/>
              <w:rPr>
                <w:sz w:val="20"/>
              </w:rPr>
            </w:pPr>
            <w:r w:rsidRPr="00056141">
              <w:rPr>
                <w:sz w:val="20"/>
              </w:rPr>
              <w:t>65</w:t>
            </w:r>
          </w:p>
        </w:tc>
        <w:tc>
          <w:tcPr>
            <w:tcW w:w="960" w:type="dxa"/>
            <w:noWrap/>
            <w:hideMark/>
          </w:tcPr>
          <w:p w14:paraId="690D42CC" w14:textId="77777777" w:rsidR="00056141" w:rsidRPr="00056141" w:rsidRDefault="00056141" w:rsidP="00726C20">
            <w:pPr>
              <w:spacing w:before="120"/>
              <w:jc w:val="center"/>
              <w:rPr>
                <w:sz w:val="20"/>
              </w:rPr>
            </w:pPr>
            <w:r w:rsidRPr="00056141">
              <w:rPr>
                <w:sz w:val="20"/>
              </w:rPr>
              <w:t>65</w:t>
            </w:r>
          </w:p>
        </w:tc>
      </w:tr>
      <w:tr w:rsidR="00056141" w:rsidRPr="00056141" w14:paraId="10A66C3D" w14:textId="77777777" w:rsidTr="00056141">
        <w:trPr>
          <w:trHeight w:val="300"/>
        </w:trPr>
        <w:tc>
          <w:tcPr>
            <w:tcW w:w="6385" w:type="dxa"/>
            <w:noWrap/>
            <w:hideMark/>
          </w:tcPr>
          <w:p w14:paraId="737C9916" w14:textId="77777777" w:rsidR="00056141" w:rsidRPr="00056141" w:rsidRDefault="00056141" w:rsidP="00056141">
            <w:pPr>
              <w:spacing w:before="120"/>
              <w:jc w:val="both"/>
              <w:rPr>
                <w:sz w:val="20"/>
              </w:rPr>
            </w:pPr>
            <w:r w:rsidRPr="00056141">
              <w:rPr>
                <w:sz w:val="20"/>
              </w:rPr>
              <w:t>Agree: “When jobs are scarce, men should have more right to a job than</w:t>
            </w:r>
            <w:r w:rsidR="00B155BD">
              <w:rPr>
                <w:sz w:val="20"/>
              </w:rPr>
              <w:t xml:space="preserve"> women”</w:t>
            </w:r>
          </w:p>
        </w:tc>
        <w:tc>
          <w:tcPr>
            <w:tcW w:w="960" w:type="dxa"/>
            <w:noWrap/>
            <w:hideMark/>
          </w:tcPr>
          <w:p w14:paraId="0E09DDD3" w14:textId="77777777" w:rsidR="00056141" w:rsidRPr="00056141" w:rsidRDefault="00056141" w:rsidP="00726C20">
            <w:pPr>
              <w:spacing w:before="120"/>
              <w:jc w:val="center"/>
              <w:rPr>
                <w:sz w:val="20"/>
              </w:rPr>
            </w:pPr>
            <w:r w:rsidRPr="00056141">
              <w:rPr>
                <w:sz w:val="20"/>
              </w:rPr>
              <w:t>58</w:t>
            </w:r>
          </w:p>
        </w:tc>
        <w:tc>
          <w:tcPr>
            <w:tcW w:w="960" w:type="dxa"/>
            <w:noWrap/>
            <w:hideMark/>
          </w:tcPr>
          <w:p w14:paraId="2B8FB2CF" w14:textId="77777777" w:rsidR="00056141" w:rsidRPr="00056141" w:rsidRDefault="00056141" w:rsidP="00726C20">
            <w:pPr>
              <w:spacing w:before="120"/>
              <w:jc w:val="center"/>
              <w:rPr>
                <w:sz w:val="20"/>
              </w:rPr>
            </w:pPr>
            <w:r w:rsidRPr="00056141">
              <w:rPr>
                <w:sz w:val="20"/>
              </w:rPr>
              <w:t>66</w:t>
            </w:r>
          </w:p>
        </w:tc>
        <w:tc>
          <w:tcPr>
            <w:tcW w:w="960" w:type="dxa"/>
            <w:noWrap/>
            <w:hideMark/>
          </w:tcPr>
          <w:p w14:paraId="42CB69CB" w14:textId="77777777" w:rsidR="00056141" w:rsidRPr="00056141" w:rsidRDefault="00056141" w:rsidP="00726C20">
            <w:pPr>
              <w:spacing w:before="120"/>
              <w:jc w:val="center"/>
              <w:rPr>
                <w:sz w:val="20"/>
              </w:rPr>
            </w:pPr>
            <w:r w:rsidRPr="00056141">
              <w:rPr>
                <w:sz w:val="20"/>
              </w:rPr>
              <w:t>61</w:t>
            </w:r>
          </w:p>
        </w:tc>
      </w:tr>
    </w:tbl>
    <w:p w14:paraId="5B930B51" w14:textId="77777777" w:rsidR="00056141" w:rsidRPr="00726C20" w:rsidRDefault="00056141" w:rsidP="000763EB">
      <w:pPr>
        <w:spacing w:before="120" w:after="0"/>
        <w:jc w:val="both"/>
        <w:rPr>
          <w:sz w:val="18"/>
          <w:szCs w:val="18"/>
        </w:rPr>
      </w:pPr>
      <w:r w:rsidRPr="00726C20">
        <w:rPr>
          <w:sz w:val="18"/>
          <w:szCs w:val="18"/>
        </w:rPr>
        <w:t xml:space="preserve">Source: </w:t>
      </w:r>
      <w:r w:rsidR="0053021E" w:rsidRPr="00726C20">
        <w:rPr>
          <w:sz w:val="18"/>
          <w:szCs w:val="18"/>
        </w:rPr>
        <w:t xml:space="preserve">Authors’ calculations, based on </w:t>
      </w:r>
      <w:r w:rsidR="00DD6FC4" w:rsidRPr="00726C20">
        <w:rPr>
          <w:sz w:val="18"/>
          <w:szCs w:val="18"/>
        </w:rPr>
        <w:t>SAHI</w:t>
      </w:r>
      <w:r w:rsidRPr="00726C20">
        <w:rPr>
          <w:sz w:val="18"/>
          <w:szCs w:val="18"/>
        </w:rPr>
        <w:t xml:space="preserve"> Survey, 2012-2013. </w:t>
      </w:r>
    </w:p>
    <w:p w14:paraId="3326143E" w14:textId="3FA5F5A3" w:rsidR="000763EB" w:rsidRPr="00726C20" w:rsidRDefault="000763EB" w:rsidP="000763EB">
      <w:pPr>
        <w:jc w:val="both"/>
        <w:rPr>
          <w:rFonts w:ascii="Times New Roman" w:hAnsi="Times New Roman" w:cs="Times New Roman"/>
          <w:sz w:val="18"/>
          <w:szCs w:val="18"/>
        </w:rPr>
      </w:pPr>
      <w:r w:rsidRPr="00726C20">
        <w:rPr>
          <w:rFonts w:ascii="Times New Roman" w:hAnsi="Times New Roman" w:cs="Times New Roman"/>
          <w:sz w:val="18"/>
          <w:szCs w:val="18"/>
        </w:rPr>
        <w:t>Notes: Only one respondent per household was</w:t>
      </w:r>
      <w:r w:rsidR="00726C20" w:rsidRPr="00726C20">
        <w:rPr>
          <w:rFonts w:ascii="Times New Roman" w:hAnsi="Times New Roman" w:cs="Times New Roman"/>
          <w:sz w:val="18"/>
          <w:szCs w:val="18"/>
        </w:rPr>
        <w:t xml:space="preserve"> randomly</w:t>
      </w:r>
      <w:r w:rsidRPr="00726C20">
        <w:rPr>
          <w:rFonts w:ascii="Times New Roman" w:hAnsi="Times New Roman" w:cs="Times New Roman"/>
          <w:sz w:val="18"/>
          <w:szCs w:val="18"/>
        </w:rPr>
        <w:t xml:space="preserve"> selected to answer this question. </w:t>
      </w:r>
    </w:p>
    <w:p w14:paraId="56E364FD" w14:textId="3E132EB6" w:rsidR="00DD6FC4" w:rsidRDefault="00DD6FC4" w:rsidP="00015792">
      <w:pPr>
        <w:jc w:val="both"/>
      </w:pPr>
      <w:r>
        <w:rPr>
          <w:b/>
        </w:rPr>
        <w:t xml:space="preserve">Further analysis suggests that the disincentive effect on labor force participation among women is concentrated among those who live in rural </w:t>
      </w:r>
      <w:r w:rsidR="00726C20">
        <w:rPr>
          <w:b/>
        </w:rPr>
        <w:t>areas</w:t>
      </w:r>
      <w:r w:rsidR="00947C20">
        <w:rPr>
          <w:b/>
        </w:rPr>
        <w:t xml:space="preserve"> (Table </w:t>
      </w:r>
      <w:r w:rsidR="00726C20">
        <w:rPr>
          <w:b/>
        </w:rPr>
        <w:t>8</w:t>
      </w:r>
      <w:r w:rsidR="00947C20">
        <w:rPr>
          <w:b/>
        </w:rPr>
        <w:t>)</w:t>
      </w:r>
      <w:r>
        <w:rPr>
          <w:b/>
        </w:rPr>
        <w:t xml:space="preserve">. </w:t>
      </w:r>
      <w:r>
        <w:t xml:space="preserve">When the sample is split up by urban / rural location of the residence, we find no statistically significant effect among women who live in urban </w:t>
      </w:r>
      <w:r w:rsidR="00726C20">
        <w:t>areas</w:t>
      </w:r>
      <w:r>
        <w:t xml:space="preserve">. </w:t>
      </w:r>
    </w:p>
    <w:p w14:paraId="6CA62F46" w14:textId="77777777" w:rsidR="0037309C" w:rsidRDefault="0037309C" w:rsidP="0037309C">
      <w:pPr>
        <w:pStyle w:val="Caption"/>
      </w:pPr>
      <w:bookmarkStart w:id="58" w:name="_Toc414543306"/>
      <w:r>
        <w:t xml:space="preserve">Table </w:t>
      </w:r>
      <w:fldSimple w:instr=" SEQ Table \* ARABIC ">
        <w:r w:rsidR="00981EF6">
          <w:rPr>
            <w:noProof/>
          </w:rPr>
          <w:t>8</w:t>
        </w:r>
      </w:fldSimple>
      <w:r>
        <w:t xml:space="preserve">: </w:t>
      </w:r>
      <w:r w:rsidR="006F1D43">
        <w:t>Conditional Effect of Receiving TSA on Labor Force Participation</w:t>
      </w:r>
      <w:r w:rsidRPr="00D3688C">
        <w:t xml:space="preserve">: </w:t>
      </w:r>
      <w:r w:rsidR="006F1D43">
        <w:t>Summary of Model Specifications for Urban/ Rural Sample</w:t>
      </w:r>
      <w:bookmarkEnd w:id="58"/>
    </w:p>
    <w:tbl>
      <w:tblPr>
        <w:tblStyle w:val="TableGrid"/>
        <w:tblW w:w="0" w:type="auto"/>
        <w:tblInd w:w="108" w:type="dxa"/>
        <w:tblLayout w:type="fixed"/>
        <w:tblLook w:val="04A0" w:firstRow="1" w:lastRow="0" w:firstColumn="1" w:lastColumn="0" w:noHBand="0" w:noVBand="1"/>
      </w:tblPr>
      <w:tblGrid>
        <w:gridCol w:w="2977"/>
        <w:gridCol w:w="1077"/>
        <w:gridCol w:w="1077"/>
        <w:gridCol w:w="1248"/>
        <w:gridCol w:w="1276"/>
        <w:gridCol w:w="1701"/>
      </w:tblGrid>
      <w:tr w:rsidR="00DD6FC4" w:rsidRPr="00DD6FC4" w14:paraId="3CB71A6B" w14:textId="77777777" w:rsidTr="001841AD">
        <w:trPr>
          <w:trHeight w:val="300"/>
        </w:trPr>
        <w:tc>
          <w:tcPr>
            <w:tcW w:w="2977" w:type="dxa"/>
            <w:noWrap/>
            <w:hideMark/>
          </w:tcPr>
          <w:p w14:paraId="3E7089D0" w14:textId="77777777" w:rsidR="00DD6FC4" w:rsidRPr="00DD6FC4" w:rsidRDefault="00DD6FC4" w:rsidP="00DD6FC4">
            <w:pPr>
              <w:jc w:val="both"/>
              <w:rPr>
                <w:sz w:val="20"/>
              </w:rPr>
            </w:pPr>
          </w:p>
        </w:tc>
        <w:tc>
          <w:tcPr>
            <w:tcW w:w="1077" w:type="dxa"/>
            <w:noWrap/>
            <w:vAlign w:val="center"/>
            <w:hideMark/>
          </w:tcPr>
          <w:p w14:paraId="7E63D44A" w14:textId="77777777" w:rsidR="00DD6FC4" w:rsidRPr="001B54E8" w:rsidRDefault="00DD6FC4" w:rsidP="00DD6FC4">
            <w:pPr>
              <w:jc w:val="center"/>
              <w:rPr>
                <w:rFonts w:asciiTheme="minorHAnsi" w:hAnsiTheme="minorHAnsi" w:cstheme="minorHAnsi"/>
                <w:sz w:val="20"/>
                <w:szCs w:val="20"/>
              </w:rPr>
            </w:pPr>
            <w:r w:rsidRPr="001B54E8">
              <w:rPr>
                <w:rFonts w:asciiTheme="minorHAnsi" w:hAnsiTheme="minorHAnsi" w:cstheme="minorHAnsi"/>
                <w:sz w:val="20"/>
                <w:szCs w:val="20"/>
              </w:rPr>
              <w:t>1</w:t>
            </w:r>
          </w:p>
        </w:tc>
        <w:tc>
          <w:tcPr>
            <w:tcW w:w="1077" w:type="dxa"/>
            <w:noWrap/>
            <w:vAlign w:val="center"/>
            <w:hideMark/>
          </w:tcPr>
          <w:p w14:paraId="56D41205" w14:textId="77777777" w:rsidR="00DD6FC4" w:rsidRPr="001B54E8" w:rsidRDefault="00DD6FC4" w:rsidP="00DD6FC4">
            <w:pPr>
              <w:jc w:val="center"/>
              <w:rPr>
                <w:rFonts w:asciiTheme="minorHAnsi" w:hAnsiTheme="minorHAnsi" w:cstheme="minorHAnsi"/>
                <w:sz w:val="20"/>
                <w:szCs w:val="20"/>
              </w:rPr>
            </w:pPr>
            <w:r w:rsidRPr="001B54E8">
              <w:rPr>
                <w:rFonts w:asciiTheme="minorHAnsi" w:hAnsiTheme="minorHAnsi" w:cstheme="minorHAnsi"/>
                <w:sz w:val="20"/>
                <w:szCs w:val="20"/>
              </w:rPr>
              <w:t>2</w:t>
            </w:r>
          </w:p>
        </w:tc>
        <w:tc>
          <w:tcPr>
            <w:tcW w:w="1248" w:type="dxa"/>
            <w:noWrap/>
            <w:vAlign w:val="center"/>
            <w:hideMark/>
          </w:tcPr>
          <w:p w14:paraId="20C41C77" w14:textId="77777777" w:rsidR="00DD6FC4" w:rsidRPr="001B54E8" w:rsidRDefault="00DD6FC4" w:rsidP="00DD6FC4">
            <w:pPr>
              <w:jc w:val="center"/>
              <w:rPr>
                <w:rFonts w:asciiTheme="minorHAnsi" w:hAnsiTheme="minorHAnsi" w:cstheme="minorHAnsi"/>
                <w:sz w:val="20"/>
                <w:szCs w:val="20"/>
              </w:rPr>
            </w:pPr>
            <w:r w:rsidRPr="001B54E8">
              <w:rPr>
                <w:rFonts w:asciiTheme="minorHAnsi" w:hAnsiTheme="minorHAnsi" w:cstheme="minorHAnsi"/>
                <w:sz w:val="20"/>
                <w:szCs w:val="20"/>
              </w:rPr>
              <w:t>3</w:t>
            </w:r>
          </w:p>
        </w:tc>
        <w:tc>
          <w:tcPr>
            <w:tcW w:w="1276" w:type="dxa"/>
            <w:noWrap/>
            <w:vAlign w:val="center"/>
            <w:hideMark/>
          </w:tcPr>
          <w:p w14:paraId="1E84C21F" w14:textId="77777777" w:rsidR="00DD6FC4" w:rsidRPr="001B54E8" w:rsidRDefault="00DD6FC4" w:rsidP="00DD6FC4">
            <w:pPr>
              <w:jc w:val="center"/>
              <w:rPr>
                <w:rFonts w:asciiTheme="minorHAnsi" w:hAnsiTheme="minorHAnsi" w:cstheme="minorHAnsi"/>
                <w:sz w:val="20"/>
                <w:szCs w:val="20"/>
              </w:rPr>
            </w:pPr>
            <w:r w:rsidRPr="001B54E8">
              <w:rPr>
                <w:rFonts w:asciiTheme="minorHAnsi" w:hAnsiTheme="minorHAnsi" w:cstheme="minorHAnsi"/>
                <w:sz w:val="20"/>
                <w:szCs w:val="20"/>
              </w:rPr>
              <w:t>4</w:t>
            </w:r>
          </w:p>
        </w:tc>
        <w:tc>
          <w:tcPr>
            <w:tcW w:w="1701" w:type="dxa"/>
            <w:noWrap/>
            <w:vAlign w:val="center"/>
            <w:hideMark/>
          </w:tcPr>
          <w:p w14:paraId="6617DE46" w14:textId="77777777" w:rsidR="00DD6FC4" w:rsidRPr="001B54E8" w:rsidRDefault="00DD6FC4" w:rsidP="00DD6FC4">
            <w:pPr>
              <w:jc w:val="center"/>
              <w:rPr>
                <w:rFonts w:asciiTheme="minorHAnsi" w:hAnsiTheme="minorHAnsi" w:cstheme="minorHAnsi"/>
                <w:sz w:val="20"/>
                <w:szCs w:val="20"/>
              </w:rPr>
            </w:pPr>
            <w:r w:rsidRPr="001B54E8">
              <w:rPr>
                <w:rFonts w:asciiTheme="minorHAnsi" w:hAnsiTheme="minorHAnsi" w:cstheme="minorHAnsi"/>
                <w:sz w:val="20"/>
                <w:szCs w:val="20"/>
              </w:rPr>
              <w:t>5</w:t>
            </w:r>
          </w:p>
        </w:tc>
      </w:tr>
      <w:tr w:rsidR="00DD6FC4" w:rsidRPr="00DD6FC4" w14:paraId="42412E8C" w14:textId="77777777" w:rsidTr="001841AD">
        <w:trPr>
          <w:trHeight w:val="300"/>
        </w:trPr>
        <w:tc>
          <w:tcPr>
            <w:tcW w:w="2977" w:type="dxa"/>
            <w:tcBorders>
              <w:tl2br w:val="single" w:sz="4" w:space="0" w:color="auto"/>
            </w:tcBorders>
            <w:noWrap/>
            <w:hideMark/>
          </w:tcPr>
          <w:p w14:paraId="577D3F6E" w14:textId="77777777" w:rsidR="00DD6FC4" w:rsidRDefault="00DD6FC4" w:rsidP="00DD6FC4">
            <w:pPr>
              <w:jc w:val="both"/>
              <w:rPr>
                <w:rFonts w:asciiTheme="minorHAnsi" w:hAnsiTheme="minorHAnsi" w:cstheme="minorHAnsi"/>
                <w:i/>
                <w:sz w:val="20"/>
                <w:szCs w:val="20"/>
              </w:rPr>
            </w:pPr>
          </w:p>
          <w:p w14:paraId="7AF74084" w14:textId="77777777" w:rsidR="00DD6FC4" w:rsidRDefault="00DD6FC4" w:rsidP="00DD6FC4">
            <w:pPr>
              <w:rPr>
                <w:rFonts w:asciiTheme="minorHAnsi" w:hAnsiTheme="minorHAnsi" w:cstheme="minorHAnsi"/>
                <w:i/>
                <w:sz w:val="20"/>
                <w:szCs w:val="20"/>
              </w:rPr>
            </w:pPr>
            <w:r w:rsidRPr="001B54E8">
              <w:rPr>
                <w:rFonts w:asciiTheme="minorHAnsi" w:hAnsiTheme="minorHAnsi" w:cstheme="minorHAnsi"/>
                <w:i/>
                <w:sz w:val="20"/>
                <w:szCs w:val="20"/>
              </w:rPr>
              <w:t xml:space="preserve">Further </w:t>
            </w:r>
          </w:p>
          <w:p w14:paraId="7A72F4D2" w14:textId="77777777" w:rsidR="00DD6FC4" w:rsidRPr="00DD6FC4" w:rsidRDefault="00DD6FC4" w:rsidP="00DD6FC4">
            <w:pPr>
              <w:jc w:val="both"/>
              <w:rPr>
                <w:sz w:val="20"/>
              </w:rPr>
            </w:pPr>
            <w:r w:rsidRPr="001B54E8">
              <w:rPr>
                <w:rFonts w:asciiTheme="minorHAnsi" w:hAnsiTheme="minorHAnsi" w:cstheme="minorHAnsi"/>
                <w:i/>
                <w:sz w:val="20"/>
                <w:szCs w:val="20"/>
              </w:rPr>
              <w:t>sample restrictions:</w:t>
            </w:r>
          </w:p>
        </w:tc>
        <w:tc>
          <w:tcPr>
            <w:tcW w:w="1077" w:type="dxa"/>
            <w:noWrap/>
            <w:vAlign w:val="center"/>
            <w:hideMark/>
          </w:tcPr>
          <w:p w14:paraId="272719A5" w14:textId="77777777" w:rsidR="00DD6FC4" w:rsidRPr="001B54E8" w:rsidRDefault="00DD6FC4" w:rsidP="00DD6FC4">
            <w:pPr>
              <w:jc w:val="center"/>
              <w:rPr>
                <w:rFonts w:asciiTheme="minorHAnsi" w:hAnsiTheme="minorHAnsi" w:cstheme="minorHAnsi"/>
                <w:sz w:val="20"/>
                <w:szCs w:val="20"/>
              </w:rPr>
            </w:pPr>
            <w:r w:rsidRPr="001B54E8">
              <w:rPr>
                <w:rFonts w:asciiTheme="minorHAnsi" w:hAnsiTheme="minorHAnsi" w:cstheme="minorHAnsi"/>
                <w:sz w:val="20"/>
                <w:szCs w:val="20"/>
              </w:rPr>
              <w:t>No Controls</w:t>
            </w:r>
          </w:p>
        </w:tc>
        <w:tc>
          <w:tcPr>
            <w:tcW w:w="1077" w:type="dxa"/>
            <w:noWrap/>
            <w:vAlign w:val="center"/>
            <w:hideMark/>
          </w:tcPr>
          <w:p w14:paraId="220FA470" w14:textId="77777777" w:rsidR="00DD6FC4" w:rsidRPr="001B54E8" w:rsidRDefault="00DD6FC4" w:rsidP="00DD6FC4">
            <w:pPr>
              <w:jc w:val="center"/>
              <w:rPr>
                <w:rFonts w:asciiTheme="minorHAnsi" w:hAnsiTheme="minorHAnsi" w:cstheme="minorHAnsi"/>
                <w:sz w:val="20"/>
                <w:szCs w:val="20"/>
              </w:rPr>
            </w:pPr>
            <w:r w:rsidRPr="001B54E8">
              <w:rPr>
                <w:rFonts w:asciiTheme="minorHAnsi" w:hAnsiTheme="minorHAnsi" w:cstheme="minorHAnsi"/>
                <w:sz w:val="20"/>
                <w:szCs w:val="20"/>
              </w:rPr>
              <w:t>All Controls</w:t>
            </w:r>
          </w:p>
        </w:tc>
        <w:tc>
          <w:tcPr>
            <w:tcW w:w="1248" w:type="dxa"/>
            <w:noWrap/>
            <w:vAlign w:val="center"/>
            <w:hideMark/>
          </w:tcPr>
          <w:p w14:paraId="4D2419D4" w14:textId="77777777" w:rsidR="00DD6FC4" w:rsidRDefault="00DD6FC4" w:rsidP="00DD6FC4">
            <w:pPr>
              <w:jc w:val="center"/>
              <w:rPr>
                <w:rFonts w:asciiTheme="minorHAnsi" w:hAnsiTheme="minorHAnsi" w:cstheme="minorHAnsi"/>
                <w:sz w:val="20"/>
                <w:szCs w:val="20"/>
              </w:rPr>
            </w:pPr>
            <w:r w:rsidRPr="001B54E8">
              <w:rPr>
                <w:rFonts w:asciiTheme="minorHAnsi" w:hAnsiTheme="minorHAnsi" w:cstheme="minorHAnsi"/>
                <w:sz w:val="20"/>
                <w:szCs w:val="20"/>
              </w:rPr>
              <w:t>Restricted sample:</w:t>
            </w:r>
          </w:p>
          <w:p w14:paraId="7CFFBC3E" w14:textId="77777777" w:rsidR="00DD6FC4" w:rsidRPr="001B54E8" w:rsidRDefault="00DD6FC4" w:rsidP="00DD6FC4">
            <w:pPr>
              <w:jc w:val="center"/>
              <w:rPr>
                <w:rFonts w:asciiTheme="minorHAnsi" w:hAnsiTheme="minorHAnsi" w:cstheme="minorHAnsi"/>
                <w:sz w:val="20"/>
                <w:szCs w:val="20"/>
              </w:rPr>
            </w:pPr>
            <w:r w:rsidRPr="001B54E8">
              <w:rPr>
                <w:rFonts w:asciiTheme="minorHAnsi" w:hAnsiTheme="minorHAnsi" w:cstheme="minorHAnsi"/>
                <w:sz w:val="20"/>
                <w:szCs w:val="20"/>
              </w:rPr>
              <w:t>2/3 of scores</w:t>
            </w:r>
          </w:p>
        </w:tc>
        <w:tc>
          <w:tcPr>
            <w:tcW w:w="1276" w:type="dxa"/>
            <w:noWrap/>
            <w:vAlign w:val="center"/>
            <w:hideMark/>
          </w:tcPr>
          <w:p w14:paraId="79E59BBE" w14:textId="77777777" w:rsidR="00DD6FC4" w:rsidRDefault="00DD6FC4" w:rsidP="00DD6FC4">
            <w:pPr>
              <w:jc w:val="center"/>
              <w:rPr>
                <w:rFonts w:asciiTheme="minorHAnsi" w:hAnsiTheme="minorHAnsi" w:cstheme="minorHAnsi"/>
                <w:sz w:val="20"/>
                <w:szCs w:val="20"/>
              </w:rPr>
            </w:pPr>
            <w:r w:rsidRPr="001B54E8">
              <w:rPr>
                <w:rFonts w:asciiTheme="minorHAnsi" w:hAnsiTheme="minorHAnsi" w:cstheme="minorHAnsi"/>
                <w:sz w:val="20"/>
                <w:szCs w:val="20"/>
              </w:rPr>
              <w:t>Restricted sample:</w:t>
            </w:r>
          </w:p>
          <w:p w14:paraId="7894C6B9" w14:textId="77777777" w:rsidR="00DD6FC4" w:rsidRPr="001B54E8" w:rsidRDefault="00DD6FC4" w:rsidP="00DD6FC4">
            <w:pPr>
              <w:jc w:val="center"/>
              <w:rPr>
                <w:rFonts w:asciiTheme="minorHAnsi" w:hAnsiTheme="minorHAnsi" w:cstheme="minorHAnsi"/>
                <w:sz w:val="20"/>
                <w:szCs w:val="20"/>
              </w:rPr>
            </w:pPr>
            <w:r w:rsidRPr="001B54E8">
              <w:rPr>
                <w:rFonts w:asciiTheme="minorHAnsi" w:hAnsiTheme="minorHAnsi" w:cstheme="minorHAnsi"/>
                <w:sz w:val="20"/>
                <w:szCs w:val="20"/>
              </w:rPr>
              <w:t>1/2 of scores</w:t>
            </w:r>
          </w:p>
        </w:tc>
        <w:tc>
          <w:tcPr>
            <w:tcW w:w="1701" w:type="dxa"/>
            <w:noWrap/>
            <w:vAlign w:val="center"/>
            <w:hideMark/>
          </w:tcPr>
          <w:p w14:paraId="7E98AD66" w14:textId="77777777" w:rsidR="00DD6FC4" w:rsidRPr="001B54E8" w:rsidRDefault="00DD6FC4" w:rsidP="00DD6FC4">
            <w:pPr>
              <w:jc w:val="center"/>
              <w:rPr>
                <w:rFonts w:asciiTheme="minorHAnsi" w:hAnsiTheme="minorHAnsi" w:cstheme="minorHAnsi"/>
                <w:sz w:val="20"/>
                <w:szCs w:val="20"/>
              </w:rPr>
            </w:pPr>
            <w:r>
              <w:rPr>
                <w:rFonts w:asciiTheme="minorHAnsi" w:hAnsiTheme="minorHAnsi" w:cstheme="minorHAnsi"/>
                <w:sz w:val="20"/>
                <w:szCs w:val="20"/>
              </w:rPr>
              <w:t>Restricted sample: N</w:t>
            </w:r>
            <w:r w:rsidRPr="001B54E8">
              <w:rPr>
                <w:rFonts w:asciiTheme="minorHAnsi" w:hAnsiTheme="minorHAnsi" w:cstheme="minorHAnsi"/>
                <w:sz w:val="20"/>
                <w:szCs w:val="20"/>
              </w:rPr>
              <w:t>o students or disabled</w:t>
            </w:r>
          </w:p>
        </w:tc>
      </w:tr>
      <w:tr w:rsidR="00DD6FC4" w:rsidRPr="00DD6FC4" w14:paraId="2A4632A5" w14:textId="77777777" w:rsidTr="001841AD">
        <w:trPr>
          <w:trHeight w:val="300"/>
        </w:trPr>
        <w:tc>
          <w:tcPr>
            <w:tcW w:w="2977" w:type="dxa"/>
            <w:noWrap/>
            <w:vAlign w:val="center"/>
            <w:hideMark/>
          </w:tcPr>
          <w:p w14:paraId="59A37A83" w14:textId="77777777" w:rsidR="00DD6FC4" w:rsidRPr="00DD6FC4" w:rsidRDefault="00DD6FC4" w:rsidP="00DD6FC4">
            <w:pPr>
              <w:rPr>
                <w:sz w:val="20"/>
              </w:rPr>
            </w:pPr>
            <w:r w:rsidRPr="00DD6FC4">
              <w:rPr>
                <w:sz w:val="20"/>
              </w:rPr>
              <w:t>Urban</w:t>
            </w:r>
          </w:p>
        </w:tc>
        <w:tc>
          <w:tcPr>
            <w:tcW w:w="1077" w:type="dxa"/>
            <w:noWrap/>
            <w:vAlign w:val="center"/>
            <w:hideMark/>
          </w:tcPr>
          <w:p w14:paraId="6F9FE2A2" w14:textId="77777777" w:rsidR="00DD6FC4" w:rsidRPr="00DD6FC4" w:rsidRDefault="00DD6FC4" w:rsidP="00DD6FC4">
            <w:pPr>
              <w:jc w:val="center"/>
              <w:rPr>
                <w:sz w:val="20"/>
              </w:rPr>
            </w:pPr>
            <w:r w:rsidRPr="00DD6FC4">
              <w:rPr>
                <w:sz w:val="20"/>
              </w:rPr>
              <w:t>-0.029</w:t>
            </w:r>
          </w:p>
        </w:tc>
        <w:tc>
          <w:tcPr>
            <w:tcW w:w="1077" w:type="dxa"/>
            <w:noWrap/>
            <w:vAlign w:val="center"/>
            <w:hideMark/>
          </w:tcPr>
          <w:p w14:paraId="63C64208" w14:textId="77777777" w:rsidR="00DD6FC4" w:rsidRPr="00DD6FC4" w:rsidRDefault="00DD6FC4" w:rsidP="00DD6FC4">
            <w:pPr>
              <w:jc w:val="center"/>
              <w:rPr>
                <w:sz w:val="20"/>
              </w:rPr>
            </w:pPr>
            <w:r w:rsidRPr="00DD6FC4">
              <w:rPr>
                <w:sz w:val="20"/>
              </w:rPr>
              <w:t>-0.052</w:t>
            </w:r>
          </w:p>
        </w:tc>
        <w:tc>
          <w:tcPr>
            <w:tcW w:w="1248" w:type="dxa"/>
            <w:noWrap/>
            <w:vAlign w:val="center"/>
            <w:hideMark/>
          </w:tcPr>
          <w:p w14:paraId="47E01D60" w14:textId="77777777" w:rsidR="00DD6FC4" w:rsidRPr="00DD6FC4" w:rsidRDefault="00DD6FC4" w:rsidP="00DD6FC4">
            <w:pPr>
              <w:jc w:val="center"/>
              <w:rPr>
                <w:sz w:val="20"/>
              </w:rPr>
            </w:pPr>
            <w:r w:rsidRPr="00DD6FC4">
              <w:rPr>
                <w:sz w:val="20"/>
              </w:rPr>
              <w:t>-0.128</w:t>
            </w:r>
          </w:p>
        </w:tc>
        <w:tc>
          <w:tcPr>
            <w:tcW w:w="1276" w:type="dxa"/>
            <w:noWrap/>
            <w:vAlign w:val="center"/>
            <w:hideMark/>
          </w:tcPr>
          <w:p w14:paraId="7BD3B800" w14:textId="77777777" w:rsidR="00DD6FC4" w:rsidRPr="00DD6FC4" w:rsidRDefault="00DD6FC4" w:rsidP="00DD6FC4">
            <w:pPr>
              <w:jc w:val="center"/>
              <w:rPr>
                <w:sz w:val="20"/>
              </w:rPr>
            </w:pPr>
            <w:r w:rsidRPr="00DD6FC4">
              <w:rPr>
                <w:sz w:val="20"/>
              </w:rPr>
              <w:t>-0.101</w:t>
            </w:r>
          </w:p>
        </w:tc>
        <w:tc>
          <w:tcPr>
            <w:tcW w:w="1701" w:type="dxa"/>
            <w:noWrap/>
            <w:vAlign w:val="center"/>
            <w:hideMark/>
          </w:tcPr>
          <w:p w14:paraId="0446C6D3" w14:textId="77777777" w:rsidR="00DD6FC4" w:rsidRPr="00DD6FC4" w:rsidRDefault="00DD6FC4" w:rsidP="00DD6FC4">
            <w:pPr>
              <w:jc w:val="center"/>
              <w:rPr>
                <w:sz w:val="20"/>
              </w:rPr>
            </w:pPr>
            <w:r w:rsidRPr="00DD6FC4">
              <w:rPr>
                <w:sz w:val="20"/>
              </w:rPr>
              <w:t>-0.039</w:t>
            </w:r>
          </w:p>
        </w:tc>
      </w:tr>
      <w:tr w:rsidR="00DD6FC4" w:rsidRPr="00DD6FC4" w14:paraId="11FDC8B3" w14:textId="77777777" w:rsidTr="001841AD">
        <w:trPr>
          <w:trHeight w:val="300"/>
        </w:trPr>
        <w:tc>
          <w:tcPr>
            <w:tcW w:w="2977" w:type="dxa"/>
            <w:shd w:val="clear" w:color="auto" w:fill="D9D9D9" w:themeFill="background1" w:themeFillShade="D9"/>
            <w:noWrap/>
            <w:vAlign w:val="center"/>
            <w:hideMark/>
          </w:tcPr>
          <w:p w14:paraId="62119AF0" w14:textId="77777777" w:rsidR="00DD6FC4" w:rsidRPr="00DD6FC4" w:rsidRDefault="00DD6FC4" w:rsidP="00DD6FC4">
            <w:pPr>
              <w:rPr>
                <w:sz w:val="20"/>
              </w:rPr>
            </w:pPr>
            <w:r w:rsidRPr="00DD6FC4">
              <w:rPr>
                <w:sz w:val="20"/>
              </w:rPr>
              <w:t>Rural</w:t>
            </w:r>
          </w:p>
        </w:tc>
        <w:tc>
          <w:tcPr>
            <w:tcW w:w="1077" w:type="dxa"/>
            <w:shd w:val="clear" w:color="auto" w:fill="D9D9D9" w:themeFill="background1" w:themeFillShade="D9"/>
            <w:noWrap/>
            <w:vAlign w:val="center"/>
            <w:hideMark/>
          </w:tcPr>
          <w:p w14:paraId="5871CF77" w14:textId="77777777" w:rsidR="00DD6FC4" w:rsidRPr="00DD6FC4" w:rsidRDefault="00DD6FC4" w:rsidP="00DD6FC4">
            <w:pPr>
              <w:jc w:val="center"/>
              <w:rPr>
                <w:sz w:val="20"/>
              </w:rPr>
            </w:pPr>
            <w:r w:rsidRPr="00DD6FC4">
              <w:rPr>
                <w:sz w:val="20"/>
              </w:rPr>
              <w:t>-0.071*</w:t>
            </w:r>
          </w:p>
        </w:tc>
        <w:tc>
          <w:tcPr>
            <w:tcW w:w="1077" w:type="dxa"/>
            <w:shd w:val="clear" w:color="auto" w:fill="D9D9D9" w:themeFill="background1" w:themeFillShade="D9"/>
            <w:noWrap/>
            <w:vAlign w:val="center"/>
            <w:hideMark/>
          </w:tcPr>
          <w:p w14:paraId="2130DFC0" w14:textId="77777777" w:rsidR="00DD6FC4" w:rsidRPr="00DD6FC4" w:rsidRDefault="00DD6FC4" w:rsidP="00DD6FC4">
            <w:pPr>
              <w:jc w:val="center"/>
              <w:rPr>
                <w:sz w:val="20"/>
              </w:rPr>
            </w:pPr>
            <w:r w:rsidRPr="00DD6FC4">
              <w:rPr>
                <w:sz w:val="20"/>
              </w:rPr>
              <w:t>-0.094**</w:t>
            </w:r>
          </w:p>
        </w:tc>
        <w:tc>
          <w:tcPr>
            <w:tcW w:w="1248" w:type="dxa"/>
            <w:shd w:val="clear" w:color="auto" w:fill="D9D9D9" w:themeFill="background1" w:themeFillShade="D9"/>
            <w:noWrap/>
            <w:vAlign w:val="center"/>
            <w:hideMark/>
          </w:tcPr>
          <w:p w14:paraId="6B048238" w14:textId="77777777" w:rsidR="00DD6FC4" w:rsidRPr="00DD6FC4" w:rsidRDefault="00DD6FC4" w:rsidP="00DD6FC4">
            <w:pPr>
              <w:jc w:val="center"/>
              <w:rPr>
                <w:sz w:val="20"/>
              </w:rPr>
            </w:pPr>
            <w:r w:rsidRPr="00DD6FC4">
              <w:rPr>
                <w:sz w:val="20"/>
              </w:rPr>
              <w:t>-0.115**</w:t>
            </w:r>
          </w:p>
        </w:tc>
        <w:tc>
          <w:tcPr>
            <w:tcW w:w="1276" w:type="dxa"/>
            <w:shd w:val="clear" w:color="auto" w:fill="D9D9D9" w:themeFill="background1" w:themeFillShade="D9"/>
            <w:noWrap/>
            <w:vAlign w:val="center"/>
            <w:hideMark/>
          </w:tcPr>
          <w:p w14:paraId="27048466" w14:textId="77777777" w:rsidR="00DD6FC4" w:rsidRPr="00DD6FC4" w:rsidRDefault="00DD6FC4" w:rsidP="00DD6FC4">
            <w:pPr>
              <w:jc w:val="center"/>
              <w:rPr>
                <w:sz w:val="20"/>
              </w:rPr>
            </w:pPr>
            <w:r w:rsidRPr="00DD6FC4">
              <w:rPr>
                <w:sz w:val="20"/>
              </w:rPr>
              <w:t>-0.160**</w:t>
            </w:r>
          </w:p>
        </w:tc>
        <w:tc>
          <w:tcPr>
            <w:tcW w:w="1701" w:type="dxa"/>
            <w:shd w:val="clear" w:color="auto" w:fill="D9D9D9" w:themeFill="background1" w:themeFillShade="D9"/>
            <w:noWrap/>
            <w:vAlign w:val="center"/>
            <w:hideMark/>
          </w:tcPr>
          <w:p w14:paraId="7357FFD0" w14:textId="77777777" w:rsidR="00DD6FC4" w:rsidRPr="00DD6FC4" w:rsidRDefault="00DD6FC4" w:rsidP="00DD6FC4">
            <w:pPr>
              <w:jc w:val="center"/>
              <w:rPr>
                <w:sz w:val="20"/>
              </w:rPr>
            </w:pPr>
            <w:r w:rsidRPr="00DD6FC4">
              <w:rPr>
                <w:sz w:val="20"/>
              </w:rPr>
              <w:t>-0.074*</w:t>
            </w:r>
          </w:p>
        </w:tc>
      </w:tr>
      <w:tr w:rsidR="00DD6FC4" w:rsidRPr="00DD6FC4" w14:paraId="22C748E5" w14:textId="77777777" w:rsidTr="001841AD">
        <w:trPr>
          <w:trHeight w:val="300"/>
        </w:trPr>
        <w:tc>
          <w:tcPr>
            <w:tcW w:w="2977" w:type="dxa"/>
            <w:noWrap/>
            <w:vAlign w:val="center"/>
            <w:hideMark/>
          </w:tcPr>
          <w:p w14:paraId="50093180" w14:textId="77777777" w:rsidR="00DD6FC4" w:rsidRPr="00DD6FC4" w:rsidRDefault="00DD6FC4" w:rsidP="00DD6FC4">
            <w:pPr>
              <w:rPr>
                <w:sz w:val="20"/>
              </w:rPr>
            </w:pPr>
            <w:r w:rsidRPr="00DD6FC4">
              <w:rPr>
                <w:sz w:val="20"/>
              </w:rPr>
              <w:t>Urban, men</w:t>
            </w:r>
          </w:p>
        </w:tc>
        <w:tc>
          <w:tcPr>
            <w:tcW w:w="1077" w:type="dxa"/>
            <w:noWrap/>
            <w:vAlign w:val="center"/>
            <w:hideMark/>
          </w:tcPr>
          <w:p w14:paraId="0BBCD75E" w14:textId="77777777" w:rsidR="00DD6FC4" w:rsidRPr="00DD6FC4" w:rsidRDefault="00DD6FC4" w:rsidP="00DD6FC4">
            <w:pPr>
              <w:jc w:val="center"/>
              <w:rPr>
                <w:sz w:val="20"/>
              </w:rPr>
            </w:pPr>
            <w:r w:rsidRPr="00DD6FC4">
              <w:rPr>
                <w:sz w:val="20"/>
              </w:rPr>
              <w:t>0.002</w:t>
            </w:r>
          </w:p>
        </w:tc>
        <w:tc>
          <w:tcPr>
            <w:tcW w:w="1077" w:type="dxa"/>
            <w:noWrap/>
            <w:vAlign w:val="center"/>
            <w:hideMark/>
          </w:tcPr>
          <w:p w14:paraId="669ED8C9" w14:textId="77777777" w:rsidR="00DD6FC4" w:rsidRPr="00DD6FC4" w:rsidRDefault="00DD6FC4" w:rsidP="00DD6FC4">
            <w:pPr>
              <w:jc w:val="center"/>
              <w:rPr>
                <w:sz w:val="20"/>
              </w:rPr>
            </w:pPr>
            <w:r w:rsidRPr="00DD6FC4">
              <w:rPr>
                <w:sz w:val="20"/>
              </w:rPr>
              <w:t>0.038</w:t>
            </w:r>
          </w:p>
        </w:tc>
        <w:tc>
          <w:tcPr>
            <w:tcW w:w="1248" w:type="dxa"/>
            <w:noWrap/>
            <w:vAlign w:val="center"/>
            <w:hideMark/>
          </w:tcPr>
          <w:p w14:paraId="76EF743A" w14:textId="77777777" w:rsidR="00DD6FC4" w:rsidRPr="00DD6FC4" w:rsidRDefault="00DD6FC4" w:rsidP="00DD6FC4">
            <w:pPr>
              <w:jc w:val="center"/>
              <w:rPr>
                <w:sz w:val="20"/>
              </w:rPr>
            </w:pPr>
            <w:r w:rsidRPr="00DD6FC4">
              <w:rPr>
                <w:sz w:val="20"/>
              </w:rPr>
              <w:t>-0.030</w:t>
            </w:r>
          </w:p>
        </w:tc>
        <w:tc>
          <w:tcPr>
            <w:tcW w:w="1276" w:type="dxa"/>
            <w:noWrap/>
            <w:vAlign w:val="center"/>
            <w:hideMark/>
          </w:tcPr>
          <w:p w14:paraId="5B4AD3C6" w14:textId="77777777" w:rsidR="00DD6FC4" w:rsidRPr="00DD6FC4" w:rsidRDefault="00DD6FC4" w:rsidP="00DD6FC4">
            <w:pPr>
              <w:jc w:val="center"/>
              <w:rPr>
                <w:sz w:val="20"/>
              </w:rPr>
            </w:pPr>
            <w:r w:rsidRPr="00DD6FC4">
              <w:rPr>
                <w:sz w:val="20"/>
              </w:rPr>
              <w:t>0.015</w:t>
            </w:r>
          </w:p>
        </w:tc>
        <w:tc>
          <w:tcPr>
            <w:tcW w:w="1701" w:type="dxa"/>
            <w:noWrap/>
            <w:vAlign w:val="center"/>
            <w:hideMark/>
          </w:tcPr>
          <w:p w14:paraId="60AB32C3" w14:textId="77777777" w:rsidR="00DD6FC4" w:rsidRPr="00DD6FC4" w:rsidRDefault="00DD6FC4" w:rsidP="00DD6FC4">
            <w:pPr>
              <w:jc w:val="center"/>
              <w:rPr>
                <w:sz w:val="20"/>
              </w:rPr>
            </w:pPr>
            <w:r w:rsidRPr="00DD6FC4">
              <w:rPr>
                <w:sz w:val="20"/>
              </w:rPr>
              <w:t>0.056</w:t>
            </w:r>
          </w:p>
        </w:tc>
      </w:tr>
      <w:tr w:rsidR="00DD6FC4" w:rsidRPr="00DD6FC4" w14:paraId="0C89C7EE" w14:textId="77777777" w:rsidTr="001841AD">
        <w:trPr>
          <w:trHeight w:val="300"/>
        </w:trPr>
        <w:tc>
          <w:tcPr>
            <w:tcW w:w="2977" w:type="dxa"/>
            <w:noWrap/>
            <w:vAlign w:val="center"/>
            <w:hideMark/>
          </w:tcPr>
          <w:p w14:paraId="52443BCD" w14:textId="77777777" w:rsidR="00DD6FC4" w:rsidRPr="00DD6FC4" w:rsidRDefault="00DD6FC4" w:rsidP="00DD6FC4">
            <w:pPr>
              <w:rPr>
                <w:sz w:val="20"/>
              </w:rPr>
            </w:pPr>
            <w:r w:rsidRPr="00DD6FC4">
              <w:rPr>
                <w:sz w:val="20"/>
              </w:rPr>
              <w:t>Urban, women</w:t>
            </w:r>
          </w:p>
        </w:tc>
        <w:tc>
          <w:tcPr>
            <w:tcW w:w="1077" w:type="dxa"/>
            <w:noWrap/>
            <w:vAlign w:val="center"/>
            <w:hideMark/>
          </w:tcPr>
          <w:p w14:paraId="1EB713AC" w14:textId="77777777" w:rsidR="00DD6FC4" w:rsidRPr="00DD6FC4" w:rsidRDefault="00DD6FC4" w:rsidP="00DD6FC4">
            <w:pPr>
              <w:jc w:val="center"/>
              <w:rPr>
                <w:sz w:val="20"/>
              </w:rPr>
            </w:pPr>
            <w:r w:rsidRPr="00DD6FC4">
              <w:rPr>
                <w:sz w:val="20"/>
              </w:rPr>
              <w:t>-0.058</w:t>
            </w:r>
          </w:p>
        </w:tc>
        <w:tc>
          <w:tcPr>
            <w:tcW w:w="1077" w:type="dxa"/>
            <w:noWrap/>
            <w:vAlign w:val="center"/>
            <w:hideMark/>
          </w:tcPr>
          <w:p w14:paraId="707A6C0C" w14:textId="77777777" w:rsidR="00DD6FC4" w:rsidRPr="00DD6FC4" w:rsidRDefault="00DD6FC4" w:rsidP="00DD6FC4">
            <w:pPr>
              <w:jc w:val="center"/>
              <w:rPr>
                <w:sz w:val="20"/>
              </w:rPr>
            </w:pPr>
            <w:r w:rsidRPr="00DD6FC4">
              <w:rPr>
                <w:sz w:val="20"/>
              </w:rPr>
              <w:t>-0.113</w:t>
            </w:r>
          </w:p>
        </w:tc>
        <w:tc>
          <w:tcPr>
            <w:tcW w:w="1248" w:type="dxa"/>
            <w:noWrap/>
            <w:vAlign w:val="center"/>
            <w:hideMark/>
          </w:tcPr>
          <w:p w14:paraId="238FFBE7" w14:textId="77777777" w:rsidR="00DD6FC4" w:rsidRPr="00DD6FC4" w:rsidRDefault="00DD6FC4" w:rsidP="00DD6FC4">
            <w:pPr>
              <w:jc w:val="center"/>
              <w:rPr>
                <w:sz w:val="20"/>
              </w:rPr>
            </w:pPr>
            <w:r w:rsidRPr="00DD6FC4">
              <w:rPr>
                <w:sz w:val="20"/>
              </w:rPr>
              <w:t>-0.222*</w:t>
            </w:r>
          </w:p>
        </w:tc>
        <w:tc>
          <w:tcPr>
            <w:tcW w:w="1276" w:type="dxa"/>
            <w:noWrap/>
            <w:vAlign w:val="center"/>
            <w:hideMark/>
          </w:tcPr>
          <w:p w14:paraId="65BF83FD" w14:textId="77777777" w:rsidR="00DD6FC4" w:rsidRPr="00DD6FC4" w:rsidRDefault="00DD6FC4" w:rsidP="00DD6FC4">
            <w:pPr>
              <w:jc w:val="center"/>
              <w:rPr>
                <w:sz w:val="20"/>
              </w:rPr>
            </w:pPr>
            <w:r w:rsidRPr="00DD6FC4">
              <w:rPr>
                <w:sz w:val="20"/>
              </w:rPr>
              <w:t>-0.208*</w:t>
            </w:r>
          </w:p>
        </w:tc>
        <w:tc>
          <w:tcPr>
            <w:tcW w:w="1701" w:type="dxa"/>
            <w:noWrap/>
            <w:vAlign w:val="center"/>
            <w:hideMark/>
          </w:tcPr>
          <w:p w14:paraId="7F376E27" w14:textId="77777777" w:rsidR="00DD6FC4" w:rsidRPr="00DD6FC4" w:rsidRDefault="00DD6FC4" w:rsidP="00DD6FC4">
            <w:pPr>
              <w:jc w:val="center"/>
              <w:rPr>
                <w:sz w:val="20"/>
              </w:rPr>
            </w:pPr>
            <w:r w:rsidRPr="00DD6FC4">
              <w:rPr>
                <w:sz w:val="20"/>
              </w:rPr>
              <w:t>-0.103</w:t>
            </w:r>
          </w:p>
        </w:tc>
      </w:tr>
      <w:tr w:rsidR="00DD6FC4" w:rsidRPr="00DD6FC4" w14:paraId="1240F4D7" w14:textId="77777777" w:rsidTr="001841AD">
        <w:trPr>
          <w:trHeight w:val="300"/>
        </w:trPr>
        <w:tc>
          <w:tcPr>
            <w:tcW w:w="2977" w:type="dxa"/>
            <w:noWrap/>
            <w:vAlign w:val="center"/>
            <w:hideMark/>
          </w:tcPr>
          <w:p w14:paraId="1CC7AF62" w14:textId="77777777" w:rsidR="00DD6FC4" w:rsidRPr="00DD6FC4" w:rsidRDefault="00DD6FC4" w:rsidP="00DD6FC4">
            <w:pPr>
              <w:rPr>
                <w:sz w:val="20"/>
              </w:rPr>
            </w:pPr>
            <w:r w:rsidRPr="00DD6FC4">
              <w:rPr>
                <w:sz w:val="20"/>
              </w:rPr>
              <w:t>Rural, men</w:t>
            </w:r>
          </w:p>
        </w:tc>
        <w:tc>
          <w:tcPr>
            <w:tcW w:w="1077" w:type="dxa"/>
            <w:noWrap/>
            <w:vAlign w:val="center"/>
            <w:hideMark/>
          </w:tcPr>
          <w:p w14:paraId="33A005BD" w14:textId="77777777" w:rsidR="00DD6FC4" w:rsidRPr="00DD6FC4" w:rsidRDefault="00DD6FC4" w:rsidP="00DD6FC4">
            <w:pPr>
              <w:jc w:val="center"/>
              <w:rPr>
                <w:sz w:val="20"/>
              </w:rPr>
            </w:pPr>
            <w:r w:rsidRPr="00DD6FC4">
              <w:rPr>
                <w:sz w:val="20"/>
              </w:rPr>
              <w:t>-0.065</w:t>
            </w:r>
          </w:p>
        </w:tc>
        <w:tc>
          <w:tcPr>
            <w:tcW w:w="1077" w:type="dxa"/>
            <w:noWrap/>
            <w:vAlign w:val="center"/>
            <w:hideMark/>
          </w:tcPr>
          <w:p w14:paraId="1D08F3E9" w14:textId="77777777" w:rsidR="00DD6FC4" w:rsidRPr="00DD6FC4" w:rsidRDefault="00DD6FC4" w:rsidP="00DD6FC4">
            <w:pPr>
              <w:jc w:val="center"/>
              <w:rPr>
                <w:sz w:val="20"/>
              </w:rPr>
            </w:pPr>
            <w:r w:rsidRPr="00DD6FC4">
              <w:rPr>
                <w:sz w:val="20"/>
              </w:rPr>
              <w:t>-0.040</w:t>
            </w:r>
          </w:p>
        </w:tc>
        <w:tc>
          <w:tcPr>
            <w:tcW w:w="1248" w:type="dxa"/>
            <w:noWrap/>
            <w:vAlign w:val="center"/>
            <w:hideMark/>
          </w:tcPr>
          <w:p w14:paraId="7B81F9B9" w14:textId="77777777" w:rsidR="00DD6FC4" w:rsidRPr="00DD6FC4" w:rsidRDefault="00DD6FC4" w:rsidP="00DD6FC4">
            <w:pPr>
              <w:jc w:val="center"/>
              <w:rPr>
                <w:sz w:val="20"/>
              </w:rPr>
            </w:pPr>
            <w:r w:rsidRPr="00DD6FC4">
              <w:rPr>
                <w:sz w:val="20"/>
              </w:rPr>
              <w:t>-0.125**</w:t>
            </w:r>
          </w:p>
        </w:tc>
        <w:tc>
          <w:tcPr>
            <w:tcW w:w="1276" w:type="dxa"/>
            <w:noWrap/>
            <w:vAlign w:val="center"/>
            <w:hideMark/>
          </w:tcPr>
          <w:p w14:paraId="4456245E" w14:textId="77777777" w:rsidR="00DD6FC4" w:rsidRPr="00DD6FC4" w:rsidRDefault="00DD6FC4" w:rsidP="00DD6FC4">
            <w:pPr>
              <w:jc w:val="center"/>
              <w:rPr>
                <w:sz w:val="20"/>
              </w:rPr>
            </w:pPr>
            <w:r w:rsidRPr="00DD6FC4">
              <w:rPr>
                <w:sz w:val="20"/>
              </w:rPr>
              <w:t>-0.174</w:t>
            </w:r>
          </w:p>
        </w:tc>
        <w:tc>
          <w:tcPr>
            <w:tcW w:w="1701" w:type="dxa"/>
            <w:noWrap/>
            <w:vAlign w:val="center"/>
            <w:hideMark/>
          </w:tcPr>
          <w:p w14:paraId="37BE1539" w14:textId="77777777" w:rsidR="00DD6FC4" w:rsidRPr="00DD6FC4" w:rsidRDefault="00DD6FC4" w:rsidP="00DD6FC4">
            <w:pPr>
              <w:jc w:val="center"/>
              <w:rPr>
                <w:sz w:val="20"/>
              </w:rPr>
            </w:pPr>
            <w:r w:rsidRPr="00DD6FC4">
              <w:rPr>
                <w:sz w:val="20"/>
              </w:rPr>
              <w:t>-0.040</w:t>
            </w:r>
          </w:p>
        </w:tc>
      </w:tr>
      <w:tr w:rsidR="00DD6FC4" w:rsidRPr="00DD6FC4" w14:paraId="3CA09B3F" w14:textId="77777777" w:rsidTr="001841AD">
        <w:trPr>
          <w:trHeight w:val="300"/>
        </w:trPr>
        <w:tc>
          <w:tcPr>
            <w:tcW w:w="2977" w:type="dxa"/>
            <w:shd w:val="clear" w:color="auto" w:fill="D9D9D9" w:themeFill="background1" w:themeFillShade="D9"/>
            <w:noWrap/>
            <w:vAlign w:val="center"/>
            <w:hideMark/>
          </w:tcPr>
          <w:p w14:paraId="60FD9A5F" w14:textId="77777777" w:rsidR="00DD6FC4" w:rsidRPr="00DD6FC4" w:rsidRDefault="00DD6FC4" w:rsidP="00DD6FC4">
            <w:pPr>
              <w:rPr>
                <w:sz w:val="20"/>
              </w:rPr>
            </w:pPr>
            <w:r w:rsidRPr="00DD6FC4">
              <w:rPr>
                <w:sz w:val="20"/>
              </w:rPr>
              <w:t>Rural, women</w:t>
            </w:r>
          </w:p>
        </w:tc>
        <w:tc>
          <w:tcPr>
            <w:tcW w:w="1077" w:type="dxa"/>
            <w:shd w:val="clear" w:color="auto" w:fill="D9D9D9" w:themeFill="background1" w:themeFillShade="D9"/>
            <w:noWrap/>
            <w:vAlign w:val="center"/>
            <w:hideMark/>
          </w:tcPr>
          <w:p w14:paraId="7C18062D" w14:textId="77777777" w:rsidR="00DD6FC4" w:rsidRPr="00DD6FC4" w:rsidRDefault="00DD6FC4" w:rsidP="00DD6FC4">
            <w:pPr>
              <w:jc w:val="center"/>
              <w:rPr>
                <w:sz w:val="20"/>
              </w:rPr>
            </w:pPr>
            <w:r w:rsidRPr="00DD6FC4">
              <w:rPr>
                <w:sz w:val="20"/>
              </w:rPr>
              <w:t>-0.086</w:t>
            </w:r>
          </w:p>
        </w:tc>
        <w:tc>
          <w:tcPr>
            <w:tcW w:w="1077" w:type="dxa"/>
            <w:shd w:val="clear" w:color="auto" w:fill="D9D9D9" w:themeFill="background1" w:themeFillShade="D9"/>
            <w:noWrap/>
            <w:vAlign w:val="center"/>
            <w:hideMark/>
          </w:tcPr>
          <w:p w14:paraId="40B1DA1E" w14:textId="77777777" w:rsidR="00DD6FC4" w:rsidRPr="00DD6FC4" w:rsidRDefault="00DD6FC4" w:rsidP="00DD6FC4">
            <w:pPr>
              <w:jc w:val="center"/>
              <w:rPr>
                <w:sz w:val="20"/>
              </w:rPr>
            </w:pPr>
            <w:r w:rsidRPr="00DD6FC4">
              <w:rPr>
                <w:sz w:val="20"/>
              </w:rPr>
              <w:t>-0.158**</w:t>
            </w:r>
          </w:p>
        </w:tc>
        <w:tc>
          <w:tcPr>
            <w:tcW w:w="1248" w:type="dxa"/>
            <w:shd w:val="clear" w:color="auto" w:fill="D9D9D9" w:themeFill="background1" w:themeFillShade="D9"/>
            <w:noWrap/>
            <w:vAlign w:val="center"/>
            <w:hideMark/>
          </w:tcPr>
          <w:p w14:paraId="02098ECA" w14:textId="77777777" w:rsidR="00DD6FC4" w:rsidRPr="00DD6FC4" w:rsidRDefault="00DD6FC4" w:rsidP="00DD6FC4">
            <w:pPr>
              <w:jc w:val="center"/>
              <w:rPr>
                <w:sz w:val="20"/>
              </w:rPr>
            </w:pPr>
            <w:r w:rsidRPr="00DD6FC4">
              <w:rPr>
                <w:sz w:val="20"/>
              </w:rPr>
              <w:t>-0.106</w:t>
            </w:r>
          </w:p>
        </w:tc>
        <w:tc>
          <w:tcPr>
            <w:tcW w:w="1276" w:type="dxa"/>
            <w:shd w:val="clear" w:color="auto" w:fill="D9D9D9" w:themeFill="background1" w:themeFillShade="D9"/>
            <w:noWrap/>
            <w:vAlign w:val="center"/>
            <w:hideMark/>
          </w:tcPr>
          <w:p w14:paraId="43B77F59" w14:textId="77777777" w:rsidR="00DD6FC4" w:rsidRPr="00DD6FC4" w:rsidRDefault="00DD6FC4" w:rsidP="00DD6FC4">
            <w:pPr>
              <w:jc w:val="center"/>
              <w:rPr>
                <w:sz w:val="20"/>
              </w:rPr>
            </w:pPr>
            <w:r w:rsidRPr="00DD6FC4">
              <w:rPr>
                <w:sz w:val="20"/>
              </w:rPr>
              <w:t>-0.143</w:t>
            </w:r>
          </w:p>
        </w:tc>
        <w:tc>
          <w:tcPr>
            <w:tcW w:w="1701" w:type="dxa"/>
            <w:shd w:val="clear" w:color="auto" w:fill="D9D9D9" w:themeFill="background1" w:themeFillShade="D9"/>
            <w:noWrap/>
            <w:vAlign w:val="center"/>
            <w:hideMark/>
          </w:tcPr>
          <w:p w14:paraId="719D5A5D" w14:textId="77777777" w:rsidR="00DD6FC4" w:rsidRPr="00DD6FC4" w:rsidRDefault="00DD6FC4" w:rsidP="00DD6FC4">
            <w:pPr>
              <w:jc w:val="center"/>
              <w:rPr>
                <w:sz w:val="20"/>
              </w:rPr>
            </w:pPr>
            <w:r w:rsidRPr="00DD6FC4">
              <w:rPr>
                <w:sz w:val="20"/>
              </w:rPr>
              <w:t>-0.129**</w:t>
            </w:r>
          </w:p>
        </w:tc>
      </w:tr>
    </w:tbl>
    <w:p w14:paraId="7870844B" w14:textId="77777777" w:rsidR="00DD6FC4" w:rsidRPr="00726C20" w:rsidRDefault="00DD6FC4" w:rsidP="00DD6FC4">
      <w:pPr>
        <w:spacing w:before="120"/>
        <w:jc w:val="both"/>
        <w:rPr>
          <w:sz w:val="18"/>
          <w:szCs w:val="18"/>
        </w:rPr>
      </w:pPr>
      <w:r w:rsidRPr="00726C20">
        <w:rPr>
          <w:sz w:val="18"/>
          <w:szCs w:val="18"/>
        </w:rPr>
        <w:t xml:space="preserve">Source: </w:t>
      </w:r>
      <w:r w:rsidR="0053021E" w:rsidRPr="00726C20">
        <w:rPr>
          <w:sz w:val="18"/>
          <w:szCs w:val="18"/>
        </w:rPr>
        <w:t xml:space="preserve">Authors’ calculations, based on </w:t>
      </w:r>
      <w:r w:rsidRPr="00726C20">
        <w:rPr>
          <w:sz w:val="18"/>
          <w:szCs w:val="18"/>
        </w:rPr>
        <w:t xml:space="preserve">SAHI Survey, 2012-2013. </w:t>
      </w:r>
    </w:p>
    <w:p w14:paraId="42EF5AD5" w14:textId="3991374D" w:rsidR="00456A18" w:rsidRDefault="00350760" w:rsidP="00350760">
      <w:pPr>
        <w:jc w:val="both"/>
        <w:rPr>
          <w:rFonts w:ascii="Times New Roman" w:hAnsi="Times New Roman" w:cs="Times New Roman"/>
          <w:b/>
        </w:rPr>
      </w:pPr>
      <w:r>
        <w:rPr>
          <w:rFonts w:ascii="Times New Roman" w:hAnsi="Times New Roman" w:cs="Times New Roman"/>
          <w:b/>
        </w:rPr>
        <w:t>In addition to age, marital status, family responsibilities and location, low</w:t>
      </w:r>
      <w:r w:rsidR="00456A18">
        <w:rPr>
          <w:rFonts w:ascii="Times New Roman" w:hAnsi="Times New Roman" w:cs="Times New Roman"/>
          <w:b/>
        </w:rPr>
        <w:t xml:space="preserve"> expected</w:t>
      </w:r>
      <w:r>
        <w:rPr>
          <w:rFonts w:ascii="Times New Roman" w:hAnsi="Times New Roman" w:cs="Times New Roman"/>
          <w:b/>
        </w:rPr>
        <w:t xml:space="preserve"> productivity</w:t>
      </w:r>
      <w:r w:rsidR="00456A18">
        <w:rPr>
          <w:rFonts w:ascii="Times New Roman" w:hAnsi="Times New Roman" w:cs="Times New Roman"/>
          <w:b/>
        </w:rPr>
        <w:t xml:space="preserve"> seems to shape labor market decisions.</w:t>
      </w:r>
      <w:r w:rsidR="00281111">
        <w:rPr>
          <w:rFonts w:ascii="Times New Roman" w:hAnsi="Times New Roman" w:cs="Times New Roman"/>
        </w:rPr>
        <w:t xml:space="preserve"> TSA beneficiaries who work earn very low wages.</w:t>
      </w:r>
      <w:r w:rsidR="00281111" w:rsidRPr="00281111">
        <w:rPr>
          <w:rFonts w:ascii="Times New Roman" w:hAnsi="Times New Roman" w:cs="Times New Roman"/>
        </w:rPr>
        <w:t xml:space="preserve"> </w:t>
      </w:r>
      <w:r w:rsidR="00551BBF">
        <w:rPr>
          <w:rFonts w:ascii="Times New Roman" w:hAnsi="Times New Roman" w:cs="Times New Roman"/>
        </w:rPr>
        <w:t>The median wage of paid workers in the treatment group of our sample is 152 GEL per month, whereas this is 195 GEL per month for the control group.</w:t>
      </w:r>
      <w:r w:rsidR="00551BBF">
        <w:rPr>
          <w:rStyle w:val="FootnoteReference"/>
          <w:rFonts w:ascii="Times New Roman" w:hAnsi="Times New Roman" w:cs="Times New Roman"/>
        </w:rPr>
        <w:footnoteReference w:id="42"/>
      </w:r>
      <w:r w:rsidR="00551BBF">
        <w:rPr>
          <w:rFonts w:ascii="Times New Roman" w:hAnsi="Times New Roman" w:cs="Times New Roman"/>
        </w:rPr>
        <w:t xml:space="preserve"> In Georgia as a whole, the median monthly wage amounts to 269 GEL.</w:t>
      </w:r>
      <w:r w:rsidR="00551BBF">
        <w:rPr>
          <w:rStyle w:val="FootnoteReference"/>
          <w:rFonts w:ascii="Times New Roman" w:hAnsi="Times New Roman" w:cs="Times New Roman"/>
        </w:rPr>
        <w:footnoteReference w:id="43"/>
      </w:r>
      <w:r w:rsidR="00551BBF">
        <w:rPr>
          <w:rFonts w:ascii="Times New Roman" w:hAnsi="Times New Roman" w:cs="Times New Roman"/>
        </w:rPr>
        <w:t xml:space="preserve"> </w:t>
      </w:r>
      <w:r w:rsidR="00281111">
        <w:rPr>
          <w:rFonts w:ascii="Times New Roman" w:hAnsi="Times New Roman" w:cs="Times New Roman"/>
        </w:rPr>
        <w:t xml:space="preserve">In addition, the profile of TSA beneficiaries included in this sample in terms of education level, geographic location and access to productive assets suggests that the supply of jobs for this group may be more limited than for individuals that do not qualify for receiving TSA. </w:t>
      </w:r>
      <w:r w:rsidR="005727A7">
        <w:rPr>
          <w:rFonts w:ascii="Times New Roman" w:hAnsi="Times New Roman" w:cs="Times New Roman"/>
        </w:rPr>
        <w:t>Yet, despite these differences in potential earnings, reservation wages among TSA beneficiaries are not statistically different from those of non-beneficiaries (Figure 20). Critically, reservation wages are significantly higher than the earnings of beneficiaries actually working. As a result of these forces, i</w:t>
      </w:r>
      <w:r w:rsidR="00281111">
        <w:rPr>
          <w:rFonts w:ascii="Times New Roman" w:hAnsi="Times New Roman" w:cs="Times New Roman"/>
        </w:rPr>
        <w:t xml:space="preserve">nactive TSA recipients may be discouraged </w:t>
      </w:r>
      <w:r w:rsidR="005727A7">
        <w:rPr>
          <w:rFonts w:ascii="Times New Roman" w:hAnsi="Times New Roman" w:cs="Times New Roman"/>
        </w:rPr>
        <w:t xml:space="preserve">to seek employment </w:t>
      </w:r>
      <w:r w:rsidR="00281111">
        <w:rPr>
          <w:rFonts w:ascii="Times New Roman" w:hAnsi="Times New Roman" w:cs="Times New Roman"/>
        </w:rPr>
        <w:t>because of low anticipated wages, or may decide to stay at home and fulfill house and childcare responsibilities based on the lower opportunity cost of staying at home.</w:t>
      </w:r>
      <w:r w:rsidR="00281111" w:rsidRPr="00281111">
        <w:rPr>
          <w:rFonts w:ascii="Times New Roman" w:hAnsi="Times New Roman" w:cs="Times New Roman"/>
        </w:rPr>
        <w:t xml:space="preserve"> </w:t>
      </w:r>
      <w:r w:rsidR="00281111">
        <w:t>This</w:t>
      </w:r>
      <w:r w:rsidR="00456A18">
        <w:t xml:space="preserve"> evidence on </w:t>
      </w:r>
      <w:r w:rsidR="00281111">
        <w:t xml:space="preserve">potential earnings and </w:t>
      </w:r>
      <w:r w:rsidR="00456A18">
        <w:t>reservation wages suggests that improving the access to training and upskilling of women in rural areas can be an important part of the agenda for getting them into work outside of their homes.</w:t>
      </w:r>
    </w:p>
    <w:p w14:paraId="115B956B" w14:textId="77777777" w:rsidR="00350760" w:rsidRDefault="00350760" w:rsidP="00350760">
      <w:pPr>
        <w:pStyle w:val="Caption"/>
        <w:rPr>
          <w:rFonts w:ascii="Times New Roman" w:hAnsi="Times New Roman" w:cs="Times New Roman"/>
        </w:rPr>
      </w:pPr>
      <w:bookmarkStart w:id="59" w:name="_Toc414543298"/>
      <w:r>
        <w:t xml:space="preserve">Figure </w:t>
      </w:r>
      <w:fldSimple w:instr=" SEQ Figure \* ARABIC ">
        <w:r w:rsidR="00981EF6">
          <w:rPr>
            <w:noProof/>
          </w:rPr>
          <w:t>20</w:t>
        </w:r>
      </w:fldSimple>
      <w:r>
        <w:t>: Reservation Wages among Treatment and Control Group</w:t>
      </w:r>
      <w:bookmarkEnd w:id="59"/>
    </w:p>
    <w:p w14:paraId="017FEB5D" w14:textId="77777777" w:rsidR="00350760" w:rsidRDefault="00350760" w:rsidP="00350760">
      <w:pPr>
        <w:jc w:val="both"/>
        <w:rPr>
          <w:rFonts w:ascii="Times New Roman" w:hAnsi="Times New Roman" w:cs="Times New Roman"/>
        </w:rPr>
      </w:pPr>
      <w:r w:rsidRPr="003F1805">
        <w:rPr>
          <w:rFonts w:ascii="Times New Roman" w:hAnsi="Times New Roman" w:cs="Times New Roman"/>
          <w:noProof/>
          <w:lang w:bidi="ar-SA"/>
        </w:rPr>
        <w:drawing>
          <wp:inline distT="0" distB="0" distL="0" distR="0" wp14:anchorId="47B3B7C2" wp14:editId="549D618C">
            <wp:extent cx="5857255" cy="1573619"/>
            <wp:effectExtent l="19050" t="0" r="10145" b="7531"/>
            <wp:docPr id="72"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374F8D2" w14:textId="77777777" w:rsidR="00350760" w:rsidRPr="00960027" w:rsidRDefault="00350760" w:rsidP="00350760">
      <w:pPr>
        <w:spacing w:after="0"/>
        <w:jc w:val="both"/>
        <w:rPr>
          <w:rFonts w:ascii="Times New Roman" w:hAnsi="Times New Roman" w:cs="Times New Roman"/>
          <w:sz w:val="18"/>
          <w:szCs w:val="18"/>
        </w:rPr>
      </w:pPr>
      <w:r w:rsidRPr="00960027">
        <w:rPr>
          <w:rFonts w:ascii="Times New Roman" w:hAnsi="Times New Roman" w:cs="Times New Roman"/>
          <w:sz w:val="18"/>
          <w:szCs w:val="18"/>
        </w:rPr>
        <w:t xml:space="preserve">Source: Authors’ calculations, based on SAHI Survey, 2012-2013. </w:t>
      </w:r>
    </w:p>
    <w:p w14:paraId="597A664F" w14:textId="77777777" w:rsidR="00350760" w:rsidRPr="00960027" w:rsidRDefault="00350760" w:rsidP="00350760">
      <w:pPr>
        <w:jc w:val="both"/>
        <w:rPr>
          <w:rFonts w:ascii="Times New Roman" w:hAnsi="Times New Roman" w:cs="Times New Roman"/>
          <w:sz w:val="18"/>
          <w:szCs w:val="18"/>
        </w:rPr>
      </w:pPr>
      <w:r w:rsidRPr="00960027">
        <w:rPr>
          <w:rFonts w:ascii="Times New Roman" w:hAnsi="Times New Roman" w:cs="Times New Roman"/>
          <w:sz w:val="18"/>
          <w:szCs w:val="18"/>
        </w:rPr>
        <w:t>Notes: Data represent responses given by one selected individual per household. Among this sub-sample, women and elderly individuals are overrepresented. The difference between treatment- and control groups was only found to be significant among employed individuals (P&lt;0.05).</w:t>
      </w:r>
    </w:p>
    <w:p w14:paraId="0F902B3C" w14:textId="2FDBF5F2" w:rsidR="00015792" w:rsidRDefault="00350760" w:rsidP="00015792">
      <w:pPr>
        <w:jc w:val="both"/>
      </w:pPr>
      <w:r>
        <w:rPr>
          <w:b/>
        </w:rPr>
        <w:t>Finally</w:t>
      </w:r>
      <w:r w:rsidR="00015792" w:rsidRPr="000018F4">
        <w:rPr>
          <w:b/>
        </w:rPr>
        <w:t>, we find a</w:t>
      </w:r>
      <w:r w:rsidR="00D3396C">
        <w:rPr>
          <w:b/>
        </w:rPr>
        <w:t xml:space="preserve"> positive and significant</w:t>
      </w:r>
      <w:r w:rsidR="00015792" w:rsidRPr="000018F4">
        <w:rPr>
          <w:b/>
        </w:rPr>
        <w:t xml:space="preserve"> interaction effect between recipient-status and the number of years</w:t>
      </w:r>
      <w:r w:rsidR="00015792">
        <w:t xml:space="preserve"> </w:t>
      </w:r>
      <w:r w:rsidR="00015792" w:rsidRPr="004F1E82">
        <w:rPr>
          <w:b/>
        </w:rPr>
        <w:t>during which the household has received TSA in the past.</w:t>
      </w:r>
      <w:r w:rsidR="00015792">
        <w:t xml:space="preserve"> This effect is found in our aggregate </w:t>
      </w:r>
      <w:r w:rsidR="00015792">
        <w:lastRenderedPageBreak/>
        <w:t xml:space="preserve">model, which includes both men and women and in our model that includes women only. No such effect was found in a model including only men. This </w:t>
      </w:r>
      <w:r w:rsidR="00D3396C">
        <w:t xml:space="preserve">evidence would be inconsistent with benefit dependency. </w:t>
      </w:r>
      <w:r w:rsidR="00B23B39">
        <w:t xml:space="preserve">On alternative hypothesis is that TSA allows households to build assets over time </w:t>
      </w:r>
      <w:r w:rsidR="00064C68">
        <w:t>that could be used for</w:t>
      </w:r>
      <w:r w:rsidR="00D3396C">
        <w:t xml:space="preserve"> productive activities</w:t>
      </w:r>
      <w:r w:rsidR="00064C68">
        <w:t>, increasing female labor force participation</w:t>
      </w:r>
      <w:r w:rsidR="00D3396C">
        <w:t>. Given the relevant debates on benefit dependency, this is one important area for further research.</w:t>
      </w:r>
    </w:p>
    <w:p w14:paraId="28D7452F" w14:textId="475B761C" w:rsidR="00DA6886" w:rsidRDefault="00350760" w:rsidP="00DA6886">
      <w:pPr>
        <w:jc w:val="both"/>
      </w:pPr>
      <w:r w:rsidRPr="00350760">
        <w:rPr>
          <w:b/>
        </w:rPr>
        <w:t>In short, the results above suggest that work disincentives are concentrated among women who are young, with children or married, and living in rural areas</w:t>
      </w:r>
      <w:r>
        <w:t xml:space="preserve">. Together with the qualitative evidence also gathered, it appears that the lack of complementary services for raising children, such as affordable childcare, may be an important constraint to participation. </w:t>
      </w:r>
      <w:r w:rsidR="00456A18">
        <w:t>In addition, the evidence on</w:t>
      </w:r>
      <w:r w:rsidR="00281111">
        <w:t xml:space="preserve"> potential and</w:t>
      </w:r>
      <w:r w:rsidR="00456A18">
        <w:t xml:space="preserve"> reservation wages suggests that improving the access to training and upskilling of women in rural areas can be an important part of the agenda for getting them into work outside of their homes. </w:t>
      </w:r>
      <w:r w:rsidR="00DA6886" w:rsidRPr="00350760">
        <w:t>More research would be needed to thoroughly investigate what induces disincentives to participate in the labor force.</w:t>
      </w:r>
      <w:r w:rsidR="00DA6886">
        <w:t xml:space="preserve"> </w:t>
      </w:r>
    </w:p>
    <w:p w14:paraId="69BFC35B" w14:textId="77777777" w:rsidR="00391B34" w:rsidRPr="005304C0" w:rsidRDefault="004020A4" w:rsidP="00AC7CA9">
      <w:pPr>
        <w:pStyle w:val="Heading1"/>
      </w:pPr>
      <w:bookmarkStart w:id="60" w:name="_Toc414543271"/>
      <w:r>
        <w:t>6</w:t>
      </w:r>
      <w:r w:rsidR="00140CB9">
        <w:t xml:space="preserve">. </w:t>
      </w:r>
      <w:r w:rsidR="002D0012" w:rsidRPr="005304C0">
        <w:t>Conclusion</w:t>
      </w:r>
      <w:bookmarkEnd w:id="60"/>
    </w:p>
    <w:p w14:paraId="7F663A82" w14:textId="5B7C9B16" w:rsidR="002D14B8" w:rsidRDefault="00580C1E" w:rsidP="00962581">
      <w:pPr>
        <w:jc w:val="both"/>
        <w:rPr>
          <w:rFonts w:ascii="Times New Roman" w:hAnsi="Times New Roman" w:cs="Times New Roman"/>
        </w:rPr>
      </w:pPr>
      <w:r w:rsidRPr="000F5C07">
        <w:rPr>
          <w:b/>
        </w:rPr>
        <w:t>The results presented here suggest that recent increases in generosity of Georgia’s TSA program</w:t>
      </w:r>
      <w:r w:rsidR="00500D8D">
        <w:rPr>
          <w:b/>
        </w:rPr>
        <w:t>, such as the increase in benefits for additional family members that occurred in 2009,</w:t>
      </w:r>
      <w:r w:rsidRPr="000F5C07">
        <w:rPr>
          <w:b/>
        </w:rPr>
        <w:t xml:space="preserve"> may have generated disincentive</w:t>
      </w:r>
      <w:r w:rsidR="00F04531" w:rsidRPr="000F5C07">
        <w:rPr>
          <w:b/>
        </w:rPr>
        <w:t>s</w:t>
      </w:r>
      <w:r w:rsidRPr="000F5C07">
        <w:rPr>
          <w:b/>
        </w:rPr>
        <w:t xml:space="preserve"> for women to enter the labor force.</w:t>
      </w:r>
      <w:r>
        <w:t xml:space="preserve"> </w:t>
      </w:r>
      <w:r w:rsidR="002D651C">
        <w:t xml:space="preserve">The findings from this paper apply specifically to households around the eligibility threshold of the TSA. However, we have some reason to think that the TSA more generally could be creating work disincentives. Although not causal evidence, using a nationally representative survey (UNICEF’s Welfare Monitoring data survey for 2011), we find that—controlling for basic socio-economic and demographic characteristics— a member of a household which gets TSA is about 7 percentage points less likely to be working or looking for job compared to individuals in households that receive no TSA. </w:t>
      </w:r>
      <w:r w:rsidR="0014713D">
        <w:t>More research is needed to determine the exact causes of any disincentive effects among women. However, results here suggest that</w:t>
      </w:r>
      <w:r w:rsidR="009D5A31">
        <w:t>,</w:t>
      </w:r>
      <w:r w:rsidR="0014713D">
        <w:t xml:space="preserve"> </w:t>
      </w:r>
      <w:r w:rsidR="009D5A31" w:rsidRPr="00237308">
        <w:rPr>
          <w:rFonts w:ascii="Times New Roman" w:hAnsi="Times New Roman" w:cs="Times New Roman"/>
        </w:rPr>
        <w:t>for example,</w:t>
      </w:r>
      <w:r w:rsidR="009D5A31" w:rsidRPr="001A2692">
        <w:rPr>
          <w:rFonts w:ascii="Times New Roman" w:hAnsi="Times New Roman" w:cs="Times New Roman"/>
        </w:rPr>
        <w:t xml:space="preserve"> disincentives effects are larger for </w:t>
      </w:r>
      <w:r w:rsidR="00090944">
        <w:rPr>
          <w:rFonts w:ascii="Times New Roman" w:hAnsi="Times New Roman" w:cs="Times New Roman"/>
        </w:rPr>
        <w:t xml:space="preserve">younger women, and for </w:t>
      </w:r>
      <w:r w:rsidR="009D5A31" w:rsidRPr="001A2692">
        <w:rPr>
          <w:rFonts w:ascii="Times New Roman" w:hAnsi="Times New Roman" w:cs="Times New Roman"/>
        </w:rPr>
        <w:t>women who are married and</w:t>
      </w:r>
      <w:r w:rsidR="00090944">
        <w:rPr>
          <w:rFonts w:ascii="Times New Roman" w:hAnsi="Times New Roman" w:cs="Times New Roman"/>
        </w:rPr>
        <w:t>/or</w:t>
      </w:r>
      <w:r w:rsidR="009D5A31" w:rsidRPr="001A2692">
        <w:rPr>
          <w:rFonts w:ascii="Times New Roman" w:hAnsi="Times New Roman" w:cs="Times New Roman"/>
        </w:rPr>
        <w:t xml:space="preserve"> ha</w:t>
      </w:r>
      <w:r w:rsidR="00090944">
        <w:rPr>
          <w:rFonts w:ascii="Times New Roman" w:hAnsi="Times New Roman" w:cs="Times New Roman"/>
        </w:rPr>
        <w:t>ve children</w:t>
      </w:r>
      <w:r w:rsidR="009D5A31" w:rsidRPr="001A2692">
        <w:rPr>
          <w:rFonts w:ascii="Times New Roman" w:hAnsi="Times New Roman" w:cs="Times New Roman"/>
        </w:rPr>
        <w:t xml:space="preserve">. </w:t>
      </w:r>
    </w:p>
    <w:p w14:paraId="0FDF7FA5" w14:textId="37AF1D33" w:rsidR="006C7A9A" w:rsidRDefault="00090944" w:rsidP="00962581">
      <w:pPr>
        <w:jc w:val="both"/>
        <w:rPr>
          <w:rFonts w:ascii="Times New Roman" w:hAnsi="Times New Roman" w:cs="Times New Roman"/>
        </w:rPr>
      </w:pPr>
      <w:r w:rsidRPr="002D14B8">
        <w:rPr>
          <w:rFonts w:ascii="Times New Roman" w:hAnsi="Times New Roman" w:cs="Times New Roman"/>
          <w:b/>
        </w:rPr>
        <w:t>This</w:t>
      </w:r>
      <w:r w:rsidR="006C7A9A" w:rsidRPr="002D14B8">
        <w:rPr>
          <w:rFonts w:ascii="Times New Roman" w:hAnsi="Times New Roman" w:cs="Times New Roman"/>
          <w:b/>
        </w:rPr>
        <w:t xml:space="preserve"> suggest</w:t>
      </w:r>
      <w:r w:rsidRPr="002D14B8">
        <w:rPr>
          <w:rFonts w:ascii="Times New Roman" w:hAnsi="Times New Roman" w:cs="Times New Roman"/>
          <w:b/>
        </w:rPr>
        <w:t>s</w:t>
      </w:r>
      <w:r w:rsidR="006C7A9A" w:rsidRPr="002D14B8">
        <w:rPr>
          <w:rFonts w:ascii="Times New Roman" w:hAnsi="Times New Roman" w:cs="Times New Roman"/>
          <w:b/>
        </w:rPr>
        <w:t xml:space="preserve"> that in large part</w:t>
      </w:r>
      <w:r w:rsidRPr="002D14B8">
        <w:rPr>
          <w:rFonts w:ascii="Times New Roman" w:hAnsi="Times New Roman" w:cs="Times New Roman"/>
          <w:b/>
        </w:rPr>
        <w:t>,</w:t>
      </w:r>
      <w:r w:rsidR="006C7A9A" w:rsidRPr="002D14B8">
        <w:rPr>
          <w:rFonts w:ascii="Times New Roman" w:hAnsi="Times New Roman" w:cs="Times New Roman"/>
          <w:b/>
        </w:rPr>
        <w:t xml:space="preserve"> the disincentive effects found from the TSA program in Georgia are mediated by the lack of appropriate mechanisms for supporting working women, especially when they are </w:t>
      </w:r>
      <w:r w:rsidRPr="002D14B8">
        <w:rPr>
          <w:rFonts w:ascii="Times New Roman" w:hAnsi="Times New Roman" w:cs="Times New Roman"/>
          <w:b/>
        </w:rPr>
        <w:t xml:space="preserve">married and/or have </w:t>
      </w:r>
      <w:r w:rsidR="006C7A9A" w:rsidRPr="002D14B8">
        <w:rPr>
          <w:rFonts w:ascii="Times New Roman" w:hAnsi="Times New Roman" w:cs="Times New Roman"/>
          <w:b/>
        </w:rPr>
        <w:t>children</w:t>
      </w:r>
      <w:r w:rsidR="00500D8D" w:rsidRPr="002D14B8">
        <w:rPr>
          <w:rFonts w:ascii="Times New Roman" w:hAnsi="Times New Roman" w:cs="Times New Roman"/>
          <w:b/>
        </w:rPr>
        <w:t>.</w:t>
      </w:r>
      <w:r w:rsidR="00407DE1">
        <w:rPr>
          <w:rFonts w:ascii="Times New Roman" w:hAnsi="Times New Roman" w:cs="Times New Roman"/>
        </w:rPr>
        <w:t xml:space="preserve"> </w:t>
      </w:r>
      <w:r w:rsidR="0036541C">
        <w:rPr>
          <w:rFonts w:ascii="Times New Roman" w:hAnsi="Times New Roman" w:cs="Times New Roman"/>
        </w:rPr>
        <w:t xml:space="preserve">In such cases, it appears that the TSA program serves as a safety net that allows these women to care for their children and homes. </w:t>
      </w:r>
      <w:r w:rsidR="002D14B8">
        <w:rPr>
          <w:rFonts w:ascii="Times New Roman" w:hAnsi="Times New Roman" w:cs="Times New Roman"/>
        </w:rPr>
        <w:t>This is likely to be caused, at least in part, by a lack of affordable formal childcare facilities, especially in rural areas: for every group of 100 children under the age of 3 in Georgia, there are less than 10 formal childcare spots available, and only 6 in every 100 are actually enrolled</w:t>
      </w:r>
      <w:r w:rsidR="002D14B8">
        <w:rPr>
          <w:rStyle w:val="FootnoteReference"/>
          <w:rFonts w:ascii="Times New Roman" w:hAnsi="Times New Roman" w:cs="Times New Roman"/>
        </w:rPr>
        <w:footnoteReference w:id="44"/>
      </w:r>
      <w:r w:rsidR="002D14B8">
        <w:rPr>
          <w:rFonts w:ascii="Times New Roman" w:hAnsi="Times New Roman" w:cs="Times New Roman"/>
        </w:rPr>
        <w:t xml:space="preserve">. </w:t>
      </w:r>
      <w:r w:rsidR="00407DE1">
        <w:rPr>
          <w:rFonts w:ascii="Times New Roman" w:hAnsi="Times New Roman" w:cs="Times New Roman"/>
        </w:rPr>
        <w:t>What could add to this is low expectations in terms of wages and/or (types of) jobs available for these groups of women in particular</w:t>
      </w:r>
      <w:r w:rsidR="0036541C">
        <w:rPr>
          <w:rFonts w:ascii="Times New Roman" w:hAnsi="Times New Roman" w:cs="Times New Roman"/>
        </w:rPr>
        <w:t>, as outlined in Section 5 above</w:t>
      </w:r>
      <w:r w:rsidR="00407DE1">
        <w:rPr>
          <w:rFonts w:ascii="Times New Roman" w:hAnsi="Times New Roman" w:cs="Times New Roman"/>
        </w:rPr>
        <w:t>.</w:t>
      </w:r>
      <w:r w:rsidR="00500D8D">
        <w:rPr>
          <w:rFonts w:ascii="Times New Roman" w:hAnsi="Times New Roman" w:cs="Times New Roman"/>
        </w:rPr>
        <w:t xml:space="preserve"> </w:t>
      </w:r>
      <w:r>
        <w:rPr>
          <w:rFonts w:ascii="Times New Roman" w:hAnsi="Times New Roman" w:cs="Times New Roman"/>
        </w:rPr>
        <w:t xml:space="preserve">Moreover, </w:t>
      </w:r>
      <w:r w:rsidR="00500D8D">
        <w:rPr>
          <w:rFonts w:ascii="Times New Roman" w:hAnsi="Times New Roman" w:cs="Times New Roman"/>
        </w:rPr>
        <w:t xml:space="preserve">descriptive evidence from the SAHI survey and </w:t>
      </w:r>
      <w:r>
        <w:rPr>
          <w:rFonts w:ascii="Times New Roman" w:hAnsi="Times New Roman" w:cs="Times New Roman"/>
        </w:rPr>
        <w:t>preliminary qualitative evidence suggests that social norms may inhibit women to work as well</w:t>
      </w:r>
      <w:r w:rsidR="00500D8D">
        <w:rPr>
          <w:rFonts w:ascii="Times New Roman" w:hAnsi="Times New Roman" w:cs="Times New Roman"/>
        </w:rPr>
        <w:t>: many individuals, including women, in Georgia seem to view the rights and opportunities of men and women very differently when it comes to jobs and labor force participation.</w:t>
      </w:r>
      <w:r w:rsidR="00407DE1">
        <w:rPr>
          <w:rFonts w:ascii="Times New Roman" w:hAnsi="Times New Roman" w:cs="Times New Roman"/>
        </w:rPr>
        <w:t xml:space="preserve"> Lastly, </w:t>
      </w:r>
      <w:r w:rsidR="0036541C">
        <w:rPr>
          <w:rFonts w:ascii="Times New Roman" w:hAnsi="Times New Roman" w:cs="Times New Roman"/>
        </w:rPr>
        <w:t xml:space="preserve">our findings suggest that </w:t>
      </w:r>
      <w:r w:rsidR="00407DE1">
        <w:rPr>
          <w:rFonts w:ascii="Times New Roman" w:hAnsi="Times New Roman" w:cs="Times New Roman"/>
        </w:rPr>
        <w:t xml:space="preserve">the average TSA recipient is more likely to live in a rural area and to have a relatively low education level. This may further limit the number of jobs on offer for those who receive TSA. For women, </w:t>
      </w:r>
      <w:r w:rsidR="0036541C">
        <w:rPr>
          <w:rFonts w:ascii="Times New Roman" w:hAnsi="Times New Roman" w:cs="Times New Roman"/>
        </w:rPr>
        <w:t xml:space="preserve">if there are no jobs available locally, </w:t>
      </w:r>
      <w:r w:rsidR="00407DE1">
        <w:rPr>
          <w:rFonts w:ascii="Times New Roman" w:hAnsi="Times New Roman" w:cs="Times New Roman"/>
        </w:rPr>
        <w:t>commuting to work may go against the norms that are upheld by the community.</w:t>
      </w:r>
    </w:p>
    <w:p w14:paraId="0C309E82" w14:textId="2C946B98" w:rsidR="000213E8" w:rsidRDefault="00855CBE" w:rsidP="00855CBE">
      <w:pPr>
        <w:jc w:val="both"/>
      </w:pPr>
      <w:r w:rsidRPr="000F5C07">
        <w:rPr>
          <w:b/>
        </w:rPr>
        <w:t>The current findings are relevant for Georgia and beyond.</w:t>
      </w:r>
      <w:r>
        <w:t xml:space="preserve"> </w:t>
      </w:r>
      <w:r w:rsidRPr="00776948">
        <w:t>In Georgia, these results suggest</w:t>
      </w:r>
      <w:r w:rsidR="00913DB0" w:rsidRPr="00776948">
        <w:t>, firstly,</w:t>
      </w:r>
      <w:r w:rsidRPr="00776948">
        <w:t xml:space="preserve"> the need to carefully re-evaluate </w:t>
      </w:r>
      <w:r w:rsidR="0036541C" w:rsidRPr="00776948">
        <w:t>the design features of the TSA program.</w:t>
      </w:r>
      <w:r w:rsidR="0036541C">
        <w:t xml:space="preserve"> One of these is </w:t>
      </w:r>
      <w:r>
        <w:t xml:space="preserve">the most recent </w:t>
      </w:r>
      <w:r w:rsidR="00913DB0">
        <w:t>generosity-</w:t>
      </w:r>
      <w:r>
        <w:t>expan</w:t>
      </w:r>
      <w:r w:rsidR="00913DB0">
        <w:t>sion of the program</w:t>
      </w:r>
      <w:r>
        <w:t>.</w:t>
      </w:r>
      <w:r w:rsidR="00AD5C42">
        <w:t xml:space="preserve"> </w:t>
      </w:r>
      <w:r w:rsidR="00913DB0">
        <w:t xml:space="preserve">Given the available evidence on poverty reduction effects, </w:t>
      </w:r>
      <w:r w:rsidR="000213E8">
        <w:t xml:space="preserve">it could be </w:t>
      </w:r>
      <w:r w:rsidR="000213E8">
        <w:lastRenderedPageBreak/>
        <w:t>an</w:t>
      </w:r>
      <w:r w:rsidR="00913DB0">
        <w:t xml:space="preserve"> option to focus more on coverage of the program and less on (further) expanding generosity. </w:t>
      </w:r>
      <w:r w:rsidR="00776948">
        <w:t xml:space="preserve">For example, one </w:t>
      </w:r>
      <w:r w:rsidR="00913DB0">
        <w:t xml:space="preserve">option would be to introduce proxy-means testing for (part of) the currently universal pension benefits, and to divert the thus freed resources to expanding coverage of the TSA program. </w:t>
      </w:r>
      <w:r w:rsidR="00612F7F">
        <w:t>Certainly, there are to be trade-offs between expanding coverage and increasing generosity in terms of overall welfare. However, since new beneficiaries are most likely richer than existing beneficiaries, one would expect that a given amount of transfers would have smaller disincentive effects than increasing further the transfer amount for a given group. This is particularly the case given, as is in Georgia, that disincentive effects seem to arise from an income effect rather than a substitution effect, as suggested by the lack of impact in the earlier impact evaluation of the TSA before the increase in generosity.</w:t>
      </w:r>
    </w:p>
    <w:p w14:paraId="151FB355" w14:textId="730B765F" w:rsidR="00177748" w:rsidRDefault="00776948" w:rsidP="00855CBE">
      <w:pPr>
        <w:jc w:val="both"/>
        <w:rPr>
          <w:rFonts w:ascii="Times New Roman" w:hAnsi="Times New Roman" w:cs="Times New Roman"/>
        </w:rPr>
      </w:pPr>
      <w:r>
        <w:rPr>
          <w:b/>
        </w:rPr>
        <w:t>Strengthening the work incentives of social assistance programs is</w:t>
      </w:r>
      <w:r w:rsidR="00F95982" w:rsidRPr="00F95982">
        <w:rPr>
          <w:b/>
        </w:rPr>
        <w:t xml:space="preserve"> most likely to be successful if accompanied by measures that</w:t>
      </w:r>
      <w:r>
        <w:rPr>
          <w:b/>
        </w:rPr>
        <w:t xml:space="preserve"> </w:t>
      </w:r>
      <w:r w:rsidR="00F95982" w:rsidRPr="00F95982">
        <w:rPr>
          <w:b/>
        </w:rPr>
        <w:t>assist people in finding work</w:t>
      </w:r>
      <w:r>
        <w:rPr>
          <w:b/>
        </w:rPr>
        <w:t xml:space="preserve"> and reduce the costs of working.</w:t>
      </w:r>
      <w:r w:rsidR="00F95982" w:rsidRPr="00F95982">
        <w:rPr>
          <w:b/>
        </w:rPr>
        <w:t xml:space="preserve"> </w:t>
      </w:r>
      <w:r>
        <w:t>T</w:t>
      </w:r>
      <w:r w:rsidR="00F95982" w:rsidRPr="00F95982">
        <w:t>his could include incentives to complete higher levels of education or job-specific training, but also for example incentives for individuals to become more geographically mobile, so that they can move to locations where jobs are available. Incentives on the side of employers can also help, as can policy measures that counter normative systems that kee</w:t>
      </w:r>
      <w:r w:rsidR="00F95982">
        <w:t>p especially women out of work</w:t>
      </w:r>
      <w:r w:rsidR="00F95982" w:rsidRPr="00F95982">
        <w:t>.</w:t>
      </w:r>
      <w:r w:rsidR="00AC34AF">
        <w:t xml:space="preserve"> </w:t>
      </w:r>
      <w:r w:rsidR="00AC34AF" w:rsidRPr="00843B0B">
        <w:t>P</w:t>
      </w:r>
      <w:r w:rsidR="00AD5C42" w:rsidRPr="00843B0B">
        <w:t>olicies that facilitate, or reduce the cost of,</w:t>
      </w:r>
      <w:r w:rsidR="00855CBE" w:rsidRPr="00843B0B">
        <w:t xml:space="preserve"> </w:t>
      </w:r>
      <w:r w:rsidR="00843B0B" w:rsidRPr="00843B0B">
        <w:t xml:space="preserve">high-quality </w:t>
      </w:r>
      <w:r w:rsidR="00AD5C42" w:rsidRPr="00843B0B">
        <w:t xml:space="preserve">childcare, </w:t>
      </w:r>
      <w:r w:rsidR="000213E8" w:rsidRPr="00843B0B">
        <w:t>can go a long way</w:t>
      </w:r>
      <w:r w:rsidR="00AD5C42" w:rsidRPr="00843B0B">
        <w:t>.</w:t>
      </w:r>
      <w:r w:rsidR="00AD5C42">
        <w:t xml:space="preserve"> </w:t>
      </w:r>
      <w:r w:rsidR="00424A7E">
        <w:t xml:space="preserve">In addition to formal childcare services, preschool, for children aged 3-5, and after-school activities for school-aged children could also help women keep a job while taking care of their children. </w:t>
      </w:r>
      <w:r w:rsidR="00843B0B">
        <w:t xml:space="preserve">Yet, as the empirical evidence from these programs indicate, early education has to be high-quality (Cascio 2015). </w:t>
      </w:r>
      <w:r w:rsidR="00AC34AF" w:rsidRPr="00AC34AF">
        <w:t>Results also point to the potential role of supplemental measures that more directly link benefit receipt with job search, take-up of active labor market programs and education or training.</w:t>
      </w:r>
      <w:r w:rsidR="00AC34AF" w:rsidRPr="00AC34AF">
        <w:rPr>
          <w:rFonts w:ascii="Times New Roman" w:hAnsi="Times New Roman" w:cs="Times New Roman"/>
        </w:rPr>
        <w:t xml:space="preserve"> </w:t>
      </w:r>
      <w:r w:rsidR="00AC34AF">
        <w:rPr>
          <w:rFonts w:ascii="Times New Roman" w:hAnsi="Times New Roman" w:cs="Times New Roman"/>
        </w:rPr>
        <w:t xml:space="preserve">Where appropriate, this could include an obligation to actively look for work while receiving the TSA benefit. </w:t>
      </w:r>
      <w:r w:rsidR="00843B0B">
        <w:t xml:space="preserve">Balancing policy design with the institutional demands necessary to successfully implement these policies is necessary. </w:t>
      </w:r>
      <w:r w:rsidR="00AC34AF">
        <w:rPr>
          <w:rFonts w:ascii="Times New Roman" w:hAnsi="Times New Roman" w:cs="Times New Roman"/>
        </w:rPr>
        <w:t xml:space="preserve">In cases where finding a job is unlikely, education or training requirements, or participation in active labor market programs, could be used instead. For </w:t>
      </w:r>
      <w:r w:rsidR="00AC34AF" w:rsidRPr="00F25CB4">
        <w:rPr>
          <w:rFonts w:ascii="Times New Roman" w:hAnsi="Times New Roman" w:cs="Times New Roman"/>
        </w:rPr>
        <w:t>women with young children, requirements need to be adapted depending on whether or not there are childcare options at a sensible distance</w:t>
      </w:r>
      <w:r w:rsidR="00AC34AF">
        <w:rPr>
          <w:rFonts w:ascii="Times New Roman" w:hAnsi="Times New Roman" w:cs="Times New Roman"/>
        </w:rPr>
        <w:t>.</w:t>
      </w:r>
    </w:p>
    <w:p w14:paraId="4F335E8C" w14:textId="0B79C2D3" w:rsidR="00A61427" w:rsidRDefault="00D853C2" w:rsidP="00D853C2">
      <w:pPr>
        <w:jc w:val="both"/>
      </w:pPr>
      <w:r w:rsidRPr="00D853C2">
        <w:rPr>
          <w:b/>
        </w:rPr>
        <w:t>There are several open questions for which additional research would be useful.</w:t>
      </w:r>
      <w:r w:rsidRPr="00D853C2">
        <w:t xml:space="preserve"> </w:t>
      </w:r>
      <w:r w:rsidR="00ED45AC">
        <w:t>One area for future research is to better understand the impact of TSA and other public transfers on private, informal transfers, to measure the extent to which there is crowding out. If there is in fact crowding out, then public transfers aimed at helping the poor will be less effective than initially thought and the gains from such programs would actually be shared with better-off households who are the ones who usually give the transfers. In other words, if there is crowding out, government transfers will have a limited distributional effect, in addition to possibly having pervasive effects on the already existing informal risk-sharing arrangements. In the context of Georgia, a next steps is to aim at measuring the impact of TSA in total household income. F</w:t>
      </w:r>
      <w:r w:rsidRPr="00D853C2">
        <w:t>urther research could focus on collecting larger samples of those groups</w:t>
      </w:r>
      <w:r>
        <w:t xml:space="preserve"> of women</w:t>
      </w:r>
      <w:r w:rsidRPr="00D853C2">
        <w:t xml:space="preserve"> that were found here to be most likely to face disincentives to work as a result of the TSA program. </w:t>
      </w:r>
      <w:r w:rsidR="003E7BBF">
        <w:t xml:space="preserve">This would allow for a more granular understanding of the drivers of potential work disincentives. Moreover, the research agenda could further focus on better understanding how different modalities linking social assistance with productive employment and search impact labor force participation decisions. </w:t>
      </w:r>
      <w:r w:rsidR="00A61427">
        <w:br w:type="page"/>
      </w:r>
    </w:p>
    <w:p w14:paraId="00BF0F9C" w14:textId="77777777" w:rsidR="00A61427" w:rsidRDefault="00A61427" w:rsidP="004D59D2">
      <w:pPr>
        <w:pStyle w:val="Heading1"/>
      </w:pPr>
      <w:bookmarkStart w:id="61" w:name="_Toc414543272"/>
      <w:r>
        <w:lastRenderedPageBreak/>
        <w:t>References</w:t>
      </w:r>
      <w:bookmarkEnd w:id="61"/>
    </w:p>
    <w:p w14:paraId="3CC6729E" w14:textId="77777777" w:rsidR="00AC7CA9" w:rsidRDefault="00AC7CA9" w:rsidP="00A65C13">
      <w:pPr>
        <w:jc w:val="both"/>
      </w:pPr>
    </w:p>
    <w:p w14:paraId="2427F1EA" w14:textId="77777777" w:rsidR="00A65C13" w:rsidRPr="00943EAC" w:rsidRDefault="00A65C13" w:rsidP="00A65C13">
      <w:pPr>
        <w:jc w:val="both"/>
      </w:pPr>
      <w:r w:rsidRPr="00943EAC">
        <w:t xml:space="preserve">Adato, Michelle and John Hoddinott. (2008). ―Social Protection: Opportunities for Africa.‖ IFPRI Policy Brief 5. Washington, DC: International Food Policy Research Institute. </w:t>
      </w:r>
    </w:p>
    <w:p w14:paraId="2B786D22" w14:textId="77777777" w:rsidR="00A65C13" w:rsidRPr="002F1356" w:rsidRDefault="00A65C13" w:rsidP="00A65C13">
      <w:pPr>
        <w:jc w:val="both"/>
        <w:rPr>
          <w:lang w:val="es-DO"/>
        </w:rPr>
      </w:pPr>
      <w:r w:rsidRPr="00943EAC">
        <w:t xml:space="preserve">Adema, Willem (2006). ―Social Assistance Policy Development and the Provision of a Decent Level of Income in Selected OECD Countries.‖ </w:t>
      </w:r>
      <w:r w:rsidRPr="002F1356">
        <w:rPr>
          <w:lang w:val="es-DO"/>
        </w:rPr>
        <w:t xml:space="preserve">OECD Social, Employment and Migration Working Papers 38 Paris: OECD. </w:t>
      </w:r>
    </w:p>
    <w:p w14:paraId="45FF83FF" w14:textId="77777777" w:rsidR="00A65C13" w:rsidRPr="00435DDE" w:rsidRDefault="00A65C13" w:rsidP="00A65C13">
      <w:pPr>
        <w:jc w:val="both"/>
        <w:rPr>
          <w:bCs/>
          <w:iCs/>
        </w:rPr>
      </w:pPr>
      <w:r w:rsidRPr="002F1356">
        <w:rPr>
          <w:bCs/>
          <w:iCs/>
          <w:lang w:val="es-DO"/>
        </w:rPr>
        <w:t xml:space="preserve">Arias, Omar S.; Sánchez-Páramo, Carolina; Dávalos, María E.; Santos, Indhira; Tiongson, Erwin R.; Gruen, Carola; de Andrade Falcão, Natasha; Saiovici, Gady; Cancho, Cesar A.. </w:t>
      </w:r>
      <w:r w:rsidRPr="00435DDE">
        <w:rPr>
          <w:bCs/>
          <w:iCs/>
        </w:rPr>
        <w:t>2014. </w:t>
      </w:r>
      <w:r w:rsidRPr="00435DDE">
        <w:rPr>
          <w:bCs/>
          <w:i/>
          <w:iCs/>
        </w:rPr>
        <w:t>Back to work : growing with jobs in Europe and Central Asia</w:t>
      </w:r>
      <w:r w:rsidRPr="00435DDE">
        <w:rPr>
          <w:bCs/>
          <w:iCs/>
        </w:rPr>
        <w:t>. Washington, DC: World Bank. </w:t>
      </w:r>
      <w:hyperlink r:id="rId39" w:tgtFrame="_blank" w:history="1">
        <w:r w:rsidRPr="00435DDE">
          <w:rPr>
            <w:rStyle w:val="Hyperlink"/>
            <w:bCs/>
            <w:iCs/>
          </w:rPr>
          <w:t xml:space="preserve"> </w:t>
        </w:r>
      </w:hyperlink>
    </w:p>
    <w:p w14:paraId="7677B4E3" w14:textId="77777777" w:rsidR="00A65C13" w:rsidRPr="00943EAC" w:rsidRDefault="00A65C13" w:rsidP="00A65C13">
      <w:pPr>
        <w:jc w:val="both"/>
      </w:pPr>
      <w:r w:rsidRPr="00943EAC">
        <w:t xml:space="preserve">Barr Ben, Stephen Clayton, Margaret Whitehead, Karsten Thielen, Bo Burström, Lotta Nylén, and Espen Dahl (2010). ―To What Extent Have Relaxed Eligibility Requirements and Increased Generosity of Disability Benefits Acted as Disincentives for Employment? A Systematic Review of Evidence from Countries with Well-Developed Welfare Systems.‖ </w:t>
      </w:r>
      <w:r w:rsidRPr="00943EAC">
        <w:rPr>
          <w:i/>
          <w:iCs/>
        </w:rPr>
        <w:t>Journal of Epidemiology &amp; Community Health 64</w:t>
      </w:r>
      <w:r w:rsidRPr="00943EAC">
        <w:t xml:space="preserve">(12):1106-14. </w:t>
      </w:r>
    </w:p>
    <w:p w14:paraId="69634DD7" w14:textId="77777777" w:rsidR="00A65C13" w:rsidRDefault="00A65C13" w:rsidP="00A65C13">
      <w:pPr>
        <w:jc w:val="both"/>
      </w:pPr>
      <w:r w:rsidRPr="0078433D">
        <w:t>Bauhoff, S., D. R. Hotchkiss, and O. Smith. "The impact of medical insurance for the poor in Georgia: a regression discontinuity approach." </w:t>
      </w:r>
      <w:r w:rsidRPr="0078433D">
        <w:rPr>
          <w:i/>
          <w:iCs/>
        </w:rPr>
        <w:t>Health economics</w:t>
      </w:r>
      <w:r w:rsidRPr="0078433D">
        <w:t> (2010).</w:t>
      </w:r>
    </w:p>
    <w:p w14:paraId="21AE282B" w14:textId="77777777" w:rsidR="00A65C13" w:rsidRPr="00C53F45" w:rsidRDefault="00A65C13" w:rsidP="00A65C13">
      <w:r w:rsidRPr="00A65C13">
        <w:t xml:space="preserve">Bertrand, M., S. Mullainathan, and D. Miller. 2003. “Public Policy and Extended Families: Evidence from Pensions in South Africa.” </w:t>
      </w:r>
      <w:r w:rsidRPr="00A65C13">
        <w:rPr>
          <w:i/>
        </w:rPr>
        <w:t>World Bank Economic Review</w:t>
      </w:r>
      <w:r w:rsidRPr="00A65C13">
        <w:t xml:space="preserve"> 17(1): 27–50.</w:t>
      </w:r>
    </w:p>
    <w:p w14:paraId="3147C526" w14:textId="77777777" w:rsidR="00A65C13" w:rsidRDefault="00A65C13" w:rsidP="00A65C13">
      <w:pPr>
        <w:jc w:val="both"/>
      </w:pPr>
      <w:r w:rsidRPr="00943EAC">
        <w:t xml:space="preserve">Bourguignon, François, Fracisco H.G. Ferreira, and Phillippe G. Leite (2003). ―Conditional Cash Transfers, Schooling, and Child Labor: Micro-Simulating Brazil‘s Bolsa Escola Program.‖ </w:t>
      </w:r>
      <w:r w:rsidRPr="00943EAC">
        <w:rPr>
          <w:i/>
          <w:iCs/>
        </w:rPr>
        <w:t>World Bank Economic Review 17</w:t>
      </w:r>
      <w:r w:rsidRPr="00943EAC">
        <w:t>(2):229–54.</w:t>
      </w:r>
    </w:p>
    <w:p w14:paraId="19C90EE1" w14:textId="0897970D" w:rsidR="00843B0B" w:rsidRDefault="00843B0B" w:rsidP="00A65C13">
      <w:pPr>
        <w:jc w:val="both"/>
      </w:pPr>
      <w:r>
        <w:t>Cascio, Elizabeth. 2015. “The Promises and Pitfalls of Universal Early Education.” IZA World of Labor 116. Bonn.</w:t>
      </w:r>
    </w:p>
    <w:p w14:paraId="2963203E" w14:textId="77777777" w:rsidR="00A65C13" w:rsidRPr="00B42BD5" w:rsidRDefault="00A65C13" w:rsidP="00A65C13">
      <w:pPr>
        <w:jc w:val="both"/>
      </w:pPr>
      <w:r w:rsidRPr="00B42BD5">
        <w:t xml:space="preserve">Eissa, Nada, and Hilary Hoynes (2005). ―Behavioral Responses to Taxes: Lessons from the EITC and Labor Supply.‖ NBER Working Paper 11729. Cambridge, MA: National Bureau of Economic Research. </w:t>
      </w:r>
    </w:p>
    <w:p w14:paraId="5AD8B167" w14:textId="77777777" w:rsidR="00A65C13" w:rsidRPr="00B42BD5" w:rsidRDefault="00A65C13" w:rsidP="00A65C13">
      <w:pPr>
        <w:jc w:val="both"/>
      </w:pPr>
      <w:r w:rsidRPr="00B42BD5">
        <w:t xml:space="preserve">Eissa, Nada, Henrik Kleven, and Claus Kreiner (2004). ―Evaluation of Four Tax Reforms in the United States: Labor Supply and Welfare Effects for Single Mothers.‖ NBER Working Paper 10935. Cambridge, MA: National Bureau of Economic Research. </w:t>
      </w:r>
    </w:p>
    <w:p w14:paraId="461AB62D" w14:textId="77777777" w:rsidR="00A65C13" w:rsidRDefault="00A65C13" w:rsidP="00A65C13">
      <w:pPr>
        <w:jc w:val="both"/>
      </w:pPr>
      <w:r w:rsidRPr="00B42BD5">
        <w:t xml:space="preserve">Eissa, Nada, and Jeffrey Liebman (1996). ―Labor Supply Response to the Earned Income Tax Credit.‖ </w:t>
      </w:r>
      <w:r w:rsidRPr="00B42BD5">
        <w:rPr>
          <w:i/>
          <w:iCs/>
        </w:rPr>
        <w:t>Quarterly Journal of Economics 111</w:t>
      </w:r>
      <w:r w:rsidRPr="00B42BD5">
        <w:t>(2): 605-37.</w:t>
      </w:r>
    </w:p>
    <w:p w14:paraId="09CBBC8F" w14:textId="77777777" w:rsidR="00A65C13" w:rsidRDefault="00A65C13" w:rsidP="00A65C13">
      <w:pPr>
        <w:jc w:val="both"/>
      </w:pPr>
      <w:r w:rsidRPr="00B42BD5">
        <w:t>Freije, Samuel, Rosangela Bando, and Fernanda Arce (2006). ―Conditional Transfers, Labor Supply, and Poverty: Microsimulating Oportunidades.‖ Economía 7(1): 73-124.</w:t>
      </w:r>
    </w:p>
    <w:p w14:paraId="680D761D" w14:textId="77777777" w:rsidR="00A65C13" w:rsidRDefault="00A65C13" w:rsidP="00A65C13">
      <w:pPr>
        <w:jc w:val="both"/>
        <w:rPr>
          <w:iCs/>
        </w:rPr>
      </w:pPr>
      <w:r w:rsidRPr="00403F32">
        <w:rPr>
          <w:iCs/>
        </w:rPr>
        <w:t>Gasparini, L. F. Ha</w:t>
      </w:r>
      <w:r>
        <w:rPr>
          <w:iCs/>
        </w:rPr>
        <w:t>imovich, and S. Olivieri. 2007. “</w:t>
      </w:r>
      <w:r w:rsidRPr="00403F32">
        <w:rPr>
          <w:iCs/>
        </w:rPr>
        <w:t>Labor Informality Effects</w:t>
      </w:r>
      <w:r>
        <w:rPr>
          <w:iCs/>
        </w:rPr>
        <w:t xml:space="preserve"> </w:t>
      </w:r>
      <w:r w:rsidRPr="00403F32">
        <w:rPr>
          <w:iCs/>
        </w:rPr>
        <w:t>of the Program</w:t>
      </w:r>
      <w:r>
        <w:rPr>
          <w:iCs/>
        </w:rPr>
        <w:t xml:space="preserve">a Jefes de Hogar.” </w:t>
      </w:r>
      <w:r w:rsidRPr="00403F32">
        <w:rPr>
          <w:iCs/>
        </w:rPr>
        <w:t>CEDLAS Working Paper 53, Centre for</w:t>
      </w:r>
      <w:r>
        <w:rPr>
          <w:iCs/>
        </w:rPr>
        <w:t xml:space="preserve"> </w:t>
      </w:r>
      <w:r w:rsidRPr="00403F32">
        <w:rPr>
          <w:iCs/>
        </w:rPr>
        <w:t>Distribution, Labor and Social Studies (CEDLAS), National University of</w:t>
      </w:r>
      <w:r>
        <w:rPr>
          <w:iCs/>
        </w:rPr>
        <w:t xml:space="preserve"> </w:t>
      </w:r>
      <w:r w:rsidRPr="00403F32">
        <w:rPr>
          <w:iCs/>
        </w:rPr>
        <w:t>La Plata, Buenos Aires.</w:t>
      </w:r>
    </w:p>
    <w:p w14:paraId="0BC68359" w14:textId="3224DE33" w:rsidR="00D37DD9" w:rsidRDefault="00D37DD9" w:rsidP="00A65C13">
      <w:pPr>
        <w:jc w:val="both"/>
      </w:pPr>
      <w:r>
        <w:lastRenderedPageBreak/>
        <w:t>Kits, Barbara, and Indhira Santos. forthcoming. “P</w:t>
      </w:r>
      <w:r w:rsidRPr="00D37DD9">
        <w:t xml:space="preserve">romoting </w:t>
      </w:r>
      <w:r>
        <w:t>L</w:t>
      </w:r>
      <w:r w:rsidRPr="00D37DD9">
        <w:t xml:space="preserve">abor </w:t>
      </w:r>
      <w:r>
        <w:t>M</w:t>
      </w:r>
      <w:r w:rsidRPr="00D37DD9">
        <w:t xml:space="preserve">arket </w:t>
      </w:r>
      <w:r>
        <w:t>P</w:t>
      </w:r>
      <w:r w:rsidRPr="00D37DD9">
        <w:t xml:space="preserve">articipation and </w:t>
      </w:r>
      <w:r>
        <w:t>S</w:t>
      </w:r>
      <w:r w:rsidRPr="00D37DD9">
        <w:t xml:space="preserve">ocial </w:t>
      </w:r>
      <w:r>
        <w:t>I</w:t>
      </w:r>
      <w:r w:rsidRPr="00D37DD9">
        <w:t xml:space="preserve">nclusion in </w:t>
      </w:r>
      <w:r>
        <w:t>E</w:t>
      </w:r>
      <w:r w:rsidRPr="00D37DD9">
        <w:t xml:space="preserve">urope and </w:t>
      </w:r>
      <w:r>
        <w:t>C</w:t>
      </w:r>
      <w:r w:rsidRPr="00D37DD9">
        <w:t xml:space="preserve">entral </w:t>
      </w:r>
      <w:r>
        <w:t>A</w:t>
      </w:r>
      <w:r w:rsidRPr="00D37DD9">
        <w:t xml:space="preserve">sia’s </w:t>
      </w:r>
      <w:r>
        <w:t>P</w:t>
      </w:r>
      <w:r w:rsidRPr="00D37DD9">
        <w:t xml:space="preserve">oorest </w:t>
      </w:r>
      <w:r>
        <w:t>C</w:t>
      </w:r>
      <w:r w:rsidRPr="00D37DD9">
        <w:t>ountries</w:t>
      </w:r>
      <w:r>
        <w:t>”. World Bank: Washington, DC.</w:t>
      </w:r>
    </w:p>
    <w:p w14:paraId="2F63EBC6" w14:textId="77777777" w:rsidR="00A65C13" w:rsidRDefault="00A65C13" w:rsidP="00A65C13">
      <w:pPr>
        <w:jc w:val="both"/>
      </w:pPr>
      <w:r w:rsidRPr="00A669FC">
        <w:t>Lee, David S., and Thomas Lemieux. "Regression Discontinuity Designs in Economics." The Journal of Economic Literature 48.2 (2010): 281-355.</w:t>
      </w:r>
    </w:p>
    <w:p w14:paraId="2758DE40" w14:textId="77777777" w:rsidR="00A65C13" w:rsidRPr="00B42BD5" w:rsidRDefault="00A65C13" w:rsidP="00A65C13">
      <w:pPr>
        <w:jc w:val="both"/>
      </w:pPr>
      <w:r w:rsidRPr="00B42BD5">
        <w:t xml:space="preserve">Lemieux, Thomas, and Kevin Milligan (2008). ―Incentive Effects of Social Assistance: A Regression Discontinuity Approach.‖ </w:t>
      </w:r>
      <w:r w:rsidRPr="00B42BD5">
        <w:rPr>
          <w:i/>
          <w:iCs/>
        </w:rPr>
        <w:t>Journal of Econometrics 142</w:t>
      </w:r>
      <w:r w:rsidRPr="00B42BD5">
        <w:t xml:space="preserve">(2):807-28. </w:t>
      </w:r>
    </w:p>
    <w:p w14:paraId="1753167E" w14:textId="77777777" w:rsidR="00A65C13" w:rsidRDefault="00A65C13" w:rsidP="00A65C13">
      <w:pPr>
        <w:jc w:val="both"/>
        <w:rPr>
          <w:iCs/>
        </w:rPr>
      </w:pPr>
      <w:r>
        <w:rPr>
          <w:iCs/>
        </w:rPr>
        <w:t>Mason, A. D. 2007. “</w:t>
      </w:r>
      <w:r w:rsidRPr="00403F32">
        <w:rPr>
          <w:iCs/>
        </w:rPr>
        <w:t>Informality, Social Prote</w:t>
      </w:r>
      <w:r>
        <w:rPr>
          <w:iCs/>
        </w:rPr>
        <w:t xml:space="preserve">ction, and Antipoverty Policies.” </w:t>
      </w:r>
      <w:r w:rsidRPr="00403F32">
        <w:rPr>
          <w:iCs/>
        </w:rPr>
        <w:t xml:space="preserve">In </w:t>
      </w:r>
      <w:r w:rsidRPr="00403F32">
        <w:rPr>
          <w:i/>
          <w:iCs/>
        </w:rPr>
        <w:t xml:space="preserve">Informality: Exit and Exclusion, </w:t>
      </w:r>
      <w:r w:rsidRPr="00403F32">
        <w:rPr>
          <w:iCs/>
        </w:rPr>
        <w:t>edited by G. E. Perry, W. F. Maloney,</w:t>
      </w:r>
      <w:r>
        <w:rPr>
          <w:iCs/>
        </w:rPr>
        <w:t xml:space="preserve"> </w:t>
      </w:r>
      <w:r w:rsidRPr="00403F32">
        <w:rPr>
          <w:iCs/>
        </w:rPr>
        <w:t>O. S. Arias, P. Fajnzylber, A. D. Mason, and J. Saavedra-Chanduvi, 179</w:t>
      </w:r>
      <w:r w:rsidRPr="00403F32">
        <w:rPr>
          <w:rFonts w:hint="eastAsia"/>
          <w:iCs/>
        </w:rPr>
        <w:t>–</w:t>
      </w:r>
      <w:r w:rsidRPr="00403F32">
        <w:rPr>
          <w:iCs/>
        </w:rPr>
        <w:t>211. Washington, DC: World Bank.</w:t>
      </w:r>
    </w:p>
    <w:p w14:paraId="6992A00F" w14:textId="77777777" w:rsidR="00A65C13" w:rsidRDefault="00A65C13" w:rsidP="00A65C13">
      <w:pPr>
        <w:jc w:val="both"/>
        <w:rPr>
          <w:iCs/>
        </w:rPr>
      </w:pPr>
      <w:r w:rsidRPr="00840706">
        <w:rPr>
          <w:iCs/>
        </w:rPr>
        <w:t>Medeiros, M., Britto, T., &amp; Soares, F. V. (2008). </w:t>
      </w:r>
      <w:r w:rsidRPr="00840706">
        <w:rPr>
          <w:i/>
          <w:iCs/>
        </w:rPr>
        <w:t>Targeted cash transfer programmes in Brazil</w:t>
      </w:r>
      <w:r w:rsidRPr="00840706">
        <w:rPr>
          <w:iCs/>
        </w:rPr>
        <w:t> (No. 46). Working Paper.</w:t>
      </w:r>
    </w:p>
    <w:p w14:paraId="391359CF" w14:textId="77777777" w:rsidR="00A65C13" w:rsidRDefault="00A65C13" w:rsidP="00A65C13">
      <w:pPr>
        <w:jc w:val="both"/>
      </w:pPr>
      <w:r w:rsidRPr="00B42BD5">
        <w:t xml:space="preserve">Meyer, Bruce D., and Dan T. Rosenbaum (2001). ―Welfare, the Earned Income Tax Credit, and the Labor Supply of Single Mothers.‖ </w:t>
      </w:r>
      <w:r w:rsidRPr="00B42BD5">
        <w:rPr>
          <w:i/>
          <w:iCs/>
        </w:rPr>
        <w:t>Quarterly Journal of Economics 116</w:t>
      </w:r>
      <w:r w:rsidRPr="00B42BD5">
        <w:t>(3): 1063-114.</w:t>
      </w:r>
    </w:p>
    <w:p w14:paraId="3669256E" w14:textId="77777777" w:rsidR="00A65C13" w:rsidRDefault="00A65C13" w:rsidP="00A65C13">
      <w:pPr>
        <w:jc w:val="both"/>
      </w:pPr>
      <w:r>
        <w:t>Rutkowski, Jan (2012). “Skills Mismatch and Unemployment in Georgia: The Challenge of Creating Productive Jobs,” Washington, DC: The World Bank.</w:t>
      </w:r>
    </w:p>
    <w:p w14:paraId="7ACDAE85" w14:textId="77777777" w:rsidR="00A65C13" w:rsidRDefault="00A65C13" w:rsidP="00A65C13">
      <w:pPr>
        <w:jc w:val="both"/>
        <w:rPr>
          <w:iCs/>
        </w:rPr>
      </w:pPr>
      <w:r w:rsidRPr="00DE14BE">
        <w:rPr>
          <w:iCs/>
        </w:rPr>
        <w:t xml:space="preserve">Schneider, H., &amp; Uhlendorff, A. (2005). Transitions from Welfare to Employment: Does the Ratio Between Labor Income and Social Assistance Matter?. </w:t>
      </w:r>
      <w:r w:rsidRPr="00DE14BE">
        <w:rPr>
          <w:i/>
          <w:iCs/>
        </w:rPr>
        <w:t>Schmollers Jahrbuch: Journal of Applied Social Science Studies/Zeitschrift für Wirtschafts-und Sozialwissenschaften</w:t>
      </w:r>
      <w:r w:rsidRPr="00DE14BE">
        <w:rPr>
          <w:iCs/>
        </w:rPr>
        <w:t xml:space="preserve">, </w:t>
      </w:r>
      <w:r w:rsidRPr="00DE14BE">
        <w:rPr>
          <w:i/>
          <w:iCs/>
        </w:rPr>
        <w:t>125</w:t>
      </w:r>
      <w:r w:rsidRPr="00DE14BE">
        <w:rPr>
          <w:iCs/>
        </w:rPr>
        <w:t>(1), 51-61.</w:t>
      </w:r>
    </w:p>
    <w:p w14:paraId="3FAD220C" w14:textId="77777777" w:rsidR="00A65C13" w:rsidRDefault="00A65C13" w:rsidP="00A65C13">
      <w:pPr>
        <w:jc w:val="both"/>
      </w:pPr>
      <w:r w:rsidRPr="00B42BD5">
        <w:t>Skoufias, Emmanuel, and Vincenzo Di Maro (2008). ―Conditional Cash Transfers, Adult Work Incentives, and Poverty.‖ Journal of Development Studies 44(7):935-60.</w:t>
      </w:r>
    </w:p>
    <w:p w14:paraId="6FFFF867" w14:textId="77777777" w:rsidR="00A65C13" w:rsidRPr="00840706" w:rsidRDefault="00A65C13" w:rsidP="00A65C13">
      <w:pPr>
        <w:jc w:val="both"/>
        <w:rPr>
          <w:iCs/>
        </w:rPr>
      </w:pPr>
      <w:r w:rsidRPr="00840706">
        <w:rPr>
          <w:iCs/>
        </w:rPr>
        <w:t>Soares, F. V., Ribas, R. P., &amp; Osório, R. G. (2010). Evaluating the impact of Brazil's Bolsa Familia: Cash transfer programs in comparative perspective. </w:t>
      </w:r>
      <w:r w:rsidRPr="00840706">
        <w:rPr>
          <w:i/>
          <w:iCs/>
        </w:rPr>
        <w:t>Latin American Research Review</w:t>
      </w:r>
      <w:r w:rsidRPr="00840706">
        <w:rPr>
          <w:iCs/>
        </w:rPr>
        <w:t>, </w:t>
      </w:r>
      <w:r w:rsidRPr="00840706">
        <w:rPr>
          <w:i/>
          <w:iCs/>
        </w:rPr>
        <w:t>45</w:t>
      </w:r>
      <w:r w:rsidRPr="00840706">
        <w:rPr>
          <w:iCs/>
        </w:rPr>
        <w:t>(2), 173-190.</w:t>
      </w:r>
    </w:p>
    <w:p w14:paraId="49E983A6" w14:textId="77777777" w:rsidR="00A65C13" w:rsidRDefault="00A65C13" w:rsidP="00A65C13">
      <w:pPr>
        <w:jc w:val="both"/>
        <w:rPr>
          <w:iCs/>
        </w:rPr>
      </w:pPr>
      <w:r w:rsidRPr="00840706">
        <w:rPr>
          <w:iCs/>
        </w:rPr>
        <w:t>Soares, S. S. D. (2012). </w:t>
      </w:r>
      <w:r w:rsidRPr="00840706">
        <w:rPr>
          <w:i/>
          <w:iCs/>
        </w:rPr>
        <w:t>Bolsa Família, its design, its impacts and possibilities for the future</w:t>
      </w:r>
      <w:r w:rsidRPr="00840706">
        <w:rPr>
          <w:iCs/>
        </w:rPr>
        <w:t> (No. 89). Working Paper, International Policy Centre for Inclusive Growth.</w:t>
      </w:r>
    </w:p>
    <w:p w14:paraId="1E6C5771" w14:textId="77777777" w:rsidR="00A65C13" w:rsidRDefault="00A65C13" w:rsidP="00A65C13">
      <w:pPr>
        <w:jc w:val="both"/>
      </w:pPr>
      <w:r>
        <w:t xml:space="preserve">UNICEF and USAID, 2011. ‘Survey of Barriers to Access to Social Services: Why not all </w:t>
      </w:r>
      <w:r w:rsidR="005B0AE5">
        <w:t>poor families get social benefi</w:t>
      </w:r>
      <w:r>
        <w:t xml:space="preserve">ts and services’ </w:t>
      </w:r>
      <w:hyperlink r:id="rId40" w:history="1">
        <w:r w:rsidRPr="00510D9B">
          <w:rPr>
            <w:rStyle w:val="Hyperlink"/>
          </w:rPr>
          <w:t>http://www.unicef.org/georgia/BASS_final-eng.pdf</w:t>
        </w:r>
      </w:hyperlink>
      <w:r>
        <w:t xml:space="preserve">. </w:t>
      </w:r>
    </w:p>
    <w:p w14:paraId="3D633F40" w14:textId="77777777" w:rsidR="00A65C13" w:rsidRPr="00652A77" w:rsidRDefault="005B0AE5" w:rsidP="00A65C13">
      <w:pPr>
        <w:jc w:val="both"/>
      </w:pPr>
      <w:r>
        <w:t xml:space="preserve">UNICEF, 2012. </w:t>
      </w:r>
      <w:r w:rsidR="00A65C13">
        <w:t xml:space="preserve">‘The Well-Being of Children and their Families in Georgia,’ </w:t>
      </w:r>
      <w:hyperlink r:id="rId41" w:history="1">
        <w:r w:rsidR="00A65C13" w:rsidRPr="00B273AD">
          <w:rPr>
            <w:rStyle w:val="Hyperlink"/>
          </w:rPr>
          <w:t>http://www.unicef.org/georgia/WMSFinal_Copy_for_web.pdf</w:t>
        </w:r>
      </w:hyperlink>
      <w:r w:rsidR="00A65C13">
        <w:t xml:space="preserve">. </w:t>
      </w:r>
    </w:p>
    <w:p w14:paraId="237E52BE" w14:textId="77777777" w:rsidR="00A65C13" w:rsidRPr="002E2652" w:rsidRDefault="00A65C13" w:rsidP="00A65C13">
      <w:pPr>
        <w:spacing w:line="240" w:lineRule="auto"/>
        <w:jc w:val="both"/>
        <w:rPr>
          <w:rFonts w:asciiTheme="minorHAnsi" w:hAnsiTheme="minorHAnsi" w:cstheme="minorHAnsi"/>
          <w:szCs w:val="24"/>
        </w:rPr>
      </w:pPr>
      <w:r w:rsidRPr="002E2652">
        <w:rPr>
          <w:rFonts w:asciiTheme="minorHAnsi" w:hAnsiTheme="minorHAnsi" w:cstheme="minorHAnsi"/>
          <w:szCs w:val="24"/>
        </w:rPr>
        <w:t>World Bank (2011). “Armenia: Social Assistance Programs and Work Disincentives” World Bank Report No. 63112-AM, Washington, DC.</w:t>
      </w:r>
    </w:p>
    <w:p w14:paraId="40390A5B" w14:textId="77777777" w:rsidR="00A65C13" w:rsidRDefault="00A65C13" w:rsidP="00A65C13">
      <w:pPr>
        <w:jc w:val="both"/>
      </w:pPr>
      <w:r>
        <w:t>World Bank, 2012: “Georgia Public Expenditure Review: Managing Expenditure Pressures for Sustainability and Growth” Auth.: Khan, F., M. Dolidze, O. Smith, A. Schwarz, S. Groom and M. Pokorny.</w:t>
      </w:r>
    </w:p>
    <w:p w14:paraId="60EE3466" w14:textId="3B0AA4A9" w:rsidR="00A65C13" w:rsidRPr="00DE14BE" w:rsidRDefault="00A65C13" w:rsidP="00A37EC2">
      <w:pPr>
        <w:rPr>
          <w:iCs/>
        </w:rPr>
      </w:pPr>
      <w:r w:rsidRPr="00C53F45">
        <w:rPr>
          <w:szCs w:val="20"/>
        </w:rPr>
        <w:t xml:space="preserve">World Bank, forthcoming. </w:t>
      </w:r>
      <w:r w:rsidR="00D37DD9">
        <w:rPr>
          <w:szCs w:val="20"/>
        </w:rPr>
        <w:t>Georgia Public Expenditure Review. World Bank: Washington, DC.</w:t>
      </w:r>
      <w:r w:rsidRPr="00C53F45">
        <w:rPr>
          <w:szCs w:val="20"/>
        </w:rPr>
        <w:t xml:space="preserve"> </w:t>
      </w:r>
    </w:p>
    <w:p w14:paraId="2D5D11D6" w14:textId="77777777" w:rsidR="00A61427" w:rsidRDefault="00A61427"/>
    <w:p w14:paraId="6681FDFB" w14:textId="77777777" w:rsidR="002E2652" w:rsidRDefault="002E2652">
      <w:pPr>
        <w:rPr>
          <w:caps/>
          <w:color w:val="632423" w:themeColor="accent2" w:themeShade="80"/>
          <w:spacing w:val="15"/>
          <w:sz w:val="24"/>
          <w:szCs w:val="24"/>
        </w:rPr>
      </w:pPr>
      <w:r>
        <w:br w:type="page"/>
      </w:r>
    </w:p>
    <w:p w14:paraId="23F96BB7" w14:textId="77777777" w:rsidR="00A61427" w:rsidRPr="002E2652" w:rsidRDefault="001227B4" w:rsidP="002E2652">
      <w:pPr>
        <w:pStyle w:val="Heading2"/>
      </w:pPr>
      <w:bookmarkStart w:id="62" w:name="_Toc414543273"/>
      <w:r w:rsidRPr="002E2652">
        <w:lastRenderedPageBreak/>
        <w:t>Annex 1: Regional Sample Composition</w:t>
      </w:r>
      <w:bookmarkEnd w:id="62"/>
    </w:p>
    <w:p w14:paraId="32A603AE" w14:textId="77777777" w:rsidR="00A5177B" w:rsidRDefault="00A5177B" w:rsidP="00A5177B">
      <w:pPr>
        <w:jc w:val="both"/>
      </w:pPr>
      <w:r>
        <w:rPr>
          <w:noProof/>
          <w:lang w:bidi="ar-SA"/>
        </w:rPr>
        <w:drawing>
          <wp:anchor distT="0" distB="0" distL="114300" distR="114300" simplePos="0" relativeHeight="251679744" behindDoc="0" locked="0" layoutInCell="1" allowOverlap="1" wp14:anchorId="60C72D88" wp14:editId="542AB55D">
            <wp:simplePos x="0" y="0"/>
            <wp:positionH relativeFrom="column">
              <wp:posOffset>-61595</wp:posOffset>
            </wp:positionH>
            <wp:positionV relativeFrom="paragraph">
              <wp:posOffset>960755</wp:posOffset>
            </wp:positionV>
            <wp:extent cx="1438275" cy="809625"/>
            <wp:effectExtent l="19050" t="0" r="9525" b="0"/>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1438275" cy="809625"/>
                    </a:xfrm>
                    <a:prstGeom prst="rect">
                      <a:avLst/>
                    </a:prstGeom>
                    <a:noFill/>
                    <a:ln w="9525">
                      <a:noFill/>
                      <a:miter lim="800000"/>
                      <a:headEnd/>
                      <a:tailEnd/>
                    </a:ln>
                  </pic:spPr>
                </pic:pic>
              </a:graphicData>
            </a:graphic>
          </wp:anchor>
        </w:drawing>
      </w:r>
      <w:r>
        <w:rPr>
          <w:noProof/>
          <w:lang w:bidi="ar-SA"/>
        </w:rPr>
        <w:drawing>
          <wp:inline distT="0" distB="0" distL="0" distR="0" wp14:anchorId="057C8D67" wp14:editId="16494904">
            <wp:extent cx="5972175" cy="2486025"/>
            <wp:effectExtent l="19050" t="0" r="9525"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srcRect/>
                    <a:stretch>
                      <a:fillRect/>
                    </a:stretch>
                  </pic:blipFill>
                  <pic:spPr bwMode="auto">
                    <a:xfrm>
                      <a:off x="0" y="0"/>
                      <a:ext cx="5972175" cy="2486025"/>
                    </a:xfrm>
                    <a:prstGeom prst="rect">
                      <a:avLst/>
                    </a:prstGeom>
                    <a:noFill/>
                    <a:ln w="9525">
                      <a:noFill/>
                      <a:miter lim="800000"/>
                      <a:headEnd/>
                      <a:tailEnd/>
                    </a:ln>
                  </pic:spPr>
                </pic:pic>
              </a:graphicData>
            </a:graphic>
          </wp:inline>
        </w:drawing>
      </w:r>
    </w:p>
    <w:p w14:paraId="25E7E688" w14:textId="77777777" w:rsidR="00B21630" w:rsidRPr="0050675B" w:rsidRDefault="00D466E8" w:rsidP="00B21630">
      <w:pPr>
        <w:spacing w:after="0"/>
        <w:jc w:val="both"/>
        <w:rPr>
          <w:rFonts w:ascii="Times New Roman" w:hAnsi="Times New Roman" w:cs="Times New Roman"/>
          <w:sz w:val="18"/>
          <w:szCs w:val="18"/>
        </w:rPr>
      </w:pPr>
      <w:r w:rsidRPr="0050675B">
        <w:rPr>
          <w:sz w:val="18"/>
          <w:szCs w:val="18"/>
        </w:rPr>
        <w:t xml:space="preserve">Source: </w:t>
      </w:r>
      <w:r w:rsidR="0053021E" w:rsidRPr="0050675B">
        <w:rPr>
          <w:sz w:val="18"/>
          <w:szCs w:val="18"/>
        </w:rPr>
        <w:t xml:space="preserve">Authors’ calculations, based on </w:t>
      </w:r>
      <w:r w:rsidR="00A17AD7" w:rsidRPr="0050675B">
        <w:rPr>
          <w:rFonts w:ascii="Times New Roman" w:hAnsi="Times New Roman" w:cs="Times New Roman"/>
          <w:sz w:val="18"/>
          <w:szCs w:val="18"/>
        </w:rPr>
        <w:t>SAHI</w:t>
      </w:r>
      <w:r w:rsidRPr="0050675B">
        <w:rPr>
          <w:rFonts w:ascii="Times New Roman" w:hAnsi="Times New Roman" w:cs="Times New Roman"/>
          <w:sz w:val="18"/>
          <w:szCs w:val="18"/>
        </w:rPr>
        <w:t xml:space="preserve"> Survey, 2012-2013. </w:t>
      </w:r>
    </w:p>
    <w:p w14:paraId="4C83AB59" w14:textId="77777777" w:rsidR="00D466E8" w:rsidRPr="0050675B" w:rsidRDefault="00B21630" w:rsidP="00B21630">
      <w:pPr>
        <w:jc w:val="both"/>
        <w:rPr>
          <w:sz w:val="18"/>
          <w:szCs w:val="18"/>
        </w:rPr>
      </w:pPr>
      <w:r w:rsidRPr="0050675B">
        <w:rPr>
          <w:rFonts w:ascii="Times New Roman" w:hAnsi="Times New Roman" w:cs="Times New Roman"/>
          <w:sz w:val="18"/>
          <w:szCs w:val="18"/>
        </w:rPr>
        <w:t xml:space="preserve">Notes: </w:t>
      </w:r>
      <w:r w:rsidR="00D466E8" w:rsidRPr="0050675B">
        <w:rPr>
          <w:rFonts w:ascii="Times New Roman" w:hAnsi="Times New Roman" w:cs="Times New Roman"/>
          <w:sz w:val="18"/>
          <w:szCs w:val="18"/>
        </w:rPr>
        <w:t>Pie-charts reflect proportions of sampled individuals by region. Proportions are not adjusted for the complex sampling design, but reflect the actual ratios of sampled households.</w:t>
      </w:r>
    </w:p>
    <w:p w14:paraId="72515B28" w14:textId="77777777" w:rsidR="001227B4" w:rsidRDefault="001227B4" w:rsidP="001227B4">
      <w:pPr>
        <w:pStyle w:val="Heading2"/>
      </w:pPr>
      <w:bookmarkStart w:id="63" w:name="_Toc414543274"/>
      <w:r>
        <w:t>Annex 2: Reasons for Non-Response</w:t>
      </w:r>
      <w:bookmarkEnd w:id="63"/>
    </w:p>
    <w:p w14:paraId="78F56113" w14:textId="77777777" w:rsidR="00AD0034" w:rsidRDefault="00AD0034" w:rsidP="005251F8">
      <w:pPr>
        <w:jc w:val="both"/>
      </w:pPr>
      <w:r w:rsidRPr="00AD0034">
        <w:rPr>
          <w:noProof/>
          <w:lang w:bidi="ar-SA"/>
        </w:rPr>
        <w:drawing>
          <wp:inline distT="0" distB="0" distL="0" distR="0" wp14:anchorId="1482D275" wp14:editId="093438B2">
            <wp:extent cx="5868000" cy="3242931"/>
            <wp:effectExtent l="0" t="0" r="0" b="15240"/>
            <wp:docPr id="80"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89A07A4" w14:textId="77777777" w:rsidR="00B21630" w:rsidRPr="0050675B" w:rsidRDefault="00235408" w:rsidP="00B21630">
      <w:pPr>
        <w:spacing w:after="0"/>
        <w:rPr>
          <w:sz w:val="18"/>
          <w:szCs w:val="18"/>
        </w:rPr>
      </w:pPr>
      <w:r w:rsidRPr="0050675B">
        <w:rPr>
          <w:sz w:val="18"/>
          <w:szCs w:val="18"/>
        </w:rPr>
        <w:t xml:space="preserve">Source: </w:t>
      </w:r>
      <w:r w:rsidR="0053021E" w:rsidRPr="0050675B">
        <w:rPr>
          <w:sz w:val="18"/>
          <w:szCs w:val="18"/>
        </w:rPr>
        <w:t xml:space="preserve">Authors’ calculations, based on </w:t>
      </w:r>
      <w:r w:rsidR="00F93BAC" w:rsidRPr="0050675B">
        <w:rPr>
          <w:sz w:val="18"/>
          <w:szCs w:val="18"/>
        </w:rPr>
        <w:t>SAHI</w:t>
      </w:r>
      <w:r w:rsidRPr="0050675B">
        <w:rPr>
          <w:sz w:val="18"/>
          <w:szCs w:val="18"/>
        </w:rPr>
        <w:t xml:space="preserve"> Survey, 2012-2013. </w:t>
      </w:r>
    </w:p>
    <w:p w14:paraId="48241497" w14:textId="77777777" w:rsidR="00235408" w:rsidRPr="0050675B" w:rsidRDefault="00B21630" w:rsidP="00235408">
      <w:pPr>
        <w:rPr>
          <w:sz w:val="18"/>
          <w:szCs w:val="18"/>
        </w:rPr>
      </w:pPr>
      <w:r w:rsidRPr="0050675B">
        <w:rPr>
          <w:sz w:val="18"/>
          <w:szCs w:val="18"/>
        </w:rPr>
        <w:t xml:space="preserve">Notes: </w:t>
      </w:r>
      <w:r w:rsidR="00293DE8" w:rsidRPr="0050675B">
        <w:rPr>
          <w:sz w:val="18"/>
          <w:szCs w:val="18"/>
        </w:rPr>
        <w:t>Percentages reflect the r</w:t>
      </w:r>
      <w:r w:rsidR="00235408" w:rsidRPr="0050675B">
        <w:rPr>
          <w:sz w:val="18"/>
          <w:szCs w:val="18"/>
        </w:rPr>
        <w:t>ea</w:t>
      </w:r>
      <w:r w:rsidR="00293DE8" w:rsidRPr="0050675B">
        <w:rPr>
          <w:sz w:val="18"/>
          <w:szCs w:val="18"/>
        </w:rPr>
        <w:t>sons for non-response among 21</w:t>
      </w:r>
      <w:r w:rsidR="00B84463" w:rsidRPr="0050675B">
        <w:rPr>
          <w:sz w:val="18"/>
          <w:szCs w:val="18"/>
        </w:rPr>
        <w:t xml:space="preserve"> percent</w:t>
      </w:r>
      <w:r w:rsidR="00293DE8" w:rsidRPr="0050675B">
        <w:rPr>
          <w:sz w:val="18"/>
          <w:szCs w:val="18"/>
        </w:rPr>
        <w:t xml:space="preserve"> originally sampled but not interviewed.</w:t>
      </w:r>
    </w:p>
    <w:p w14:paraId="2B36C1FE" w14:textId="77777777" w:rsidR="007A3B01" w:rsidRPr="007A3B01" w:rsidRDefault="007A3B01" w:rsidP="007A3B01">
      <w:pPr>
        <w:sectPr w:rsidR="007A3B01" w:rsidRPr="007A3B01" w:rsidSect="00AA4CE4">
          <w:pgSz w:w="12240" w:h="15840"/>
          <w:pgMar w:top="1417" w:right="1417" w:bottom="1417" w:left="1417" w:header="708" w:footer="708" w:gutter="0"/>
          <w:cols w:space="708"/>
          <w:docGrid w:linePitch="360"/>
        </w:sectPr>
      </w:pPr>
    </w:p>
    <w:p w14:paraId="6EBCFEA5" w14:textId="77777777" w:rsidR="00235408" w:rsidRPr="007A3B01" w:rsidRDefault="00293DE8" w:rsidP="007A3B01">
      <w:pPr>
        <w:pStyle w:val="Heading2"/>
      </w:pPr>
      <w:bookmarkStart w:id="64" w:name="_Toc414543275"/>
      <w:r w:rsidRPr="007A3B01">
        <w:lastRenderedPageBreak/>
        <w:t xml:space="preserve">Annex 3: </w:t>
      </w:r>
      <w:r w:rsidR="00DC0102" w:rsidRPr="007A3B01">
        <w:t>Descriptive Statistics</w:t>
      </w:r>
      <w:bookmarkEnd w:id="64"/>
      <w:r w:rsidR="00DC0102" w:rsidRPr="007A3B01">
        <w:t xml:space="preserve"> </w:t>
      </w:r>
    </w:p>
    <w:p w14:paraId="6381E3D2" w14:textId="77777777" w:rsidR="004961B9" w:rsidRDefault="004961B9" w:rsidP="004961B9">
      <w:pPr>
        <w:rPr>
          <w:i/>
        </w:rPr>
      </w:pPr>
      <w:r>
        <w:rPr>
          <w:i/>
        </w:rPr>
        <w:t>Household Level Characteristics</w:t>
      </w:r>
    </w:p>
    <w:tbl>
      <w:tblPr>
        <w:tblStyle w:val="Lichtearcering1"/>
        <w:tblW w:w="0" w:type="auto"/>
        <w:tblInd w:w="108" w:type="dxa"/>
        <w:tblLayout w:type="fixed"/>
        <w:tblLook w:val="0620" w:firstRow="1" w:lastRow="0" w:firstColumn="0" w:lastColumn="0" w:noHBand="1" w:noVBand="1"/>
      </w:tblPr>
      <w:tblGrid>
        <w:gridCol w:w="1985"/>
        <w:gridCol w:w="1134"/>
        <w:gridCol w:w="1134"/>
        <w:gridCol w:w="1276"/>
        <w:gridCol w:w="1133"/>
        <w:gridCol w:w="850"/>
      </w:tblGrid>
      <w:tr w:rsidR="004F5CA2" w14:paraId="4A67169B" w14:textId="77777777" w:rsidTr="00684DA7">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auto"/>
            </w:tcBorders>
          </w:tcPr>
          <w:p w14:paraId="090DCE14" w14:textId="77777777" w:rsidR="004F5CA2" w:rsidRPr="003B04A0" w:rsidRDefault="004F5CA2" w:rsidP="007A3B01">
            <w:pPr>
              <w:rPr>
                <w:rFonts w:ascii="Times New Roman" w:hAnsi="Times New Roman" w:cs="Times New Roman"/>
                <w:sz w:val="20"/>
                <w:szCs w:val="20"/>
              </w:rPr>
            </w:pPr>
          </w:p>
        </w:tc>
        <w:tc>
          <w:tcPr>
            <w:tcW w:w="1134" w:type="dxa"/>
            <w:tcBorders>
              <w:bottom w:val="single" w:sz="4" w:space="0" w:color="auto"/>
            </w:tcBorders>
          </w:tcPr>
          <w:p w14:paraId="71A7801F" w14:textId="77777777" w:rsidR="004F5CA2" w:rsidRPr="003B04A0" w:rsidRDefault="00684DA7" w:rsidP="00AD0034">
            <w:pPr>
              <w:jc w:val="center"/>
              <w:rPr>
                <w:rFonts w:ascii="Times New Roman" w:hAnsi="Times New Roman" w:cs="Times New Roman"/>
                <w:sz w:val="20"/>
                <w:szCs w:val="20"/>
              </w:rPr>
            </w:pPr>
            <w:r>
              <w:rPr>
                <w:rFonts w:ascii="Times New Roman" w:hAnsi="Times New Roman" w:cs="Times New Roman"/>
                <w:sz w:val="20"/>
                <w:szCs w:val="20"/>
              </w:rPr>
              <w:t>Bene</w:t>
            </w:r>
            <w:r w:rsidR="004F5CA2">
              <w:rPr>
                <w:rFonts w:ascii="Times New Roman" w:hAnsi="Times New Roman" w:cs="Times New Roman"/>
                <w:sz w:val="20"/>
                <w:szCs w:val="20"/>
              </w:rPr>
              <w:t>fi-ciary</w:t>
            </w:r>
          </w:p>
        </w:tc>
        <w:tc>
          <w:tcPr>
            <w:tcW w:w="1134" w:type="dxa"/>
            <w:tcBorders>
              <w:bottom w:val="single" w:sz="4" w:space="0" w:color="auto"/>
            </w:tcBorders>
          </w:tcPr>
          <w:p w14:paraId="41EB2191" w14:textId="77777777" w:rsidR="004F5CA2" w:rsidRPr="003B04A0" w:rsidRDefault="00684DA7" w:rsidP="00AD0034">
            <w:pPr>
              <w:jc w:val="center"/>
              <w:rPr>
                <w:rFonts w:ascii="Times New Roman" w:hAnsi="Times New Roman" w:cs="Times New Roman"/>
                <w:sz w:val="20"/>
                <w:szCs w:val="20"/>
              </w:rPr>
            </w:pPr>
            <w:r>
              <w:rPr>
                <w:rFonts w:ascii="Times New Roman" w:hAnsi="Times New Roman" w:cs="Times New Roman"/>
                <w:sz w:val="20"/>
                <w:szCs w:val="20"/>
              </w:rPr>
              <w:t>Nonbene-fi</w:t>
            </w:r>
            <w:r w:rsidR="004F5CA2">
              <w:rPr>
                <w:rFonts w:ascii="Times New Roman" w:hAnsi="Times New Roman" w:cs="Times New Roman"/>
                <w:sz w:val="20"/>
                <w:szCs w:val="20"/>
              </w:rPr>
              <w:t>ciary</w:t>
            </w:r>
          </w:p>
        </w:tc>
        <w:tc>
          <w:tcPr>
            <w:tcW w:w="1276" w:type="dxa"/>
            <w:tcBorders>
              <w:bottom w:val="single" w:sz="4" w:space="0" w:color="auto"/>
            </w:tcBorders>
          </w:tcPr>
          <w:p w14:paraId="74739EB3" w14:textId="77777777" w:rsidR="004F5CA2" w:rsidRPr="003B04A0" w:rsidRDefault="00684DA7" w:rsidP="00944135">
            <w:pPr>
              <w:jc w:val="center"/>
              <w:rPr>
                <w:rFonts w:ascii="Times New Roman" w:hAnsi="Times New Roman" w:cs="Times New Roman"/>
                <w:sz w:val="20"/>
                <w:szCs w:val="20"/>
              </w:rPr>
            </w:pPr>
            <w:r>
              <w:rPr>
                <w:rFonts w:ascii="Times New Roman" w:hAnsi="Times New Roman" w:cs="Times New Roman"/>
                <w:sz w:val="20"/>
                <w:szCs w:val="20"/>
              </w:rPr>
              <w:t>Difference</w:t>
            </w:r>
            <w:r w:rsidR="004F5CA2" w:rsidRPr="003B04A0">
              <w:rPr>
                <w:rFonts w:ascii="Times New Roman" w:hAnsi="Times New Roman" w:cs="Times New Roman"/>
                <w:sz w:val="20"/>
                <w:szCs w:val="20"/>
              </w:rPr>
              <w:t xml:space="preserve"> </w:t>
            </w:r>
            <w:r w:rsidR="00944135">
              <w:rPr>
                <w:rFonts w:ascii="Times New Roman" w:hAnsi="Times New Roman" w:cs="Times New Roman"/>
                <w:sz w:val="20"/>
                <w:szCs w:val="20"/>
                <w:vertAlign w:val="superscript"/>
              </w:rPr>
              <w:t>B</w:t>
            </w:r>
          </w:p>
        </w:tc>
        <w:tc>
          <w:tcPr>
            <w:tcW w:w="1133" w:type="dxa"/>
            <w:tcBorders>
              <w:bottom w:val="single" w:sz="4" w:space="0" w:color="auto"/>
            </w:tcBorders>
          </w:tcPr>
          <w:p w14:paraId="129C2FDE" w14:textId="77777777" w:rsidR="004F5CA2" w:rsidRPr="003B04A0" w:rsidRDefault="004F5CA2" w:rsidP="007A3B01">
            <w:pPr>
              <w:jc w:val="center"/>
              <w:rPr>
                <w:rFonts w:ascii="Times New Roman" w:hAnsi="Times New Roman" w:cs="Times New Roman"/>
                <w:sz w:val="20"/>
                <w:szCs w:val="20"/>
              </w:rPr>
            </w:pPr>
            <w:r w:rsidRPr="003B04A0">
              <w:rPr>
                <w:rFonts w:ascii="Times New Roman" w:hAnsi="Times New Roman" w:cs="Times New Roman"/>
                <w:sz w:val="20"/>
                <w:szCs w:val="20"/>
              </w:rPr>
              <w:t>T-value</w:t>
            </w:r>
          </w:p>
        </w:tc>
        <w:tc>
          <w:tcPr>
            <w:tcW w:w="850" w:type="dxa"/>
            <w:tcBorders>
              <w:bottom w:val="single" w:sz="4" w:space="0" w:color="auto"/>
            </w:tcBorders>
          </w:tcPr>
          <w:p w14:paraId="0CE50E6D" w14:textId="77777777" w:rsidR="004F5CA2" w:rsidRPr="003B04A0" w:rsidRDefault="004F5CA2" w:rsidP="007A3B01">
            <w:pPr>
              <w:jc w:val="center"/>
              <w:rPr>
                <w:rFonts w:ascii="Times New Roman" w:hAnsi="Times New Roman" w:cs="Times New Roman"/>
                <w:sz w:val="20"/>
                <w:szCs w:val="20"/>
              </w:rPr>
            </w:pPr>
            <w:r w:rsidRPr="003B04A0">
              <w:rPr>
                <w:rFonts w:ascii="Times New Roman" w:hAnsi="Times New Roman" w:cs="Times New Roman"/>
                <w:sz w:val="20"/>
                <w:szCs w:val="20"/>
              </w:rPr>
              <w:t>N</w:t>
            </w:r>
          </w:p>
        </w:tc>
      </w:tr>
      <w:tr w:rsidR="004F5CA2" w14:paraId="47F7873B" w14:textId="77777777" w:rsidTr="00684DA7">
        <w:tc>
          <w:tcPr>
            <w:tcW w:w="1985" w:type="dxa"/>
            <w:tcBorders>
              <w:top w:val="single" w:sz="4" w:space="0" w:color="auto"/>
            </w:tcBorders>
          </w:tcPr>
          <w:p w14:paraId="6FDB1C2F" w14:textId="77777777" w:rsidR="004F5CA2" w:rsidRPr="003B04A0" w:rsidRDefault="004F5CA2" w:rsidP="007A3B01">
            <w:pPr>
              <w:rPr>
                <w:rFonts w:ascii="Times New Roman" w:hAnsi="Times New Roman" w:cs="Times New Roman"/>
                <w:sz w:val="20"/>
                <w:szCs w:val="20"/>
              </w:rPr>
            </w:pPr>
            <w:r>
              <w:rPr>
                <w:rFonts w:ascii="Times New Roman" w:hAnsi="Times New Roman" w:cs="Times New Roman"/>
                <w:sz w:val="20"/>
                <w:szCs w:val="20"/>
              </w:rPr>
              <w:t xml:space="preserve">% </w:t>
            </w:r>
            <w:r w:rsidRPr="003B04A0">
              <w:rPr>
                <w:rFonts w:ascii="Times New Roman" w:hAnsi="Times New Roman" w:cs="Times New Roman"/>
                <w:sz w:val="20"/>
                <w:szCs w:val="20"/>
              </w:rPr>
              <w:t>Urban</w:t>
            </w:r>
          </w:p>
        </w:tc>
        <w:tc>
          <w:tcPr>
            <w:tcW w:w="1134" w:type="dxa"/>
            <w:tcBorders>
              <w:top w:val="single" w:sz="4" w:space="0" w:color="auto"/>
            </w:tcBorders>
          </w:tcPr>
          <w:p w14:paraId="43D53C26" w14:textId="77777777" w:rsidR="004F5CA2" w:rsidRPr="003B04A0" w:rsidRDefault="004F5CA2" w:rsidP="007A3B01">
            <w:pPr>
              <w:jc w:val="center"/>
              <w:rPr>
                <w:bCs/>
                <w:sz w:val="20"/>
                <w:szCs w:val="20"/>
              </w:rPr>
            </w:pPr>
            <w:r w:rsidRPr="003B04A0">
              <w:rPr>
                <w:bCs/>
                <w:sz w:val="20"/>
                <w:szCs w:val="20"/>
              </w:rPr>
              <w:t>36</w:t>
            </w:r>
          </w:p>
          <w:p w14:paraId="6671480E" w14:textId="77777777" w:rsidR="004F5CA2" w:rsidRPr="003B04A0" w:rsidRDefault="004F5CA2" w:rsidP="007A3B01">
            <w:pPr>
              <w:jc w:val="center"/>
              <w:rPr>
                <w:bCs/>
                <w:sz w:val="20"/>
                <w:szCs w:val="20"/>
              </w:rPr>
            </w:pPr>
            <w:r>
              <w:rPr>
                <w:bCs/>
                <w:sz w:val="20"/>
                <w:szCs w:val="20"/>
              </w:rPr>
              <w:t>(</w:t>
            </w:r>
            <w:r w:rsidRPr="003B04A0">
              <w:rPr>
                <w:bCs/>
                <w:sz w:val="20"/>
                <w:szCs w:val="20"/>
              </w:rPr>
              <w:t>1)</w:t>
            </w:r>
          </w:p>
        </w:tc>
        <w:tc>
          <w:tcPr>
            <w:tcW w:w="1134" w:type="dxa"/>
            <w:tcBorders>
              <w:top w:val="single" w:sz="4" w:space="0" w:color="auto"/>
            </w:tcBorders>
          </w:tcPr>
          <w:p w14:paraId="22E64184" w14:textId="77777777" w:rsidR="004F5CA2" w:rsidRPr="003B04A0" w:rsidRDefault="004F5CA2" w:rsidP="007A3B01">
            <w:pPr>
              <w:jc w:val="center"/>
              <w:rPr>
                <w:bCs/>
                <w:sz w:val="20"/>
                <w:szCs w:val="20"/>
              </w:rPr>
            </w:pPr>
            <w:r w:rsidRPr="003B04A0">
              <w:rPr>
                <w:bCs/>
                <w:sz w:val="20"/>
                <w:szCs w:val="20"/>
              </w:rPr>
              <w:t>43</w:t>
            </w:r>
          </w:p>
          <w:p w14:paraId="766C252A" w14:textId="77777777" w:rsidR="004F5CA2" w:rsidRPr="003B04A0" w:rsidRDefault="004F5CA2" w:rsidP="007A3B01">
            <w:pPr>
              <w:jc w:val="center"/>
              <w:rPr>
                <w:bCs/>
                <w:sz w:val="20"/>
                <w:szCs w:val="20"/>
              </w:rPr>
            </w:pPr>
            <w:r>
              <w:rPr>
                <w:bCs/>
                <w:sz w:val="20"/>
                <w:szCs w:val="20"/>
              </w:rPr>
              <w:t>(</w:t>
            </w:r>
            <w:r w:rsidRPr="003B04A0">
              <w:rPr>
                <w:bCs/>
                <w:sz w:val="20"/>
                <w:szCs w:val="20"/>
              </w:rPr>
              <w:t>1)</w:t>
            </w:r>
          </w:p>
        </w:tc>
        <w:tc>
          <w:tcPr>
            <w:tcW w:w="1276" w:type="dxa"/>
            <w:tcBorders>
              <w:top w:val="single" w:sz="4" w:space="0" w:color="auto"/>
            </w:tcBorders>
          </w:tcPr>
          <w:p w14:paraId="2DDAAFA6" w14:textId="77777777" w:rsidR="004F5CA2" w:rsidRPr="003B04A0" w:rsidRDefault="004F5CA2" w:rsidP="007A3B01">
            <w:pPr>
              <w:jc w:val="center"/>
              <w:rPr>
                <w:bCs/>
                <w:sz w:val="20"/>
                <w:szCs w:val="20"/>
              </w:rPr>
            </w:pPr>
            <w:r w:rsidRPr="003B04A0">
              <w:rPr>
                <w:bCs/>
                <w:sz w:val="20"/>
                <w:szCs w:val="20"/>
              </w:rPr>
              <w:t>7***</w:t>
            </w:r>
          </w:p>
        </w:tc>
        <w:tc>
          <w:tcPr>
            <w:tcW w:w="1133" w:type="dxa"/>
            <w:tcBorders>
              <w:top w:val="single" w:sz="4" w:space="0" w:color="auto"/>
            </w:tcBorders>
          </w:tcPr>
          <w:p w14:paraId="399142A8" w14:textId="77777777" w:rsidR="004F5CA2" w:rsidRPr="003B04A0" w:rsidRDefault="004F5CA2" w:rsidP="007A3B01">
            <w:pPr>
              <w:jc w:val="center"/>
              <w:rPr>
                <w:bCs/>
                <w:sz w:val="20"/>
                <w:szCs w:val="20"/>
              </w:rPr>
            </w:pPr>
            <w:r w:rsidRPr="003B04A0">
              <w:rPr>
                <w:bCs/>
                <w:sz w:val="20"/>
                <w:szCs w:val="20"/>
              </w:rPr>
              <w:t>3.12</w:t>
            </w:r>
          </w:p>
        </w:tc>
        <w:tc>
          <w:tcPr>
            <w:tcW w:w="850" w:type="dxa"/>
            <w:tcBorders>
              <w:top w:val="single" w:sz="4" w:space="0" w:color="auto"/>
            </w:tcBorders>
          </w:tcPr>
          <w:p w14:paraId="14B6E839" w14:textId="77777777" w:rsidR="004F5CA2" w:rsidRPr="003B04A0" w:rsidRDefault="004F5CA2" w:rsidP="007A3B01">
            <w:pPr>
              <w:jc w:val="center"/>
              <w:rPr>
                <w:bCs/>
                <w:sz w:val="20"/>
                <w:szCs w:val="20"/>
              </w:rPr>
            </w:pPr>
            <w:r w:rsidRPr="003B04A0">
              <w:rPr>
                <w:bCs/>
                <w:sz w:val="20"/>
                <w:szCs w:val="20"/>
              </w:rPr>
              <w:t>2002</w:t>
            </w:r>
          </w:p>
        </w:tc>
      </w:tr>
      <w:tr w:rsidR="004F5CA2" w14:paraId="1905B070" w14:textId="77777777" w:rsidTr="00684DA7">
        <w:tc>
          <w:tcPr>
            <w:tcW w:w="1985" w:type="dxa"/>
          </w:tcPr>
          <w:p w14:paraId="7E0BC8EF" w14:textId="092DE563" w:rsidR="004F5CA2" w:rsidRPr="003B04A0" w:rsidRDefault="00D26DEE" w:rsidP="007A3B01">
            <w:pPr>
              <w:rPr>
                <w:rFonts w:ascii="Times New Roman" w:hAnsi="Times New Roman" w:cs="Times New Roman"/>
                <w:sz w:val="20"/>
                <w:szCs w:val="20"/>
              </w:rPr>
            </w:pPr>
            <w:r>
              <w:rPr>
                <w:rFonts w:ascii="Times New Roman" w:hAnsi="Times New Roman" w:cs="Times New Roman"/>
                <w:sz w:val="20"/>
                <w:szCs w:val="20"/>
              </w:rPr>
              <w:t>Household</w:t>
            </w:r>
            <w:r w:rsidR="004F5CA2" w:rsidRPr="003B04A0">
              <w:rPr>
                <w:rFonts w:ascii="Times New Roman" w:hAnsi="Times New Roman" w:cs="Times New Roman"/>
                <w:sz w:val="20"/>
                <w:szCs w:val="20"/>
              </w:rPr>
              <w:t xml:space="preserve"> Size</w:t>
            </w:r>
          </w:p>
        </w:tc>
        <w:tc>
          <w:tcPr>
            <w:tcW w:w="1134" w:type="dxa"/>
          </w:tcPr>
          <w:p w14:paraId="2528653F" w14:textId="77777777" w:rsidR="004F5CA2" w:rsidRPr="003B04A0" w:rsidRDefault="004F5CA2" w:rsidP="007A3B01">
            <w:pPr>
              <w:jc w:val="center"/>
              <w:rPr>
                <w:sz w:val="20"/>
                <w:szCs w:val="20"/>
              </w:rPr>
            </w:pPr>
            <w:r w:rsidRPr="003B04A0">
              <w:rPr>
                <w:sz w:val="20"/>
                <w:szCs w:val="20"/>
              </w:rPr>
              <w:t>3.24</w:t>
            </w:r>
          </w:p>
          <w:p w14:paraId="19C0F56F" w14:textId="77777777" w:rsidR="004F5CA2" w:rsidRPr="003B04A0" w:rsidRDefault="004F5CA2" w:rsidP="007A3B01">
            <w:pPr>
              <w:jc w:val="center"/>
              <w:rPr>
                <w:sz w:val="20"/>
                <w:szCs w:val="20"/>
              </w:rPr>
            </w:pPr>
            <w:r w:rsidRPr="003B04A0">
              <w:rPr>
                <w:sz w:val="20"/>
                <w:szCs w:val="20"/>
              </w:rPr>
              <w:t>(0.06)</w:t>
            </w:r>
          </w:p>
        </w:tc>
        <w:tc>
          <w:tcPr>
            <w:tcW w:w="1134" w:type="dxa"/>
          </w:tcPr>
          <w:p w14:paraId="1A946B1C" w14:textId="77777777" w:rsidR="004F5CA2" w:rsidRPr="003B04A0" w:rsidRDefault="004F5CA2" w:rsidP="007A3B01">
            <w:pPr>
              <w:jc w:val="center"/>
              <w:rPr>
                <w:sz w:val="20"/>
                <w:szCs w:val="20"/>
              </w:rPr>
            </w:pPr>
            <w:r w:rsidRPr="003B04A0">
              <w:rPr>
                <w:sz w:val="20"/>
                <w:szCs w:val="20"/>
              </w:rPr>
              <w:t>3.34</w:t>
            </w:r>
          </w:p>
          <w:p w14:paraId="4ADDC519" w14:textId="77777777" w:rsidR="004F5CA2" w:rsidRPr="003B04A0" w:rsidRDefault="004F5CA2" w:rsidP="007A3B01">
            <w:pPr>
              <w:jc w:val="center"/>
              <w:rPr>
                <w:sz w:val="20"/>
                <w:szCs w:val="20"/>
              </w:rPr>
            </w:pPr>
            <w:r w:rsidRPr="003B04A0">
              <w:rPr>
                <w:sz w:val="20"/>
                <w:szCs w:val="20"/>
              </w:rPr>
              <w:t>(0.06)</w:t>
            </w:r>
          </w:p>
        </w:tc>
        <w:tc>
          <w:tcPr>
            <w:tcW w:w="1276" w:type="dxa"/>
          </w:tcPr>
          <w:p w14:paraId="38DF2534" w14:textId="77777777" w:rsidR="004F5CA2" w:rsidRPr="003B04A0" w:rsidRDefault="004F5CA2" w:rsidP="007A3B01">
            <w:pPr>
              <w:jc w:val="center"/>
              <w:rPr>
                <w:bCs/>
                <w:sz w:val="20"/>
                <w:szCs w:val="20"/>
              </w:rPr>
            </w:pPr>
            <w:r w:rsidRPr="003B04A0">
              <w:rPr>
                <w:bCs/>
                <w:sz w:val="20"/>
                <w:szCs w:val="20"/>
              </w:rPr>
              <w:t>.10</w:t>
            </w:r>
          </w:p>
        </w:tc>
        <w:tc>
          <w:tcPr>
            <w:tcW w:w="1133" w:type="dxa"/>
          </w:tcPr>
          <w:p w14:paraId="63A2FC8D" w14:textId="77777777" w:rsidR="004F5CA2" w:rsidRPr="003B04A0" w:rsidRDefault="004F5CA2" w:rsidP="007A3B01">
            <w:pPr>
              <w:jc w:val="center"/>
              <w:rPr>
                <w:sz w:val="20"/>
                <w:szCs w:val="20"/>
              </w:rPr>
            </w:pPr>
            <w:r w:rsidRPr="003B04A0">
              <w:rPr>
                <w:sz w:val="20"/>
                <w:szCs w:val="20"/>
              </w:rPr>
              <w:t>1.10</w:t>
            </w:r>
          </w:p>
        </w:tc>
        <w:tc>
          <w:tcPr>
            <w:tcW w:w="850" w:type="dxa"/>
          </w:tcPr>
          <w:p w14:paraId="7EBFA40E" w14:textId="77777777" w:rsidR="004F5CA2" w:rsidRPr="003B04A0" w:rsidRDefault="004F5CA2" w:rsidP="007A3B01">
            <w:pPr>
              <w:jc w:val="center"/>
              <w:rPr>
                <w:sz w:val="20"/>
                <w:szCs w:val="20"/>
              </w:rPr>
            </w:pPr>
            <w:r w:rsidRPr="003B04A0">
              <w:rPr>
                <w:sz w:val="20"/>
                <w:szCs w:val="20"/>
              </w:rPr>
              <w:t>2002</w:t>
            </w:r>
          </w:p>
        </w:tc>
      </w:tr>
      <w:tr w:rsidR="004F5CA2" w14:paraId="6B48968E" w14:textId="77777777" w:rsidTr="00684DA7">
        <w:tc>
          <w:tcPr>
            <w:tcW w:w="1985" w:type="dxa"/>
          </w:tcPr>
          <w:p w14:paraId="0A4E7C34" w14:textId="77777777" w:rsidR="004F5CA2" w:rsidRPr="003B04A0" w:rsidRDefault="004F5CA2" w:rsidP="007A3B01">
            <w:pPr>
              <w:rPr>
                <w:rFonts w:ascii="Times New Roman" w:hAnsi="Times New Roman" w:cs="Times New Roman"/>
                <w:sz w:val="20"/>
                <w:szCs w:val="20"/>
              </w:rPr>
            </w:pPr>
            <w:r>
              <w:rPr>
                <w:rFonts w:ascii="Times New Roman" w:hAnsi="Times New Roman" w:cs="Times New Roman"/>
                <w:sz w:val="20"/>
                <w:szCs w:val="20"/>
              </w:rPr>
              <w:t xml:space="preserve">% HH has </w:t>
            </w:r>
            <w:r w:rsidRPr="003B04A0">
              <w:rPr>
                <w:rFonts w:ascii="Times New Roman" w:hAnsi="Times New Roman" w:cs="Times New Roman"/>
                <w:sz w:val="20"/>
                <w:szCs w:val="20"/>
              </w:rPr>
              <w:t>Pensioners</w:t>
            </w:r>
          </w:p>
        </w:tc>
        <w:tc>
          <w:tcPr>
            <w:tcW w:w="1134" w:type="dxa"/>
          </w:tcPr>
          <w:p w14:paraId="7FFF7D40" w14:textId="77777777" w:rsidR="004F5CA2" w:rsidRPr="003B04A0" w:rsidRDefault="004F5CA2" w:rsidP="007A3B01">
            <w:pPr>
              <w:jc w:val="center"/>
              <w:rPr>
                <w:sz w:val="20"/>
                <w:szCs w:val="20"/>
              </w:rPr>
            </w:pPr>
            <w:r w:rsidRPr="003B04A0">
              <w:rPr>
                <w:sz w:val="20"/>
                <w:szCs w:val="20"/>
              </w:rPr>
              <w:t>50</w:t>
            </w:r>
          </w:p>
          <w:p w14:paraId="07750075" w14:textId="77777777" w:rsidR="004F5CA2" w:rsidRPr="003B04A0" w:rsidRDefault="004F5CA2" w:rsidP="007A3B01">
            <w:pPr>
              <w:jc w:val="center"/>
              <w:rPr>
                <w:sz w:val="20"/>
                <w:szCs w:val="20"/>
              </w:rPr>
            </w:pPr>
            <w:r>
              <w:rPr>
                <w:sz w:val="20"/>
                <w:szCs w:val="20"/>
              </w:rPr>
              <w:t>(</w:t>
            </w:r>
            <w:r w:rsidRPr="003B04A0">
              <w:rPr>
                <w:sz w:val="20"/>
                <w:szCs w:val="20"/>
              </w:rPr>
              <w:t>2)</w:t>
            </w:r>
          </w:p>
        </w:tc>
        <w:tc>
          <w:tcPr>
            <w:tcW w:w="1134" w:type="dxa"/>
          </w:tcPr>
          <w:p w14:paraId="2E9F33E4" w14:textId="77777777" w:rsidR="004F5CA2" w:rsidRPr="003B04A0" w:rsidRDefault="004F5CA2" w:rsidP="007A3B01">
            <w:pPr>
              <w:jc w:val="center"/>
              <w:rPr>
                <w:sz w:val="20"/>
                <w:szCs w:val="20"/>
              </w:rPr>
            </w:pPr>
            <w:r w:rsidRPr="003B04A0">
              <w:rPr>
                <w:sz w:val="20"/>
                <w:szCs w:val="20"/>
              </w:rPr>
              <w:t>47</w:t>
            </w:r>
          </w:p>
          <w:p w14:paraId="2C966BD3" w14:textId="77777777" w:rsidR="004F5CA2" w:rsidRPr="003B04A0" w:rsidRDefault="004F5CA2" w:rsidP="007A3B01">
            <w:pPr>
              <w:jc w:val="center"/>
              <w:rPr>
                <w:sz w:val="20"/>
                <w:szCs w:val="20"/>
              </w:rPr>
            </w:pPr>
            <w:r>
              <w:rPr>
                <w:sz w:val="20"/>
                <w:szCs w:val="20"/>
              </w:rPr>
              <w:t>(</w:t>
            </w:r>
            <w:r w:rsidRPr="003B04A0">
              <w:rPr>
                <w:sz w:val="20"/>
                <w:szCs w:val="20"/>
              </w:rPr>
              <w:t>2)</w:t>
            </w:r>
          </w:p>
        </w:tc>
        <w:tc>
          <w:tcPr>
            <w:tcW w:w="1276" w:type="dxa"/>
          </w:tcPr>
          <w:p w14:paraId="21B347C2" w14:textId="77777777" w:rsidR="004F5CA2" w:rsidRPr="003B04A0" w:rsidRDefault="004F5CA2" w:rsidP="007A3B01">
            <w:pPr>
              <w:jc w:val="center"/>
              <w:rPr>
                <w:bCs/>
                <w:sz w:val="20"/>
                <w:szCs w:val="20"/>
              </w:rPr>
            </w:pPr>
            <w:r>
              <w:rPr>
                <w:bCs/>
                <w:sz w:val="20"/>
                <w:szCs w:val="20"/>
              </w:rPr>
              <w:t>-</w:t>
            </w:r>
            <w:r w:rsidRPr="003B04A0">
              <w:rPr>
                <w:bCs/>
                <w:sz w:val="20"/>
                <w:szCs w:val="20"/>
              </w:rPr>
              <w:t>3</w:t>
            </w:r>
          </w:p>
        </w:tc>
        <w:tc>
          <w:tcPr>
            <w:tcW w:w="1133" w:type="dxa"/>
          </w:tcPr>
          <w:p w14:paraId="75D4A99A" w14:textId="77777777" w:rsidR="004F5CA2" w:rsidRPr="003B04A0" w:rsidRDefault="004F5CA2" w:rsidP="007A3B01">
            <w:pPr>
              <w:jc w:val="center"/>
              <w:rPr>
                <w:sz w:val="20"/>
                <w:szCs w:val="20"/>
              </w:rPr>
            </w:pPr>
            <w:r w:rsidRPr="003B04A0">
              <w:rPr>
                <w:sz w:val="20"/>
                <w:szCs w:val="20"/>
              </w:rPr>
              <w:t>1.38</w:t>
            </w:r>
          </w:p>
        </w:tc>
        <w:tc>
          <w:tcPr>
            <w:tcW w:w="850" w:type="dxa"/>
          </w:tcPr>
          <w:p w14:paraId="7A7B67C3" w14:textId="77777777" w:rsidR="004F5CA2" w:rsidRPr="003B04A0" w:rsidRDefault="004F5CA2" w:rsidP="007A3B01">
            <w:pPr>
              <w:jc w:val="center"/>
              <w:rPr>
                <w:sz w:val="20"/>
                <w:szCs w:val="20"/>
              </w:rPr>
            </w:pPr>
            <w:r w:rsidRPr="003B04A0">
              <w:rPr>
                <w:sz w:val="20"/>
                <w:szCs w:val="20"/>
              </w:rPr>
              <w:t>2002</w:t>
            </w:r>
          </w:p>
        </w:tc>
      </w:tr>
      <w:tr w:rsidR="004F5CA2" w14:paraId="54E00CF4" w14:textId="77777777" w:rsidTr="00684DA7">
        <w:tc>
          <w:tcPr>
            <w:tcW w:w="1985" w:type="dxa"/>
          </w:tcPr>
          <w:p w14:paraId="5AC4A305" w14:textId="77777777" w:rsidR="004F5CA2" w:rsidRPr="003B04A0" w:rsidRDefault="004F5CA2" w:rsidP="007A3B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has </w:t>
            </w:r>
            <w:r w:rsidRPr="003B04A0">
              <w:rPr>
                <w:rFonts w:ascii="Times New Roman" w:hAnsi="Times New Roman" w:cs="Times New Roman"/>
                <w:color w:val="000000"/>
                <w:sz w:val="20"/>
                <w:szCs w:val="20"/>
              </w:rPr>
              <w:t xml:space="preserve">Internet </w:t>
            </w:r>
          </w:p>
        </w:tc>
        <w:tc>
          <w:tcPr>
            <w:tcW w:w="1134" w:type="dxa"/>
          </w:tcPr>
          <w:p w14:paraId="44AEE423" w14:textId="77777777" w:rsidR="004F5CA2" w:rsidRPr="003B04A0" w:rsidRDefault="004F5CA2" w:rsidP="007A3B01">
            <w:pPr>
              <w:jc w:val="center"/>
              <w:rPr>
                <w:sz w:val="20"/>
                <w:szCs w:val="20"/>
              </w:rPr>
            </w:pPr>
            <w:r w:rsidRPr="003B04A0">
              <w:rPr>
                <w:sz w:val="20"/>
                <w:szCs w:val="20"/>
              </w:rPr>
              <w:t>2</w:t>
            </w:r>
          </w:p>
          <w:p w14:paraId="0472ED15" w14:textId="77777777" w:rsidR="004F5CA2" w:rsidRPr="003B04A0" w:rsidRDefault="004F5CA2" w:rsidP="007A3B01">
            <w:pPr>
              <w:jc w:val="center"/>
              <w:rPr>
                <w:sz w:val="20"/>
                <w:szCs w:val="20"/>
              </w:rPr>
            </w:pPr>
            <w:r>
              <w:rPr>
                <w:sz w:val="20"/>
                <w:szCs w:val="20"/>
              </w:rPr>
              <w:t>(</w:t>
            </w:r>
            <w:r w:rsidRPr="003B04A0">
              <w:rPr>
                <w:sz w:val="20"/>
                <w:szCs w:val="20"/>
              </w:rPr>
              <w:t>1)</w:t>
            </w:r>
          </w:p>
        </w:tc>
        <w:tc>
          <w:tcPr>
            <w:tcW w:w="1134" w:type="dxa"/>
          </w:tcPr>
          <w:p w14:paraId="47FDF45A" w14:textId="77777777" w:rsidR="004F5CA2" w:rsidRPr="003B04A0" w:rsidRDefault="004F5CA2" w:rsidP="007A3B01">
            <w:pPr>
              <w:jc w:val="center"/>
              <w:rPr>
                <w:sz w:val="20"/>
                <w:szCs w:val="20"/>
              </w:rPr>
            </w:pPr>
            <w:r w:rsidRPr="003B04A0">
              <w:rPr>
                <w:sz w:val="20"/>
                <w:szCs w:val="20"/>
              </w:rPr>
              <w:t>7</w:t>
            </w:r>
          </w:p>
          <w:p w14:paraId="74940399" w14:textId="77777777" w:rsidR="004F5CA2" w:rsidRPr="003B04A0" w:rsidRDefault="004F5CA2" w:rsidP="007A3B01">
            <w:pPr>
              <w:jc w:val="center"/>
              <w:rPr>
                <w:sz w:val="20"/>
                <w:szCs w:val="20"/>
              </w:rPr>
            </w:pPr>
            <w:r>
              <w:rPr>
                <w:sz w:val="20"/>
                <w:szCs w:val="20"/>
              </w:rPr>
              <w:t>(</w:t>
            </w:r>
            <w:r w:rsidRPr="003B04A0">
              <w:rPr>
                <w:sz w:val="20"/>
                <w:szCs w:val="20"/>
              </w:rPr>
              <w:t>1)</w:t>
            </w:r>
          </w:p>
        </w:tc>
        <w:tc>
          <w:tcPr>
            <w:tcW w:w="1276" w:type="dxa"/>
          </w:tcPr>
          <w:p w14:paraId="6D5AFBCA" w14:textId="77777777" w:rsidR="004F5CA2" w:rsidRPr="003B04A0" w:rsidRDefault="004F5CA2" w:rsidP="007A3B01">
            <w:pPr>
              <w:jc w:val="center"/>
              <w:rPr>
                <w:sz w:val="20"/>
                <w:szCs w:val="20"/>
              </w:rPr>
            </w:pPr>
            <w:r w:rsidRPr="003B04A0">
              <w:rPr>
                <w:sz w:val="20"/>
                <w:szCs w:val="20"/>
              </w:rPr>
              <w:t>5***</w:t>
            </w:r>
          </w:p>
        </w:tc>
        <w:tc>
          <w:tcPr>
            <w:tcW w:w="1133" w:type="dxa"/>
          </w:tcPr>
          <w:p w14:paraId="567A7449" w14:textId="77777777" w:rsidR="004F5CA2" w:rsidRPr="003B04A0" w:rsidRDefault="004F5CA2" w:rsidP="007A3B01">
            <w:pPr>
              <w:jc w:val="center"/>
              <w:rPr>
                <w:sz w:val="20"/>
                <w:szCs w:val="20"/>
              </w:rPr>
            </w:pPr>
            <w:r w:rsidRPr="003B04A0">
              <w:rPr>
                <w:sz w:val="20"/>
                <w:szCs w:val="20"/>
              </w:rPr>
              <w:t>5.21</w:t>
            </w:r>
          </w:p>
        </w:tc>
        <w:tc>
          <w:tcPr>
            <w:tcW w:w="850" w:type="dxa"/>
          </w:tcPr>
          <w:p w14:paraId="32CBF0C2" w14:textId="77777777" w:rsidR="004F5CA2" w:rsidRPr="003B04A0" w:rsidRDefault="004F5CA2" w:rsidP="007A3B01">
            <w:pPr>
              <w:jc w:val="center"/>
              <w:rPr>
                <w:sz w:val="20"/>
                <w:szCs w:val="20"/>
              </w:rPr>
            </w:pPr>
            <w:r w:rsidRPr="003B04A0">
              <w:rPr>
                <w:sz w:val="20"/>
                <w:szCs w:val="20"/>
              </w:rPr>
              <w:t>2002</w:t>
            </w:r>
          </w:p>
        </w:tc>
      </w:tr>
      <w:tr w:rsidR="004F5CA2" w14:paraId="769482EA" w14:textId="77777777" w:rsidTr="00684DA7">
        <w:tc>
          <w:tcPr>
            <w:tcW w:w="1985" w:type="dxa"/>
          </w:tcPr>
          <w:p w14:paraId="325DDB9C" w14:textId="77777777" w:rsidR="004F5CA2" w:rsidRPr="003B04A0" w:rsidRDefault="004F5CA2" w:rsidP="007A3B01">
            <w:pPr>
              <w:rPr>
                <w:rFonts w:ascii="Times New Roman" w:hAnsi="Times New Roman" w:cs="Times New Roman"/>
                <w:color w:val="000000"/>
                <w:sz w:val="20"/>
                <w:szCs w:val="20"/>
              </w:rPr>
            </w:pPr>
            <w:r>
              <w:rPr>
                <w:rFonts w:ascii="Times New Roman" w:hAnsi="Times New Roman" w:cs="Times New Roman"/>
                <w:color w:val="000000"/>
                <w:sz w:val="20"/>
                <w:szCs w:val="20"/>
              </w:rPr>
              <w:t>% has C</w:t>
            </w:r>
            <w:r w:rsidRPr="003B04A0">
              <w:rPr>
                <w:rFonts w:ascii="Times New Roman" w:hAnsi="Times New Roman" w:cs="Times New Roman"/>
                <w:color w:val="000000"/>
                <w:sz w:val="20"/>
                <w:szCs w:val="20"/>
              </w:rPr>
              <w:t>omputer</w:t>
            </w:r>
          </w:p>
        </w:tc>
        <w:tc>
          <w:tcPr>
            <w:tcW w:w="1134" w:type="dxa"/>
          </w:tcPr>
          <w:p w14:paraId="55BEC9E2" w14:textId="77777777" w:rsidR="004F5CA2" w:rsidRPr="003B04A0" w:rsidRDefault="004F5CA2" w:rsidP="007A3B01">
            <w:pPr>
              <w:jc w:val="center"/>
              <w:rPr>
                <w:sz w:val="20"/>
                <w:szCs w:val="20"/>
              </w:rPr>
            </w:pPr>
            <w:r w:rsidRPr="003B04A0">
              <w:rPr>
                <w:sz w:val="20"/>
                <w:szCs w:val="20"/>
              </w:rPr>
              <w:t>4</w:t>
            </w:r>
          </w:p>
          <w:p w14:paraId="1353D79E" w14:textId="77777777" w:rsidR="004F5CA2" w:rsidRPr="003B04A0" w:rsidRDefault="004F5CA2" w:rsidP="00FC6089">
            <w:pPr>
              <w:jc w:val="center"/>
              <w:rPr>
                <w:sz w:val="20"/>
                <w:szCs w:val="20"/>
              </w:rPr>
            </w:pPr>
            <w:r w:rsidRPr="003B04A0">
              <w:rPr>
                <w:sz w:val="20"/>
                <w:szCs w:val="20"/>
              </w:rPr>
              <w:t>(1)</w:t>
            </w:r>
          </w:p>
        </w:tc>
        <w:tc>
          <w:tcPr>
            <w:tcW w:w="1134" w:type="dxa"/>
          </w:tcPr>
          <w:p w14:paraId="12838D30" w14:textId="77777777" w:rsidR="004F5CA2" w:rsidRPr="003B04A0" w:rsidRDefault="004F5CA2" w:rsidP="007A3B01">
            <w:pPr>
              <w:jc w:val="center"/>
              <w:rPr>
                <w:sz w:val="20"/>
                <w:szCs w:val="20"/>
              </w:rPr>
            </w:pPr>
            <w:r w:rsidRPr="003B04A0">
              <w:rPr>
                <w:sz w:val="20"/>
                <w:szCs w:val="20"/>
              </w:rPr>
              <w:t>8</w:t>
            </w:r>
          </w:p>
          <w:p w14:paraId="5BCC142C" w14:textId="77777777" w:rsidR="004F5CA2" w:rsidRPr="003B04A0" w:rsidRDefault="004F5CA2" w:rsidP="007A3B01">
            <w:pPr>
              <w:jc w:val="center"/>
              <w:rPr>
                <w:sz w:val="20"/>
                <w:szCs w:val="20"/>
              </w:rPr>
            </w:pPr>
            <w:r>
              <w:rPr>
                <w:sz w:val="20"/>
                <w:szCs w:val="20"/>
              </w:rPr>
              <w:t>(</w:t>
            </w:r>
            <w:r w:rsidRPr="003B04A0">
              <w:rPr>
                <w:sz w:val="20"/>
                <w:szCs w:val="20"/>
              </w:rPr>
              <w:t>1)</w:t>
            </w:r>
          </w:p>
        </w:tc>
        <w:tc>
          <w:tcPr>
            <w:tcW w:w="1276" w:type="dxa"/>
          </w:tcPr>
          <w:p w14:paraId="3F2EBC7E" w14:textId="77777777" w:rsidR="004F5CA2" w:rsidRPr="003B04A0" w:rsidRDefault="004F5CA2" w:rsidP="007A3B01">
            <w:pPr>
              <w:jc w:val="center"/>
              <w:rPr>
                <w:sz w:val="20"/>
                <w:szCs w:val="20"/>
              </w:rPr>
            </w:pPr>
            <w:r w:rsidRPr="003B04A0">
              <w:rPr>
                <w:sz w:val="20"/>
                <w:szCs w:val="20"/>
              </w:rPr>
              <w:t>4***</w:t>
            </w:r>
          </w:p>
        </w:tc>
        <w:tc>
          <w:tcPr>
            <w:tcW w:w="1133" w:type="dxa"/>
          </w:tcPr>
          <w:p w14:paraId="7F0205D0" w14:textId="77777777" w:rsidR="004F5CA2" w:rsidRPr="003B04A0" w:rsidRDefault="004F5CA2" w:rsidP="007A3B01">
            <w:pPr>
              <w:jc w:val="center"/>
              <w:rPr>
                <w:sz w:val="20"/>
                <w:szCs w:val="20"/>
              </w:rPr>
            </w:pPr>
            <w:r w:rsidRPr="003B04A0">
              <w:rPr>
                <w:sz w:val="20"/>
                <w:szCs w:val="20"/>
              </w:rPr>
              <w:t>4.24</w:t>
            </w:r>
          </w:p>
        </w:tc>
        <w:tc>
          <w:tcPr>
            <w:tcW w:w="850" w:type="dxa"/>
          </w:tcPr>
          <w:p w14:paraId="0BA5E6D0" w14:textId="77777777" w:rsidR="004F5CA2" w:rsidRPr="003B04A0" w:rsidRDefault="004F5CA2" w:rsidP="007A3B01">
            <w:pPr>
              <w:jc w:val="center"/>
              <w:rPr>
                <w:sz w:val="20"/>
                <w:szCs w:val="20"/>
              </w:rPr>
            </w:pPr>
            <w:r w:rsidRPr="003B04A0">
              <w:rPr>
                <w:sz w:val="20"/>
                <w:szCs w:val="20"/>
              </w:rPr>
              <w:t>2002</w:t>
            </w:r>
          </w:p>
        </w:tc>
      </w:tr>
      <w:tr w:rsidR="004F5CA2" w14:paraId="63181739" w14:textId="77777777" w:rsidTr="00684DA7">
        <w:tc>
          <w:tcPr>
            <w:tcW w:w="1985" w:type="dxa"/>
          </w:tcPr>
          <w:p w14:paraId="3A6F448B" w14:textId="77777777" w:rsidR="004F5CA2" w:rsidRPr="003B04A0" w:rsidRDefault="004F5CA2" w:rsidP="007A3B01">
            <w:pPr>
              <w:rPr>
                <w:rFonts w:ascii="Times New Roman" w:hAnsi="Times New Roman" w:cs="Times New Roman"/>
                <w:color w:val="000000"/>
                <w:sz w:val="20"/>
                <w:szCs w:val="20"/>
              </w:rPr>
            </w:pPr>
            <w:r>
              <w:rPr>
                <w:rFonts w:ascii="Times New Roman" w:hAnsi="Times New Roman" w:cs="Times New Roman"/>
                <w:color w:val="000000"/>
                <w:sz w:val="20"/>
                <w:szCs w:val="20"/>
              </w:rPr>
              <w:t>% has P</w:t>
            </w:r>
            <w:r w:rsidRPr="003B04A0">
              <w:rPr>
                <w:rFonts w:ascii="Times New Roman" w:hAnsi="Times New Roman" w:cs="Times New Roman"/>
                <w:color w:val="000000"/>
                <w:sz w:val="20"/>
                <w:szCs w:val="20"/>
              </w:rPr>
              <w:t>hone</w:t>
            </w:r>
          </w:p>
        </w:tc>
        <w:tc>
          <w:tcPr>
            <w:tcW w:w="1134" w:type="dxa"/>
          </w:tcPr>
          <w:p w14:paraId="59A553F3" w14:textId="77777777" w:rsidR="004F5CA2" w:rsidRPr="003B04A0" w:rsidRDefault="004F5CA2" w:rsidP="007A3B01">
            <w:pPr>
              <w:jc w:val="center"/>
              <w:rPr>
                <w:sz w:val="20"/>
                <w:szCs w:val="20"/>
              </w:rPr>
            </w:pPr>
            <w:r w:rsidRPr="003B04A0">
              <w:rPr>
                <w:sz w:val="20"/>
                <w:szCs w:val="20"/>
              </w:rPr>
              <w:t>63</w:t>
            </w:r>
          </w:p>
          <w:p w14:paraId="369267BF" w14:textId="77777777" w:rsidR="004F5CA2" w:rsidRPr="003B04A0" w:rsidRDefault="004F5CA2" w:rsidP="007A3B01">
            <w:pPr>
              <w:jc w:val="center"/>
              <w:rPr>
                <w:sz w:val="20"/>
                <w:szCs w:val="20"/>
              </w:rPr>
            </w:pPr>
            <w:r>
              <w:rPr>
                <w:sz w:val="20"/>
                <w:szCs w:val="20"/>
              </w:rPr>
              <w:t>(</w:t>
            </w:r>
            <w:r w:rsidRPr="003B04A0">
              <w:rPr>
                <w:sz w:val="20"/>
                <w:szCs w:val="20"/>
              </w:rPr>
              <w:t>2)</w:t>
            </w:r>
          </w:p>
        </w:tc>
        <w:tc>
          <w:tcPr>
            <w:tcW w:w="1134" w:type="dxa"/>
          </w:tcPr>
          <w:p w14:paraId="29A2D564" w14:textId="77777777" w:rsidR="004F5CA2" w:rsidRPr="003B04A0" w:rsidRDefault="004F5CA2" w:rsidP="007A3B01">
            <w:pPr>
              <w:jc w:val="center"/>
              <w:rPr>
                <w:sz w:val="20"/>
                <w:szCs w:val="20"/>
              </w:rPr>
            </w:pPr>
            <w:r w:rsidRPr="003B04A0">
              <w:rPr>
                <w:sz w:val="20"/>
                <w:szCs w:val="20"/>
              </w:rPr>
              <w:t>70</w:t>
            </w:r>
          </w:p>
          <w:p w14:paraId="66E13059" w14:textId="77777777" w:rsidR="004F5CA2" w:rsidRPr="003B04A0" w:rsidRDefault="004F5CA2" w:rsidP="007A3B01">
            <w:pPr>
              <w:jc w:val="center"/>
              <w:rPr>
                <w:sz w:val="20"/>
                <w:szCs w:val="20"/>
              </w:rPr>
            </w:pPr>
            <w:r>
              <w:rPr>
                <w:sz w:val="20"/>
                <w:szCs w:val="20"/>
              </w:rPr>
              <w:t>(</w:t>
            </w:r>
            <w:r w:rsidRPr="003B04A0">
              <w:rPr>
                <w:sz w:val="20"/>
                <w:szCs w:val="20"/>
              </w:rPr>
              <w:t>2)</w:t>
            </w:r>
          </w:p>
        </w:tc>
        <w:tc>
          <w:tcPr>
            <w:tcW w:w="1276" w:type="dxa"/>
          </w:tcPr>
          <w:p w14:paraId="6808AA0F" w14:textId="77777777" w:rsidR="004F5CA2" w:rsidRPr="003B04A0" w:rsidRDefault="004F5CA2" w:rsidP="007A3B01">
            <w:pPr>
              <w:jc w:val="center"/>
              <w:rPr>
                <w:sz w:val="20"/>
                <w:szCs w:val="20"/>
              </w:rPr>
            </w:pPr>
            <w:r w:rsidRPr="003B04A0">
              <w:rPr>
                <w:sz w:val="20"/>
                <w:szCs w:val="20"/>
              </w:rPr>
              <w:t>8***</w:t>
            </w:r>
          </w:p>
        </w:tc>
        <w:tc>
          <w:tcPr>
            <w:tcW w:w="1133" w:type="dxa"/>
          </w:tcPr>
          <w:p w14:paraId="2F70F896" w14:textId="77777777" w:rsidR="004F5CA2" w:rsidRPr="003B04A0" w:rsidRDefault="004F5CA2" w:rsidP="007A3B01">
            <w:pPr>
              <w:jc w:val="center"/>
              <w:rPr>
                <w:sz w:val="20"/>
                <w:szCs w:val="20"/>
              </w:rPr>
            </w:pPr>
            <w:r w:rsidRPr="003B04A0">
              <w:rPr>
                <w:sz w:val="20"/>
                <w:szCs w:val="20"/>
              </w:rPr>
              <w:t>3.54</w:t>
            </w:r>
          </w:p>
        </w:tc>
        <w:tc>
          <w:tcPr>
            <w:tcW w:w="850" w:type="dxa"/>
          </w:tcPr>
          <w:p w14:paraId="1BFD64FE" w14:textId="77777777" w:rsidR="004F5CA2" w:rsidRPr="003B04A0" w:rsidRDefault="004F5CA2" w:rsidP="007A3B01">
            <w:pPr>
              <w:jc w:val="center"/>
              <w:rPr>
                <w:sz w:val="20"/>
                <w:szCs w:val="20"/>
              </w:rPr>
            </w:pPr>
            <w:r w:rsidRPr="003B04A0">
              <w:rPr>
                <w:sz w:val="20"/>
                <w:szCs w:val="20"/>
              </w:rPr>
              <w:t>2002</w:t>
            </w:r>
          </w:p>
        </w:tc>
      </w:tr>
      <w:tr w:rsidR="004F5CA2" w14:paraId="62280EDD" w14:textId="77777777" w:rsidTr="00684DA7">
        <w:trPr>
          <w:trHeight w:val="397"/>
        </w:trPr>
        <w:tc>
          <w:tcPr>
            <w:tcW w:w="5529" w:type="dxa"/>
            <w:gridSpan w:val="4"/>
            <w:vAlign w:val="center"/>
          </w:tcPr>
          <w:p w14:paraId="2E3FD354" w14:textId="77777777" w:rsidR="004F5CA2" w:rsidRDefault="004F5CA2" w:rsidP="00541519">
            <w:pPr>
              <w:rPr>
                <w:sz w:val="20"/>
                <w:szCs w:val="20"/>
              </w:rPr>
            </w:pPr>
            <w:r w:rsidRPr="00541519">
              <w:rPr>
                <w:rFonts w:ascii="Times New Roman" w:hAnsi="Times New Roman" w:cs="Times New Roman"/>
                <w:i/>
                <w:color w:val="000000"/>
                <w:sz w:val="20"/>
                <w:szCs w:val="20"/>
                <w:u w:val="single"/>
              </w:rPr>
              <w:t>Asset Indices (range: 0-100)</w:t>
            </w:r>
            <w:r>
              <w:rPr>
                <w:rFonts w:ascii="Times New Roman" w:hAnsi="Times New Roman" w:cs="Times New Roman"/>
                <w:i/>
                <w:color w:val="000000"/>
                <w:sz w:val="20"/>
                <w:szCs w:val="20"/>
                <w:u w:val="single"/>
              </w:rPr>
              <w:t>: Sample Average</w:t>
            </w:r>
          </w:p>
        </w:tc>
        <w:tc>
          <w:tcPr>
            <w:tcW w:w="1133" w:type="dxa"/>
          </w:tcPr>
          <w:p w14:paraId="619B0D63" w14:textId="77777777" w:rsidR="004F5CA2" w:rsidRPr="003B04A0" w:rsidRDefault="004F5CA2" w:rsidP="007A3B01">
            <w:pPr>
              <w:jc w:val="center"/>
              <w:rPr>
                <w:sz w:val="20"/>
                <w:szCs w:val="20"/>
              </w:rPr>
            </w:pPr>
          </w:p>
        </w:tc>
        <w:tc>
          <w:tcPr>
            <w:tcW w:w="850" w:type="dxa"/>
          </w:tcPr>
          <w:p w14:paraId="145D80EF" w14:textId="77777777" w:rsidR="004F5CA2" w:rsidRPr="003B04A0" w:rsidRDefault="004F5CA2" w:rsidP="007A3B01">
            <w:pPr>
              <w:jc w:val="center"/>
              <w:rPr>
                <w:sz w:val="20"/>
                <w:szCs w:val="20"/>
              </w:rPr>
            </w:pPr>
          </w:p>
        </w:tc>
      </w:tr>
      <w:tr w:rsidR="004F5CA2" w14:paraId="1DE77F67" w14:textId="77777777" w:rsidTr="00684DA7">
        <w:tc>
          <w:tcPr>
            <w:tcW w:w="1985" w:type="dxa"/>
          </w:tcPr>
          <w:p w14:paraId="35CF1D69" w14:textId="77777777" w:rsidR="004F5CA2" w:rsidRPr="003B04A0" w:rsidRDefault="004F5CA2" w:rsidP="005B0AE5">
            <w:pPr>
              <w:rPr>
                <w:rFonts w:ascii="Times New Roman" w:hAnsi="Times New Roman" w:cs="Times New Roman"/>
                <w:color w:val="000000"/>
                <w:sz w:val="20"/>
                <w:szCs w:val="20"/>
              </w:rPr>
            </w:pPr>
            <w:r w:rsidRPr="003B04A0">
              <w:rPr>
                <w:rFonts w:ascii="Times New Roman" w:hAnsi="Times New Roman" w:cs="Times New Roman"/>
                <w:color w:val="000000"/>
                <w:sz w:val="20"/>
                <w:szCs w:val="20"/>
              </w:rPr>
              <w:t xml:space="preserve">Radio </w:t>
            </w:r>
            <w:r>
              <w:rPr>
                <w:rFonts w:ascii="Times New Roman" w:hAnsi="Times New Roman" w:cs="Times New Roman"/>
                <w:color w:val="000000"/>
                <w:sz w:val="20"/>
                <w:szCs w:val="20"/>
              </w:rPr>
              <w:t>&amp;</w:t>
            </w:r>
            <w:r w:rsidRPr="003B04A0">
              <w:rPr>
                <w:rFonts w:ascii="Times New Roman" w:hAnsi="Times New Roman" w:cs="Times New Roman"/>
                <w:color w:val="000000"/>
                <w:sz w:val="20"/>
                <w:szCs w:val="20"/>
              </w:rPr>
              <w:t xml:space="preserve"> </w:t>
            </w:r>
            <w:r w:rsidR="005B0AE5">
              <w:rPr>
                <w:rFonts w:ascii="Times New Roman" w:hAnsi="Times New Roman" w:cs="Times New Roman"/>
                <w:color w:val="000000"/>
                <w:sz w:val="20"/>
                <w:szCs w:val="20"/>
              </w:rPr>
              <w:t>TV</w:t>
            </w:r>
            <w:r w:rsidRPr="003B04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assets </w:t>
            </w:r>
            <w:r w:rsidR="00944135">
              <w:rPr>
                <w:rFonts w:ascii="Times New Roman" w:hAnsi="Times New Roman" w:cs="Times New Roman"/>
                <w:color w:val="000000"/>
                <w:sz w:val="20"/>
                <w:szCs w:val="20"/>
                <w:vertAlign w:val="superscript"/>
              </w:rPr>
              <w:t>C</w:t>
            </w:r>
          </w:p>
        </w:tc>
        <w:tc>
          <w:tcPr>
            <w:tcW w:w="1134" w:type="dxa"/>
          </w:tcPr>
          <w:p w14:paraId="65A818EA" w14:textId="77777777" w:rsidR="004F5CA2" w:rsidRPr="003B04A0" w:rsidRDefault="004F5CA2" w:rsidP="007A3B01">
            <w:pPr>
              <w:jc w:val="center"/>
              <w:rPr>
                <w:sz w:val="20"/>
                <w:szCs w:val="20"/>
              </w:rPr>
            </w:pPr>
            <w:r>
              <w:rPr>
                <w:sz w:val="20"/>
                <w:szCs w:val="20"/>
              </w:rPr>
              <w:t>25</w:t>
            </w:r>
          </w:p>
          <w:p w14:paraId="7CD0A5B1" w14:textId="77777777" w:rsidR="004F5CA2" w:rsidRPr="003B04A0" w:rsidRDefault="004F5CA2" w:rsidP="00047EC1">
            <w:pPr>
              <w:jc w:val="center"/>
              <w:rPr>
                <w:sz w:val="20"/>
                <w:szCs w:val="20"/>
              </w:rPr>
            </w:pPr>
            <w:r>
              <w:rPr>
                <w:sz w:val="20"/>
                <w:szCs w:val="20"/>
              </w:rPr>
              <w:t>(1</w:t>
            </w:r>
            <w:r w:rsidRPr="003B04A0">
              <w:rPr>
                <w:sz w:val="20"/>
                <w:szCs w:val="20"/>
              </w:rPr>
              <w:t>)</w:t>
            </w:r>
          </w:p>
        </w:tc>
        <w:tc>
          <w:tcPr>
            <w:tcW w:w="1134" w:type="dxa"/>
          </w:tcPr>
          <w:p w14:paraId="6B716B96" w14:textId="77777777" w:rsidR="004F5CA2" w:rsidRPr="003B04A0" w:rsidRDefault="004F5CA2" w:rsidP="007A3B01">
            <w:pPr>
              <w:jc w:val="center"/>
              <w:rPr>
                <w:sz w:val="20"/>
                <w:szCs w:val="20"/>
              </w:rPr>
            </w:pPr>
            <w:r>
              <w:rPr>
                <w:sz w:val="20"/>
                <w:szCs w:val="20"/>
              </w:rPr>
              <w:t>27</w:t>
            </w:r>
          </w:p>
          <w:p w14:paraId="79395618" w14:textId="77777777" w:rsidR="004F5CA2" w:rsidRPr="003B04A0" w:rsidRDefault="004F5CA2" w:rsidP="00047EC1">
            <w:pPr>
              <w:jc w:val="center"/>
              <w:rPr>
                <w:sz w:val="20"/>
                <w:szCs w:val="20"/>
              </w:rPr>
            </w:pPr>
            <w:r>
              <w:rPr>
                <w:sz w:val="20"/>
                <w:szCs w:val="20"/>
              </w:rPr>
              <w:t>(1</w:t>
            </w:r>
            <w:r w:rsidRPr="003B04A0">
              <w:rPr>
                <w:sz w:val="20"/>
                <w:szCs w:val="20"/>
              </w:rPr>
              <w:t>)</w:t>
            </w:r>
          </w:p>
        </w:tc>
        <w:tc>
          <w:tcPr>
            <w:tcW w:w="1276" w:type="dxa"/>
          </w:tcPr>
          <w:p w14:paraId="27A8D99F" w14:textId="77777777" w:rsidR="004F5CA2" w:rsidRPr="003B04A0" w:rsidRDefault="004F5CA2" w:rsidP="00047EC1">
            <w:pPr>
              <w:jc w:val="center"/>
              <w:rPr>
                <w:sz w:val="20"/>
                <w:szCs w:val="20"/>
              </w:rPr>
            </w:pPr>
            <w:r>
              <w:rPr>
                <w:sz w:val="20"/>
                <w:szCs w:val="20"/>
              </w:rPr>
              <w:t>2</w:t>
            </w:r>
            <w:r w:rsidRPr="003B04A0">
              <w:rPr>
                <w:sz w:val="20"/>
                <w:szCs w:val="20"/>
              </w:rPr>
              <w:t>***</w:t>
            </w:r>
          </w:p>
        </w:tc>
        <w:tc>
          <w:tcPr>
            <w:tcW w:w="1133" w:type="dxa"/>
          </w:tcPr>
          <w:p w14:paraId="13B168D4" w14:textId="77777777" w:rsidR="004F5CA2" w:rsidRPr="003B04A0" w:rsidRDefault="004F5CA2" w:rsidP="007A3B01">
            <w:pPr>
              <w:jc w:val="center"/>
              <w:rPr>
                <w:sz w:val="20"/>
                <w:szCs w:val="20"/>
              </w:rPr>
            </w:pPr>
            <w:r w:rsidRPr="003B04A0">
              <w:rPr>
                <w:sz w:val="20"/>
                <w:szCs w:val="20"/>
              </w:rPr>
              <w:t>3.16</w:t>
            </w:r>
          </w:p>
        </w:tc>
        <w:tc>
          <w:tcPr>
            <w:tcW w:w="850" w:type="dxa"/>
          </w:tcPr>
          <w:p w14:paraId="180F4C1C" w14:textId="77777777" w:rsidR="004F5CA2" w:rsidRPr="003B04A0" w:rsidRDefault="004F5CA2" w:rsidP="007A3B01">
            <w:pPr>
              <w:jc w:val="center"/>
              <w:rPr>
                <w:sz w:val="20"/>
                <w:szCs w:val="20"/>
              </w:rPr>
            </w:pPr>
            <w:r w:rsidRPr="003B04A0">
              <w:rPr>
                <w:sz w:val="20"/>
                <w:szCs w:val="20"/>
              </w:rPr>
              <w:t>2002</w:t>
            </w:r>
          </w:p>
        </w:tc>
      </w:tr>
      <w:tr w:rsidR="004F5CA2" w14:paraId="02D2A77B" w14:textId="77777777" w:rsidTr="00684DA7">
        <w:tc>
          <w:tcPr>
            <w:tcW w:w="1985" w:type="dxa"/>
          </w:tcPr>
          <w:p w14:paraId="550F52DB" w14:textId="77777777" w:rsidR="004F5CA2" w:rsidRPr="003B04A0" w:rsidRDefault="004F5CA2" w:rsidP="00944135">
            <w:pPr>
              <w:rPr>
                <w:rFonts w:ascii="Times New Roman" w:hAnsi="Times New Roman" w:cs="Times New Roman"/>
                <w:color w:val="000000"/>
                <w:sz w:val="20"/>
                <w:szCs w:val="20"/>
              </w:rPr>
            </w:pPr>
            <w:r w:rsidRPr="003B04A0">
              <w:rPr>
                <w:rFonts w:ascii="Times New Roman" w:hAnsi="Times New Roman" w:cs="Times New Roman"/>
                <w:color w:val="000000"/>
                <w:sz w:val="20"/>
                <w:szCs w:val="20"/>
              </w:rPr>
              <w:t xml:space="preserve">Housing assets </w:t>
            </w:r>
            <w:r w:rsidR="00944135">
              <w:rPr>
                <w:rFonts w:ascii="Times New Roman" w:hAnsi="Times New Roman" w:cs="Times New Roman"/>
                <w:color w:val="000000"/>
                <w:sz w:val="20"/>
                <w:szCs w:val="20"/>
                <w:vertAlign w:val="superscript"/>
              </w:rPr>
              <w:t>D</w:t>
            </w:r>
          </w:p>
        </w:tc>
        <w:tc>
          <w:tcPr>
            <w:tcW w:w="1134" w:type="dxa"/>
          </w:tcPr>
          <w:p w14:paraId="47EA7D7D" w14:textId="77777777" w:rsidR="004F5CA2" w:rsidRPr="003B04A0" w:rsidRDefault="004F5CA2" w:rsidP="007A3B01">
            <w:pPr>
              <w:jc w:val="center"/>
              <w:rPr>
                <w:sz w:val="20"/>
                <w:szCs w:val="20"/>
              </w:rPr>
            </w:pPr>
            <w:r>
              <w:rPr>
                <w:sz w:val="20"/>
                <w:szCs w:val="20"/>
              </w:rPr>
              <w:t>12</w:t>
            </w:r>
          </w:p>
          <w:p w14:paraId="09DD0DC3" w14:textId="77777777" w:rsidR="004F5CA2" w:rsidRPr="003B04A0" w:rsidRDefault="004F5CA2" w:rsidP="00624A2E">
            <w:pPr>
              <w:jc w:val="center"/>
              <w:rPr>
                <w:sz w:val="20"/>
                <w:szCs w:val="20"/>
              </w:rPr>
            </w:pPr>
            <w:r>
              <w:rPr>
                <w:sz w:val="20"/>
                <w:szCs w:val="20"/>
              </w:rPr>
              <w:t>(1</w:t>
            </w:r>
            <w:r w:rsidRPr="003B04A0">
              <w:rPr>
                <w:sz w:val="20"/>
                <w:szCs w:val="20"/>
              </w:rPr>
              <w:t>)</w:t>
            </w:r>
          </w:p>
        </w:tc>
        <w:tc>
          <w:tcPr>
            <w:tcW w:w="1134" w:type="dxa"/>
          </w:tcPr>
          <w:p w14:paraId="0065B428" w14:textId="77777777" w:rsidR="004F5CA2" w:rsidRPr="003B04A0" w:rsidRDefault="004F5CA2" w:rsidP="007A3B01">
            <w:pPr>
              <w:jc w:val="center"/>
              <w:rPr>
                <w:sz w:val="20"/>
                <w:szCs w:val="20"/>
              </w:rPr>
            </w:pPr>
            <w:r>
              <w:rPr>
                <w:sz w:val="20"/>
                <w:szCs w:val="20"/>
              </w:rPr>
              <w:t>15</w:t>
            </w:r>
          </w:p>
          <w:p w14:paraId="58BD0C7D" w14:textId="77777777" w:rsidR="004F5CA2" w:rsidRPr="003B04A0" w:rsidRDefault="004F5CA2" w:rsidP="00624A2E">
            <w:pPr>
              <w:jc w:val="center"/>
              <w:rPr>
                <w:sz w:val="20"/>
                <w:szCs w:val="20"/>
              </w:rPr>
            </w:pPr>
            <w:r>
              <w:rPr>
                <w:sz w:val="20"/>
                <w:szCs w:val="20"/>
              </w:rPr>
              <w:t>(1</w:t>
            </w:r>
            <w:r w:rsidRPr="003B04A0">
              <w:rPr>
                <w:sz w:val="20"/>
                <w:szCs w:val="20"/>
              </w:rPr>
              <w:t>)</w:t>
            </w:r>
          </w:p>
        </w:tc>
        <w:tc>
          <w:tcPr>
            <w:tcW w:w="1276" w:type="dxa"/>
          </w:tcPr>
          <w:p w14:paraId="67950CD2" w14:textId="77777777" w:rsidR="004F5CA2" w:rsidRPr="003B04A0" w:rsidRDefault="004F5CA2" w:rsidP="00624A2E">
            <w:pPr>
              <w:jc w:val="center"/>
              <w:rPr>
                <w:sz w:val="20"/>
                <w:szCs w:val="20"/>
              </w:rPr>
            </w:pPr>
            <w:r>
              <w:rPr>
                <w:sz w:val="20"/>
                <w:szCs w:val="20"/>
              </w:rPr>
              <w:t>3</w:t>
            </w:r>
            <w:r w:rsidRPr="003B04A0">
              <w:rPr>
                <w:sz w:val="20"/>
                <w:szCs w:val="20"/>
              </w:rPr>
              <w:t>***</w:t>
            </w:r>
          </w:p>
        </w:tc>
        <w:tc>
          <w:tcPr>
            <w:tcW w:w="1133" w:type="dxa"/>
          </w:tcPr>
          <w:p w14:paraId="5C19D4B7" w14:textId="77777777" w:rsidR="004F5CA2" w:rsidRPr="003B04A0" w:rsidRDefault="004F5CA2" w:rsidP="007A3B01">
            <w:pPr>
              <w:jc w:val="center"/>
              <w:rPr>
                <w:sz w:val="20"/>
                <w:szCs w:val="20"/>
              </w:rPr>
            </w:pPr>
            <w:r w:rsidRPr="003B04A0">
              <w:rPr>
                <w:sz w:val="20"/>
                <w:szCs w:val="20"/>
              </w:rPr>
              <w:t>4.45</w:t>
            </w:r>
          </w:p>
        </w:tc>
        <w:tc>
          <w:tcPr>
            <w:tcW w:w="850" w:type="dxa"/>
          </w:tcPr>
          <w:p w14:paraId="6602570E" w14:textId="77777777" w:rsidR="004F5CA2" w:rsidRPr="003B04A0" w:rsidRDefault="004F5CA2" w:rsidP="007A3B01">
            <w:pPr>
              <w:jc w:val="center"/>
              <w:rPr>
                <w:sz w:val="20"/>
                <w:szCs w:val="20"/>
              </w:rPr>
            </w:pPr>
            <w:r w:rsidRPr="003B04A0">
              <w:rPr>
                <w:sz w:val="20"/>
                <w:szCs w:val="20"/>
              </w:rPr>
              <w:t>2002</w:t>
            </w:r>
          </w:p>
        </w:tc>
      </w:tr>
      <w:tr w:rsidR="004F5CA2" w14:paraId="2F1190D3" w14:textId="77777777" w:rsidTr="00684DA7">
        <w:tc>
          <w:tcPr>
            <w:tcW w:w="1985" w:type="dxa"/>
          </w:tcPr>
          <w:p w14:paraId="666FC2AB" w14:textId="77777777" w:rsidR="004F5CA2" w:rsidRPr="003B04A0" w:rsidRDefault="004F5CA2" w:rsidP="00944135">
            <w:pPr>
              <w:rPr>
                <w:rFonts w:ascii="Times New Roman" w:hAnsi="Times New Roman" w:cs="Times New Roman"/>
                <w:color w:val="000000"/>
                <w:sz w:val="20"/>
                <w:szCs w:val="20"/>
              </w:rPr>
            </w:pPr>
            <w:r w:rsidRPr="003B04A0">
              <w:rPr>
                <w:rFonts w:ascii="Times New Roman" w:hAnsi="Times New Roman" w:cs="Times New Roman"/>
                <w:color w:val="000000"/>
                <w:sz w:val="20"/>
                <w:szCs w:val="20"/>
              </w:rPr>
              <w:t xml:space="preserve">Luxury </w:t>
            </w:r>
            <w:r>
              <w:rPr>
                <w:rFonts w:ascii="Times New Roman" w:hAnsi="Times New Roman" w:cs="Times New Roman"/>
                <w:color w:val="000000"/>
                <w:sz w:val="20"/>
                <w:szCs w:val="20"/>
              </w:rPr>
              <w:t>assets</w:t>
            </w:r>
            <w:r w:rsidRPr="003B04A0">
              <w:rPr>
                <w:rFonts w:ascii="Times New Roman" w:hAnsi="Times New Roman" w:cs="Times New Roman"/>
                <w:color w:val="000000"/>
                <w:sz w:val="20"/>
                <w:szCs w:val="20"/>
              </w:rPr>
              <w:t xml:space="preserve"> </w:t>
            </w:r>
            <w:r w:rsidR="00944135">
              <w:rPr>
                <w:rFonts w:ascii="Times New Roman" w:hAnsi="Times New Roman" w:cs="Times New Roman"/>
                <w:color w:val="000000"/>
                <w:sz w:val="20"/>
                <w:szCs w:val="20"/>
                <w:vertAlign w:val="superscript"/>
              </w:rPr>
              <w:t>E</w:t>
            </w:r>
          </w:p>
        </w:tc>
        <w:tc>
          <w:tcPr>
            <w:tcW w:w="1134" w:type="dxa"/>
          </w:tcPr>
          <w:p w14:paraId="688C01AC" w14:textId="77777777" w:rsidR="004F5CA2" w:rsidRPr="003B04A0" w:rsidRDefault="004F5CA2" w:rsidP="007A3B01">
            <w:pPr>
              <w:jc w:val="center"/>
              <w:rPr>
                <w:sz w:val="20"/>
                <w:szCs w:val="20"/>
              </w:rPr>
            </w:pPr>
            <w:r>
              <w:rPr>
                <w:sz w:val="20"/>
                <w:szCs w:val="20"/>
              </w:rPr>
              <w:t>1</w:t>
            </w:r>
          </w:p>
          <w:p w14:paraId="5E291560" w14:textId="77777777" w:rsidR="004F5CA2" w:rsidRPr="003B04A0" w:rsidRDefault="004F5CA2" w:rsidP="00624A2E">
            <w:pPr>
              <w:jc w:val="center"/>
              <w:rPr>
                <w:sz w:val="20"/>
                <w:szCs w:val="20"/>
              </w:rPr>
            </w:pPr>
            <w:r>
              <w:rPr>
                <w:sz w:val="20"/>
                <w:szCs w:val="20"/>
              </w:rPr>
              <w:t>(0</w:t>
            </w:r>
            <w:r w:rsidRPr="003B04A0">
              <w:rPr>
                <w:sz w:val="20"/>
                <w:szCs w:val="20"/>
              </w:rPr>
              <w:t>)</w:t>
            </w:r>
          </w:p>
        </w:tc>
        <w:tc>
          <w:tcPr>
            <w:tcW w:w="1134" w:type="dxa"/>
          </w:tcPr>
          <w:p w14:paraId="6925E14F" w14:textId="77777777" w:rsidR="004F5CA2" w:rsidRPr="003B04A0" w:rsidRDefault="004F5CA2" w:rsidP="007A3B01">
            <w:pPr>
              <w:jc w:val="center"/>
              <w:rPr>
                <w:sz w:val="20"/>
                <w:szCs w:val="20"/>
              </w:rPr>
            </w:pPr>
            <w:r>
              <w:rPr>
                <w:sz w:val="20"/>
                <w:szCs w:val="20"/>
              </w:rPr>
              <w:t>2</w:t>
            </w:r>
          </w:p>
          <w:p w14:paraId="6D4180F1" w14:textId="77777777" w:rsidR="004F5CA2" w:rsidRPr="003B04A0" w:rsidRDefault="004F5CA2" w:rsidP="00624A2E">
            <w:pPr>
              <w:jc w:val="center"/>
              <w:rPr>
                <w:sz w:val="20"/>
                <w:szCs w:val="20"/>
              </w:rPr>
            </w:pPr>
            <w:r>
              <w:rPr>
                <w:sz w:val="20"/>
                <w:szCs w:val="20"/>
              </w:rPr>
              <w:t>(0</w:t>
            </w:r>
            <w:r w:rsidRPr="003B04A0">
              <w:rPr>
                <w:sz w:val="20"/>
                <w:szCs w:val="20"/>
              </w:rPr>
              <w:t>)</w:t>
            </w:r>
          </w:p>
        </w:tc>
        <w:tc>
          <w:tcPr>
            <w:tcW w:w="1276" w:type="dxa"/>
          </w:tcPr>
          <w:p w14:paraId="04FC9750" w14:textId="77777777" w:rsidR="004F5CA2" w:rsidRPr="003B04A0" w:rsidRDefault="004F5CA2" w:rsidP="00624A2E">
            <w:pPr>
              <w:jc w:val="center"/>
              <w:rPr>
                <w:sz w:val="20"/>
                <w:szCs w:val="20"/>
              </w:rPr>
            </w:pPr>
            <w:r>
              <w:rPr>
                <w:sz w:val="20"/>
                <w:szCs w:val="20"/>
              </w:rPr>
              <w:t>1</w:t>
            </w:r>
            <w:r w:rsidRPr="003B04A0">
              <w:rPr>
                <w:sz w:val="20"/>
                <w:szCs w:val="20"/>
              </w:rPr>
              <w:t>***</w:t>
            </w:r>
          </w:p>
        </w:tc>
        <w:tc>
          <w:tcPr>
            <w:tcW w:w="1133" w:type="dxa"/>
          </w:tcPr>
          <w:p w14:paraId="694591FB" w14:textId="77777777" w:rsidR="004F5CA2" w:rsidRPr="003B04A0" w:rsidRDefault="004F5CA2" w:rsidP="007A3B01">
            <w:pPr>
              <w:jc w:val="center"/>
              <w:rPr>
                <w:sz w:val="20"/>
                <w:szCs w:val="20"/>
              </w:rPr>
            </w:pPr>
            <w:r w:rsidRPr="003B04A0">
              <w:rPr>
                <w:sz w:val="20"/>
                <w:szCs w:val="20"/>
              </w:rPr>
              <w:t>3.85</w:t>
            </w:r>
          </w:p>
        </w:tc>
        <w:tc>
          <w:tcPr>
            <w:tcW w:w="850" w:type="dxa"/>
          </w:tcPr>
          <w:p w14:paraId="2CFE33AF" w14:textId="77777777" w:rsidR="004F5CA2" w:rsidRPr="003B04A0" w:rsidRDefault="004F5CA2" w:rsidP="007A3B01">
            <w:pPr>
              <w:jc w:val="center"/>
              <w:rPr>
                <w:sz w:val="20"/>
                <w:szCs w:val="20"/>
              </w:rPr>
            </w:pPr>
            <w:r w:rsidRPr="003B04A0">
              <w:rPr>
                <w:sz w:val="20"/>
                <w:szCs w:val="20"/>
              </w:rPr>
              <w:t>2002</w:t>
            </w:r>
          </w:p>
        </w:tc>
      </w:tr>
      <w:tr w:rsidR="004F5CA2" w14:paraId="3B8D6D95" w14:textId="77777777" w:rsidTr="00684DA7">
        <w:tc>
          <w:tcPr>
            <w:tcW w:w="1985" w:type="dxa"/>
          </w:tcPr>
          <w:p w14:paraId="4FEDB6BC" w14:textId="77777777" w:rsidR="004F5CA2" w:rsidRPr="003B04A0" w:rsidRDefault="004F5CA2" w:rsidP="00944135">
            <w:pPr>
              <w:rPr>
                <w:rFonts w:ascii="Times New Roman" w:hAnsi="Times New Roman" w:cs="Times New Roman"/>
                <w:color w:val="000000"/>
                <w:sz w:val="20"/>
                <w:szCs w:val="20"/>
              </w:rPr>
            </w:pPr>
            <w:r w:rsidRPr="003B04A0">
              <w:rPr>
                <w:rFonts w:ascii="Times New Roman" w:hAnsi="Times New Roman" w:cs="Times New Roman"/>
                <w:color w:val="000000"/>
                <w:sz w:val="20"/>
                <w:szCs w:val="20"/>
              </w:rPr>
              <w:t xml:space="preserve">Transport </w:t>
            </w:r>
            <w:r>
              <w:rPr>
                <w:rFonts w:ascii="Times New Roman" w:hAnsi="Times New Roman" w:cs="Times New Roman"/>
                <w:color w:val="000000"/>
                <w:sz w:val="20"/>
                <w:szCs w:val="20"/>
              </w:rPr>
              <w:t xml:space="preserve">assets </w:t>
            </w:r>
            <w:r w:rsidR="00944135">
              <w:rPr>
                <w:rFonts w:ascii="Times New Roman" w:hAnsi="Times New Roman" w:cs="Times New Roman"/>
                <w:color w:val="000000"/>
                <w:sz w:val="20"/>
                <w:szCs w:val="20"/>
                <w:vertAlign w:val="superscript"/>
              </w:rPr>
              <w:t>F</w:t>
            </w:r>
          </w:p>
        </w:tc>
        <w:tc>
          <w:tcPr>
            <w:tcW w:w="1134" w:type="dxa"/>
          </w:tcPr>
          <w:p w14:paraId="6D881A18" w14:textId="77777777" w:rsidR="004F5CA2" w:rsidRPr="003B04A0" w:rsidRDefault="004F5CA2" w:rsidP="007A3B01">
            <w:pPr>
              <w:jc w:val="center"/>
              <w:rPr>
                <w:sz w:val="20"/>
                <w:szCs w:val="20"/>
              </w:rPr>
            </w:pPr>
            <w:r>
              <w:rPr>
                <w:sz w:val="20"/>
                <w:szCs w:val="20"/>
              </w:rPr>
              <w:t>0</w:t>
            </w:r>
          </w:p>
          <w:p w14:paraId="195DF5B8" w14:textId="77777777" w:rsidR="004F5CA2" w:rsidRPr="003B04A0" w:rsidRDefault="004F5CA2" w:rsidP="00FC6089">
            <w:pPr>
              <w:jc w:val="center"/>
              <w:rPr>
                <w:sz w:val="20"/>
                <w:szCs w:val="20"/>
              </w:rPr>
            </w:pPr>
            <w:r>
              <w:rPr>
                <w:sz w:val="20"/>
                <w:szCs w:val="20"/>
              </w:rPr>
              <w:t>(0</w:t>
            </w:r>
            <w:r w:rsidRPr="003B04A0">
              <w:rPr>
                <w:sz w:val="20"/>
                <w:szCs w:val="20"/>
              </w:rPr>
              <w:t>)</w:t>
            </w:r>
          </w:p>
        </w:tc>
        <w:tc>
          <w:tcPr>
            <w:tcW w:w="1134" w:type="dxa"/>
          </w:tcPr>
          <w:p w14:paraId="44A85601" w14:textId="77777777" w:rsidR="004F5CA2" w:rsidRPr="003B04A0" w:rsidRDefault="004F5CA2" w:rsidP="007A3B01">
            <w:pPr>
              <w:jc w:val="center"/>
              <w:rPr>
                <w:sz w:val="20"/>
                <w:szCs w:val="20"/>
              </w:rPr>
            </w:pPr>
            <w:r>
              <w:rPr>
                <w:sz w:val="20"/>
                <w:szCs w:val="20"/>
              </w:rPr>
              <w:t>1</w:t>
            </w:r>
          </w:p>
          <w:p w14:paraId="08F84D1E" w14:textId="77777777" w:rsidR="004F5CA2" w:rsidRPr="003B04A0" w:rsidRDefault="004F5CA2" w:rsidP="00FC6089">
            <w:pPr>
              <w:jc w:val="center"/>
              <w:rPr>
                <w:sz w:val="20"/>
                <w:szCs w:val="20"/>
              </w:rPr>
            </w:pPr>
            <w:r>
              <w:rPr>
                <w:sz w:val="20"/>
                <w:szCs w:val="20"/>
              </w:rPr>
              <w:t>(0</w:t>
            </w:r>
            <w:r w:rsidRPr="003B04A0">
              <w:rPr>
                <w:sz w:val="20"/>
                <w:szCs w:val="20"/>
              </w:rPr>
              <w:t>)</w:t>
            </w:r>
          </w:p>
        </w:tc>
        <w:tc>
          <w:tcPr>
            <w:tcW w:w="1276" w:type="dxa"/>
          </w:tcPr>
          <w:p w14:paraId="38B328D4" w14:textId="77777777" w:rsidR="004F5CA2" w:rsidRPr="003B04A0" w:rsidRDefault="004F5CA2" w:rsidP="00FC6089">
            <w:pPr>
              <w:jc w:val="center"/>
              <w:rPr>
                <w:sz w:val="20"/>
                <w:szCs w:val="20"/>
              </w:rPr>
            </w:pPr>
            <w:r>
              <w:rPr>
                <w:sz w:val="20"/>
                <w:szCs w:val="20"/>
              </w:rPr>
              <w:t>1</w:t>
            </w:r>
            <w:r w:rsidRPr="003B04A0">
              <w:rPr>
                <w:sz w:val="20"/>
                <w:szCs w:val="20"/>
              </w:rPr>
              <w:t>***</w:t>
            </w:r>
          </w:p>
        </w:tc>
        <w:tc>
          <w:tcPr>
            <w:tcW w:w="1133" w:type="dxa"/>
          </w:tcPr>
          <w:p w14:paraId="4C3217F2" w14:textId="77777777" w:rsidR="004F5CA2" w:rsidRPr="003B04A0" w:rsidRDefault="004F5CA2" w:rsidP="007A3B01">
            <w:pPr>
              <w:jc w:val="center"/>
              <w:rPr>
                <w:sz w:val="20"/>
                <w:szCs w:val="20"/>
              </w:rPr>
            </w:pPr>
            <w:r w:rsidRPr="003B04A0">
              <w:rPr>
                <w:sz w:val="20"/>
                <w:szCs w:val="20"/>
              </w:rPr>
              <w:t>3.13</w:t>
            </w:r>
          </w:p>
        </w:tc>
        <w:tc>
          <w:tcPr>
            <w:tcW w:w="850" w:type="dxa"/>
          </w:tcPr>
          <w:p w14:paraId="38CD6AF8" w14:textId="77777777" w:rsidR="004F5CA2" w:rsidRPr="003B04A0" w:rsidRDefault="004F5CA2" w:rsidP="007A3B01">
            <w:pPr>
              <w:jc w:val="center"/>
              <w:rPr>
                <w:sz w:val="20"/>
                <w:szCs w:val="20"/>
              </w:rPr>
            </w:pPr>
            <w:r w:rsidRPr="003B04A0">
              <w:rPr>
                <w:sz w:val="20"/>
                <w:szCs w:val="20"/>
              </w:rPr>
              <w:t>2002</w:t>
            </w:r>
          </w:p>
        </w:tc>
      </w:tr>
      <w:tr w:rsidR="004F5CA2" w14:paraId="3C7ABA9B" w14:textId="77777777" w:rsidTr="00684DA7">
        <w:tc>
          <w:tcPr>
            <w:tcW w:w="1985" w:type="dxa"/>
          </w:tcPr>
          <w:p w14:paraId="3BB1BD87" w14:textId="77777777" w:rsidR="004F5CA2" w:rsidRPr="003B04A0" w:rsidRDefault="004F5CA2" w:rsidP="00944135">
            <w:pPr>
              <w:rPr>
                <w:rFonts w:ascii="Times New Roman" w:hAnsi="Times New Roman" w:cs="Times New Roman"/>
                <w:color w:val="000000"/>
                <w:sz w:val="20"/>
                <w:szCs w:val="20"/>
              </w:rPr>
            </w:pPr>
            <w:r w:rsidRPr="003B04A0">
              <w:rPr>
                <w:rFonts w:ascii="Times New Roman" w:hAnsi="Times New Roman" w:cs="Times New Roman"/>
                <w:color w:val="000000"/>
                <w:sz w:val="20"/>
                <w:szCs w:val="20"/>
              </w:rPr>
              <w:t xml:space="preserve">Financial products </w:t>
            </w:r>
            <w:r w:rsidR="00944135">
              <w:rPr>
                <w:rFonts w:ascii="Times New Roman" w:hAnsi="Times New Roman" w:cs="Times New Roman"/>
                <w:color w:val="000000"/>
                <w:sz w:val="20"/>
                <w:szCs w:val="20"/>
                <w:vertAlign w:val="superscript"/>
              </w:rPr>
              <w:t>G</w:t>
            </w:r>
          </w:p>
        </w:tc>
        <w:tc>
          <w:tcPr>
            <w:tcW w:w="1134" w:type="dxa"/>
          </w:tcPr>
          <w:p w14:paraId="2CC0BA10" w14:textId="77777777" w:rsidR="004F5CA2" w:rsidRPr="003B04A0" w:rsidRDefault="004F5CA2" w:rsidP="007A3B01">
            <w:pPr>
              <w:jc w:val="center"/>
              <w:rPr>
                <w:sz w:val="20"/>
                <w:szCs w:val="20"/>
              </w:rPr>
            </w:pPr>
            <w:r>
              <w:rPr>
                <w:sz w:val="20"/>
                <w:szCs w:val="20"/>
              </w:rPr>
              <w:t>32</w:t>
            </w:r>
          </w:p>
          <w:p w14:paraId="78AEBF5E" w14:textId="77777777" w:rsidR="004F5CA2" w:rsidRPr="003B04A0" w:rsidRDefault="004F5CA2" w:rsidP="00FC6089">
            <w:pPr>
              <w:jc w:val="center"/>
              <w:rPr>
                <w:sz w:val="20"/>
                <w:szCs w:val="20"/>
              </w:rPr>
            </w:pPr>
            <w:r>
              <w:rPr>
                <w:sz w:val="20"/>
                <w:szCs w:val="20"/>
              </w:rPr>
              <w:t>(1</w:t>
            </w:r>
            <w:r w:rsidRPr="003B04A0">
              <w:rPr>
                <w:sz w:val="20"/>
                <w:szCs w:val="20"/>
              </w:rPr>
              <w:t>)</w:t>
            </w:r>
          </w:p>
        </w:tc>
        <w:tc>
          <w:tcPr>
            <w:tcW w:w="1134" w:type="dxa"/>
          </w:tcPr>
          <w:p w14:paraId="62F064E5" w14:textId="77777777" w:rsidR="004F5CA2" w:rsidRPr="003B04A0" w:rsidRDefault="004F5CA2" w:rsidP="007A3B01">
            <w:pPr>
              <w:jc w:val="center"/>
              <w:rPr>
                <w:sz w:val="20"/>
                <w:szCs w:val="20"/>
              </w:rPr>
            </w:pPr>
            <w:r>
              <w:rPr>
                <w:sz w:val="20"/>
                <w:szCs w:val="20"/>
              </w:rPr>
              <w:t>24</w:t>
            </w:r>
          </w:p>
          <w:p w14:paraId="3B5B86D3" w14:textId="77777777" w:rsidR="004F5CA2" w:rsidRPr="003B04A0" w:rsidRDefault="004F5CA2" w:rsidP="00FC6089">
            <w:pPr>
              <w:jc w:val="center"/>
              <w:rPr>
                <w:sz w:val="20"/>
                <w:szCs w:val="20"/>
              </w:rPr>
            </w:pPr>
            <w:r>
              <w:rPr>
                <w:sz w:val="20"/>
                <w:szCs w:val="20"/>
              </w:rPr>
              <w:t>(1</w:t>
            </w:r>
            <w:r w:rsidRPr="003B04A0">
              <w:rPr>
                <w:sz w:val="20"/>
                <w:szCs w:val="20"/>
              </w:rPr>
              <w:t>)</w:t>
            </w:r>
          </w:p>
        </w:tc>
        <w:tc>
          <w:tcPr>
            <w:tcW w:w="1276" w:type="dxa"/>
          </w:tcPr>
          <w:p w14:paraId="41501A21" w14:textId="77777777" w:rsidR="004F5CA2" w:rsidRPr="003B04A0" w:rsidRDefault="004F5CA2" w:rsidP="00FC6089">
            <w:pPr>
              <w:jc w:val="center"/>
              <w:rPr>
                <w:sz w:val="20"/>
                <w:szCs w:val="20"/>
              </w:rPr>
            </w:pPr>
            <w:r>
              <w:rPr>
                <w:sz w:val="20"/>
                <w:szCs w:val="20"/>
              </w:rPr>
              <w:t>-8</w:t>
            </w:r>
            <w:r w:rsidRPr="003B04A0">
              <w:rPr>
                <w:sz w:val="20"/>
                <w:szCs w:val="20"/>
              </w:rPr>
              <w:t>***</w:t>
            </w:r>
          </w:p>
        </w:tc>
        <w:tc>
          <w:tcPr>
            <w:tcW w:w="1133" w:type="dxa"/>
          </w:tcPr>
          <w:p w14:paraId="390736C9" w14:textId="77777777" w:rsidR="004F5CA2" w:rsidRPr="003B04A0" w:rsidRDefault="004F5CA2" w:rsidP="007A3B01">
            <w:pPr>
              <w:jc w:val="center"/>
              <w:rPr>
                <w:sz w:val="20"/>
                <w:szCs w:val="20"/>
              </w:rPr>
            </w:pPr>
            <w:r w:rsidRPr="003B04A0">
              <w:rPr>
                <w:sz w:val="20"/>
                <w:szCs w:val="20"/>
              </w:rPr>
              <w:t>8.95</w:t>
            </w:r>
          </w:p>
        </w:tc>
        <w:tc>
          <w:tcPr>
            <w:tcW w:w="850" w:type="dxa"/>
          </w:tcPr>
          <w:p w14:paraId="64CD8BD8" w14:textId="77777777" w:rsidR="004F5CA2" w:rsidRPr="003B04A0" w:rsidRDefault="004F5CA2" w:rsidP="007A3B01">
            <w:pPr>
              <w:jc w:val="center"/>
              <w:rPr>
                <w:sz w:val="20"/>
                <w:szCs w:val="20"/>
              </w:rPr>
            </w:pPr>
            <w:r w:rsidRPr="003B04A0">
              <w:rPr>
                <w:sz w:val="20"/>
                <w:szCs w:val="20"/>
              </w:rPr>
              <w:t>2002</w:t>
            </w:r>
          </w:p>
        </w:tc>
      </w:tr>
    </w:tbl>
    <w:p w14:paraId="4B559DAE" w14:textId="77777777" w:rsidR="006F15ED" w:rsidRPr="00D26DEE" w:rsidRDefault="00335708" w:rsidP="006F15ED">
      <w:pPr>
        <w:spacing w:before="120" w:after="0"/>
        <w:jc w:val="both"/>
        <w:rPr>
          <w:rFonts w:ascii="Times New Roman" w:hAnsi="Times New Roman" w:cs="Times New Roman"/>
          <w:sz w:val="18"/>
          <w:szCs w:val="18"/>
        </w:rPr>
      </w:pPr>
      <w:r w:rsidRPr="00D26DEE">
        <w:rPr>
          <w:rFonts w:ascii="Times New Roman" w:hAnsi="Times New Roman" w:cs="Times New Roman"/>
          <w:sz w:val="18"/>
          <w:szCs w:val="18"/>
        </w:rPr>
        <w:t xml:space="preserve">Source: </w:t>
      </w:r>
      <w:r w:rsidR="0053021E" w:rsidRPr="00D26DEE">
        <w:rPr>
          <w:rFonts w:ascii="Times New Roman" w:hAnsi="Times New Roman" w:cs="Times New Roman"/>
          <w:sz w:val="18"/>
          <w:szCs w:val="18"/>
        </w:rPr>
        <w:t xml:space="preserve">Authors’ calculations, based on </w:t>
      </w:r>
      <w:r w:rsidR="00A17AD7" w:rsidRPr="00D26DEE">
        <w:rPr>
          <w:rFonts w:ascii="Times New Roman" w:hAnsi="Times New Roman" w:cs="Times New Roman"/>
          <w:sz w:val="18"/>
          <w:szCs w:val="18"/>
        </w:rPr>
        <w:t>SAHI</w:t>
      </w:r>
      <w:r w:rsidRPr="00D26DEE">
        <w:rPr>
          <w:rFonts w:ascii="Times New Roman" w:hAnsi="Times New Roman" w:cs="Times New Roman"/>
          <w:sz w:val="18"/>
          <w:szCs w:val="18"/>
        </w:rPr>
        <w:t xml:space="preserve"> Survey, 2012-2013. </w:t>
      </w:r>
    </w:p>
    <w:p w14:paraId="2E8F0017" w14:textId="77777777" w:rsidR="00335708" w:rsidRPr="00D26DEE" w:rsidRDefault="006F15ED" w:rsidP="006F15ED">
      <w:pPr>
        <w:jc w:val="both"/>
        <w:rPr>
          <w:rFonts w:ascii="Times New Roman" w:hAnsi="Times New Roman" w:cs="Times New Roman"/>
          <w:sz w:val="18"/>
          <w:szCs w:val="18"/>
        </w:rPr>
      </w:pPr>
      <w:r w:rsidRPr="00D26DEE">
        <w:rPr>
          <w:rFonts w:ascii="Times New Roman" w:hAnsi="Times New Roman" w:cs="Times New Roman"/>
          <w:sz w:val="18"/>
          <w:szCs w:val="18"/>
        </w:rPr>
        <w:t xml:space="preserve">Notes: </w:t>
      </w:r>
      <w:r w:rsidR="00335708" w:rsidRPr="00D26DEE">
        <w:rPr>
          <w:rFonts w:ascii="Times New Roman" w:hAnsi="Times New Roman" w:cs="Times New Roman"/>
          <w:sz w:val="18"/>
          <w:szCs w:val="18"/>
        </w:rPr>
        <w:t xml:space="preserve">*** p&lt;.01, ** p&lt;.05, * p&lt;.1 </w:t>
      </w:r>
      <w:r w:rsidR="00944135" w:rsidRPr="00D26DEE">
        <w:rPr>
          <w:rFonts w:ascii="Times New Roman" w:hAnsi="Times New Roman" w:cs="Times New Roman"/>
          <w:sz w:val="18"/>
          <w:szCs w:val="18"/>
          <w:vertAlign w:val="superscript"/>
        </w:rPr>
        <w:t>A</w:t>
      </w:r>
      <w:r w:rsidR="00944135" w:rsidRPr="00D26DEE">
        <w:rPr>
          <w:rFonts w:ascii="Times New Roman" w:hAnsi="Times New Roman" w:cs="Times New Roman"/>
          <w:sz w:val="18"/>
          <w:szCs w:val="18"/>
        </w:rPr>
        <w:t xml:space="preserve"> Additional household-level covariates for which the difference in means was analyzed include: regions, household composition in terms of age groups (no. of youth aged 15-24, no. of prime aged workers aged 25-49, no. of older workers aged 50-64, and no. of children aged 0-18). For all of these additional indicators, results were either not significant, or if they were, the difference in means was very small. In particular, in the regions of Mtskheta-Mtianeti and Racha-Leckhumi, qvemo Svneti, the treatment group represented a significantly larger share of the sample than the control group, whereas in Tbilisi, the opposite was the case. </w:t>
      </w:r>
      <w:r w:rsidR="00944135" w:rsidRPr="00D26DEE">
        <w:rPr>
          <w:rFonts w:ascii="Times New Roman" w:hAnsi="Times New Roman" w:cs="Times New Roman"/>
          <w:sz w:val="18"/>
          <w:szCs w:val="18"/>
          <w:vertAlign w:val="superscript"/>
        </w:rPr>
        <w:t>B</w:t>
      </w:r>
      <w:r w:rsidR="00335708" w:rsidRPr="00D26DEE">
        <w:rPr>
          <w:rFonts w:ascii="Times New Roman" w:hAnsi="Times New Roman" w:cs="Times New Roman"/>
          <w:sz w:val="18"/>
          <w:szCs w:val="18"/>
        </w:rPr>
        <w:t xml:space="preserve"> A positive number in these columns indicates that the non-</w:t>
      </w:r>
      <w:r w:rsidR="00756423" w:rsidRPr="00D26DEE">
        <w:rPr>
          <w:rFonts w:ascii="Times New Roman" w:hAnsi="Times New Roman" w:cs="Times New Roman"/>
          <w:sz w:val="18"/>
          <w:szCs w:val="18"/>
        </w:rPr>
        <w:t>recipient</w:t>
      </w:r>
      <w:r w:rsidR="00335708" w:rsidRPr="00D26DEE">
        <w:rPr>
          <w:rFonts w:ascii="Times New Roman" w:hAnsi="Times New Roman" w:cs="Times New Roman"/>
          <w:sz w:val="18"/>
          <w:szCs w:val="18"/>
        </w:rPr>
        <w:t xml:space="preserve"> group </w:t>
      </w:r>
      <w:r w:rsidR="00756423" w:rsidRPr="00D26DEE">
        <w:rPr>
          <w:rFonts w:ascii="Times New Roman" w:hAnsi="Times New Roman" w:cs="Times New Roman"/>
          <w:sz w:val="18"/>
          <w:szCs w:val="18"/>
        </w:rPr>
        <w:t xml:space="preserve">(the control group) </w:t>
      </w:r>
      <w:r w:rsidR="00335708" w:rsidRPr="00D26DEE">
        <w:rPr>
          <w:rFonts w:ascii="Times New Roman" w:hAnsi="Times New Roman" w:cs="Times New Roman"/>
          <w:sz w:val="18"/>
          <w:szCs w:val="18"/>
        </w:rPr>
        <w:t xml:space="preserve">has a higher average than the </w:t>
      </w:r>
      <w:r w:rsidR="00756423" w:rsidRPr="00D26DEE">
        <w:rPr>
          <w:rFonts w:ascii="Times New Roman" w:hAnsi="Times New Roman" w:cs="Times New Roman"/>
          <w:sz w:val="18"/>
          <w:szCs w:val="18"/>
        </w:rPr>
        <w:t>recipient</w:t>
      </w:r>
      <w:r w:rsidR="00335708" w:rsidRPr="00D26DEE">
        <w:rPr>
          <w:rFonts w:ascii="Times New Roman" w:hAnsi="Times New Roman" w:cs="Times New Roman"/>
          <w:sz w:val="18"/>
          <w:szCs w:val="18"/>
        </w:rPr>
        <w:t xml:space="preserve"> group</w:t>
      </w:r>
      <w:r w:rsidR="00756423" w:rsidRPr="00D26DEE">
        <w:rPr>
          <w:rFonts w:ascii="Times New Roman" w:hAnsi="Times New Roman" w:cs="Times New Roman"/>
          <w:sz w:val="18"/>
          <w:szCs w:val="18"/>
        </w:rPr>
        <w:t xml:space="preserve"> (the treatment group)</w:t>
      </w:r>
      <w:r w:rsidR="00335708" w:rsidRPr="00D26DEE">
        <w:rPr>
          <w:rFonts w:ascii="Times New Roman" w:hAnsi="Times New Roman" w:cs="Times New Roman"/>
          <w:sz w:val="18"/>
          <w:szCs w:val="18"/>
        </w:rPr>
        <w:t xml:space="preserve">. A negative number indicates the reverse. </w:t>
      </w:r>
      <w:r w:rsidR="00944135" w:rsidRPr="00D26DEE">
        <w:rPr>
          <w:rFonts w:ascii="Times New Roman" w:hAnsi="Times New Roman" w:cs="Times New Roman"/>
          <w:sz w:val="18"/>
          <w:szCs w:val="18"/>
          <w:vertAlign w:val="superscript"/>
        </w:rPr>
        <w:t>C</w:t>
      </w:r>
      <w:r w:rsidR="00A31621" w:rsidRPr="00D26DEE">
        <w:rPr>
          <w:rFonts w:ascii="Times New Roman" w:hAnsi="Times New Roman" w:cs="Times New Roman"/>
          <w:sz w:val="18"/>
          <w:szCs w:val="18"/>
        </w:rPr>
        <w:t xml:space="preserve"> The ‘Radio and TV Goods’ index includes: </w:t>
      </w:r>
      <w:r w:rsidR="007A24F7" w:rsidRPr="00D26DEE">
        <w:rPr>
          <w:rFonts w:ascii="Times New Roman" w:hAnsi="Times New Roman" w:cs="Times New Roman"/>
          <w:sz w:val="18"/>
          <w:szCs w:val="18"/>
        </w:rPr>
        <w:t>Radio set, Satellite Antenna, TV set: flatscreen, TV set: non-flatscreen (Range: 0-4)</w:t>
      </w:r>
      <w:r w:rsidR="00A31621" w:rsidRPr="00D26DEE">
        <w:rPr>
          <w:rFonts w:ascii="Times New Roman" w:hAnsi="Times New Roman" w:cs="Times New Roman"/>
          <w:sz w:val="18"/>
          <w:szCs w:val="18"/>
        </w:rPr>
        <w:t xml:space="preserve">. </w:t>
      </w:r>
      <w:r w:rsidR="00944135" w:rsidRPr="00D26DEE">
        <w:rPr>
          <w:rFonts w:ascii="Times New Roman" w:hAnsi="Times New Roman" w:cs="Times New Roman"/>
          <w:sz w:val="18"/>
          <w:szCs w:val="18"/>
          <w:vertAlign w:val="superscript"/>
        </w:rPr>
        <w:t>D</w:t>
      </w:r>
      <w:r w:rsidR="00A31621" w:rsidRPr="00D26DEE">
        <w:rPr>
          <w:rFonts w:ascii="Times New Roman" w:hAnsi="Times New Roman" w:cs="Times New Roman"/>
          <w:sz w:val="18"/>
          <w:szCs w:val="18"/>
        </w:rPr>
        <w:t xml:space="preserve"> The ‘Housing Assets’ index includes: </w:t>
      </w:r>
      <w:r w:rsidR="007A24F7" w:rsidRPr="00D26DEE">
        <w:rPr>
          <w:rFonts w:ascii="Times New Roman" w:hAnsi="Times New Roman" w:cs="Times New Roman"/>
          <w:sz w:val="18"/>
          <w:szCs w:val="18"/>
        </w:rPr>
        <w:t>Air Conditioner, Dishwasher, Gas stove / Electric stove, Heater, Oven, Refrigerator, Vacuum cleaner, Washing machine (Range: 0-8</w:t>
      </w:r>
      <w:r w:rsidR="00541519" w:rsidRPr="00D26DEE">
        <w:rPr>
          <w:rFonts w:ascii="Times New Roman" w:hAnsi="Times New Roman" w:cs="Times New Roman"/>
          <w:sz w:val="18"/>
          <w:szCs w:val="18"/>
        </w:rPr>
        <w:t>, converted to 0-100</w:t>
      </w:r>
      <w:r w:rsidR="007A24F7" w:rsidRPr="00D26DEE">
        <w:rPr>
          <w:rFonts w:ascii="Times New Roman" w:hAnsi="Times New Roman" w:cs="Times New Roman"/>
          <w:sz w:val="18"/>
          <w:szCs w:val="18"/>
        </w:rPr>
        <w:t>)</w:t>
      </w:r>
      <w:r w:rsidR="00A31621" w:rsidRPr="00D26DEE">
        <w:rPr>
          <w:rFonts w:ascii="Times New Roman" w:hAnsi="Times New Roman" w:cs="Times New Roman"/>
          <w:sz w:val="18"/>
          <w:szCs w:val="18"/>
        </w:rPr>
        <w:t xml:space="preserve">. </w:t>
      </w:r>
      <w:r w:rsidR="00944135" w:rsidRPr="00D26DEE">
        <w:rPr>
          <w:rFonts w:ascii="Times New Roman" w:hAnsi="Times New Roman" w:cs="Times New Roman"/>
          <w:sz w:val="18"/>
          <w:szCs w:val="18"/>
          <w:vertAlign w:val="superscript"/>
        </w:rPr>
        <w:t>E</w:t>
      </w:r>
      <w:r w:rsidR="00A31621" w:rsidRPr="00D26DEE">
        <w:rPr>
          <w:rFonts w:ascii="Times New Roman" w:hAnsi="Times New Roman" w:cs="Times New Roman"/>
          <w:sz w:val="18"/>
          <w:szCs w:val="18"/>
        </w:rPr>
        <w:t xml:space="preserve"> The ‘Luxury Goods’ index includes: </w:t>
      </w:r>
      <w:r w:rsidR="00273D30" w:rsidRPr="00D26DEE">
        <w:rPr>
          <w:rFonts w:ascii="Times New Roman" w:hAnsi="Times New Roman" w:cs="Times New Roman"/>
          <w:sz w:val="18"/>
          <w:szCs w:val="18"/>
        </w:rPr>
        <w:t>A second dwelling, Camera, DVD player, Musical Player, Piano or Grand-Piano, Record-player, Video Camera (Range: 0-7</w:t>
      </w:r>
      <w:r w:rsidR="00541519" w:rsidRPr="00D26DEE">
        <w:rPr>
          <w:rFonts w:ascii="Times New Roman" w:hAnsi="Times New Roman" w:cs="Times New Roman"/>
          <w:sz w:val="18"/>
          <w:szCs w:val="18"/>
        </w:rPr>
        <w:t>, converted to 0-100</w:t>
      </w:r>
      <w:r w:rsidR="00273D30" w:rsidRPr="00D26DEE">
        <w:rPr>
          <w:rFonts w:ascii="Times New Roman" w:hAnsi="Times New Roman" w:cs="Times New Roman"/>
          <w:sz w:val="18"/>
          <w:szCs w:val="18"/>
        </w:rPr>
        <w:t>)</w:t>
      </w:r>
      <w:r w:rsidR="00A31621" w:rsidRPr="00D26DEE">
        <w:rPr>
          <w:rFonts w:ascii="Times New Roman" w:hAnsi="Times New Roman" w:cs="Times New Roman"/>
          <w:sz w:val="18"/>
          <w:szCs w:val="18"/>
        </w:rPr>
        <w:t xml:space="preserve">. </w:t>
      </w:r>
      <w:r w:rsidR="00944135" w:rsidRPr="00D26DEE">
        <w:rPr>
          <w:rFonts w:ascii="Times New Roman" w:hAnsi="Times New Roman" w:cs="Times New Roman"/>
          <w:sz w:val="18"/>
          <w:szCs w:val="18"/>
          <w:vertAlign w:val="superscript"/>
        </w:rPr>
        <w:t>F</w:t>
      </w:r>
      <w:r w:rsidR="00A31621" w:rsidRPr="00D26DEE">
        <w:rPr>
          <w:rFonts w:ascii="Times New Roman" w:hAnsi="Times New Roman" w:cs="Times New Roman"/>
          <w:sz w:val="18"/>
          <w:szCs w:val="18"/>
        </w:rPr>
        <w:t xml:space="preserve"> The ‘Transport Goods’ index includes: </w:t>
      </w:r>
      <w:r w:rsidR="00273D30" w:rsidRPr="00D26DEE">
        <w:rPr>
          <w:rFonts w:ascii="Times New Roman" w:hAnsi="Times New Roman" w:cs="Times New Roman"/>
          <w:sz w:val="18"/>
          <w:szCs w:val="18"/>
        </w:rPr>
        <w:t>Bicycle, Car, Microbus or truck, Mini-tractor or motor-block, Motorcycle/quadrocycle, Tractor (Range: 0-6</w:t>
      </w:r>
      <w:r w:rsidR="00541519" w:rsidRPr="00D26DEE">
        <w:rPr>
          <w:rFonts w:ascii="Times New Roman" w:hAnsi="Times New Roman" w:cs="Times New Roman"/>
          <w:sz w:val="18"/>
          <w:szCs w:val="18"/>
        </w:rPr>
        <w:t>, converted to 0-100</w:t>
      </w:r>
      <w:r w:rsidR="00273D30" w:rsidRPr="00D26DEE">
        <w:rPr>
          <w:rFonts w:ascii="Times New Roman" w:hAnsi="Times New Roman" w:cs="Times New Roman"/>
          <w:sz w:val="18"/>
          <w:szCs w:val="18"/>
        </w:rPr>
        <w:t>)</w:t>
      </w:r>
      <w:r w:rsidR="00A31621" w:rsidRPr="00D26DEE">
        <w:rPr>
          <w:rFonts w:ascii="Times New Roman" w:hAnsi="Times New Roman" w:cs="Times New Roman"/>
          <w:sz w:val="18"/>
          <w:szCs w:val="18"/>
        </w:rPr>
        <w:t xml:space="preserve">. </w:t>
      </w:r>
      <w:r w:rsidR="00944135" w:rsidRPr="00D26DEE">
        <w:rPr>
          <w:rFonts w:ascii="Times New Roman" w:hAnsi="Times New Roman" w:cs="Times New Roman"/>
          <w:sz w:val="18"/>
          <w:szCs w:val="18"/>
          <w:vertAlign w:val="superscript"/>
        </w:rPr>
        <w:t>G</w:t>
      </w:r>
      <w:r w:rsidR="00A31621" w:rsidRPr="00D26DEE">
        <w:rPr>
          <w:rFonts w:ascii="Times New Roman" w:hAnsi="Times New Roman" w:cs="Times New Roman"/>
          <w:sz w:val="18"/>
          <w:szCs w:val="18"/>
        </w:rPr>
        <w:t xml:space="preserve"> The ‘Financial Products’ index includes: </w:t>
      </w:r>
      <w:r w:rsidR="00273D30" w:rsidRPr="00D26DEE">
        <w:rPr>
          <w:rFonts w:ascii="Times New Roman" w:hAnsi="Times New Roman" w:cs="Times New Roman"/>
          <w:sz w:val="18"/>
          <w:szCs w:val="18"/>
        </w:rPr>
        <w:t xml:space="preserve">Any savings (cash, savings in the bank or other valuables like gold), </w:t>
      </w:r>
      <w:r w:rsidR="005B0AE5" w:rsidRPr="00D26DEE">
        <w:rPr>
          <w:rFonts w:ascii="Times New Roman" w:hAnsi="Times New Roman" w:cs="Times New Roman"/>
          <w:sz w:val="18"/>
          <w:szCs w:val="18"/>
        </w:rPr>
        <w:t>a</w:t>
      </w:r>
      <w:r w:rsidR="00273D30" w:rsidRPr="00D26DEE">
        <w:rPr>
          <w:rFonts w:ascii="Times New Roman" w:hAnsi="Times New Roman" w:cs="Times New Roman"/>
          <w:sz w:val="18"/>
          <w:szCs w:val="18"/>
        </w:rPr>
        <w:t xml:space="preserve"> bank account, </w:t>
      </w:r>
      <w:r w:rsidR="005B0AE5" w:rsidRPr="00D26DEE">
        <w:rPr>
          <w:rFonts w:ascii="Times New Roman" w:hAnsi="Times New Roman" w:cs="Times New Roman"/>
          <w:sz w:val="18"/>
          <w:szCs w:val="18"/>
        </w:rPr>
        <w:t>a</w:t>
      </w:r>
      <w:r w:rsidR="00273D30" w:rsidRPr="00D26DEE">
        <w:rPr>
          <w:rFonts w:ascii="Times New Roman" w:hAnsi="Times New Roman" w:cs="Times New Roman"/>
          <w:sz w:val="18"/>
          <w:szCs w:val="18"/>
        </w:rPr>
        <w:t xml:space="preserve"> debit card, </w:t>
      </w:r>
      <w:r w:rsidR="005B0AE5" w:rsidRPr="00D26DEE">
        <w:rPr>
          <w:rFonts w:ascii="Times New Roman" w:hAnsi="Times New Roman" w:cs="Times New Roman"/>
          <w:sz w:val="18"/>
          <w:szCs w:val="18"/>
        </w:rPr>
        <w:t>a</w:t>
      </w:r>
      <w:r w:rsidR="00273D30" w:rsidRPr="00D26DEE">
        <w:rPr>
          <w:rFonts w:ascii="Times New Roman" w:hAnsi="Times New Roman" w:cs="Times New Roman"/>
          <w:sz w:val="18"/>
          <w:szCs w:val="18"/>
        </w:rPr>
        <w:t xml:space="preserve"> credit card (Range: 0-4</w:t>
      </w:r>
      <w:r w:rsidR="00541519" w:rsidRPr="00D26DEE">
        <w:rPr>
          <w:rFonts w:ascii="Times New Roman" w:hAnsi="Times New Roman" w:cs="Times New Roman"/>
          <w:sz w:val="18"/>
          <w:szCs w:val="18"/>
        </w:rPr>
        <w:t>, converted to 0-100</w:t>
      </w:r>
      <w:r w:rsidR="00273D30" w:rsidRPr="00D26DEE">
        <w:rPr>
          <w:rFonts w:ascii="Times New Roman" w:hAnsi="Times New Roman" w:cs="Times New Roman"/>
          <w:sz w:val="18"/>
          <w:szCs w:val="18"/>
        </w:rPr>
        <w:t>)</w:t>
      </w:r>
      <w:r w:rsidR="00A31621" w:rsidRPr="00D26DEE">
        <w:rPr>
          <w:rFonts w:ascii="Times New Roman" w:hAnsi="Times New Roman" w:cs="Times New Roman"/>
          <w:sz w:val="18"/>
          <w:szCs w:val="18"/>
        </w:rPr>
        <w:t>.</w:t>
      </w:r>
    </w:p>
    <w:p w14:paraId="3F035111" w14:textId="77777777" w:rsidR="006C46E2" w:rsidRDefault="006C46E2">
      <w:pPr>
        <w:rPr>
          <w:i/>
        </w:rPr>
      </w:pPr>
      <w:r>
        <w:rPr>
          <w:i/>
        </w:rPr>
        <w:br w:type="page"/>
      </w:r>
    </w:p>
    <w:p w14:paraId="7D49C36D" w14:textId="77777777" w:rsidR="00367777" w:rsidRDefault="00367777" w:rsidP="00293DE8">
      <w:pPr>
        <w:rPr>
          <w:i/>
        </w:rPr>
      </w:pPr>
      <w:r>
        <w:rPr>
          <w:i/>
        </w:rPr>
        <w:lastRenderedPageBreak/>
        <w:t>Individual Lev</w:t>
      </w:r>
      <w:r w:rsidR="00D735A0">
        <w:rPr>
          <w:i/>
        </w:rPr>
        <w:t>el Characteristics</w:t>
      </w:r>
    </w:p>
    <w:tbl>
      <w:tblPr>
        <w:tblStyle w:val="Lichtearcering1"/>
        <w:tblW w:w="7372" w:type="dxa"/>
        <w:tblInd w:w="108" w:type="dxa"/>
        <w:tblLayout w:type="fixed"/>
        <w:tblLook w:val="0620" w:firstRow="1" w:lastRow="0" w:firstColumn="0" w:lastColumn="0" w:noHBand="1" w:noVBand="1"/>
      </w:tblPr>
      <w:tblGrid>
        <w:gridCol w:w="1985"/>
        <w:gridCol w:w="1134"/>
        <w:gridCol w:w="1276"/>
        <w:gridCol w:w="1275"/>
        <w:gridCol w:w="993"/>
        <w:gridCol w:w="709"/>
      </w:tblGrid>
      <w:tr w:rsidR="004F5CA2" w:rsidRPr="007A3B01" w14:paraId="232CBE8B" w14:textId="77777777" w:rsidTr="00263B50">
        <w:trPr>
          <w:cnfStyle w:val="100000000000" w:firstRow="1" w:lastRow="0" w:firstColumn="0" w:lastColumn="0" w:oddVBand="0" w:evenVBand="0" w:oddHBand="0" w:evenHBand="0" w:firstRowFirstColumn="0" w:firstRowLastColumn="0" w:lastRowFirstColumn="0" w:lastRowLastColumn="0"/>
        </w:trPr>
        <w:tc>
          <w:tcPr>
            <w:tcW w:w="1985" w:type="dxa"/>
          </w:tcPr>
          <w:p w14:paraId="11DB2D07" w14:textId="77777777" w:rsidR="004F5CA2" w:rsidRPr="007A3B01" w:rsidRDefault="004F5CA2" w:rsidP="007A3B01">
            <w:pPr>
              <w:jc w:val="center"/>
              <w:rPr>
                <w:rFonts w:ascii="Times New Roman" w:hAnsi="Times New Roman" w:cs="Times New Roman"/>
                <w:sz w:val="20"/>
              </w:rPr>
            </w:pPr>
          </w:p>
        </w:tc>
        <w:tc>
          <w:tcPr>
            <w:tcW w:w="1134" w:type="dxa"/>
          </w:tcPr>
          <w:p w14:paraId="205B25E9" w14:textId="77777777" w:rsidR="004F5CA2" w:rsidRPr="003B04A0" w:rsidRDefault="00263B50" w:rsidP="00022BD8">
            <w:pPr>
              <w:jc w:val="center"/>
              <w:rPr>
                <w:rFonts w:ascii="Times New Roman" w:hAnsi="Times New Roman" w:cs="Times New Roman"/>
                <w:sz w:val="20"/>
                <w:szCs w:val="20"/>
              </w:rPr>
            </w:pPr>
            <w:r>
              <w:rPr>
                <w:rFonts w:ascii="Times New Roman" w:hAnsi="Times New Roman" w:cs="Times New Roman"/>
                <w:sz w:val="20"/>
                <w:szCs w:val="20"/>
              </w:rPr>
              <w:t>Bene</w:t>
            </w:r>
            <w:r w:rsidR="004F5CA2">
              <w:rPr>
                <w:rFonts w:ascii="Times New Roman" w:hAnsi="Times New Roman" w:cs="Times New Roman"/>
                <w:sz w:val="20"/>
                <w:szCs w:val="20"/>
              </w:rPr>
              <w:t>fi-ciary</w:t>
            </w:r>
          </w:p>
        </w:tc>
        <w:tc>
          <w:tcPr>
            <w:tcW w:w="1276" w:type="dxa"/>
          </w:tcPr>
          <w:p w14:paraId="63CA103E" w14:textId="77777777" w:rsidR="004F5CA2" w:rsidRPr="003B04A0" w:rsidRDefault="00263B50" w:rsidP="00022BD8">
            <w:pPr>
              <w:jc w:val="center"/>
              <w:rPr>
                <w:rFonts w:ascii="Times New Roman" w:hAnsi="Times New Roman" w:cs="Times New Roman"/>
                <w:sz w:val="20"/>
                <w:szCs w:val="20"/>
              </w:rPr>
            </w:pPr>
            <w:r>
              <w:rPr>
                <w:rFonts w:ascii="Times New Roman" w:hAnsi="Times New Roman" w:cs="Times New Roman"/>
                <w:sz w:val="20"/>
                <w:szCs w:val="20"/>
              </w:rPr>
              <w:t>Non</w:t>
            </w:r>
            <w:r w:rsidR="004F5CA2">
              <w:rPr>
                <w:rFonts w:ascii="Times New Roman" w:hAnsi="Times New Roman" w:cs="Times New Roman"/>
                <w:sz w:val="20"/>
                <w:szCs w:val="20"/>
              </w:rPr>
              <w:t>benefi-ciary</w:t>
            </w:r>
          </w:p>
        </w:tc>
        <w:tc>
          <w:tcPr>
            <w:tcW w:w="1275" w:type="dxa"/>
          </w:tcPr>
          <w:p w14:paraId="59DE07FE" w14:textId="77777777" w:rsidR="004F5CA2" w:rsidRPr="007A3B01" w:rsidRDefault="00263B50" w:rsidP="007A3B01">
            <w:pPr>
              <w:jc w:val="center"/>
              <w:rPr>
                <w:rFonts w:ascii="Times New Roman" w:hAnsi="Times New Roman" w:cs="Times New Roman"/>
                <w:sz w:val="20"/>
              </w:rPr>
            </w:pPr>
            <w:r>
              <w:rPr>
                <w:rFonts w:ascii="Times New Roman" w:hAnsi="Times New Roman" w:cs="Times New Roman"/>
                <w:sz w:val="20"/>
              </w:rPr>
              <w:t>Difference</w:t>
            </w:r>
            <w:r w:rsidR="004F5CA2" w:rsidRPr="007A3B01">
              <w:rPr>
                <w:rFonts w:ascii="Times New Roman" w:hAnsi="Times New Roman" w:cs="Times New Roman"/>
                <w:sz w:val="20"/>
              </w:rPr>
              <w:t xml:space="preserve"> </w:t>
            </w:r>
            <w:r w:rsidR="004F5CA2" w:rsidRPr="007A3B01">
              <w:rPr>
                <w:rFonts w:ascii="Times New Roman" w:hAnsi="Times New Roman" w:cs="Times New Roman"/>
                <w:sz w:val="20"/>
                <w:vertAlign w:val="superscript"/>
              </w:rPr>
              <w:t>A</w:t>
            </w:r>
          </w:p>
        </w:tc>
        <w:tc>
          <w:tcPr>
            <w:tcW w:w="993" w:type="dxa"/>
          </w:tcPr>
          <w:p w14:paraId="35E58393" w14:textId="77777777" w:rsidR="004F5CA2" w:rsidRPr="007A3B01" w:rsidRDefault="004F5CA2" w:rsidP="007A3B01">
            <w:pPr>
              <w:jc w:val="center"/>
              <w:rPr>
                <w:rFonts w:ascii="Times New Roman" w:hAnsi="Times New Roman" w:cs="Times New Roman"/>
                <w:sz w:val="20"/>
              </w:rPr>
            </w:pPr>
            <w:r w:rsidRPr="007A3B01">
              <w:rPr>
                <w:rFonts w:ascii="Times New Roman" w:hAnsi="Times New Roman" w:cs="Times New Roman"/>
                <w:sz w:val="20"/>
              </w:rPr>
              <w:t>T-value</w:t>
            </w:r>
          </w:p>
        </w:tc>
        <w:tc>
          <w:tcPr>
            <w:tcW w:w="709" w:type="dxa"/>
          </w:tcPr>
          <w:p w14:paraId="40F5723F" w14:textId="77777777" w:rsidR="004F5CA2" w:rsidRPr="007A3B01" w:rsidRDefault="004F5CA2" w:rsidP="007A3B01">
            <w:pPr>
              <w:jc w:val="center"/>
              <w:rPr>
                <w:rFonts w:ascii="Times New Roman" w:hAnsi="Times New Roman" w:cs="Times New Roman"/>
                <w:sz w:val="20"/>
              </w:rPr>
            </w:pPr>
            <w:r w:rsidRPr="007A3B01">
              <w:rPr>
                <w:rFonts w:ascii="Times New Roman" w:hAnsi="Times New Roman" w:cs="Times New Roman"/>
                <w:sz w:val="20"/>
              </w:rPr>
              <w:t>N</w:t>
            </w:r>
          </w:p>
        </w:tc>
      </w:tr>
      <w:tr w:rsidR="004F5CA2" w14:paraId="7938A5C6" w14:textId="77777777" w:rsidTr="00263B50">
        <w:tc>
          <w:tcPr>
            <w:tcW w:w="1985" w:type="dxa"/>
          </w:tcPr>
          <w:p w14:paraId="0696A44E" w14:textId="77777777" w:rsidR="004F5CA2" w:rsidRPr="001D0E0A" w:rsidRDefault="004F5CA2" w:rsidP="007A3B01">
            <w:pPr>
              <w:rPr>
                <w:sz w:val="20"/>
              </w:rPr>
            </w:pPr>
            <w:r>
              <w:rPr>
                <w:sz w:val="20"/>
              </w:rPr>
              <w:t>% Female</w:t>
            </w:r>
          </w:p>
        </w:tc>
        <w:tc>
          <w:tcPr>
            <w:tcW w:w="1134" w:type="dxa"/>
          </w:tcPr>
          <w:p w14:paraId="5C29F497" w14:textId="77777777" w:rsidR="004F5CA2" w:rsidRPr="001D0E0A" w:rsidRDefault="004F5CA2" w:rsidP="007A3B01">
            <w:pPr>
              <w:jc w:val="center"/>
              <w:rPr>
                <w:sz w:val="20"/>
                <w:szCs w:val="20"/>
              </w:rPr>
            </w:pPr>
            <w:r w:rsidRPr="001D0E0A">
              <w:rPr>
                <w:sz w:val="20"/>
                <w:szCs w:val="20"/>
              </w:rPr>
              <w:t>54</w:t>
            </w:r>
          </w:p>
          <w:p w14:paraId="50991DCB" w14:textId="77777777" w:rsidR="004F5CA2" w:rsidRPr="001D0E0A" w:rsidRDefault="004F5CA2" w:rsidP="007A3B01">
            <w:pPr>
              <w:jc w:val="center"/>
              <w:rPr>
                <w:sz w:val="20"/>
                <w:szCs w:val="20"/>
              </w:rPr>
            </w:pPr>
            <w:r>
              <w:rPr>
                <w:sz w:val="20"/>
                <w:szCs w:val="20"/>
              </w:rPr>
              <w:t>(</w:t>
            </w:r>
            <w:r w:rsidRPr="001D0E0A">
              <w:rPr>
                <w:sz w:val="20"/>
                <w:szCs w:val="20"/>
              </w:rPr>
              <w:t>1</w:t>
            </w:r>
            <w:r>
              <w:rPr>
                <w:sz w:val="20"/>
                <w:szCs w:val="20"/>
              </w:rPr>
              <w:t>)</w:t>
            </w:r>
          </w:p>
        </w:tc>
        <w:tc>
          <w:tcPr>
            <w:tcW w:w="1276" w:type="dxa"/>
          </w:tcPr>
          <w:p w14:paraId="1D18E5E4" w14:textId="77777777" w:rsidR="004F5CA2" w:rsidRPr="001D0E0A" w:rsidRDefault="004F5CA2" w:rsidP="007A3B01">
            <w:pPr>
              <w:jc w:val="center"/>
              <w:rPr>
                <w:sz w:val="20"/>
                <w:szCs w:val="20"/>
              </w:rPr>
            </w:pPr>
            <w:r w:rsidRPr="001D0E0A">
              <w:rPr>
                <w:sz w:val="20"/>
                <w:szCs w:val="20"/>
              </w:rPr>
              <w:t>54</w:t>
            </w:r>
          </w:p>
          <w:p w14:paraId="5F3819F1" w14:textId="77777777" w:rsidR="004F5CA2" w:rsidRPr="001D0E0A" w:rsidRDefault="004F5CA2" w:rsidP="007A3B01">
            <w:pPr>
              <w:jc w:val="center"/>
              <w:rPr>
                <w:sz w:val="20"/>
                <w:szCs w:val="20"/>
              </w:rPr>
            </w:pPr>
            <w:r>
              <w:rPr>
                <w:sz w:val="20"/>
                <w:szCs w:val="20"/>
              </w:rPr>
              <w:t>(</w:t>
            </w:r>
            <w:r w:rsidRPr="001D0E0A">
              <w:rPr>
                <w:sz w:val="20"/>
                <w:szCs w:val="20"/>
              </w:rPr>
              <w:t>1</w:t>
            </w:r>
            <w:r>
              <w:rPr>
                <w:sz w:val="20"/>
                <w:szCs w:val="20"/>
              </w:rPr>
              <w:t>)</w:t>
            </w:r>
          </w:p>
        </w:tc>
        <w:tc>
          <w:tcPr>
            <w:tcW w:w="1275" w:type="dxa"/>
          </w:tcPr>
          <w:p w14:paraId="064822A6" w14:textId="77777777" w:rsidR="004F5CA2" w:rsidRPr="001D0E0A" w:rsidRDefault="004F5CA2" w:rsidP="007A3B01">
            <w:pPr>
              <w:jc w:val="center"/>
              <w:rPr>
                <w:sz w:val="20"/>
                <w:szCs w:val="20"/>
              </w:rPr>
            </w:pPr>
            <w:r w:rsidRPr="001D0E0A">
              <w:rPr>
                <w:sz w:val="20"/>
                <w:szCs w:val="20"/>
              </w:rPr>
              <w:t>0</w:t>
            </w:r>
          </w:p>
        </w:tc>
        <w:tc>
          <w:tcPr>
            <w:tcW w:w="993" w:type="dxa"/>
          </w:tcPr>
          <w:p w14:paraId="1865E398" w14:textId="77777777" w:rsidR="004F5CA2" w:rsidRPr="001D0E0A" w:rsidRDefault="004F5CA2" w:rsidP="007A3B01">
            <w:pPr>
              <w:jc w:val="center"/>
              <w:rPr>
                <w:sz w:val="20"/>
                <w:szCs w:val="20"/>
              </w:rPr>
            </w:pPr>
            <w:r>
              <w:rPr>
                <w:sz w:val="20"/>
                <w:szCs w:val="20"/>
              </w:rPr>
              <w:t>.</w:t>
            </w:r>
            <w:r w:rsidRPr="001D0E0A">
              <w:rPr>
                <w:sz w:val="20"/>
                <w:szCs w:val="20"/>
              </w:rPr>
              <w:t>15</w:t>
            </w:r>
          </w:p>
        </w:tc>
        <w:tc>
          <w:tcPr>
            <w:tcW w:w="709" w:type="dxa"/>
          </w:tcPr>
          <w:p w14:paraId="17D8F4EB" w14:textId="77777777" w:rsidR="004F5CA2" w:rsidRPr="001D0E0A" w:rsidRDefault="004F5CA2" w:rsidP="007A3B01">
            <w:pPr>
              <w:jc w:val="center"/>
              <w:rPr>
                <w:sz w:val="20"/>
                <w:szCs w:val="20"/>
              </w:rPr>
            </w:pPr>
            <w:r w:rsidRPr="001D0E0A">
              <w:rPr>
                <w:sz w:val="20"/>
                <w:szCs w:val="20"/>
              </w:rPr>
              <w:t>6575</w:t>
            </w:r>
          </w:p>
        </w:tc>
      </w:tr>
      <w:tr w:rsidR="004F5CA2" w14:paraId="675A561B" w14:textId="77777777" w:rsidTr="00263B50">
        <w:tc>
          <w:tcPr>
            <w:tcW w:w="1985" w:type="dxa"/>
          </w:tcPr>
          <w:p w14:paraId="0D3C84EF" w14:textId="77777777" w:rsidR="004F5CA2" w:rsidRPr="001D0E0A" w:rsidRDefault="004F5CA2" w:rsidP="007A3B01">
            <w:pPr>
              <w:rPr>
                <w:sz w:val="20"/>
              </w:rPr>
            </w:pPr>
            <w:r w:rsidRPr="001D0E0A">
              <w:rPr>
                <w:sz w:val="20"/>
              </w:rPr>
              <w:t>Age</w:t>
            </w:r>
          </w:p>
        </w:tc>
        <w:tc>
          <w:tcPr>
            <w:tcW w:w="1134" w:type="dxa"/>
          </w:tcPr>
          <w:p w14:paraId="65C47CCB" w14:textId="77777777" w:rsidR="004F5CA2" w:rsidRPr="001D0E0A" w:rsidRDefault="004F5CA2" w:rsidP="007A3B01">
            <w:pPr>
              <w:jc w:val="center"/>
              <w:rPr>
                <w:sz w:val="20"/>
                <w:szCs w:val="20"/>
              </w:rPr>
            </w:pPr>
            <w:r w:rsidRPr="001D0E0A">
              <w:rPr>
                <w:sz w:val="20"/>
                <w:szCs w:val="20"/>
              </w:rPr>
              <w:t>4</w:t>
            </w:r>
            <w:r w:rsidR="00263B50">
              <w:rPr>
                <w:sz w:val="20"/>
                <w:szCs w:val="20"/>
              </w:rPr>
              <w:t>0</w:t>
            </w:r>
            <w:r>
              <w:rPr>
                <w:sz w:val="20"/>
                <w:szCs w:val="20"/>
              </w:rPr>
              <w:t>.</w:t>
            </w:r>
            <w:r w:rsidRPr="001D0E0A">
              <w:rPr>
                <w:sz w:val="20"/>
                <w:szCs w:val="20"/>
              </w:rPr>
              <w:t>30</w:t>
            </w:r>
          </w:p>
          <w:p w14:paraId="3DF46BE3" w14:textId="77777777" w:rsidR="004F5CA2" w:rsidRPr="001D0E0A" w:rsidRDefault="004F5CA2" w:rsidP="007A3B01">
            <w:pPr>
              <w:jc w:val="center"/>
              <w:rPr>
                <w:sz w:val="20"/>
                <w:szCs w:val="20"/>
              </w:rPr>
            </w:pPr>
            <w:r>
              <w:rPr>
                <w:sz w:val="20"/>
                <w:szCs w:val="20"/>
              </w:rPr>
              <w:t>(.</w:t>
            </w:r>
            <w:r w:rsidRPr="001D0E0A">
              <w:rPr>
                <w:sz w:val="20"/>
                <w:szCs w:val="20"/>
              </w:rPr>
              <w:t>54</w:t>
            </w:r>
            <w:r>
              <w:rPr>
                <w:sz w:val="20"/>
                <w:szCs w:val="20"/>
              </w:rPr>
              <w:t>)</w:t>
            </w:r>
          </w:p>
        </w:tc>
        <w:tc>
          <w:tcPr>
            <w:tcW w:w="1276" w:type="dxa"/>
          </w:tcPr>
          <w:p w14:paraId="64DBABC5" w14:textId="77777777" w:rsidR="004F5CA2" w:rsidRPr="001D0E0A" w:rsidRDefault="004F5CA2" w:rsidP="007A3B01">
            <w:pPr>
              <w:jc w:val="center"/>
              <w:rPr>
                <w:sz w:val="20"/>
                <w:szCs w:val="20"/>
              </w:rPr>
            </w:pPr>
            <w:r w:rsidRPr="001D0E0A">
              <w:rPr>
                <w:sz w:val="20"/>
                <w:szCs w:val="20"/>
              </w:rPr>
              <w:t>39.40</w:t>
            </w:r>
          </w:p>
          <w:p w14:paraId="5A598945" w14:textId="77777777" w:rsidR="004F5CA2" w:rsidRPr="001D0E0A" w:rsidRDefault="004F5CA2" w:rsidP="007A3B01">
            <w:pPr>
              <w:jc w:val="center"/>
              <w:rPr>
                <w:sz w:val="20"/>
                <w:szCs w:val="20"/>
              </w:rPr>
            </w:pPr>
            <w:r>
              <w:rPr>
                <w:sz w:val="20"/>
                <w:szCs w:val="20"/>
              </w:rPr>
              <w:t>(.</w:t>
            </w:r>
            <w:r w:rsidRPr="001D0E0A">
              <w:rPr>
                <w:sz w:val="20"/>
                <w:szCs w:val="20"/>
              </w:rPr>
              <w:t>52</w:t>
            </w:r>
            <w:r>
              <w:rPr>
                <w:sz w:val="20"/>
                <w:szCs w:val="20"/>
              </w:rPr>
              <w:t>)</w:t>
            </w:r>
          </w:p>
        </w:tc>
        <w:tc>
          <w:tcPr>
            <w:tcW w:w="1275" w:type="dxa"/>
          </w:tcPr>
          <w:p w14:paraId="37F3FAB4" w14:textId="77777777" w:rsidR="004F5CA2" w:rsidRPr="001D0E0A" w:rsidRDefault="004F5CA2" w:rsidP="007A3B01">
            <w:pPr>
              <w:jc w:val="center"/>
              <w:rPr>
                <w:sz w:val="20"/>
                <w:szCs w:val="20"/>
              </w:rPr>
            </w:pPr>
            <w:r w:rsidRPr="001D0E0A">
              <w:rPr>
                <w:sz w:val="20"/>
                <w:szCs w:val="20"/>
              </w:rPr>
              <w:t>-</w:t>
            </w:r>
            <w:r>
              <w:rPr>
                <w:sz w:val="20"/>
                <w:szCs w:val="20"/>
              </w:rPr>
              <w:t>.</w:t>
            </w:r>
            <w:r w:rsidRPr="001D0E0A">
              <w:rPr>
                <w:sz w:val="20"/>
                <w:szCs w:val="20"/>
              </w:rPr>
              <w:t>90</w:t>
            </w:r>
          </w:p>
        </w:tc>
        <w:tc>
          <w:tcPr>
            <w:tcW w:w="993" w:type="dxa"/>
          </w:tcPr>
          <w:p w14:paraId="25E58EAE" w14:textId="77777777" w:rsidR="004F5CA2" w:rsidRPr="001D0E0A" w:rsidRDefault="004F5CA2" w:rsidP="007A3B01">
            <w:pPr>
              <w:jc w:val="center"/>
              <w:rPr>
                <w:sz w:val="20"/>
                <w:szCs w:val="20"/>
              </w:rPr>
            </w:pPr>
            <w:r w:rsidRPr="001D0E0A">
              <w:rPr>
                <w:sz w:val="20"/>
                <w:szCs w:val="20"/>
              </w:rPr>
              <w:t>1.25</w:t>
            </w:r>
          </w:p>
        </w:tc>
        <w:tc>
          <w:tcPr>
            <w:tcW w:w="709" w:type="dxa"/>
          </w:tcPr>
          <w:p w14:paraId="729F6108" w14:textId="77777777" w:rsidR="004F5CA2" w:rsidRPr="001D0E0A" w:rsidRDefault="004F5CA2" w:rsidP="007A3B01">
            <w:pPr>
              <w:jc w:val="center"/>
              <w:rPr>
                <w:sz w:val="20"/>
                <w:szCs w:val="20"/>
              </w:rPr>
            </w:pPr>
            <w:r w:rsidRPr="001D0E0A">
              <w:rPr>
                <w:sz w:val="20"/>
                <w:szCs w:val="20"/>
              </w:rPr>
              <w:t>6572</w:t>
            </w:r>
          </w:p>
        </w:tc>
      </w:tr>
      <w:tr w:rsidR="004F5CA2" w14:paraId="2783CC4A" w14:textId="77777777" w:rsidTr="00263B50">
        <w:tc>
          <w:tcPr>
            <w:tcW w:w="1985" w:type="dxa"/>
          </w:tcPr>
          <w:p w14:paraId="0FA640B9" w14:textId="77777777" w:rsidR="004F5CA2" w:rsidRPr="001D0E0A" w:rsidRDefault="004F5CA2" w:rsidP="007A3B01">
            <w:pPr>
              <w:rPr>
                <w:sz w:val="20"/>
              </w:rPr>
            </w:pPr>
            <w:r>
              <w:rPr>
                <w:sz w:val="20"/>
              </w:rPr>
              <w:t>% Youth (</w:t>
            </w:r>
            <w:r w:rsidRPr="001D0E0A">
              <w:rPr>
                <w:sz w:val="20"/>
              </w:rPr>
              <w:t>15-24</w:t>
            </w:r>
            <w:r>
              <w:rPr>
                <w:sz w:val="20"/>
              </w:rPr>
              <w:t>)</w:t>
            </w:r>
          </w:p>
        </w:tc>
        <w:tc>
          <w:tcPr>
            <w:tcW w:w="1134" w:type="dxa"/>
          </w:tcPr>
          <w:p w14:paraId="780DB6CC" w14:textId="77777777" w:rsidR="004F5CA2" w:rsidRPr="001D0E0A" w:rsidRDefault="004F5CA2" w:rsidP="007A3B01">
            <w:pPr>
              <w:jc w:val="center"/>
              <w:rPr>
                <w:sz w:val="20"/>
                <w:szCs w:val="20"/>
              </w:rPr>
            </w:pPr>
            <w:r w:rsidRPr="001D0E0A">
              <w:rPr>
                <w:sz w:val="20"/>
                <w:szCs w:val="20"/>
              </w:rPr>
              <w:t>13</w:t>
            </w:r>
          </w:p>
          <w:p w14:paraId="412A95CA" w14:textId="77777777" w:rsidR="004F5CA2" w:rsidRPr="001D0E0A" w:rsidRDefault="004F5CA2" w:rsidP="007A3B01">
            <w:pPr>
              <w:jc w:val="center"/>
              <w:rPr>
                <w:sz w:val="20"/>
                <w:szCs w:val="20"/>
              </w:rPr>
            </w:pPr>
            <w:r>
              <w:rPr>
                <w:sz w:val="20"/>
                <w:szCs w:val="20"/>
              </w:rPr>
              <w:t>(</w:t>
            </w:r>
            <w:r w:rsidRPr="001D0E0A">
              <w:rPr>
                <w:sz w:val="20"/>
                <w:szCs w:val="20"/>
              </w:rPr>
              <w:t>1</w:t>
            </w:r>
            <w:r>
              <w:rPr>
                <w:sz w:val="20"/>
                <w:szCs w:val="20"/>
              </w:rPr>
              <w:t>)</w:t>
            </w:r>
          </w:p>
        </w:tc>
        <w:tc>
          <w:tcPr>
            <w:tcW w:w="1276" w:type="dxa"/>
          </w:tcPr>
          <w:p w14:paraId="19C12C98" w14:textId="77777777" w:rsidR="004F5CA2" w:rsidRPr="001D0E0A" w:rsidRDefault="004F5CA2" w:rsidP="007A3B01">
            <w:pPr>
              <w:jc w:val="center"/>
              <w:rPr>
                <w:sz w:val="20"/>
                <w:szCs w:val="20"/>
              </w:rPr>
            </w:pPr>
            <w:r w:rsidRPr="001D0E0A">
              <w:rPr>
                <w:sz w:val="20"/>
                <w:szCs w:val="20"/>
              </w:rPr>
              <w:t>14</w:t>
            </w:r>
          </w:p>
          <w:p w14:paraId="22D87E44" w14:textId="77777777" w:rsidR="004F5CA2" w:rsidRPr="001D0E0A" w:rsidRDefault="004F5CA2" w:rsidP="007A3B01">
            <w:pPr>
              <w:jc w:val="center"/>
              <w:rPr>
                <w:sz w:val="20"/>
                <w:szCs w:val="20"/>
              </w:rPr>
            </w:pPr>
            <w:r>
              <w:rPr>
                <w:sz w:val="20"/>
                <w:szCs w:val="20"/>
              </w:rPr>
              <w:t>(</w:t>
            </w:r>
            <w:r w:rsidRPr="001D0E0A">
              <w:rPr>
                <w:sz w:val="20"/>
                <w:szCs w:val="20"/>
              </w:rPr>
              <w:t>1</w:t>
            </w:r>
            <w:r>
              <w:rPr>
                <w:sz w:val="20"/>
                <w:szCs w:val="20"/>
              </w:rPr>
              <w:t>)</w:t>
            </w:r>
          </w:p>
        </w:tc>
        <w:tc>
          <w:tcPr>
            <w:tcW w:w="1275" w:type="dxa"/>
          </w:tcPr>
          <w:p w14:paraId="6670AF46" w14:textId="77777777" w:rsidR="004F5CA2" w:rsidRPr="001D0E0A" w:rsidRDefault="004F5CA2" w:rsidP="007A3B01">
            <w:pPr>
              <w:jc w:val="center"/>
              <w:rPr>
                <w:sz w:val="20"/>
                <w:szCs w:val="20"/>
              </w:rPr>
            </w:pPr>
            <w:r w:rsidRPr="001D0E0A">
              <w:rPr>
                <w:sz w:val="20"/>
                <w:szCs w:val="20"/>
              </w:rPr>
              <w:t>1</w:t>
            </w:r>
          </w:p>
        </w:tc>
        <w:tc>
          <w:tcPr>
            <w:tcW w:w="993" w:type="dxa"/>
          </w:tcPr>
          <w:p w14:paraId="0C00EF98" w14:textId="77777777" w:rsidR="004F5CA2" w:rsidRPr="001D0E0A" w:rsidRDefault="004F5CA2" w:rsidP="007A3B01">
            <w:pPr>
              <w:jc w:val="center"/>
              <w:rPr>
                <w:sz w:val="20"/>
                <w:szCs w:val="20"/>
              </w:rPr>
            </w:pPr>
            <w:r w:rsidRPr="001D0E0A">
              <w:rPr>
                <w:sz w:val="20"/>
                <w:szCs w:val="20"/>
              </w:rPr>
              <w:t>1.41</w:t>
            </w:r>
          </w:p>
        </w:tc>
        <w:tc>
          <w:tcPr>
            <w:tcW w:w="709" w:type="dxa"/>
          </w:tcPr>
          <w:p w14:paraId="1AF4418F" w14:textId="77777777" w:rsidR="004F5CA2" w:rsidRPr="001D0E0A" w:rsidRDefault="004F5CA2" w:rsidP="007A3B01">
            <w:pPr>
              <w:jc w:val="center"/>
              <w:rPr>
                <w:sz w:val="20"/>
                <w:szCs w:val="20"/>
              </w:rPr>
            </w:pPr>
            <w:r w:rsidRPr="001D0E0A">
              <w:rPr>
                <w:sz w:val="20"/>
                <w:szCs w:val="20"/>
              </w:rPr>
              <w:t>6575</w:t>
            </w:r>
          </w:p>
        </w:tc>
      </w:tr>
      <w:tr w:rsidR="004F5CA2" w14:paraId="7B0EE6B4" w14:textId="77777777" w:rsidTr="00263B50">
        <w:tc>
          <w:tcPr>
            <w:tcW w:w="1985" w:type="dxa"/>
          </w:tcPr>
          <w:p w14:paraId="0640F559" w14:textId="77777777" w:rsidR="004F5CA2" w:rsidRPr="001D0E0A" w:rsidRDefault="004F5CA2" w:rsidP="00606D13">
            <w:pPr>
              <w:rPr>
                <w:sz w:val="20"/>
              </w:rPr>
            </w:pPr>
            <w:r>
              <w:rPr>
                <w:sz w:val="20"/>
              </w:rPr>
              <w:t xml:space="preserve">% </w:t>
            </w:r>
            <w:r w:rsidRPr="001D0E0A">
              <w:rPr>
                <w:sz w:val="20"/>
              </w:rPr>
              <w:t>Working age</w:t>
            </w:r>
            <w:r>
              <w:rPr>
                <w:sz w:val="20"/>
              </w:rPr>
              <w:t xml:space="preserve"> </w:t>
            </w:r>
            <w:r>
              <w:rPr>
                <w:sz w:val="20"/>
                <w:vertAlign w:val="superscript"/>
              </w:rPr>
              <w:t>E</w:t>
            </w:r>
            <w:r w:rsidRPr="001D0E0A">
              <w:rPr>
                <w:sz w:val="20"/>
              </w:rPr>
              <w:t xml:space="preserve"> </w:t>
            </w:r>
          </w:p>
        </w:tc>
        <w:tc>
          <w:tcPr>
            <w:tcW w:w="1134" w:type="dxa"/>
          </w:tcPr>
          <w:p w14:paraId="05110F3C" w14:textId="77777777" w:rsidR="004F5CA2" w:rsidRPr="001D0E0A" w:rsidRDefault="004F5CA2" w:rsidP="007A3B01">
            <w:pPr>
              <w:jc w:val="center"/>
              <w:rPr>
                <w:bCs/>
                <w:sz w:val="20"/>
                <w:szCs w:val="20"/>
              </w:rPr>
            </w:pPr>
            <w:r w:rsidRPr="001D0E0A">
              <w:rPr>
                <w:bCs/>
                <w:sz w:val="20"/>
                <w:szCs w:val="20"/>
              </w:rPr>
              <w:t>61</w:t>
            </w:r>
          </w:p>
          <w:p w14:paraId="7A82113D" w14:textId="77777777" w:rsidR="004F5CA2" w:rsidRPr="001D0E0A" w:rsidRDefault="004F5CA2" w:rsidP="007A3B01">
            <w:pPr>
              <w:jc w:val="center"/>
              <w:rPr>
                <w:bCs/>
                <w:sz w:val="20"/>
                <w:szCs w:val="20"/>
              </w:rPr>
            </w:pPr>
            <w:r w:rsidRPr="001D0E0A">
              <w:rPr>
                <w:bCs/>
                <w:sz w:val="20"/>
                <w:szCs w:val="20"/>
              </w:rPr>
              <w:t>(1)</w:t>
            </w:r>
          </w:p>
        </w:tc>
        <w:tc>
          <w:tcPr>
            <w:tcW w:w="1276" w:type="dxa"/>
          </w:tcPr>
          <w:p w14:paraId="6ADC43F3" w14:textId="77777777" w:rsidR="004F5CA2" w:rsidRPr="001D0E0A" w:rsidRDefault="004F5CA2" w:rsidP="007A3B01">
            <w:pPr>
              <w:jc w:val="center"/>
              <w:rPr>
                <w:bCs/>
                <w:sz w:val="20"/>
                <w:szCs w:val="20"/>
              </w:rPr>
            </w:pPr>
            <w:r w:rsidRPr="001D0E0A">
              <w:rPr>
                <w:bCs/>
                <w:sz w:val="20"/>
                <w:szCs w:val="20"/>
              </w:rPr>
              <w:t>64</w:t>
            </w:r>
          </w:p>
          <w:p w14:paraId="1F27A59C" w14:textId="77777777" w:rsidR="004F5CA2" w:rsidRPr="001D0E0A" w:rsidRDefault="004F5CA2" w:rsidP="007A3B01">
            <w:pPr>
              <w:jc w:val="center"/>
              <w:rPr>
                <w:bCs/>
                <w:sz w:val="20"/>
                <w:szCs w:val="20"/>
              </w:rPr>
            </w:pPr>
            <w:r w:rsidRPr="001D0E0A">
              <w:rPr>
                <w:bCs/>
                <w:sz w:val="20"/>
                <w:szCs w:val="20"/>
              </w:rPr>
              <w:t>(1)</w:t>
            </w:r>
          </w:p>
        </w:tc>
        <w:tc>
          <w:tcPr>
            <w:tcW w:w="1275" w:type="dxa"/>
          </w:tcPr>
          <w:p w14:paraId="4F090D8A" w14:textId="77777777" w:rsidR="004F5CA2" w:rsidRPr="001D0E0A" w:rsidRDefault="004F5CA2" w:rsidP="007A3B01">
            <w:pPr>
              <w:jc w:val="center"/>
              <w:rPr>
                <w:sz w:val="20"/>
                <w:szCs w:val="20"/>
              </w:rPr>
            </w:pPr>
            <w:r w:rsidRPr="001D0E0A">
              <w:rPr>
                <w:sz w:val="20"/>
                <w:szCs w:val="20"/>
              </w:rPr>
              <w:t>3**</w:t>
            </w:r>
          </w:p>
        </w:tc>
        <w:tc>
          <w:tcPr>
            <w:tcW w:w="993" w:type="dxa"/>
          </w:tcPr>
          <w:p w14:paraId="295945FE" w14:textId="77777777" w:rsidR="004F5CA2" w:rsidRPr="001D0E0A" w:rsidRDefault="004F5CA2" w:rsidP="007A3B01">
            <w:pPr>
              <w:jc w:val="center"/>
              <w:rPr>
                <w:bCs/>
                <w:sz w:val="20"/>
                <w:szCs w:val="20"/>
              </w:rPr>
            </w:pPr>
            <w:r w:rsidRPr="001D0E0A">
              <w:rPr>
                <w:bCs/>
                <w:sz w:val="20"/>
                <w:szCs w:val="20"/>
              </w:rPr>
              <w:t>2.38</w:t>
            </w:r>
          </w:p>
          <w:p w14:paraId="60DEF976" w14:textId="77777777" w:rsidR="004F5CA2" w:rsidRPr="001D0E0A" w:rsidRDefault="004F5CA2" w:rsidP="007A3B01">
            <w:pPr>
              <w:jc w:val="center"/>
              <w:rPr>
                <w:bCs/>
                <w:sz w:val="20"/>
                <w:szCs w:val="20"/>
              </w:rPr>
            </w:pPr>
          </w:p>
        </w:tc>
        <w:tc>
          <w:tcPr>
            <w:tcW w:w="709" w:type="dxa"/>
          </w:tcPr>
          <w:p w14:paraId="65151C0D" w14:textId="77777777" w:rsidR="004F5CA2" w:rsidRPr="001D0E0A" w:rsidRDefault="004F5CA2" w:rsidP="007A3B01">
            <w:pPr>
              <w:jc w:val="center"/>
              <w:rPr>
                <w:bCs/>
                <w:sz w:val="20"/>
                <w:szCs w:val="20"/>
              </w:rPr>
            </w:pPr>
            <w:r w:rsidRPr="001D0E0A">
              <w:rPr>
                <w:bCs/>
                <w:sz w:val="20"/>
                <w:szCs w:val="20"/>
              </w:rPr>
              <w:t>6575</w:t>
            </w:r>
          </w:p>
          <w:p w14:paraId="75E2060C" w14:textId="77777777" w:rsidR="004F5CA2" w:rsidRPr="001D0E0A" w:rsidRDefault="004F5CA2" w:rsidP="007A3B01">
            <w:pPr>
              <w:jc w:val="center"/>
              <w:rPr>
                <w:bCs/>
                <w:sz w:val="20"/>
                <w:szCs w:val="20"/>
              </w:rPr>
            </w:pPr>
          </w:p>
        </w:tc>
      </w:tr>
      <w:tr w:rsidR="004F5CA2" w14:paraId="537AD5DF" w14:textId="77777777" w:rsidTr="00263B50">
        <w:tc>
          <w:tcPr>
            <w:tcW w:w="1985" w:type="dxa"/>
          </w:tcPr>
          <w:p w14:paraId="05B57A69" w14:textId="77777777" w:rsidR="004F5CA2" w:rsidRPr="001D0E0A" w:rsidRDefault="004F5CA2" w:rsidP="00606D13">
            <w:pPr>
              <w:rPr>
                <w:sz w:val="20"/>
              </w:rPr>
            </w:pPr>
            <w:r>
              <w:rPr>
                <w:sz w:val="20"/>
              </w:rPr>
              <w:t xml:space="preserve">% </w:t>
            </w:r>
            <w:r w:rsidRPr="001D0E0A">
              <w:rPr>
                <w:sz w:val="20"/>
              </w:rPr>
              <w:t>Working age (Georgian)</w:t>
            </w:r>
            <w:r>
              <w:rPr>
                <w:sz w:val="20"/>
              </w:rPr>
              <w:t xml:space="preserve"> </w:t>
            </w:r>
            <w:r>
              <w:rPr>
                <w:sz w:val="20"/>
                <w:vertAlign w:val="superscript"/>
              </w:rPr>
              <w:t>E</w:t>
            </w:r>
            <w:r w:rsidRPr="001D0E0A">
              <w:rPr>
                <w:sz w:val="20"/>
              </w:rPr>
              <w:t xml:space="preserve"> </w:t>
            </w:r>
          </w:p>
        </w:tc>
        <w:tc>
          <w:tcPr>
            <w:tcW w:w="1134" w:type="dxa"/>
          </w:tcPr>
          <w:p w14:paraId="1E25BABB" w14:textId="77777777" w:rsidR="004F5CA2" w:rsidRPr="001D0E0A" w:rsidRDefault="004F5CA2" w:rsidP="007A3B01">
            <w:pPr>
              <w:jc w:val="center"/>
              <w:rPr>
                <w:bCs/>
                <w:sz w:val="20"/>
                <w:szCs w:val="20"/>
              </w:rPr>
            </w:pPr>
            <w:r w:rsidRPr="001D0E0A">
              <w:rPr>
                <w:bCs/>
                <w:sz w:val="20"/>
                <w:szCs w:val="20"/>
              </w:rPr>
              <w:t>58</w:t>
            </w:r>
          </w:p>
          <w:p w14:paraId="28794E55" w14:textId="77777777" w:rsidR="004F5CA2" w:rsidRPr="001D0E0A" w:rsidRDefault="004F5CA2" w:rsidP="007A3B01">
            <w:pPr>
              <w:jc w:val="center"/>
              <w:rPr>
                <w:bCs/>
                <w:sz w:val="20"/>
                <w:szCs w:val="20"/>
              </w:rPr>
            </w:pPr>
            <w:r w:rsidRPr="001D0E0A">
              <w:rPr>
                <w:bCs/>
                <w:sz w:val="20"/>
                <w:szCs w:val="20"/>
              </w:rPr>
              <w:t>(1)</w:t>
            </w:r>
          </w:p>
        </w:tc>
        <w:tc>
          <w:tcPr>
            <w:tcW w:w="1276" w:type="dxa"/>
          </w:tcPr>
          <w:p w14:paraId="50BEE7C6" w14:textId="77777777" w:rsidR="004F5CA2" w:rsidRPr="001D0E0A" w:rsidRDefault="004F5CA2" w:rsidP="007A3B01">
            <w:pPr>
              <w:jc w:val="center"/>
              <w:rPr>
                <w:bCs/>
                <w:sz w:val="20"/>
                <w:szCs w:val="20"/>
              </w:rPr>
            </w:pPr>
            <w:r w:rsidRPr="001D0E0A">
              <w:rPr>
                <w:bCs/>
                <w:sz w:val="20"/>
                <w:szCs w:val="20"/>
              </w:rPr>
              <w:t>61</w:t>
            </w:r>
          </w:p>
          <w:p w14:paraId="46CE690D" w14:textId="77777777" w:rsidR="004F5CA2" w:rsidRPr="001D0E0A" w:rsidRDefault="004F5CA2" w:rsidP="007A3B01">
            <w:pPr>
              <w:jc w:val="center"/>
              <w:rPr>
                <w:bCs/>
                <w:sz w:val="20"/>
                <w:szCs w:val="20"/>
              </w:rPr>
            </w:pPr>
            <w:r w:rsidRPr="001D0E0A">
              <w:rPr>
                <w:bCs/>
                <w:sz w:val="20"/>
                <w:szCs w:val="20"/>
              </w:rPr>
              <w:t>(1)</w:t>
            </w:r>
          </w:p>
        </w:tc>
        <w:tc>
          <w:tcPr>
            <w:tcW w:w="1275" w:type="dxa"/>
          </w:tcPr>
          <w:p w14:paraId="77A0F48E" w14:textId="77777777" w:rsidR="004F5CA2" w:rsidRPr="001D0E0A" w:rsidRDefault="004F5CA2" w:rsidP="007A3B01">
            <w:pPr>
              <w:jc w:val="center"/>
              <w:rPr>
                <w:sz w:val="20"/>
                <w:szCs w:val="20"/>
              </w:rPr>
            </w:pPr>
            <w:r w:rsidRPr="001D0E0A">
              <w:rPr>
                <w:sz w:val="20"/>
                <w:szCs w:val="20"/>
              </w:rPr>
              <w:t>3**</w:t>
            </w:r>
          </w:p>
        </w:tc>
        <w:tc>
          <w:tcPr>
            <w:tcW w:w="993" w:type="dxa"/>
          </w:tcPr>
          <w:p w14:paraId="74D2EDCF" w14:textId="77777777" w:rsidR="004F5CA2" w:rsidRPr="001D0E0A" w:rsidRDefault="004F5CA2" w:rsidP="007A3B01">
            <w:pPr>
              <w:jc w:val="center"/>
              <w:rPr>
                <w:bCs/>
                <w:sz w:val="20"/>
                <w:szCs w:val="20"/>
              </w:rPr>
            </w:pPr>
            <w:r w:rsidRPr="001D0E0A">
              <w:rPr>
                <w:bCs/>
                <w:sz w:val="20"/>
                <w:szCs w:val="20"/>
              </w:rPr>
              <w:t>2.27</w:t>
            </w:r>
          </w:p>
          <w:p w14:paraId="5AFA12B6" w14:textId="77777777" w:rsidR="004F5CA2" w:rsidRPr="001D0E0A" w:rsidRDefault="004F5CA2" w:rsidP="007A3B01">
            <w:pPr>
              <w:jc w:val="center"/>
              <w:rPr>
                <w:bCs/>
                <w:sz w:val="20"/>
                <w:szCs w:val="20"/>
              </w:rPr>
            </w:pPr>
          </w:p>
        </w:tc>
        <w:tc>
          <w:tcPr>
            <w:tcW w:w="709" w:type="dxa"/>
          </w:tcPr>
          <w:p w14:paraId="46ACBB57" w14:textId="77777777" w:rsidR="004F5CA2" w:rsidRPr="001D0E0A" w:rsidRDefault="004F5CA2" w:rsidP="007A3B01">
            <w:pPr>
              <w:jc w:val="center"/>
              <w:rPr>
                <w:bCs/>
                <w:sz w:val="20"/>
                <w:szCs w:val="20"/>
              </w:rPr>
            </w:pPr>
            <w:r w:rsidRPr="001D0E0A">
              <w:rPr>
                <w:bCs/>
                <w:sz w:val="20"/>
                <w:szCs w:val="20"/>
              </w:rPr>
              <w:t>6575</w:t>
            </w:r>
          </w:p>
          <w:p w14:paraId="6B9BCFAB" w14:textId="77777777" w:rsidR="004F5CA2" w:rsidRPr="001D0E0A" w:rsidRDefault="004F5CA2" w:rsidP="007A3B01">
            <w:pPr>
              <w:jc w:val="center"/>
              <w:rPr>
                <w:bCs/>
                <w:sz w:val="20"/>
                <w:szCs w:val="20"/>
              </w:rPr>
            </w:pPr>
          </w:p>
        </w:tc>
      </w:tr>
      <w:tr w:rsidR="004F5CA2" w14:paraId="16EEBD7B" w14:textId="77777777" w:rsidTr="00263B50">
        <w:tc>
          <w:tcPr>
            <w:tcW w:w="1985" w:type="dxa"/>
          </w:tcPr>
          <w:p w14:paraId="2A6BA481" w14:textId="77777777" w:rsidR="004F5CA2" w:rsidRPr="001D0E0A" w:rsidRDefault="004F5CA2" w:rsidP="007A3B01">
            <w:pPr>
              <w:rPr>
                <w:sz w:val="20"/>
              </w:rPr>
            </w:pPr>
            <w:r>
              <w:rPr>
                <w:sz w:val="20"/>
              </w:rPr>
              <w:t xml:space="preserve">% </w:t>
            </w:r>
            <w:r w:rsidRPr="001D0E0A">
              <w:rPr>
                <w:sz w:val="20"/>
              </w:rPr>
              <w:t>Older workers (50-64)</w:t>
            </w:r>
          </w:p>
        </w:tc>
        <w:tc>
          <w:tcPr>
            <w:tcW w:w="1134" w:type="dxa"/>
          </w:tcPr>
          <w:p w14:paraId="7E92B031" w14:textId="77777777" w:rsidR="004F5CA2" w:rsidRPr="001D0E0A" w:rsidRDefault="004F5CA2" w:rsidP="007A3B01">
            <w:pPr>
              <w:jc w:val="center"/>
              <w:rPr>
                <w:sz w:val="20"/>
                <w:szCs w:val="20"/>
              </w:rPr>
            </w:pPr>
            <w:r w:rsidRPr="001D0E0A">
              <w:rPr>
                <w:sz w:val="20"/>
                <w:szCs w:val="20"/>
              </w:rPr>
              <w:t>18</w:t>
            </w:r>
          </w:p>
          <w:p w14:paraId="5C7E4501" w14:textId="77777777" w:rsidR="004F5CA2" w:rsidRPr="001D0E0A" w:rsidRDefault="004F5CA2" w:rsidP="007A3B01">
            <w:pPr>
              <w:jc w:val="center"/>
              <w:rPr>
                <w:sz w:val="20"/>
                <w:szCs w:val="20"/>
              </w:rPr>
            </w:pPr>
            <w:r w:rsidRPr="001D0E0A">
              <w:rPr>
                <w:sz w:val="20"/>
                <w:szCs w:val="20"/>
              </w:rPr>
              <w:t>(1)</w:t>
            </w:r>
          </w:p>
        </w:tc>
        <w:tc>
          <w:tcPr>
            <w:tcW w:w="1276" w:type="dxa"/>
          </w:tcPr>
          <w:p w14:paraId="732A2548" w14:textId="77777777" w:rsidR="004F5CA2" w:rsidRPr="001D0E0A" w:rsidRDefault="004F5CA2" w:rsidP="007A3B01">
            <w:pPr>
              <w:jc w:val="center"/>
              <w:rPr>
                <w:sz w:val="20"/>
                <w:szCs w:val="20"/>
              </w:rPr>
            </w:pPr>
            <w:r w:rsidRPr="001D0E0A">
              <w:rPr>
                <w:sz w:val="20"/>
                <w:szCs w:val="20"/>
              </w:rPr>
              <w:t>18</w:t>
            </w:r>
          </w:p>
          <w:p w14:paraId="32E526E7" w14:textId="77777777" w:rsidR="004F5CA2" w:rsidRPr="001D0E0A" w:rsidRDefault="004F5CA2" w:rsidP="007A3B01">
            <w:pPr>
              <w:jc w:val="center"/>
              <w:rPr>
                <w:sz w:val="20"/>
                <w:szCs w:val="20"/>
              </w:rPr>
            </w:pPr>
            <w:r w:rsidRPr="001D0E0A">
              <w:rPr>
                <w:sz w:val="20"/>
                <w:szCs w:val="20"/>
              </w:rPr>
              <w:t>(1)</w:t>
            </w:r>
          </w:p>
        </w:tc>
        <w:tc>
          <w:tcPr>
            <w:tcW w:w="1275" w:type="dxa"/>
          </w:tcPr>
          <w:p w14:paraId="1C124D8D" w14:textId="77777777" w:rsidR="004F5CA2" w:rsidRPr="001D0E0A" w:rsidRDefault="004F5CA2" w:rsidP="007A3B01">
            <w:pPr>
              <w:jc w:val="center"/>
              <w:rPr>
                <w:sz w:val="20"/>
                <w:szCs w:val="20"/>
              </w:rPr>
            </w:pPr>
            <w:r w:rsidRPr="001D0E0A">
              <w:rPr>
                <w:sz w:val="20"/>
                <w:szCs w:val="20"/>
              </w:rPr>
              <w:t>1</w:t>
            </w:r>
          </w:p>
        </w:tc>
        <w:tc>
          <w:tcPr>
            <w:tcW w:w="993" w:type="dxa"/>
          </w:tcPr>
          <w:p w14:paraId="0535E7B4" w14:textId="77777777" w:rsidR="004F5CA2" w:rsidRPr="001D0E0A" w:rsidRDefault="004F5CA2" w:rsidP="007A3B01">
            <w:pPr>
              <w:jc w:val="center"/>
              <w:rPr>
                <w:sz w:val="20"/>
                <w:szCs w:val="20"/>
              </w:rPr>
            </w:pPr>
            <w:r>
              <w:rPr>
                <w:sz w:val="20"/>
                <w:szCs w:val="20"/>
              </w:rPr>
              <w:t>.</w:t>
            </w:r>
            <w:r w:rsidRPr="001D0E0A">
              <w:rPr>
                <w:sz w:val="20"/>
                <w:szCs w:val="20"/>
              </w:rPr>
              <w:t>80</w:t>
            </w:r>
          </w:p>
        </w:tc>
        <w:tc>
          <w:tcPr>
            <w:tcW w:w="709" w:type="dxa"/>
          </w:tcPr>
          <w:p w14:paraId="000690D4" w14:textId="77777777" w:rsidR="004F5CA2" w:rsidRPr="001D0E0A" w:rsidRDefault="004F5CA2" w:rsidP="007A3B01">
            <w:pPr>
              <w:jc w:val="center"/>
              <w:rPr>
                <w:sz w:val="20"/>
                <w:szCs w:val="20"/>
              </w:rPr>
            </w:pPr>
            <w:r w:rsidRPr="001D0E0A">
              <w:rPr>
                <w:sz w:val="20"/>
                <w:szCs w:val="20"/>
              </w:rPr>
              <w:t>6575</w:t>
            </w:r>
          </w:p>
        </w:tc>
      </w:tr>
      <w:tr w:rsidR="004F5CA2" w14:paraId="4F0AC3CF" w14:textId="77777777" w:rsidTr="00263B50">
        <w:tc>
          <w:tcPr>
            <w:tcW w:w="1985" w:type="dxa"/>
          </w:tcPr>
          <w:p w14:paraId="5FE7CE75" w14:textId="77777777" w:rsidR="004F5CA2" w:rsidRPr="00CC1B0E" w:rsidRDefault="004F5CA2" w:rsidP="006C46E2">
            <w:pPr>
              <w:rPr>
                <w:sz w:val="20"/>
              </w:rPr>
            </w:pPr>
            <w:r w:rsidRPr="00CC1B0E">
              <w:rPr>
                <w:sz w:val="20"/>
              </w:rPr>
              <w:t>% Married</w:t>
            </w:r>
          </w:p>
        </w:tc>
        <w:tc>
          <w:tcPr>
            <w:tcW w:w="1134" w:type="dxa"/>
          </w:tcPr>
          <w:p w14:paraId="5AE83D88" w14:textId="77777777" w:rsidR="004F5CA2" w:rsidRPr="00CC1B0E" w:rsidRDefault="004F5CA2" w:rsidP="007A3B01">
            <w:pPr>
              <w:jc w:val="center"/>
              <w:rPr>
                <w:sz w:val="20"/>
                <w:szCs w:val="20"/>
              </w:rPr>
            </w:pPr>
            <w:r w:rsidRPr="00CC1B0E">
              <w:rPr>
                <w:sz w:val="20"/>
                <w:szCs w:val="20"/>
              </w:rPr>
              <w:t>45</w:t>
            </w:r>
          </w:p>
          <w:p w14:paraId="1A8D68AB" w14:textId="77777777" w:rsidR="004F5CA2" w:rsidRPr="00CC1B0E" w:rsidRDefault="004F5CA2" w:rsidP="00CC1B0E">
            <w:pPr>
              <w:jc w:val="center"/>
              <w:rPr>
                <w:sz w:val="20"/>
                <w:szCs w:val="20"/>
              </w:rPr>
            </w:pPr>
            <w:r w:rsidRPr="00CC1B0E">
              <w:rPr>
                <w:sz w:val="20"/>
                <w:szCs w:val="20"/>
              </w:rPr>
              <w:t>(1)</w:t>
            </w:r>
          </w:p>
        </w:tc>
        <w:tc>
          <w:tcPr>
            <w:tcW w:w="1276" w:type="dxa"/>
          </w:tcPr>
          <w:p w14:paraId="3DF52EEE" w14:textId="77777777" w:rsidR="004F5CA2" w:rsidRPr="00CC1B0E" w:rsidRDefault="004F5CA2" w:rsidP="007A3B01">
            <w:pPr>
              <w:jc w:val="center"/>
              <w:rPr>
                <w:sz w:val="20"/>
                <w:szCs w:val="20"/>
              </w:rPr>
            </w:pPr>
            <w:r w:rsidRPr="00CC1B0E">
              <w:rPr>
                <w:sz w:val="20"/>
                <w:szCs w:val="20"/>
              </w:rPr>
              <w:t>45</w:t>
            </w:r>
          </w:p>
          <w:p w14:paraId="02162CE4" w14:textId="77777777" w:rsidR="004F5CA2" w:rsidRPr="00CC1B0E" w:rsidRDefault="004F5CA2" w:rsidP="00CC1B0E">
            <w:pPr>
              <w:jc w:val="center"/>
              <w:rPr>
                <w:sz w:val="20"/>
                <w:szCs w:val="20"/>
              </w:rPr>
            </w:pPr>
            <w:r w:rsidRPr="00CC1B0E">
              <w:rPr>
                <w:sz w:val="20"/>
                <w:szCs w:val="20"/>
              </w:rPr>
              <w:t>(1)</w:t>
            </w:r>
          </w:p>
        </w:tc>
        <w:tc>
          <w:tcPr>
            <w:tcW w:w="1275" w:type="dxa"/>
          </w:tcPr>
          <w:p w14:paraId="27C4E4CC" w14:textId="77777777" w:rsidR="004F5CA2" w:rsidRPr="00CC1B0E" w:rsidRDefault="004F5CA2" w:rsidP="007A3B01">
            <w:pPr>
              <w:jc w:val="center"/>
              <w:rPr>
                <w:sz w:val="20"/>
                <w:szCs w:val="20"/>
              </w:rPr>
            </w:pPr>
            <w:r w:rsidRPr="00CC1B0E">
              <w:rPr>
                <w:sz w:val="20"/>
                <w:szCs w:val="20"/>
              </w:rPr>
              <w:t>0</w:t>
            </w:r>
          </w:p>
        </w:tc>
        <w:tc>
          <w:tcPr>
            <w:tcW w:w="993" w:type="dxa"/>
          </w:tcPr>
          <w:p w14:paraId="478A21E8" w14:textId="77777777" w:rsidR="004F5CA2" w:rsidRPr="00CC1B0E" w:rsidRDefault="004F5CA2" w:rsidP="00CC1B0E">
            <w:pPr>
              <w:jc w:val="center"/>
              <w:rPr>
                <w:sz w:val="20"/>
                <w:szCs w:val="20"/>
              </w:rPr>
            </w:pPr>
            <w:r w:rsidRPr="00CC1B0E">
              <w:rPr>
                <w:sz w:val="20"/>
                <w:szCs w:val="20"/>
              </w:rPr>
              <w:t>.36</w:t>
            </w:r>
          </w:p>
        </w:tc>
        <w:tc>
          <w:tcPr>
            <w:tcW w:w="709" w:type="dxa"/>
          </w:tcPr>
          <w:p w14:paraId="194389D1" w14:textId="77777777" w:rsidR="004F5CA2" w:rsidRPr="00CC1B0E" w:rsidRDefault="004F5CA2" w:rsidP="007A3B01">
            <w:pPr>
              <w:jc w:val="center"/>
              <w:rPr>
                <w:sz w:val="20"/>
                <w:szCs w:val="20"/>
              </w:rPr>
            </w:pPr>
            <w:r w:rsidRPr="00CC1B0E">
              <w:rPr>
                <w:sz w:val="20"/>
                <w:szCs w:val="20"/>
              </w:rPr>
              <w:t>6575</w:t>
            </w:r>
          </w:p>
        </w:tc>
      </w:tr>
      <w:tr w:rsidR="004F5CA2" w14:paraId="0D2A0A32" w14:textId="77777777" w:rsidTr="00263B50">
        <w:tc>
          <w:tcPr>
            <w:tcW w:w="1985" w:type="dxa"/>
          </w:tcPr>
          <w:p w14:paraId="6B06AE78" w14:textId="77777777" w:rsidR="004F5CA2" w:rsidRPr="001D0E0A" w:rsidRDefault="004F5CA2" w:rsidP="006C46E2">
            <w:pPr>
              <w:rPr>
                <w:sz w:val="20"/>
              </w:rPr>
            </w:pPr>
            <w:r>
              <w:rPr>
                <w:sz w:val="20"/>
              </w:rPr>
              <w:t>% Ethnic M</w:t>
            </w:r>
            <w:r w:rsidRPr="001D0E0A">
              <w:rPr>
                <w:sz w:val="20"/>
              </w:rPr>
              <w:t>aj</w:t>
            </w:r>
            <w:r>
              <w:rPr>
                <w:sz w:val="20"/>
              </w:rPr>
              <w:t>.</w:t>
            </w:r>
          </w:p>
        </w:tc>
        <w:tc>
          <w:tcPr>
            <w:tcW w:w="1134" w:type="dxa"/>
          </w:tcPr>
          <w:p w14:paraId="7A601C5D" w14:textId="77777777" w:rsidR="004F5CA2" w:rsidRPr="001D0E0A" w:rsidRDefault="004F5CA2" w:rsidP="007A3B01">
            <w:pPr>
              <w:jc w:val="center"/>
              <w:rPr>
                <w:sz w:val="20"/>
                <w:szCs w:val="20"/>
              </w:rPr>
            </w:pPr>
            <w:r w:rsidRPr="001D0E0A">
              <w:rPr>
                <w:sz w:val="20"/>
                <w:szCs w:val="20"/>
              </w:rPr>
              <w:t>93</w:t>
            </w:r>
          </w:p>
          <w:p w14:paraId="542D15D8" w14:textId="77777777" w:rsidR="004F5CA2" w:rsidRPr="001D0E0A" w:rsidRDefault="004F5CA2" w:rsidP="007A3B01">
            <w:pPr>
              <w:jc w:val="center"/>
              <w:rPr>
                <w:sz w:val="20"/>
                <w:szCs w:val="20"/>
              </w:rPr>
            </w:pPr>
            <w:r w:rsidRPr="001D0E0A">
              <w:rPr>
                <w:sz w:val="20"/>
                <w:szCs w:val="20"/>
              </w:rPr>
              <w:t>(1)</w:t>
            </w:r>
          </w:p>
        </w:tc>
        <w:tc>
          <w:tcPr>
            <w:tcW w:w="1276" w:type="dxa"/>
          </w:tcPr>
          <w:p w14:paraId="60ABD543" w14:textId="77777777" w:rsidR="004F5CA2" w:rsidRPr="001D0E0A" w:rsidRDefault="004F5CA2" w:rsidP="007A3B01">
            <w:pPr>
              <w:jc w:val="center"/>
              <w:rPr>
                <w:sz w:val="20"/>
                <w:szCs w:val="20"/>
              </w:rPr>
            </w:pPr>
            <w:r w:rsidRPr="001D0E0A">
              <w:rPr>
                <w:sz w:val="20"/>
                <w:szCs w:val="20"/>
              </w:rPr>
              <w:t>92</w:t>
            </w:r>
          </w:p>
          <w:p w14:paraId="3B21445B" w14:textId="77777777" w:rsidR="004F5CA2" w:rsidRPr="001D0E0A" w:rsidRDefault="004F5CA2" w:rsidP="007A3B01">
            <w:pPr>
              <w:jc w:val="center"/>
              <w:rPr>
                <w:sz w:val="20"/>
                <w:szCs w:val="20"/>
              </w:rPr>
            </w:pPr>
            <w:r w:rsidRPr="001D0E0A">
              <w:rPr>
                <w:sz w:val="20"/>
                <w:szCs w:val="20"/>
              </w:rPr>
              <w:t>(1)</w:t>
            </w:r>
          </w:p>
        </w:tc>
        <w:tc>
          <w:tcPr>
            <w:tcW w:w="1275" w:type="dxa"/>
          </w:tcPr>
          <w:p w14:paraId="064828CF" w14:textId="77777777" w:rsidR="004F5CA2" w:rsidRPr="001D0E0A" w:rsidRDefault="004F5CA2" w:rsidP="007A3B01">
            <w:pPr>
              <w:jc w:val="center"/>
              <w:rPr>
                <w:sz w:val="20"/>
                <w:szCs w:val="20"/>
              </w:rPr>
            </w:pPr>
            <w:r w:rsidRPr="001D0E0A">
              <w:rPr>
                <w:sz w:val="20"/>
                <w:szCs w:val="20"/>
              </w:rPr>
              <w:t>0</w:t>
            </w:r>
          </w:p>
        </w:tc>
        <w:tc>
          <w:tcPr>
            <w:tcW w:w="993" w:type="dxa"/>
          </w:tcPr>
          <w:p w14:paraId="19524732" w14:textId="77777777" w:rsidR="004F5CA2" w:rsidRPr="001D0E0A" w:rsidRDefault="004F5CA2" w:rsidP="007A3B01">
            <w:pPr>
              <w:jc w:val="center"/>
              <w:rPr>
                <w:sz w:val="20"/>
                <w:szCs w:val="20"/>
              </w:rPr>
            </w:pPr>
            <w:r>
              <w:rPr>
                <w:sz w:val="20"/>
                <w:szCs w:val="20"/>
              </w:rPr>
              <w:t>.</w:t>
            </w:r>
            <w:r w:rsidRPr="001D0E0A">
              <w:rPr>
                <w:sz w:val="20"/>
                <w:szCs w:val="20"/>
              </w:rPr>
              <w:t>34</w:t>
            </w:r>
          </w:p>
        </w:tc>
        <w:tc>
          <w:tcPr>
            <w:tcW w:w="709" w:type="dxa"/>
          </w:tcPr>
          <w:p w14:paraId="04821346" w14:textId="77777777" w:rsidR="004F5CA2" w:rsidRPr="001D0E0A" w:rsidRDefault="004F5CA2" w:rsidP="007A3B01">
            <w:pPr>
              <w:jc w:val="center"/>
              <w:rPr>
                <w:sz w:val="20"/>
                <w:szCs w:val="20"/>
              </w:rPr>
            </w:pPr>
            <w:r w:rsidRPr="001D0E0A">
              <w:rPr>
                <w:sz w:val="20"/>
                <w:szCs w:val="20"/>
              </w:rPr>
              <w:t>6575</w:t>
            </w:r>
          </w:p>
        </w:tc>
      </w:tr>
      <w:tr w:rsidR="004F5CA2" w:rsidRPr="000B7304" w14:paraId="14B975D5" w14:textId="77777777" w:rsidTr="00263B50">
        <w:tc>
          <w:tcPr>
            <w:tcW w:w="1985" w:type="dxa"/>
          </w:tcPr>
          <w:p w14:paraId="20D5E89F" w14:textId="77777777" w:rsidR="004F5CA2" w:rsidRPr="000B7304" w:rsidRDefault="004F5CA2" w:rsidP="007A3B01">
            <w:pPr>
              <w:rPr>
                <w:sz w:val="20"/>
              </w:rPr>
            </w:pPr>
            <w:r w:rsidRPr="000B7304">
              <w:rPr>
                <w:sz w:val="20"/>
              </w:rPr>
              <w:t>% IDP Status</w:t>
            </w:r>
          </w:p>
        </w:tc>
        <w:tc>
          <w:tcPr>
            <w:tcW w:w="1134" w:type="dxa"/>
          </w:tcPr>
          <w:p w14:paraId="4949E80A" w14:textId="77777777" w:rsidR="004F5CA2" w:rsidRPr="000B7304" w:rsidRDefault="004F5CA2" w:rsidP="007A3B01">
            <w:pPr>
              <w:jc w:val="center"/>
              <w:rPr>
                <w:sz w:val="20"/>
                <w:szCs w:val="20"/>
              </w:rPr>
            </w:pPr>
            <w:r w:rsidRPr="000B7304">
              <w:rPr>
                <w:sz w:val="20"/>
                <w:szCs w:val="20"/>
              </w:rPr>
              <w:t>3</w:t>
            </w:r>
          </w:p>
          <w:p w14:paraId="33579E07" w14:textId="77777777" w:rsidR="004F5CA2" w:rsidRPr="000B7304" w:rsidRDefault="004F5CA2" w:rsidP="007A3B01">
            <w:pPr>
              <w:jc w:val="center"/>
              <w:rPr>
                <w:sz w:val="20"/>
                <w:szCs w:val="20"/>
              </w:rPr>
            </w:pPr>
            <w:r w:rsidRPr="000B7304">
              <w:rPr>
                <w:sz w:val="20"/>
                <w:szCs w:val="20"/>
              </w:rPr>
              <w:t>(1)</w:t>
            </w:r>
          </w:p>
        </w:tc>
        <w:tc>
          <w:tcPr>
            <w:tcW w:w="1276" w:type="dxa"/>
          </w:tcPr>
          <w:p w14:paraId="43563694" w14:textId="77777777" w:rsidR="004F5CA2" w:rsidRPr="000B7304" w:rsidRDefault="004F5CA2" w:rsidP="007A3B01">
            <w:pPr>
              <w:jc w:val="center"/>
              <w:rPr>
                <w:sz w:val="20"/>
                <w:szCs w:val="20"/>
              </w:rPr>
            </w:pPr>
            <w:r w:rsidRPr="000B7304">
              <w:rPr>
                <w:sz w:val="20"/>
                <w:szCs w:val="20"/>
              </w:rPr>
              <w:t>7</w:t>
            </w:r>
          </w:p>
          <w:p w14:paraId="5D78A2E8" w14:textId="77777777" w:rsidR="004F5CA2" w:rsidRPr="000B7304" w:rsidRDefault="004F5CA2" w:rsidP="007A3B01">
            <w:pPr>
              <w:jc w:val="center"/>
              <w:rPr>
                <w:sz w:val="20"/>
                <w:szCs w:val="20"/>
              </w:rPr>
            </w:pPr>
            <w:r w:rsidRPr="000B7304">
              <w:rPr>
                <w:sz w:val="20"/>
                <w:szCs w:val="20"/>
              </w:rPr>
              <w:t>(1)</w:t>
            </w:r>
          </w:p>
        </w:tc>
        <w:tc>
          <w:tcPr>
            <w:tcW w:w="1275" w:type="dxa"/>
          </w:tcPr>
          <w:p w14:paraId="780E81A2" w14:textId="77777777" w:rsidR="004F5CA2" w:rsidRPr="000B7304" w:rsidRDefault="004F5CA2" w:rsidP="007A3B01">
            <w:pPr>
              <w:jc w:val="center"/>
              <w:rPr>
                <w:sz w:val="20"/>
                <w:szCs w:val="20"/>
              </w:rPr>
            </w:pPr>
            <w:r w:rsidRPr="000B7304">
              <w:rPr>
                <w:sz w:val="20"/>
                <w:szCs w:val="20"/>
              </w:rPr>
              <w:t>4</w:t>
            </w:r>
          </w:p>
        </w:tc>
        <w:tc>
          <w:tcPr>
            <w:tcW w:w="993" w:type="dxa"/>
          </w:tcPr>
          <w:p w14:paraId="5F901E82" w14:textId="77777777" w:rsidR="004F5CA2" w:rsidRPr="000B7304" w:rsidRDefault="004F5CA2" w:rsidP="007A3B01">
            <w:pPr>
              <w:jc w:val="center"/>
              <w:rPr>
                <w:sz w:val="20"/>
                <w:szCs w:val="20"/>
              </w:rPr>
            </w:pPr>
            <w:r w:rsidRPr="000B7304">
              <w:rPr>
                <w:sz w:val="20"/>
                <w:szCs w:val="20"/>
              </w:rPr>
              <w:t>3.96</w:t>
            </w:r>
          </w:p>
        </w:tc>
        <w:tc>
          <w:tcPr>
            <w:tcW w:w="709" w:type="dxa"/>
          </w:tcPr>
          <w:p w14:paraId="36EF4867" w14:textId="77777777" w:rsidR="004F5CA2" w:rsidRPr="000B7304" w:rsidRDefault="004F5CA2" w:rsidP="007A3B01">
            <w:pPr>
              <w:jc w:val="center"/>
              <w:rPr>
                <w:sz w:val="20"/>
                <w:szCs w:val="20"/>
              </w:rPr>
            </w:pPr>
            <w:r w:rsidRPr="000B7304">
              <w:rPr>
                <w:sz w:val="20"/>
                <w:szCs w:val="20"/>
              </w:rPr>
              <w:t>6575</w:t>
            </w:r>
          </w:p>
        </w:tc>
      </w:tr>
      <w:tr w:rsidR="004F5CA2" w14:paraId="749F8AE6" w14:textId="77777777" w:rsidTr="00263B50">
        <w:tc>
          <w:tcPr>
            <w:tcW w:w="1985" w:type="dxa"/>
          </w:tcPr>
          <w:p w14:paraId="29EA1AC3" w14:textId="77777777" w:rsidR="004F5CA2" w:rsidRPr="001D0E0A" w:rsidRDefault="004F5CA2" w:rsidP="007A3B01">
            <w:pPr>
              <w:rPr>
                <w:sz w:val="20"/>
              </w:rPr>
            </w:pPr>
            <w:r>
              <w:rPr>
                <w:sz w:val="20"/>
              </w:rPr>
              <w:t xml:space="preserve">% Receives </w:t>
            </w:r>
            <w:r w:rsidRPr="001D0E0A">
              <w:rPr>
                <w:sz w:val="20"/>
              </w:rPr>
              <w:t>pension</w:t>
            </w:r>
          </w:p>
        </w:tc>
        <w:tc>
          <w:tcPr>
            <w:tcW w:w="1134" w:type="dxa"/>
          </w:tcPr>
          <w:p w14:paraId="15116F07" w14:textId="77777777" w:rsidR="004F5CA2" w:rsidRPr="001D0E0A" w:rsidRDefault="004F5CA2" w:rsidP="007A3B01">
            <w:pPr>
              <w:jc w:val="center"/>
              <w:rPr>
                <w:sz w:val="20"/>
                <w:szCs w:val="20"/>
              </w:rPr>
            </w:pPr>
            <w:r w:rsidRPr="001D0E0A">
              <w:rPr>
                <w:sz w:val="20"/>
                <w:szCs w:val="20"/>
              </w:rPr>
              <w:t>19</w:t>
            </w:r>
          </w:p>
          <w:p w14:paraId="58DD1E42" w14:textId="77777777" w:rsidR="004F5CA2" w:rsidRPr="001D0E0A" w:rsidRDefault="004F5CA2" w:rsidP="007A3B01">
            <w:pPr>
              <w:jc w:val="center"/>
              <w:rPr>
                <w:sz w:val="20"/>
                <w:szCs w:val="20"/>
              </w:rPr>
            </w:pPr>
            <w:r>
              <w:rPr>
                <w:sz w:val="20"/>
                <w:szCs w:val="20"/>
              </w:rPr>
              <w:t>(</w:t>
            </w:r>
            <w:r w:rsidRPr="001D0E0A">
              <w:rPr>
                <w:sz w:val="20"/>
                <w:szCs w:val="20"/>
              </w:rPr>
              <w:t>1</w:t>
            </w:r>
            <w:r>
              <w:rPr>
                <w:sz w:val="20"/>
                <w:szCs w:val="20"/>
              </w:rPr>
              <w:t>)</w:t>
            </w:r>
          </w:p>
        </w:tc>
        <w:tc>
          <w:tcPr>
            <w:tcW w:w="1276" w:type="dxa"/>
          </w:tcPr>
          <w:p w14:paraId="35DEA517" w14:textId="77777777" w:rsidR="004F5CA2" w:rsidRPr="001D0E0A" w:rsidRDefault="004F5CA2" w:rsidP="007A3B01">
            <w:pPr>
              <w:jc w:val="center"/>
              <w:rPr>
                <w:sz w:val="20"/>
                <w:szCs w:val="20"/>
              </w:rPr>
            </w:pPr>
            <w:r w:rsidRPr="001D0E0A">
              <w:rPr>
                <w:sz w:val="20"/>
                <w:szCs w:val="20"/>
              </w:rPr>
              <w:t>17</w:t>
            </w:r>
          </w:p>
          <w:p w14:paraId="39703866" w14:textId="77777777" w:rsidR="004F5CA2" w:rsidRPr="001D0E0A" w:rsidRDefault="004F5CA2" w:rsidP="007A3B01">
            <w:pPr>
              <w:jc w:val="center"/>
              <w:rPr>
                <w:sz w:val="20"/>
                <w:szCs w:val="20"/>
              </w:rPr>
            </w:pPr>
            <w:r>
              <w:rPr>
                <w:sz w:val="20"/>
                <w:szCs w:val="20"/>
              </w:rPr>
              <w:t>(</w:t>
            </w:r>
            <w:r w:rsidRPr="001D0E0A">
              <w:rPr>
                <w:sz w:val="20"/>
                <w:szCs w:val="20"/>
              </w:rPr>
              <w:t>1</w:t>
            </w:r>
            <w:r>
              <w:rPr>
                <w:sz w:val="20"/>
                <w:szCs w:val="20"/>
              </w:rPr>
              <w:t>)</w:t>
            </w:r>
          </w:p>
        </w:tc>
        <w:tc>
          <w:tcPr>
            <w:tcW w:w="1275" w:type="dxa"/>
          </w:tcPr>
          <w:p w14:paraId="2130811D" w14:textId="77777777" w:rsidR="004F5CA2" w:rsidRPr="001D0E0A" w:rsidRDefault="004F5CA2" w:rsidP="007A3B01">
            <w:pPr>
              <w:jc w:val="center"/>
              <w:rPr>
                <w:sz w:val="20"/>
                <w:szCs w:val="20"/>
              </w:rPr>
            </w:pPr>
            <w:r w:rsidRPr="001D0E0A">
              <w:rPr>
                <w:sz w:val="20"/>
                <w:szCs w:val="20"/>
              </w:rPr>
              <w:t>-1</w:t>
            </w:r>
          </w:p>
        </w:tc>
        <w:tc>
          <w:tcPr>
            <w:tcW w:w="993" w:type="dxa"/>
          </w:tcPr>
          <w:p w14:paraId="5CD60A21" w14:textId="77777777" w:rsidR="004F5CA2" w:rsidRPr="001D0E0A" w:rsidRDefault="004F5CA2" w:rsidP="007A3B01">
            <w:pPr>
              <w:jc w:val="center"/>
              <w:rPr>
                <w:sz w:val="20"/>
                <w:szCs w:val="20"/>
              </w:rPr>
            </w:pPr>
            <w:r w:rsidRPr="001D0E0A">
              <w:rPr>
                <w:sz w:val="20"/>
                <w:szCs w:val="20"/>
              </w:rPr>
              <w:t>1.24</w:t>
            </w:r>
          </w:p>
        </w:tc>
        <w:tc>
          <w:tcPr>
            <w:tcW w:w="709" w:type="dxa"/>
          </w:tcPr>
          <w:p w14:paraId="1A4F709A" w14:textId="77777777" w:rsidR="004F5CA2" w:rsidRPr="001D0E0A" w:rsidRDefault="004F5CA2" w:rsidP="007A3B01">
            <w:pPr>
              <w:jc w:val="center"/>
              <w:rPr>
                <w:sz w:val="20"/>
                <w:szCs w:val="20"/>
              </w:rPr>
            </w:pPr>
            <w:r w:rsidRPr="001D0E0A">
              <w:rPr>
                <w:sz w:val="20"/>
                <w:szCs w:val="20"/>
              </w:rPr>
              <w:t>6575</w:t>
            </w:r>
          </w:p>
        </w:tc>
      </w:tr>
      <w:tr w:rsidR="004F5CA2" w14:paraId="510AF34A" w14:textId="77777777" w:rsidTr="00263B50">
        <w:tc>
          <w:tcPr>
            <w:tcW w:w="1985" w:type="dxa"/>
          </w:tcPr>
          <w:p w14:paraId="27A09A49" w14:textId="77777777" w:rsidR="004F5CA2" w:rsidRPr="000742A9" w:rsidRDefault="004F5CA2" w:rsidP="000B7304">
            <w:pPr>
              <w:rPr>
                <w:sz w:val="20"/>
              </w:rPr>
            </w:pPr>
            <w:r>
              <w:rPr>
                <w:sz w:val="20"/>
              </w:rPr>
              <w:t>%</w:t>
            </w:r>
            <w:r w:rsidRPr="000742A9">
              <w:rPr>
                <w:sz w:val="20"/>
              </w:rPr>
              <w:t xml:space="preserve"> can read </w:t>
            </w:r>
            <w:r>
              <w:rPr>
                <w:sz w:val="20"/>
              </w:rPr>
              <w:t>&amp;</w:t>
            </w:r>
            <w:r w:rsidRPr="000742A9">
              <w:rPr>
                <w:sz w:val="20"/>
              </w:rPr>
              <w:t xml:space="preserve"> write</w:t>
            </w:r>
            <w:r>
              <w:rPr>
                <w:sz w:val="20"/>
              </w:rPr>
              <w:t xml:space="preserve"> </w:t>
            </w:r>
            <w:r>
              <w:rPr>
                <w:sz w:val="20"/>
                <w:vertAlign w:val="superscript"/>
              </w:rPr>
              <w:t>B</w:t>
            </w:r>
          </w:p>
        </w:tc>
        <w:tc>
          <w:tcPr>
            <w:tcW w:w="1134" w:type="dxa"/>
          </w:tcPr>
          <w:p w14:paraId="574B9864" w14:textId="77777777" w:rsidR="004F5CA2" w:rsidRPr="00B271CE" w:rsidRDefault="004F5CA2" w:rsidP="007A3B01">
            <w:pPr>
              <w:jc w:val="center"/>
              <w:rPr>
                <w:bCs/>
                <w:sz w:val="20"/>
                <w:szCs w:val="20"/>
              </w:rPr>
            </w:pPr>
            <w:r w:rsidRPr="00B271CE">
              <w:rPr>
                <w:bCs/>
                <w:sz w:val="20"/>
                <w:szCs w:val="20"/>
              </w:rPr>
              <w:t>99</w:t>
            </w:r>
          </w:p>
          <w:p w14:paraId="0A22252C" w14:textId="77777777" w:rsidR="004F5CA2" w:rsidRPr="00B271CE" w:rsidRDefault="004F5CA2" w:rsidP="007A3B01">
            <w:pPr>
              <w:jc w:val="center"/>
              <w:rPr>
                <w:bCs/>
                <w:sz w:val="20"/>
                <w:szCs w:val="20"/>
              </w:rPr>
            </w:pPr>
            <w:r>
              <w:rPr>
                <w:bCs/>
                <w:sz w:val="20"/>
                <w:szCs w:val="20"/>
              </w:rPr>
              <w:t>(</w:t>
            </w:r>
            <w:r w:rsidRPr="00B271CE">
              <w:rPr>
                <w:bCs/>
                <w:sz w:val="20"/>
                <w:szCs w:val="20"/>
              </w:rPr>
              <w:t>0</w:t>
            </w:r>
            <w:r>
              <w:rPr>
                <w:bCs/>
                <w:sz w:val="20"/>
                <w:szCs w:val="20"/>
              </w:rPr>
              <w:t>)</w:t>
            </w:r>
          </w:p>
        </w:tc>
        <w:tc>
          <w:tcPr>
            <w:tcW w:w="1276" w:type="dxa"/>
          </w:tcPr>
          <w:p w14:paraId="5AF8D197" w14:textId="77777777" w:rsidR="004F5CA2" w:rsidRPr="00B271CE" w:rsidRDefault="004F5CA2" w:rsidP="007A3B01">
            <w:pPr>
              <w:jc w:val="center"/>
              <w:rPr>
                <w:bCs/>
                <w:sz w:val="20"/>
                <w:szCs w:val="20"/>
              </w:rPr>
            </w:pPr>
            <w:r>
              <w:rPr>
                <w:bCs/>
                <w:sz w:val="20"/>
                <w:szCs w:val="20"/>
              </w:rPr>
              <w:t>1</w:t>
            </w:r>
            <w:r w:rsidRPr="00B271CE">
              <w:rPr>
                <w:bCs/>
                <w:sz w:val="20"/>
                <w:szCs w:val="20"/>
              </w:rPr>
              <w:t>00</w:t>
            </w:r>
          </w:p>
          <w:p w14:paraId="168D6812" w14:textId="77777777" w:rsidR="004F5CA2" w:rsidRPr="00B271CE" w:rsidRDefault="004F5CA2" w:rsidP="00CC1B0E">
            <w:pPr>
              <w:jc w:val="center"/>
              <w:rPr>
                <w:bCs/>
                <w:sz w:val="20"/>
                <w:szCs w:val="20"/>
              </w:rPr>
            </w:pPr>
            <w:r>
              <w:rPr>
                <w:bCs/>
                <w:sz w:val="20"/>
                <w:szCs w:val="20"/>
              </w:rPr>
              <w:t>(</w:t>
            </w:r>
            <w:r w:rsidRPr="00B271CE">
              <w:rPr>
                <w:bCs/>
                <w:sz w:val="20"/>
                <w:szCs w:val="20"/>
              </w:rPr>
              <w:t>0</w:t>
            </w:r>
            <w:r>
              <w:rPr>
                <w:bCs/>
                <w:sz w:val="20"/>
                <w:szCs w:val="20"/>
              </w:rPr>
              <w:t>)</w:t>
            </w:r>
          </w:p>
        </w:tc>
        <w:tc>
          <w:tcPr>
            <w:tcW w:w="1275" w:type="dxa"/>
          </w:tcPr>
          <w:p w14:paraId="49DE48B0" w14:textId="77777777" w:rsidR="004F5CA2" w:rsidRPr="00B271CE" w:rsidRDefault="004F5CA2" w:rsidP="007A3B01">
            <w:pPr>
              <w:jc w:val="center"/>
              <w:rPr>
                <w:sz w:val="20"/>
                <w:szCs w:val="20"/>
              </w:rPr>
            </w:pPr>
            <w:r w:rsidRPr="00B271CE">
              <w:rPr>
                <w:sz w:val="20"/>
                <w:szCs w:val="20"/>
              </w:rPr>
              <w:t>1**</w:t>
            </w:r>
          </w:p>
        </w:tc>
        <w:tc>
          <w:tcPr>
            <w:tcW w:w="993" w:type="dxa"/>
          </w:tcPr>
          <w:p w14:paraId="6F977315" w14:textId="77777777" w:rsidR="004F5CA2" w:rsidRPr="00B271CE" w:rsidRDefault="004F5CA2" w:rsidP="007A3B01">
            <w:pPr>
              <w:jc w:val="center"/>
              <w:rPr>
                <w:bCs/>
                <w:sz w:val="20"/>
                <w:szCs w:val="20"/>
              </w:rPr>
            </w:pPr>
            <w:r w:rsidRPr="00B271CE">
              <w:rPr>
                <w:bCs/>
                <w:sz w:val="20"/>
                <w:szCs w:val="20"/>
              </w:rPr>
              <w:t>2.04</w:t>
            </w:r>
          </w:p>
          <w:p w14:paraId="2026E318" w14:textId="77777777" w:rsidR="004F5CA2" w:rsidRPr="00B271CE" w:rsidRDefault="004F5CA2" w:rsidP="007A3B01">
            <w:pPr>
              <w:jc w:val="center"/>
              <w:rPr>
                <w:bCs/>
                <w:sz w:val="20"/>
                <w:szCs w:val="20"/>
              </w:rPr>
            </w:pPr>
          </w:p>
        </w:tc>
        <w:tc>
          <w:tcPr>
            <w:tcW w:w="709" w:type="dxa"/>
          </w:tcPr>
          <w:p w14:paraId="0EE2C9F1" w14:textId="77777777" w:rsidR="004F5CA2" w:rsidRPr="00B271CE" w:rsidRDefault="004F5CA2" w:rsidP="007A3B01">
            <w:pPr>
              <w:jc w:val="center"/>
              <w:rPr>
                <w:bCs/>
                <w:sz w:val="20"/>
                <w:szCs w:val="20"/>
              </w:rPr>
            </w:pPr>
            <w:r w:rsidRPr="00B271CE">
              <w:rPr>
                <w:bCs/>
                <w:sz w:val="20"/>
                <w:szCs w:val="20"/>
              </w:rPr>
              <w:t>4067</w:t>
            </w:r>
          </w:p>
          <w:p w14:paraId="2D69DB33" w14:textId="77777777" w:rsidR="004F5CA2" w:rsidRPr="00B271CE" w:rsidRDefault="004F5CA2" w:rsidP="007A3B01">
            <w:pPr>
              <w:jc w:val="center"/>
              <w:rPr>
                <w:bCs/>
                <w:sz w:val="20"/>
                <w:szCs w:val="20"/>
              </w:rPr>
            </w:pPr>
          </w:p>
        </w:tc>
      </w:tr>
      <w:tr w:rsidR="004F5CA2" w14:paraId="1FD48D81" w14:textId="77777777" w:rsidTr="00263B50">
        <w:tc>
          <w:tcPr>
            <w:tcW w:w="1985" w:type="dxa"/>
          </w:tcPr>
          <w:p w14:paraId="2C244DD4" w14:textId="77777777" w:rsidR="004F5CA2" w:rsidRPr="000742A9" w:rsidRDefault="004F5CA2" w:rsidP="00606D13">
            <w:pPr>
              <w:rPr>
                <w:sz w:val="20"/>
              </w:rPr>
            </w:pPr>
            <w:r>
              <w:rPr>
                <w:sz w:val="20"/>
              </w:rPr>
              <w:t xml:space="preserve">% Educ.: </w:t>
            </w:r>
            <w:r w:rsidRPr="000742A9">
              <w:rPr>
                <w:sz w:val="20"/>
              </w:rPr>
              <w:t xml:space="preserve">None </w:t>
            </w:r>
            <w:r>
              <w:rPr>
                <w:sz w:val="20"/>
              </w:rPr>
              <w:t>/</w:t>
            </w:r>
            <w:r w:rsidRPr="000742A9">
              <w:rPr>
                <w:sz w:val="20"/>
              </w:rPr>
              <w:t xml:space="preserve"> Inc</w:t>
            </w:r>
            <w:r>
              <w:rPr>
                <w:sz w:val="20"/>
              </w:rPr>
              <w:t xml:space="preserve">. </w:t>
            </w:r>
            <w:r w:rsidRPr="000742A9">
              <w:rPr>
                <w:sz w:val="20"/>
              </w:rPr>
              <w:t xml:space="preserve"> Prim</w:t>
            </w:r>
            <w:r>
              <w:rPr>
                <w:sz w:val="20"/>
              </w:rPr>
              <w:t xml:space="preserve">. </w:t>
            </w:r>
            <w:r>
              <w:rPr>
                <w:sz w:val="20"/>
                <w:vertAlign w:val="superscript"/>
              </w:rPr>
              <w:t>B,C</w:t>
            </w:r>
          </w:p>
        </w:tc>
        <w:tc>
          <w:tcPr>
            <w:tcW w:w="1134" w:type="dxa"/>
          </w:tcPr>
          <w:p w14:paraId="07CA7FBB" w14:textId="77777777" w:rsidR="004F5CA2" w:rsidRPr="00B271CE" w:rsidRDefault="004F5CA2" w:rsidP="007A3B01">
            <w:pPr>
              <w:jc w:val="center"/>
              <w:rPr>
                <w:sz w:val="20"/>
                <w:szCs w:val="20"/>
              </w:rPr>
            </w:pPr>
            <w:r w:rsidRPr="00B271CE">
              <w:rPr>
                <w:sz w:val="20"/>
                <w:szCs w:val="20"/>
              </w:rPr>
              <w:t>1</w:t>
            </w:r>
          </w:p>
          <w:p w14:paraId="7E92E7DF" w14:textId="77777777" w:rsidR="004F5CA2" w:rsidRPr="00B271CE" w:rsidRDefault="004F5CA2" w:rsidP="007A3B01">
            <w:pPr>
              <w:jc w:val="center"/>
              <w:rPr>
                <w:sz w:val="20"/>
                <w:szCs w:val="20"/>
              </w:rPr>
            </w:pPr>
            <w:r>
              <w:rPr>
                <w:sz w:val="20"/>
                <w:szCs w:val="20"/>
              </w:rPr>
              <w:t>(</w:t>
            </w:r>
            <w:r w:rsidRPr="00B271CE">
              <w:rPr>
                <w:sz w:val="20"/>
                <w:szCs w:val="20"/>
              </w:rPr>
              <w:t>0</w:t>
            </w:r>
            <w:r>
              <w:rPr>
                <w:sz w:val="20"/>
                <w:szCs w:val="20"/>
              </w:rPr>
              <w:t>)</w:t>
            </w:r>
          </w:p>
        </w:tc>
        <w:tc>
          <w:tcPr>
            <w:tcW w:w="1276" w:type="dxa"/>
          </w:tcPr>
          <w:p w14:paraId="64D64607" w14:textId="77777777" w:rsidR="004F5CA2" w:rsidRPr="00B271CE" w:rsidRDefault="004F5CA2" w:rsidP="007A3B01">
            <w:pPr>
              <w:jc w:val="center"/>
              <w:rPr>
                <w:sz w:val="20"/>
                <w:szCs w:val="20"/>
              </w:rPr>
            </w:pPr>
            <w:r w:rsidRPr="00B271CE">
              <w:rPr>
                <w:sz w:val="20"/>
                <w:szCs w:val="20"/>
              </w:rPr>
              <w:t>1</w:t>
            </w:r>
          </w:p>
          <w:p w14:paraId="0B4969AA" w14:textId="77777777" w:rsidR="004F5CA2" w:rsidRPr="00B271CE" w:rsidRDefault="004F5CA2" w:rsidP="007A3B01">
            <w:pPr>
              <w:jc w:val="center"/>
              <w:rPr>
                <w:sz w:val="20"/>
                <w:szCs w:val="20"/>
              </w:rPr>
            </w:pPr>
            <w:r>
              <w:rPr>
                <w:sz w:val="20"/>
                <w:szCs w:val="20"/>
              </w:rPr>
              <w:t>(</w:t>
            </w:r>
            <w:r w:rsidRPr="00B271CE">
              <w:rPr>
                <w:sz w:val="20"/>
                <w:szCs w:val="20"/>
              </w:rPr>
              <w:t>0</w:t>
            </w:r>
            <w:r>
              <w:rPr>
                <w:sz w:val="20"/>
                <w:szCs w:val="20"/>
              </w:rPr>
              <w:t>)</w:t>
            </w:r>
          </w:p>
        </w:tc>
        <w:tc>
          <w:tcPr>
            <w:tcW w:w="1275" w:type="dxa"/>
          </w:tcPr>
          <w:p w14:paraId="1A67608C" w14:textId="77777777" w:rsidR="004F5CA2" w:rsidRPr="00B271CE" w:rsidRDefault="004F5CA2" w:rsidP="007A3B01">
            <w:pPr>
              <w:jc w:val="center"/>
              <w:rPr>
                <w:sz w:val="20"/>
                <w:szCs w:val="20"/>
              </w:rPr>
            </w:pPr>
            <w:r w:rsidRPr="00B271CE">
              <w:rPr>
                <w:sz w:val="20"/>
                <w:szCs w:val="20"/>
              </w:rPr>
              <w:t>0</w:t>
            </w:r>
          </w:p>
        </w:tc>
        <w:tc>
          <w:tcPr>
            <w:tcW w:w="993" w:type="dxa"/>
          </w:tcPr>
          <w:p w14:paraId="0AEFA0C5" w14:textId="77777777" w:rsidR="004F5CA2" w:rsidRPr="00B271CE" w:rsidRDefault="004F5CA2" w:rsidP="007A3B01">
            <w:pPr>
              <w:jc w:val="center"/>
              <w:rPr>
                <w:sz w:val="20"/>
                <w:szCs w:val="20"/>
              </w:rPr>
            </w:pPr>
            <w:r w:rsidRPr="00B271CE">
              <w:rPr>
                <w:sz w:val="20"/>
                <w:szCs w:val="20"/>
              </w:rPr>
              <w:t>1.08</w:t>
            </w:r>
          </w:p>
        </w:tc>
        <w:tc>
          <w:tcPr>
            <w:tcW w:w="709" w:type="dxa"/>
          </w:tcPr>
          <w:p w14:paraId="25F76B1A" w14:textId="77777777" w:rsidR="004F5CA2" w:rsidRPr="00B271CE" w:rsidRDefault="004F5CA2" w:rsidP="007A3B01">
            <w:pPr>
              <w:jc w:val="center"/>
              <w:rPr>
                <w:sz w:val="20"/>
                <w:szCs w:val="20"/>
              </w:rPr>
            </w:pPr>
            <w:r w:rsidRPr="00B271CE">
              <w:rPr>
                <w:sz w:val="20"/>
                <w:szCs w:val="20"/>
              </w:rPr>
              <w:t>4056</w:t>
            </w:r>
          </w:p>
        </w:tc>
      </w:tr>
      <w:tr w:rsidR="004F5CA2" w14:paraId="79F367D5" w14:textId="77777777" w:rsidTr="00263B50">
        <w:tc>
          <w:tcPr>
            <w:tcW w:w="1985" w:type="dxa"/>
          </w:tcPr>
          <w:p w14:paraId="38454529" w14:textId="77777777" w:rsidR="004F5CA2" w:rsidRPr="000742A9" w:rsidRDefault="004F5CA2" w:rsidP="00606D13">
            <w:pPr>
              <w:rPr>
                <w:sz w:val="20"/>
              </w:rPr>
            </w:pPr>
            <w:r>
              <w:rPr>
                <w:sz w:val="20"/>
              </w:rPr>
              <w:t xml:space="preserve">% Educ.: </w:t>
            </w:r>
            <w:r w:rsidRPr="000742A9">
              <w:rPr>
                <w:sz w:val="20"/>
              </w:rPr>
              <w:t>Prim</w:t>
            </w:r>
            <w:r>
              <w:rPr>
                <w:sz w:val="20"/>
              </w:rPr>
              <w:t xml:space="preserve">. </w:t>
            </w:r>
            <w:r>
              <w:rPr>
                <w:sz w:val="20"/>
                <w:vertAlign w:val="superscript"/>
              </w:rPr>
              <w:t>B,C</w:t>
            </w:r>
          </w:p>
        </w:tc>
        <w:tc>
          <w:tcPr>
            <w:tcW w:w="1134" w:type="dxa"/>
          </w:tcPr>
          <w:p w14:paraId="547B11AE" w14:textId="77777777" w:rsidR="004F5CA2" w:rsidRPr="00B271CE" w:rsidRDefault="004F5CA2" w:rsidP="007A3B01">
            <w:pPr>
              <w:jc w:val="center"/>
              <w:rPr>
                <w:bCs/>
                <w:sz w:val="20"/>
                <w:szCs w:val="20"/>
              </w:rPr>
            </w:pPr>
            <w:r w:rsidRPr="00B271CE">
              <w:rPr>
                <w:bCs/>
                <w:sz w:val="20"/>
                <w:szCs w:val="20"/>
              </w:rPr>
              <w:t>23</w:t>
            </w:r>
          </w:p>
          <w:p w14:paraId="10622D9C" w14:textId="77777777" w:rsidR="004F5CA2" w:rsidRPr="00B271CE" w:rsidRDefault="004F5CA2" w:rsidP="007A3B01">
            <w:pPr>
              <w:jc w:val="center"/>
              <w:rPr>
                <w:bCs/>
                <w:sz w:val="20"/>
                <w:szCs w:val="20"/>
              </w:rPr>
            </w:pPr>
            <w:r>
              <w:rPr>
                <w:bCs/>
                <w:sz w:val="20"/>
                <w:szCs w:val="20"/>
              </w:rPr>
              <w:t>(</w:t>
            </w:r>
            <w:r w:rsidRPr="00B271CE">
              <w:rPr>
                <w:bCs/>
                <w:sz w:val="20"/>
                <w:szCs w:val="20"/>
              </w:rPr>
              <w:t>1</w:t>
            </w:r>
            <w:r>
              <w:rPr>
                <w:bCs/>
                <w:sz w:val="20"/>
                <w:szCs w:val="20"/>
              </w:rPr>
              <w:t>)</w:t>
            </w:r>
          </w:p>
        </w:tc>
        <w:tc>
          <w:tcPr>
            <w:tcW w:w="1276" w:type="dxa"/>
          </w:tcPr>
          <w:p w14:paraId="217C74A5" w14:textId="77777777" w:rsidR="004F5CA2" w:rsidRPr="00B271CE" w:rsidRDefault="004F5CA2" w:rsidP="007A3B01">
            <w:pPr>
              <w:jc w:val="center"/>
              <w:rPr>
                <w:bCs/>
                <w:sz w:val="20"/>
                <w:szCs w:val="20"/>
              </w:rPr>
            </w:pPr>
            <w:r w:rsidRPr="00B271CE">
              <w:rPr>
                <w:bCs/>
                <w:sz w:val="20"/>
                <w:szCs w:val="20"/>
              </w:rPr>
              <w:t>18</w:t>
            </w:r>
          </w:p>
          <w:p w14:paraId="3E938F8B" w14:textId="77777777" w:rsidR="004F5CA2" w:rsidRPr="00B271CE" w:rsidRDefault="004F5CA2" w:rsidP="007A3B01">
            <w:pPr>
              <w:jc w:val="center"/>
              <w:rPr>
                <w:bCs/>
                <w:sz w:val="20"/>
                <w:szCs w:val="20"/>
              </w:rPr>
            </w:pPr>
            <w:r>
              <w:rPr>
                <w:bCs/>
                <w:sz w:val="20"/>
                <w:szCs w:val="20"/>
              </w:rPr>
              <w:t>(</w:t>
            </w:r>
            <w:r w:rsidRPr="00B271CE">
              <w:rPr>
                <w:bCs/>
                <w:sz w:val="20"/>
                <w:szCs w:val="20"/>
              </w:rPr>
              <w:t>1</w:t>
            </w:r>
            <w:r>
              <w:rPr>
                <w:bCs/>
                <w:sz w:val="20"/>
                <w:szCs w:val="20"/>
              </w:rPr>
              <w:t>)</w:t>
            </w:r>
          </w:p>
        </w:tc>
        <w:tc>
          <w:tcPr>
            <w:tcW w:w="1275" w:type="dxa"/>
          </w:tcPr>
          <w:p w14:paraId="3DF6AAC7" w14:textId="77777777" w:rsidR="004F5CA2" w:rsidRPr="00B271CE" w:rsidRDefault="004F5CA2" w:rsidP="007A3B01">
            <w:pPr>
              <w:jc w:val="center"/>
              <w:rPr>
                <w:sz w:val="20"/>
                <w:szCs w:val="20"/>
              </w:rPr>
            </w:pPr>
            <w:r w:rsidRPr="00B271CE">
              <w:rPr>
                <w:sz w:val="20"/>
                <w:szCs w:val="20"/>
              </w:rPr>
              <w:t>-5***</w:t>
            </w:r>
          </w:p>
        </w:tc>
        <w:tc>
          <w:tcPr>
            <w:tcW w:w="993" w:type="dxa"/>
          </w:tcPr>
          <w:p w14:paraId="3B02619F" w14:textId="77777777" w:rsidR="004F5CA2" w:rsidRPr="00B271CE" w:rsidRDefault="004F5CA2" w:rsidP="007A3B01">
            <w:pPr>
              <w:jc w:val="center"/>
              <w:rPr>
                <w:bCs/>
                <w:sz w:val="20"/>
                <w:szCs w:val="20"/>
              </w:rPr>
            </w:pPr>
            <w:r w:rsidRPr="00B271CE">
              <w:rPr>
                <w:bCs/>
                <w:sz w:val="20"/>
                <w:szCs w:val="20"/>
              </w:rPr>
              <w:t>3.23</w:t>
            </w:r>
          </w:p>
          <w:p w14:paraId="6567D59E" w14:textId="77777777" w:rsidR="004F5CA2" w:rsidRPr="00B271CE" w:rsidRDefault="004F5CA2" w:rsidP="007A3B01">
            <w:pPr>
              <w:jc w:val="center"/>
              <w:rPr>
                <w:bCs/>
                <w:sz w:val="20"/>
                <w:szCs w:val="20"/>
              </w:rPr>
            </w:pPr>
          </w:p>
        </w:tc>
        <w:tc>
          <w:tcPr>
            <w:tcW w:w="709" w:type="dxa"/>
          </w:tcPr>
          <w:p w14:paraId="5B7B0BD4" w14:textId="77777777" w:rsidR="004F5CA2" w:rsidRPr="00B271CE" w:rsidRDefault="004F5CA2" w:rsidP="007A3B01">
            <w:pPr>
              <w:jc w:val="center"/>
              <w:rPr>
                <w:bCs/>
                <w:sz w:val="20"/>
                <w:szCs w:val="20"/>
              </w:rPr>
            </w:pPr>
            <w:r w:rsidRPr="00B271CE">
              <w:rPr>
                <w:bCs/>
                <w:sz w:val="20"/>
                <w:szCs w:val="20"/>
              </w:rPr>
              <w:t>4056</w:t>
            </w:r>
          </w:p>
          <w:p w14:paraId="1A81A068" w14:textId="77777777" w:rsidR="004F5CA2" w:rsidRPr="00B271CE" w:rsidRDefault="004F5CA2" w:rsidP="007A3B01">
            <w:pPr>
              <w:jc w:val="center"/>
              <w:rPr>
                <w:bCs/>
                <w:sz w:val="20"/>
                <w:szCs w:val="20"/>
              </w:rPr>
            </w:pPr>
          </w:p>
        </w:tc>
      </w:tr>
      <w:tr w:rsidR="004F5CA2" w14:paraId="7F879AC1" w14:textId="77777777" w:rsidTr="00263B50">
        <w:tc>
          <w:tcPr>
            <w:tcW w:w="1985" w:type="dxa"/>
          </w:tcPr>
          <w:p w14:paraId="09E33D1C" w14:textId="77777777" w:rsidR="004F5CA2" w:rsidRPr="000742A9" w:rsidRDefault="004F5CA2" w:rsidP="00606D13">
            <w:pPr>
              <w:rPr>
                <w:sz w:val="20"/>
              </w:rPr>
            </w:pPr>
            <w:r>
              <w:rPr>
                <w:sz w:val="20"/>
              </w:rPr>
              <w:t xml:space="preserve">% Educ.: </w:t>
            </w:r>
            <w:r w:rsidRPr="000742A9">
              <w:rPr>
                <w:sz w:val="20"/>
              </w:rPr>
              <w:t>Sec</w:t>
            </w:r>
            <w:r>
              <w:rPr>
                <w:sz w:val="20"/>
              </w:rPr>
              <w:t xml:space="preserve">. </w:t>
            </w:r>
            <w:r>
              <w:rPr>
                <w:sz w:val="20"/>
                <w:vertAlign w:val="superscript"/>
              </w:rPr>
              <w:t>B,C</w:t>
            </w:r>
          </w:p>
        </w:tc>
        <w:tc>
          <w:tcPr>
            <w:tcW w:w="1134" w:type="dxa"/>
          </w:tcPr>
          <w:p w14:paraId="6DAC0FD8" w14:textId="77777777" w:rsidR="004F5CA2" w:rsidRPr="00B271CE" w:rsidRDefault="004F5CA2" w:rsidP="007A3B01">
            <w:pPr>
              <w:jc w:val="center"/>
              <w:rPr>
                <w:sz w:val="20"/>
                <w:szCs w:val="20"/>
              </w:rPr>
            </w:pPr>
            <w:r w:rsidRPr="00B271CE">
              <w:rPr>
                <w:sz w:val="20"/>
                <w:szCs w:val="20"/>
              </w:rPr>
              <w:t>68</w:t>
            </w:r>
          </w:p>
          <w:p w14:paraId="7CE8C5E7" w14:textId="77777777" w:rsidR="004F5CA2" w:rsidRPr="00B271CE" w:rsidRDefault="004F5CA2" w:rsidP="007A3B01">
            <w:pPr>
              <w:jc w:val="center"/>
              <w:rPr>
                <w:sz w:val="20"/>
                <w:szCs w:val="20"/>
              </w:rPr>
            </w:pPr>
            <w:r>
              <w:rPr>
                <w:sz w:val="20"/>
                <w:szCs w:val="20"/>
              </w:rPr>
              <w:t>(</w:t>
            </w:r>
            <w:r w:rsidRPr="00B271CE">
              <w:rPr>
                <w:sz w:val="20"/>
                <w:szCs w:val="20"/>
              </w:rPr>
              <w:t>1</w:t>
            </w:r>
            <w:r>
              <w:rPr>
                <w:sz w:val="20"/>
                <w:szCs w:val="20"/>
              </w:rPr>
              <w:t>)</w:t>
            </w:r>
          </w:p>
        </w:tc>
        <w:tc>
          <w:tcPr>
            <w:tcW w:w="1276" w:type="dxa"/>
          </w:tcPr>
          <w:p w14:paraId="08FD399D" w14:textId="77777777" w:rsidR="004F5CA2" w:rsidRPr="00B271CE" w:rsidRDefault="004F5CA2" w:rsidP="007A3B01">
            <w:pPr>
              <w:jc w:val="center"/>
              <w:rPr>
                <w:sz w:val="20"/>
                <w:szCs w:val="20"/>
              </w:rPr>
            </w:pPr>
            <w:r w:rsidRPr="00B271CE">
              <w:rPr>
                <w:sz w:val="20"/>
                <w:szCs w:val="20"/>
              </w:rPr>
              <w:t>69</w:t>
            </w:r>
          </w:p>
          <w:p w14:paraId="7597F7E6" w14:textId="77777777" w:rsidR="004F5CA2" w:rsidRPr="00B271CE" w:rsidRDefault="004F5CA2" w:rsidP="007A3B01">
            <w:pPr>
              <w:jc w:val="center"/>
              <w:rPr>
                <w:sz w:val="20"/>
                <w:szCs w:val="20"/>
              </w:rPr>
            </w:pPr>
            <w:r>
              <w:rPr>
                <w:sz w:val="20"/>
                <w:szCs w:val="20"/>
              </w:rPr>
              <w:t>(</w:t>
            </w:r>
            <w:r w:rsidRPr="00B271CE">
              <w:rPr>
                <w:sz w:val="20"/>
                <w:szCs w:val="20"/>
              </w:rPr>
              <w:t>1</w:t>
            </w:r>
            <w:r>
              <w:rPr>
                <w:sz w:val="20"/>
                <w:szCs w:val="20"/>
              </w:rPr>
              <w:t>)</w:t>
            </w:r>
          </w:p>
        </w:tc>
        <w:tc>
          <w:tcPr>
            <w:tcW w:w="1275" w:type="dxa"/>
          </w:tcPr>
          <w:p w14:paraId="620E37C7" w14:textId="77777777" w:rsidR="004F5CA2" w:rsidRPr="00B271CE" w:rsidRDefault="004F5CA2" w:rsidP="007A3B01">
            <w:pPr>
              <w:jc w:val="center"/>
              <w:rPr>
                <w:sz w:val="20"/>
                <w:szCs w:val="20"/>
              </w:rPr>
            </w:pPr>
            <w:r w:rsidRPr="00B271CE">
              <w:rPr>
                <w:sz w:val="20"/>
                <w:szCs w:val="20"/>
              </w:rPr>
              <w:t>1</w:t>
            </w:r>
          </w:p>
        </w:tc>
        <w:tc>
          <w:tcPr>
            <w:tcW w:w="993" w:type="dxa"/>
          </w:tcPr>
          <w:p w14:paraId="567EA5A2" w14:textId="77777777" w:rsidR="004F5CA2" w:rsidRPr="00B271CE" w:rsidRDefault="004F5CA2" w:rsidP="007A3B01">
            <w:pPr>
              <w:jc w:val="center"/>
              <w:rPr>
                <w:sz w:val="20"/>
                <w:szCs w:val="20"/>
              </w:rPr>
            </w:pPr>
            <w:r>
              <w:rPr>
                <w:sz w:val="20"/>
                <w:szCs w:val="20"/>
              </w:rPr>
              <w:t>.</w:t>
            </w:r>
            <w:r w:rsidRPr="00B271CE">
              <w:rPr>
                <w:sz w:val="20"/>
                <w:szCs w:val="20"/>
              </w:rPr>
              <w:t>65</w:t>
            </w:r>
          </w:p>
        </w:tc>
        <w:tc>
          <w:tcPr>
            <w:tcW w:w="709" w:type="dxa"/>
          </w:tcPr>
          <w:p w14:paraId="53A5179C" w14:textId="77777777" w:rsidR="004F5CA2" w:rsidRPr="00B271CE" w:rsidRDefault="004F5CA2" w:rsidP="007A3B01">
            <w:pPr>
              <w:jc w:val="center"/>
              <w:rPr>
                <w:sz w:val="20"/>
                <w:szCs w:val="20"/>
              </w:rPr>
            </w:pPr>
            <w:r w:rsidRPr="00B271CE">
              <w:rPr>
                <w:sz w:val="20"/>
                <w:szCs w:val="20"/>
              </w:rPr>
              <w:t>4056</w:t>
            </w:r>
          </w:p>
        </w:tc>
      </w:tr>
      <w:tr w:rsidR="004F5CA2" w14:paraId="4EF0B113" w14:textId="77777777" w:rsidTr="00263B50">
        <w:tc>
          <w:tcPr>
            <w:tcW w:w="1985" w:type="dxa"/>
          </w:tcPr>
          <w:p w14:paraId="1048CB36" w14:textId="77777777" w:rsidR="004F5CA2" w:rsidRPr="000742A9" w:rsidRDefault="004F5CA2" w:rsidP="00606D13">
            <w:pPr>
              <w:rPr>
                <w:sz w:val="20"/>
              </w:rPr>
            </w:pPr>
            <w:r>
              <w:rPr>
                <w:sz w:val="20"/>
              </w:rPr>
              <w:t xml:space="preserve">% Educ.: </w:t>
            </w:r>
            <w:r w:rsidRPr="000742A9">
              <w:rPr>
                <w:sz w:val="20"/>
              </w:rPr>
              <w:t>Ter</w:t>
            </w:r>
            <w:r>
              <w:rPr>
                <w:sz w:val="20"/>
              </w:rPr>
              <w:t xml:space="preserve">. </w:t>
            </w:r>
            <w:r>
              <w:rPr>
                <w:sz w:val="20"/>
                <w:vertAlign w:val="superscript"/>
              </w:rPr>
              <w:t>B,C</w:t>
            </w:r>
          </w:p>
        </w:tc>
        <w:tc>
          <w:tcPr>
            <w:tcW w:w="1134" w:type="dxa"/>
          </w:tcPr>
          <w:p w14:paraId="53A89C13" w14:textId="77777777" w:rsidR="004F5CA2" w:rsidRPr="00B271CE" w:rsidRDefault="004F5CA2" w:rsidP="007A3B01">
            <w:pPr>
              <w:jc w:val="center"/>
              <w:rPr>
                <w:bCs/>
                <w:sz w:val="20"/>
                <w:szCs w:val="20"/>
              </w:rPr>
            </w:pPr>
            <w:r w:rsidRPr="00B271CE">
              <w:rPr>
                <w:bCs/>
                <w:sz w:val="20"/>
                <w:szCs w:val="20"/>
              </w:rPr>
              <w:t>8</w:t>
            </w:r>
          </w:p>
          <w:p w14:paraId="06786D5B" w14:textId="77777777" w:rsidR="004F5CA2" w:rsidRPr="00B271CE" w:rsidRDefault="004F5CA2" w:rsidP="007A3B01">
            <w:pPr>
              <w:jc w:val="center"/>
              <w:rPr>
                <w:bCs/>
                <w:sz w:val="20"/>
                <w:szCs w:val="20"/>
              </w:rPr>
            </w:pPr>
            <w:r>
              <w:rPr>
                <w:bCs/>
                <w:sz w:val="20"/>
                <w:szCs w:val="20"/>
              </w:rPr>
              <w:t>(</w:t>
            </w:r>
            <w:r w:rsidRPr="00B271CE">
              <w:rPr>
                <w:bCs/>
                <w:sz w:val="20"/>
                <w:szCs w:val="20"/>
              </w:rPr>
              <w:t>1</w:t>
            </w:r>
            <w:r>
              <w:rPr>
                <w:bCs/>
                <w:sz w:val="20"/>
                <w:szCs w:val="20"/>
              </w:rPr>
              <w:t>)</w:t>
            </w:r>
          </w:p>
        </w:tc>
        <w:tc>
          <w:tcPr>
            <w:tcW w:w="1276" w:type="dxa"/>
          </w:tcPr>
          <w:p w14:paraId="5507F77A" w14:textId="77777777" w:rsidR="004F5CA2" w:rsidRPr="00B271CE" w:rsidRDefault="004F5CA2" w:rsidP="007A3B01">
            <w:pPr>
              <w:jc w:val="center"/>
              <w:rPr>
                <w:bCs/>
                <w:sz w:val="20"/>
                <w:szCs w:val="20"/>
              </w:rPr>
            </w:pPr>
            <w:r w:rsidRPr="00B271CE">
              <w:rPr>
                <w:bCs/>
                <w:sz w:val="20"/>
                <w:szCs w:val="20"/>
              </w:rPr>
              <w:t>12</w:t>
            </w:r>
          </w:p>
          <w:p w14:paraId="2DADDEBC" w14:textId="77777777" w:rsidR="004F5CA2" w:rsidRPr="00B271CE" w:rsidRDefault="004F5CA2" w:rsidP="007A3B01">
            <w:pPr>
              <w:jc w:val="center"/>
              <w:rPr>
                <w:bCs/>
                <w:sz w:val="20"/>
                <w:szCs w:val="20"/>
              </w:rPr>
            </w:pPr>
            <w:r>
              <w:rPr>
                <w:bCs/>
                <w:sz w:val="20"/>
                <w:szCs w:val="20"/>
              </w:rPr>
              <w:t>(</w:t>
            </w:r>
            <w:r w:rsidRPr="00B271CE">
              <w:rPr>
                <w:bCs/>
                <w:sz w:val="20"/>
                <w:szCs w:val="20"/>
              </w:rPr>
              <w:t>1</w:t>
            </w:r>
            <w:r>
              <w:rPr>
                <w:bCs/>
                <w:sz w:val="20"/>
                <w:szCs w:val="20"/>
              </w:rPr>
              <w:t>)</w:t>
            </w:r>
          </w:p>
        </w:tc>
        <w:tc>
          <w:tcPr>
            <w:tcW w:w="1275" w:type="dxa"/>
          </w:tcPr>
          <w:p w14:paraId="02469CDB" w14:textId="77777777" w:rsidR="004F5CA2" w:rsidRPr="00B271CE" w:rsidRDefault="004F5CA2" w:rsidP="007A3B01">
            <w:pPr>
              <w:jc w:val="center"/>
              <w:rPr>
                <w:sz w:val="20"/>
                <w:szCs w:val="20"/>
              </w:rPr>
            </w:pPr>
            <w:r w:rsidRPr="00B271CE">
              <w:rPr>
                <w:sz w:val="20"/>
                <w:szCs w:val="20"/>
              </w:rPr>
              <w:t>4***</w:t>
            </w:r>
          </w:p>
        </w:tc>
        <w:tc>
          <w:tcPr>
            <w:tcW w:w="993" w:type="dxa"/>
          </w:tcPr>
          <w:p w14:paraId="69FC26C4" w14:textId="77777777" w:rsidR="004F5CA2" w:rsidRPr="00B271CE" w:rsidRDefault="004F5CA2" w:rsidP="007A3B01">
            <w:pPr>
              <w:jc w:val="center"/>
              <w:rPr>
                <w:bCs/>
                <w:sz w:val="20"/>
                <w:szCs w:val="20"/>
              </w:rPr>
            </w:pPr>
            <w:r w:rsidRPr="00B271CE">
              <w:rPr>
                <w:bCs/>
                <w:sz w:val="20"/>
                <w:szCs w:val="20"/>
              </w:rPr>
              <w:t>3.54</w:t>
            </w:r>
          </w:p>
          <w:p w14:paraId="096829AA" w14:textId="77777777" w:rsidR="004F5CA2" w:rsidRPr="00B271CE" w:rsidRDefault="004F5CA2" w:rsidP="007A3B01">
            <w:pPr>
              <w:jc w:val="center"/>
              <w:rPr>
                <w:bCs/>
                <w:sz w:val="20"/>
                <w:szCs w:val="20"/>
              </w:rPr>
            </w:pPr>
          </w:p>
        </w:tc>
        <w:tc>
          <w:tcPr>
            <w:tcW w:w="709" w:type="dxa"/>
          </w:tcPr>
          <w:p w14:paraId="7C131DEB" w14:textId="77777777" w:rsidR="004F5CA2" w:rsidRPr="00B271CE" w:rsidRDefault="004F5CA2" w:rsidP="007A3B01">
            <w:pPr>
              <w:jc w:val="center"/>
              <w:rPr>
                <w:bCs/>
                <w:sz w:val="20"/>
                <w:szCs w:val="20"/>
              </w:rPr>
            </w:pPr>
            <w:r w:rsidRPr="00B271CE">
              <w:rPr>
                <w:bCs/>
                <w:sz w:val="20"/>
                <w:szCs w:val="20"/>
              </w:rPr>
              <w:t>4056</w:t>
            </w:r>
          </w:p>
          <w:p w14:paraId="046FC54C" w14:textId="77777777" w:rsidR="004F5CA2" w:rsidRPr="00B271CE" w:rsidRDefault="004F5CA2" w:rsidP="007A3B01">
            <w:pPr>
              <w:jc w:val="center"/>
              <w:rPr>
                <w:bCs/>
                <w:sz w:val="20"/>
                <w:szCs w:val="20"/>
              </w:rPr>
            </w:pPr>
          </w:p>
        </w:tc>
      </w:tr>
      <w:tr w:rsidR="004F5CA2" w14:paraId="66F75096" w14:textId="77777777" w:rsidTr="00263B50">
        <w:tc>
          <w:tcPr>
            <w:tcW w:w="1985" w:type="dxa"/>
          </w:tcPr>
          <w:p w14:paraId="02C61626" w14:textId="77777777" w:rsidR="004F5CA2" w:rsidRPr="000742A9" w:rsidRDefault="004F5CA2" w:rsidP="00606D13">
            <w:pPr>
              <w:rPr>
                <w:sz w:val="20"/>
              </w:rPr>
            </w:pPr>
            <w:r w:rsidRPr="000742A9">
              <w:rPr>
                <w:sz w:val="20"/>
              </w:rPr>
              <w:t>No. of years formal educ</w:t>
            </w:r>
            <w:r>
              <w:rPr>
                <w:sz w:val="20"/>
              </w:rPr>
              <w:t xml:space="preserve">. </w:t>
            </w:r>
            <w:r>
              <w:rPr>
                <w:sz w:val="20"/>
                <w:vertAlign w:val="superscript"/>
              </w:rPr>
              <w:t>B</w:t>
            </w:r>
          </w:p>
        </w:tc>
        <w:tc>
          <w:tcPr>
            <w:tcW w:w="1134" w:type="dxa"/>
          </w:tcPr>
          <w:p w14:paraId="044C6708" w14:textId="77777777" w:rsidR="004F5CA2" w:rsidRPr="00B271CE" w:rsidRDefault="004F5CA2" w:rsidP="007A3B01">
            <w:pPr>
              <w:jc w:val="center"/>
              <w:rPr>
                <w:bCs/>
                <w:sz w:val="20"/>
                <w:szCs w:val="20"/>
              </w:rPr>
            </w:pPr>
            <w:r w:rsidRPr="00B271CE">
              <w:rPr>
                <w:bCs/>
                <w:sz w:val="20"/>
                <w:szCs w:val="20"/>
              </w:rPr>
              <w:t>11.16</w:t>
            </w:r>
          </w:p>
          <w:p w14:paraId="02194C5E" w14:textId="77777777" w:rsidR="004F5CA2" w:rsidRPr="00B271CE" w:rsidRDefault="004F5CA2" w:rsidP="007A3B01">
            <w:pPr>
              <w:jc w:val="center"/>
              <w:rPr>
                <w:bCs/>
                <w:sz w:val="20"/>
                <w:szCs w:val="20"/>
              </w:rPr>
            </w:pPr>
            <w:r>
              <w:rPr>
                <w:bCs/>
                <w:sz w:val="20"/>
                <w:szCs w:val="20"/>
              </w:rPr>
              <w:t>(.</w:t>
            </w:r>
            <w:r w:rsidRPr="00B271CE">
              <w:rPr>
                <w:bCs/>
                <w:sz w:val="20"/>
                <w:szCs w:val="20"/>
              </w:rPr>
              <w:t>07</w:t>
            </w:r>
            <w:r>
              <w:rPr>
                <w:bCs/>
                <w:sz w:val="20"/>
                <w:szCs w:val="20"/>
              </w:rPr>
              <w:t>)</w:t>
            </w:r>
          </w:p>
        </w:tc>
        <w:tc>
          <w:tcPr>
            <w:tcW w:w="1276" w:type="dxa"/>
          </w:tcPr>
          <w:p w14:paraId="1F936DEF" w14:textId="77777777" w:rsidR="004F5CA2" w:rsidRPr="00B271CE" w:rsidRDefault="004F5CA2" w:rsidP="007A3B01">
            <w:pPr>
              <w:jc w:val="center"/>
              <w:rPr>
                <w:bCs/>
                <w:sz w:val="20"/>
                <w:szCs w:val="20"/>
              </w:rPr>
            </w:pPr>
            <w:r w:rsidRPr="00B271CE">
              <w:rPr>
                <w:bCs/>
                <w:sz w:val="20"/>
                <w:szCs w:val="20"/>
              </w:rPr>
              <w:t>11.58</w:t>
            </w:r>
          </w:p>
          <w:p w14:paraId="75ED3275" w14:textId="77777777" w:rsidR="004F5CA2" w:rsidRPr="00B271CE" w:rsidRDefault="004F5CA2" w:rsidP="007A3B01">
            <w:pPr>
              <w:jc w:val="center"/>
              <w:rPr>
                <w:bCs/>
                <w:sz w:val="20"/>
                <w:szCs w:val="20"/>
              </w:rPr>
            </w:pPr>
            <w:r>
              <w:rPr>
                <w:bCs/>
                <w:sz w:val="20"/>
                <w:szCs w:val="20"/>
              </w:rPr>
              <w:t>(.</w:t>
            </w:r>
            <w:r w:rsidRPr="00B271CE">
              <w:rPr>
                <w:bCs/>
                <w:sz w:val="20"/>
                <w:szCs w:val="20"/>
              </w:rPr>
              <w:t>07</w:t>
            </w:r>
            <w:r>
              <w:rPr>
                <w:bCs/>
                <w:sz w:val="20"/>
                <w:szCs w:val="20"/>
              </w:rPr>
              <w:t>)</w:t>
            </w:r>
          </w:p>
        </w:tc>
        <w:tc>
          <w:tcPr>
            <w:tcW w:w="1275" w:type="dxa"/>
          </w:tcPr>
          <w:p w14:paraId="27B5AB24" w14:textId="77777777" w:rsidR="004F5CA2" w:rsidRPr="00B271CE" w:rsidRDefault="004F5CA2" w:rsidP="007A3B01">
            <w:pPr>
              <w:jc w:val="center"/>
              <w:rPr>
                <w:sz w:val="20"/>
                <w:szCs w:val="20"/>
              </w:rPr>
            </w:pPr>
            <w:r>
              <w:rPr>
                <w:sz w:val="20"/>
                <w:szCs w:val="20"/>
              </w:rPr>
              <w:t>.</w:t>
            </w:r>
            <w:r w:rsidRPr="00B271CE">
              <w:rPr>
                <w:sz w:val="20"/>
                <w:szCs w:val="20"/>
              </w:rPr>
              <w:t>42***</w:t>
            </w:r>
          </w:p>
        </w:tc>
        <w:tc>
          <w:tcPr>
            <w:tcW w:w="993" w:type="dxa"/>
          </w:tcPr>
          <w:p w14:paraId="7F7348A2" w14:textId="77777777" w:rsidR="004F5CA2" w:rsidRPr="00B271CE" w:rsidRDefault="004F5CA2" w:rsidP="007A3B01">
            <w:pPr>
              <w:jc w:val="center"/>
              <w:rPr>
                <w:bCs/>
                <w:sz w:val="20"/>
                <w:szCs w:val="20"/>
              </w:rPr>
            </w:pPr>
            <w:r w:rsidRPr="00B271CE">
              <w:rPr>
                <w:bCs/>
                <w:sz w:val="20"/>
                <w:szCs w:val="20"/>
              </w:rPr>
              <w:t>4.75</w:t>
            </w:r>
          </w:p>
        </w:tc>
        <w:tc>
          <w:tcPr>
            <w:tcW w:w="709" w:type="dxa"/>
          </w:tcPr>
          <w:p w14:paraId="04B676C7" w14:textId="77777777" w:rsidR="004F5CA2" w:rsidRPr="00B271CE" w:rsidRDefault="004F5CA2" w:rsidP="007A3B01">
            <w:pPr>
              <w:jc w:val="center"/>
              <w:rPr>
                <w:bCs/>
                <w:sz w:val="20"/>
                <w:szCs w:val="20"/>
              </w:rPr>
            </w:pPr>
            <w:r w:rsidRPr="00B271CE">
              <w:rPr>
                <w:bCs/>
                <w:sz w:val="20"/>
                <w:szCs w:val="20"/>
              </w:rPr>
              <w:t>4017</w:t>
            </w:r>
          </w:p>
        </w:tc>
      </w:tr>
      <w:tr w:rsidR="004F5CA2" w14:paraId="7D2FEA4E" w14:textId="77777777" w:rsidTr="00263B50">
        <w:tc>
          <w:tcPr>
            <w:tcW w:w="1985" w:type="dxa"/>
          </w:tcPr>
          <w:p w14:paraId="38DB6F59" w14:textId="77777777" w:rsidR="004F5CA2" w:rsidRPr="000742A9" w:rsidRDefault="004F5CA2" w:rsidP="00606D13">
            <w:pPr>
              <w:rPr>
                <w:sz w:val="20"/>
              </w:rPr>
            </w:pPr>
            <w:r w:rsidRPr="000742A9">
              <w:rPr>
                <w:sz w:val="20"/>
              </w:rPr>
              <w:t xml:space="preserve">No. </w:t>
            </w:r>
            <w:r>
              <w:rPr>
                <w:sz w:val="20"/>
              </w:rPr>
              <w:t>o</w:t>
            </w:r>
            <w:r w:rsidRPr="000742A9">
              <w:rPr>
                <w:sz w:val="20"/>
              </w:rPr>
              <w:t>f years work exp</w:t>
            </w:r>
            <w:r>
              <w:rPr>
                <w:sz w:val="20"/>
              </w:rPr>
              <w:t xml:space="preserve">. </w:t>
            </w:r>
            <w:r>
              <w:rPr>
                <w:sz w:val="20"/>
                <w:vertAlign w:val="superscript"/>
              </w:rPr>
              <w:t>D</w:t>
            </w:r>
          </w:p>
        </w:tc>
        <w:tc>
          <w:tcPr>
            <w:tcW w:w="1134" w:type="dxa"/>
          </w:tcPr>
          <w:p w14:paraId="554B6F8A" w14:textId="77777777" w:rsidR="004F5CA2" w:rsidRPr="00B271CE" w:rsidRDefault="004F5CA2" w:rsidP="007A3B01">
            <w:pPr>
              <w:jc w:val="center"/>
              <w:rPr>
                <w:sz w:val="20"/>
                <w:szCs w:val="20"/>
              </w:rPr>
            </w:pPr>
            <w:r w:rsidRPr="00B271CE">
              <w:rPr>
                <w:sz w:val="20"/>
                <w:szCs w:val="20"/>
              </w:rPr>
              <w:t>14.90</w:t>
            </w:r>
          </w:p>
          <w:p w14:paraId="4A02E28A" w14:textId="77777777" w:rsidR="004F5CA2" w:rsidRPr="00B271CE" w:rsidRDefault="004F5CA2" w:rsidP="007A3B01">
            <w:pPr>
              <w:jc w:val="center"/>
              <w:rPr>
                <w:sz w:val="20"/>
                <w:szCs w:val="20"/>
              </w:rPr>
            </w:pPr>
            <w:r>
              <w:rPr>
                <w:sz w:val="20"/>
                <w:szCs w:val="20"/>
              </w:rPr>
              <w:t>(.</w:t>
            </w:r>
            <w:r w:rsidRPr="00B271CE">
              <w:rPr>
                <w:sz w:val="20"/>
                <w:szCs w:val="20"/>
              </w:rPr>
              <w:t>36</w:t>
            </w:r>
            <w:r>
              <w:rPr>
                <w:sz w:val="20"/>
                <w:szCs w:val="20"/>
              </w:rPr>
              <w:t>)</w:t>
            </w:r>
          </w:p>
        </w:tc>
        <w:tc>
          <w:tcPr>
            <w:tcW w:w="1276" w:type="dxa"/>
          </w:tcPr>
          <w:p w14:paraId="6BB9A711" w14:textId="77777777" w:rsidR="004F5CA2" w:rsidRPr="00B271CE" w:rsidRDefault="004F5CA2" w:rsidP="007A3B01">
            <w:pPr>
              <w:jc w:val="center"/>
              <w:rPr>
                <w:sz w:val="20"/>
                <w:szCs w:val="20"/>
              </w:rPr>
            </w:pPr>
            <w:r w:rsidRPr="00B271CE">
              <w:rPr>
                <w:sz w:val="20"/>
                <w:szCs w:val="20"/>
              </w:rPr>
              <w:t>14.83</w:t>
            </w:r>
          </w:p>
          <w:p w14:paraId="4C4B1656" w14:textId="77777777" w:rsidR="004F5CA2" w:rsidRPr="00B271CE" w:rsidRDefault="004F5CA2" w:rsidP="007A3B01">
            <w:pPr>
              <w:jc w:val="center"/>
              <w:rPr>
                <w:sz w:val="20"/>
                <w:szCs w:val="20"/>
              </w:rPr>
            </w:pPr>
            <w:r>
              <w:rPr>
                <w:sz w:val="20"/>
                <w:szCs w:val="20"/>
              </w:rPr>
              <w:t>(.</w:t>
            </w:r>
            <w:r w:rsidRPr="00B271CE">
              <w:rPr>
                <w:sz w:val="20"/>
                <w:szCs w:val="20"/>
              </w:rPr>
              <w:t>34</w:t>
            </w:r>
            <w:r>
              <w:rPr>
                <w:sz w:val="20"/>
                <w:szCs w:val="20"/>
              </w:rPr>
              <w:t>)</w:t>
            </w:r>
          </w:p>
        </w:tc>
        <w:tc>
          <w:tcPr>
            <w:tcW w:w="1275" w:type="dxa"/>
          </w:tcPr>
          <w:p w14:paraId="77A4AF17" w14:textId="77777777" w:rsidR="004F5CA2" w:rsidRPr="00B271CE" w:rsidRDefault="004F5CA2" w:rsidP="007A3B01">
            <w:pPr>
              <w:jc w:val="center"/>
              <w:rPr>
                <w:sz w:val="20"/>
                <w:szCs w:val="20"/>
              </w:rPr>
            </w:pPr>
            <w:r w:rsidRPr="00B271CE">
              <w:rPr>
                <w:sz w:val="20"/>
                <w:szCs w:val="20"/>
              </w:rPr>
              <w:t>-</w:t>
            </w:r>
            <w:r>
              <w:rPr>
                <w:sz w:val="20"/>
                <w:szCs w:val="20"/>
              </w:rPr>
              <w:t>.</w:t>
            </w:r>
            <w:r w:rsidRPr="00B271CE">
              <w:rPr>
                <w:sz w:val="20"/>
                <w:szCs w:val="20"/>
              </w:rPr>
              <w:t>08</w:t>
            </w:r>
          </w:p>
        </w:tc>
        <w:tc>
          <w:tcPr>
            <w:tcW w:w="993" w:type="dxa"/>
          </w:tcPr>
          <w:p w14:paraId="03DDFAFF" w14:textId="77777777" w:rsidR="004F5CA2" w:rsidRPr="00B271CE" w:rsidRDefault="004F5CA2" w:rsidP="007A3B01">
            <w:pPr>
              <w:jc w:val="center"/>
              <w:rPr>
                <w:sz w:val="20"/>
                <w:szCs w:val="20"/>
              </w:rPr>
            </w:pPr>
            <w:r>
              <w:rPr>
                <w:sz w:val="20"/>
                <w:szCs w:val="20"/>
              </w:rPr>
              <w:t>.</w:t>
            </w:r>
            <w:r w:rsidRPr="00B271CE">
              <w:rPr>
                <w:sz w:val="20"/>
                <w:szCs w:val="20"/>
              </w:rPr>
              <w:t>17</w:t>
            </w:r>
          </w:p>
        </w:tc>
        <w:tc>
          <w:tcPr>
            <w:tcW w:w="709" w:type="dxa"/>
          </w:tcPr>
          <w:p w14:paraId="75F2C301" w14:textId="77777777" w:rsidR="004F5CA2" w:rsidRPr="00B271CE" w:rsidRDefault="004F5CA2" w:rsidP="007A3B01">
            <w:pPr>
              <w:jc w:val="center"/>
              <w:rPr>
                <w:sz w:val="20"/>
                <w:szCs w:val="20"/>
              </w:rPr>
            </w:pPr>
            <w:r w:rsidRPr="00B271CE">
              <w:rPr>
                <w:sz w:val="20"/>
                <w:szCs w:val="20"/>
              </w:rPr>
              <w:t>2619</w:t>
            </w:r>
          </w:p>
        </w:tc>
      </w:tr>
    </w:tbl>
    <w:p w14:paraId="323CB6BC" w14:textId="77777777" w:rsidR="006F15ED" w:rsidRPr="00D26DEE" w:rsidRDefault="00D735A0" w:rsidP="006F15ED">
      <w:pPr>
        <w:spacing w:before="120" w:after="0"/>
        <w:jc w:val="both"/>
        <w:rPr>
          <w:rFonts w:ascii="Times New Roman" w:hAnsi="Times New Roman" w:cs="Times New Roman"/>
          <w:sz w:val="18"/>
          <w:szCs w:val="18"/>
        </w:rPr>
      </w:pPr>
      <w:r w:rsidRPr="00D26DEE">
        <w:rPr>
          <w:rFonts w:ascii="Times New Roman" w:hAnsi="Times New Roman" w:cs="Times New Roman"/>
          <w:sz w:val="18"/>
          <w:szCs w:val="18"/>
        </w:rPr>
        <w:t xml:space="preserve">Source: </w:t>
      </w:r>
      <w:r w:rsidR="0053021E" w:rsidRPr="00D26DEE">
        <w:rPr>
          <w:rFonts w:ascii="Times New Roman" w:hAnsi="Times New Roman" w:cs="Times New Roman"/>
          <w:sz w:val="18"/>
          <w:szCs w:val="18"/>
        </w:rPr>
        <w:t xml:space="preserve">Authors’ calculations, based on </w:t>
      </w:r>
      <w:r w:rsidR="00A17AD7" w:rsidRPr="00D26DEE">
        <w:rPr>
          <w:rFonts w:ascii="Times New Roman" w:hAnsi="Times New Roman" w:cs="Times New Roman"/>
          <w:sz w:val="18"/>
          <w:szCs w:val="18"/>
        </w:rPr>
        <w:t>SAHI</w:t>
      </w:r>
      <w:r w:rsidRPr="00D26DEE">
        <w:rPr>
          <w:rFonts w:ascii="Times New Roman" w:hAnsi="Times New Roman" w:cs="Times New Roman"/>
          <w:sz w:val="18"/>
          <w:szCs w:val="18"/>
        </w:rPr>
        <w:t xml:space="preserve"> Survey, 2012-2013. </w:t>
      </w:r>
    </w:p>
    <w:p w14:paraId="5E3B22A3" w14:textId="77777777" w:rsidR="00D735A0" w:rsidRDefault="006F15ED" w:rsidP="006F15ED">
      <w:pPr>
        <w:jc w:val="both"/>
        <w:rPr>
          <w:rFonts w:ascii="Times New Roman" w:hAnsi="Times New Roman" w:cs="Times New Roman"/>
          <w:sz w:val="18"/>
          <w:szCs w:val="18"/>
        </w:rPr>
      </w:pPr>
      <w:r w:rsidRPr="00D26DEE">
        <w:rPr>
          <w:rFonts w:ascii="Times New Roman" w:hAnsi="Times New Roman" w:cs="Times New Roman"/>
          <w:sz w:val="18"/>
          <w:szCs w:val="18"/>
        </w:rPr>
        <w:t xml:space="preserve">Notes: </w:t>
      </w:r>
      <w:r w:rsidR="00D735A0" w:rsidRPr="00D26DEE">
        <w:rPr>
          <w:rFonts w:ascii="Times New Roman" w:hAnsi="Times New Roman" w:cs="Times New Roman"/>
          <w:sz w:val="18"/>
          <w:szCs w:val="18"/>
        </w:rPr>
        <w:t xml:space="preserve">*** p&lt;.01, ** p&lt;.05, * p&lt;.1 </w:t>
      </w:r>
      <w:r w:rsidR="00D735A0" w:rsidRPr="00D26DEE">
        <w:rPr>
          <w:rFonts w:ascii="Times New Roman" w:hAnsi="Times New Roman" w:cs="Times New Roman"/>
          <w:sz w:val="18"/>
          <w:szCs w:val="18"/>
          <w:vertAlign w:val="superscript"/>
        </w:rPr>
        <w:t>A</w:t>
      </w:r>
      <w:r w:rsidR="00D735A0" w:rsidRPr="00D26DEE">
        <w:rPr>
          <w:rFonts w:ascii="Times New Roman" w:hAnsi="Times New Roman" w:cs="Times New Roman"/>
          <w:sz w:val="18"/>
          <w:szCs w:val="18"/>
        </w:rPr>
        <w:t xml:space="preserve"> </w:t>
      </w:r>
      <w:r w:rsidR="00756423" w:rsidRPr="00D26DEE">
        <w:rPr>
          <w:rFonts w:ascii="Times New Roman" w:hAnsi="Times New Roman" w:cs="Times New Roman"/>
          <w:sz w:val="18"/>
          <w:szCs w:val="18"/>
        </w:rPr>
        <w:t xml:space="preserve">A positive number in these columns indicates that the non-recipient group (the control group) has a higher average than the recipient group (the treatment group). </w:t>
      </w:r>
      <w:r w:rsidR="00D735A0" w:rsidRPr="00D26DEE">
        <w:rPr>
          <w:rFonts w:ascii="Times New Roman" w:hAnsi="Times New Roman" w:cs="Times New Roman"/>
          <w:sz w:val="18"/>
          <w:szCs w:val="18"/>
        </w:rPr>
        <w:t xml:space="preserve">A negative number indicates the reverse. </w:t>
      </w:r>
      <w:r w:rsidR="005A7F14" w:rsidRPr="00D26DEE">
        <w:rPr>
          <w:rFonts w:ascii="Times New Roman" w:hAnsi="Times New Roman" w:cs="Times New Roman"/>
          <w:sz w:val="18"/>
          <w:szCs w:val="18"/>
          <w:vertAlign w:val="superscript"/>
        </w:rPr>
        <w:t>B</w:t>
      </w:r>
      <w:r w:rsidR="00D735A0" w:rsidRPr="00D26DEE">
        <w:rPr>
          <w:rFonts w:ascii="Times New Roman" w:hAnsi="Times New Roman" w:cs="Times New Roman"/>
          <w:sz w:val="18"/>
          <w:szCs w:val="18"/>
        </w:rPr>
        <w:t xml:space="preserve"> Sample restricted to subjects aged 16-65, and not enrolled in grades 1-9. </w:t>
      </w:r>
      <w:r w:rsidR="005A7F14" w:rsidRPr="00D26DEE">
        <w:rPr>
          <w:rFonts w:ascii="Times New Roman" w:hAnsi="Times New Roman" w:cs="Times New Roman"/>
          <w:sz w:val="18"/>
          <w:szCs w:val="18"/>
          <w:vertAlign w:val="superscript"/>
        </w:rPr>
        <w:t>C</w:t>
      </w:r>
      <w:r w:rsidR="00D735A0" w:rsidRPr="00D26DEE">
        <w:rPr>
          <w:rFonts w:ascii="Times New Roman" w:hAnsi="Times New Roman" w:cs="Times New Roman"/>
          <w:sz w:val="18"/>
          <w:szCs w:val="18"/>
        </w:rPr>
        <w:t xml:space="preserve"> Education levels were split up as follows: None or Incomplete Primary, Primary, Secondary (incl</w:t>
      </w:r>
      <w:r w:rsidR="005B0AE5" w:rsidRPr="00D26DEE">
        <w:rPr>
          <w:rFonts w:ascii="Times New Roman" w:hAnsi="Times New Roman" w:cs="Times New Roman"/>
          <w:sz w:val="18"/>
          <w:szCs w:val="18"/>
        </w:rPr>
        <w:t>.</w:t>
      </w:r>
      <w:r w:rsidR="00D735A0" w:rsidRPr="00D26DEE">
        <w:rPr>
          <w:rFonts w:ascii="Times New Roman" w:hAnsi="Times New Roman" w:cs="Times New Roman"/>
          <w:sz w:val="18"/>
          <w:szCs w:val="18"/>
        </w:rPr>
        <w:t xml:space="preserve"> basic/vocational), Tertiary. </w:t>
      </w:r>
      <w:r w:rsidR="005A7F14" w:rsidRPr="00D26DEE">
        <w:rPr>
          <w:rFonts w:ascii="Times New Roman" w:hAnsi="Times New Roman" w:cs="Times New Roman"/>
          <w:sz w:val="18"/>
          <w:szCs w:val="18"/>
          <w:vertAlign w:val="superscript"/>
        </w:rPr>
        <w:t>D</w:t>
      </w:r>
      <w:r w:rsidR="00D735A0" w:rsidRPr="00D26DEE">
        <w:rPr>
          <w:rFonts w:ascii="Times New Roman" w:hAnsi="Times New Roman" w:cs="Times New Roman"/>
          <w:sz w:val="18"/>
          <w:szCs w:val="18"/>
        </w:rPr>
        <w:t xml:space="preserve"> Sample restricted to subjects aged 15-64. </w:t>
      </w:r>
      <w:r w:rsidR="005A7F14" w:rsidRPr="00D26DEE">
        <w:rPr>
          <w:rFonts w:ascii="Times New Roman" w:hAnsi="Times New Roman" w:cs="Times New Roman"/>
          <w:sz w:val="18"/>
          <w:szCs w:val="18"/>
          <w:vertAlign w:val="superscript"/>
        </w:rPr>
        <w:t>E</w:t>
      </w:r>
      <w:r w:rsidR="00D735A0" w:rsidRPr="00D26DEE">
        <w:rPr>
          <w:rFonts w:ascii="Times New Roman" w:hAnsi="Times New Roman" w:cs="Times New Roman"/>
          <w:sz w:val="18"/>
          <w:szCs w:val="18"/>
        </w:rPr>
        <w:t xml:space="preserve"> ‘Working Age’ refers to individuals aged 15-64. ‘Working Age (Georgian)’ refers to men aged 15-64 and women aged 15-59. </w:t>
      </w:r>
      <w:r w:rsidR="005A7F14" w:rsidRPr="00D26DEE">
        <w:rPr>
          <w:rFonts w:ascii="Times New Roman" w:hAnsi="Times New Roman" w:cs="Times New Roman"/>
          <w:sz w:val="18"/>
          <w:szCs w:val="18"/>
          <w:vertAlign w:val="superscript"/>
        </w:rPr>
        <w:t>F</w:t>
      </w:r>
      <w:r w:rsidR="00D735A0" w:rsidRPr="00D26DEE">
        <w:rPr>
          <w:rFonts w:ascii="Times New Roman" w:hAnsi="Times New Roman" w:cs="Times New Roman"/>
          <w:sz w:val="18"/>
          <w:szCs w:val="18"/>
        </w:rPr>
        <w:t xml:space="preserve"> Additional covariates for which the difference in means was analyzed include: 5-year age cohorts, and (among those of working age who are without jobs) the month and year in which the respondent had last worked. For all of these additional indicators, results were either not significant</w:t>
      </w:r>
      <w:r w:rsidR="00606D13" w:rsidRPr="00D26DEE">
        <w:rPr>
          <w:rFonts w:ascii="Times New Roman" w:hAnsi="Times New Roman" w:cs="Times New Roman"/>
          <w:sz w:val="18"/>
          <w:szCs w:val="18"/>
        </w:rPr>
        <w:t xml:space="preserve"> (which was the case in the MIP sample)</w:t>
      </w:r>
      <w:r w:rsidR="00D735A0" w:rsidRPr="00D26DEE">
        <w:rPr>
          <w:rFonts w:ascii="Times New Roman" w:hAnsi="Times New Roman" w:cs="Times New Roman"/>
          <w:sz w:val="18"/>
          <w:szCs w:val="18"/>
        </w:rPr>
        <w:t>, or if they were, the difference in means was very small.</w:t>
      </w:r>
      <w:r w:rsidR="000C636A" w:rsidRPr="00D26DEE">
        <w:rPr>
          <w:rFonts w:ascii="Times New Roman" w:hAnsi="Times New Roman" w:cs="Times New Roman"/>
          <w:sz w:val="18"/>
          <w:szCs w:val="18"/>
        </w:rPr>
        <w:t xml:space="preserve"> In particular, the </w:t>
      </w:r>
      <w:r w:rsidR="00606D13" w:rsidRPr="00D26DEE">
        <w:rPr>
          <w:rFonts w:ascii="Times New Roman" w:hAnsi="Times New Roman" w:cs="Times New Roman"/>
          <w:sz w:val="18"/>
          <w:szCs w:val="18"/>
        </w:rPr>
        <w:t xml:space="preserve">TSA </w:t>
      </w:r>
      <w:r w:rsidR="000C636A" w:rsidRPr="00D26DEE">
        <w:rPr>
          <w:rFonts w:ascii="Times New Roman" w:hAnsi="Times New Roman" w:cs="Times New Roman"/>
          <w:sz w:val="18"/>
          <w:szCs w:val="18"/>
        </w:rPr>
        <w:t xml:space="preserve">treatment group had a slightly higher share of individuals aged </w:t>
      </w:r>
      <w:r w:rsidR="003135CF" w:rsidRPr="00D26DEE">
        <w:rPr>
          <w:rFonts w:ascii="Times New Roman" w:hAnsi="Times New Roman" w:cs="Times New Roman"/>
          <w:sz w:val="18"/>
          <w:szCs w:val="18"/>
        </w:rPr>
        <w:t xml:space="preserve">70-74, as well as a slightly higher share of individuals aged 80-84 (both had a one percentage point difference). Short-term joblessness (having last worked 1-2 years ago) was slightly less prevalent in the </w:t>
      </w:r>
      <w:r w:rsidR="00606D13" w:rsidRPr="00D26DEE">
        <w:rPr>
          <w:rFonts w:ascii="Times New Roman" w:hAnsi="Times New Roman" w:cs="Times New Roman"/>
          <w:sz w:val="18"/>
          <w:szCs w:val="18"/>
        </w:rPr>
        <w:t xml:space="preserve">TSA </w:t>
      </w:r>
      <w:r w:rsidR="003135CF" w:rsidRPr="00D26DEE">
        <w:rPr>
          <w:rFonts w:ascii="Times New Roman" w:hAnsi="Times New Roman" w:cs="Times New Roman"/>
          <w:sz w:val="18"/>
          <w:szCs w:val="18"/>
        </w:rPr>
        <w:t xml:space="preserve">treatment group as compared to the </w:t>
      </w:r>
      <w:r w:rsidR="00606D13" w:rsidRPr="00D26DEE">
        <w:rPr>
          <w:rFonts w:ascii="Times New Roman" w:hAnsi="Times New Roman" w:cs="Times New Roman"/>
          <w:sz w:val="18"/>
          <w:szCs w:val="18"/>
        </w:rPr>
        <w:t xml:space="preserve">TSA </w:t>
      </w:r>
      <w:r w:rsidR="003135CF" w:rsidRPr="00D26DEE">
        <w:rPr>
          <w:rFonts w:ascii="Times New Roman" w:hAnsi="Times New Roman" w:cs="Times New Roman"/>
          <w:sz w:val="18"/>
          <w:szCs w:val="18"/>
        </w:rPr>
        <w:t>control group (3</w:t>
      </w:r>
      <w:r w:rsidR="00B84463" w:rsidRPr="00D26DEE">
        <w:rPr>
          <w:rFonts w:ascii="Times New Roman" w:hAnsi="Times New Roman" w:cs="Times New Roman"/>
          <w:sz w:val="18"/>
          <w:szCs w:val="18"/>
        </w:rPr>
        <w:t xml:space="preserve"> percent</w:t>
      </w:r>
      <w:r w:rsidR="003135CF" w:rsidRPr="00D26DEE">
        <w:rPr>
          <w:rFonts w:ascii="Times New Roman" w:hAnsi="Times New Roman" w:cs="Times New Roman"/>
          <w:sz w:val="18"/>
          <w:szCs w:val="18"/>
        </w:rPr>
        <w:t xml:space="preserve"> vs. 6</w:t>
      </w:r>
      <w:r w:rsidR="00B84463" w:rsidRPr="00D26DEE">
        <w:rPr>
          <w:rFonts w:ascii="Times New Roman" w:hAnsi="Times New Roman" w:cs="Times New Roman"/>
          <w:sz w:val="18"/>
          <w:szCs w:val="18"/>
        </w:rPr>
        <w:t xml:space="preserve"> percent</w:t>
      </w:r>
      <w:r w:rsidR="003135CF" w:rsidRPr="00D26DEE">
        <w:rPr>
          <w:rFonts w:ascii="Times New Roman" w:hAnsi="Times New Roman" w:cs="Times New Roman"/>
          <w:sz w:val="18"/>
          <w:szCs w:val="18"/>
        </w:rPr>
        <w:t xml:space="preserve"> of jobless subjects in the control group).</w:t>
      </w:r>
    </w:p>
    <w:p w14:paraId="40C5CAA0" w14:textId="77777777" w:rsidR="00D26DEE" w:rsidRDefault="00D26DEE" w:rsidP="006F15ED">
      <w:pPr>
        <w:jc w:val="both"/>
        <w:rPr>
          <w:rFonts w:ascii="Times New Roman" w:hAnsi="Times New Roman" w:cs="Times New Roman"/>
          <w:sz w:val="18"/>
          <w:szCs w:val="18"/>
        </w:rPr>
      </w:pPr>
    </w:p>
    <w:p w14:paraId="7EFB36C9" w14:textId="77777777" w:rsidR="00D26DEE" w:rsidRPr="00D26DEE" w:rsidRDefault="00D26DEE" w:rsidP="006F15ED">
      <w:pPr>
        <w:jc w:val="both"/>
        <w:rPr>
          <w:rFonts w:ascii="Times New Roman" w:hAnsi="Times New Roman" w:cs="Times New Roman"/>
          <w:sz w:val="18"/>
          <w:szCs w:val="18"/>
        </w:rPr>
      </w:pPr>
    </w:p>
    <w:p w14:paraId="1DACA6FA" w14:textId="77777777" w:rsidR="00FC65AC" w:rsidRPr="006F15ED" w:rsidRDefault="00FC65AC" w:rsidP="006F15ED">
      <w:pPr>
        <w:pStyle w:val="Heading2"/>
      </w:pPr>
      <w:bookmarkStart w:id="65" w:name="_Toc414543276"/>
      <w:r w:rsidRPr="006F15ED">
        <w:lastRenderedPageBreak/>
        <w:t>Annex 4: Labor Force Participation by Score Group</w:t>
      </w:r>
      <w:bookmarkEnd w:id="65"/>
    </w:p>
    <w:p w14:paraId="038E7D8C" w14:textId="77777777" w:rsidR="0008313C" w:rsidRPr="0008313C" w:rsidRDefault="0008313C" w:rsidP="0008313C">
      <w:pPr>
        <w:rPr>
          <w:i/>
        </w:rPr>
      </w:pPr>
      <w:r>
        <w:rPr>
          <w:i/>
        </w:rPr>
        <w:t>Aggregate:</w:t>
      </w:r>
    </w:p>
    <w:p w14:paraId="0C73043B" w14:textId="6933249D" w:rsidR="00D368EC" w:rsidRPr="00D735A0" w:rsidRDefault="00340335" w:rsidP="00D26DEE">
      <w:r>
        <w:rPr>
          <w:i/>
          <w:noProof/>
          <w:lang w:bidi="ar-SA"/>
        </w:rPr>
        <mc:AlternateContent>
          <mc:Choice Requires="wps">
            <w:drawing>
              <wp:anchor distT="0" distB="0" distL="114300" distR="114300" simplePos="0" relativeHeight="251675648" behindDoc="0" locked="0" layoutInCell="1" allowOverlap="1" wp14:anchorId="5006FBFA" wp14:editId="38E94CC6">
                <wp:simplePos x="0" y="0"/>
                <wp:positionH relativeFrom="column">
                  <wp:posOffset>2866390</wp:posOffset>
                </wp:positionH>
                <wp:positionV relativeFrom="paragraph">
                  <wp:posOffset>570865</wp:posOffset>
                </wp:positionV>
                <wp:extent cx="1513205" cy="262255"/>
                <wp:effectExtent l="0" t="0" r="0" b="44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A9856" w14:textId="77777777" w:rsidR="00DB63AA" w:rsidRPr="001B7DEC" w:rsidRDefault="00DB63AA" w:rsidP="00392108">
                            <w:pPr>
                              <w:rPr>
                                <w:i/>
                                <w:sz w:val="20"/>
                              </w:rPr>
                            </w:pPr>
                            <w:r w:rsidRPr="001B7DEC">
                              <w:rPr>
                                <w:i/>
                                <w:sz w:val="20"/>
                              </w:rPr>
                              <w:t>TSA Eligibility Threshold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6FBFA" id="Text Box 12" o:spid="_x0000_s1027" type="#_x0000_t202" style="position:absolute;margin-left:225.7pt;margin-top:44.95pt;width:119.15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cw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" filled="f" stroked="f">
                <v:textbox>
                  <w:txbxContent>
                    <w:p w14:paraId="37FA9856" w14:textId="77777777" w:rsidR="00DB63AA" w:rsidRPr="001B7DEC" w:rsidRDefault="00DB63AA" w:rsidP="00392108">
                      <w:pPr>
                        <w:rPr>
                          <w:i/>
                          <w:sz w:val="20"/>
                        </w:rPr>
                      </w:pPr>
                      <w:r w:rsidRPr="001B7DEC">
                        <w:rPr>
                          <w:i/>
                          <w:sz w:val="20"/>
                        </w:rPr>
                        <w:t>TSA Eligibility Threshold</w:t>
                      </w:r>
                    </w:p>
                  </w:txbxContent>
                </v:textbox>
              </v:shape>
            </w:pict>
          </mc:Fallback>
        </mc:AlternateContent>
      </w:r>
      <w:r w:rsidR="00D368EC">
        <w:rPr>
          <w:noProof/>
          <w:lang w:bidi="ar-SA"/>
        </w:rPr>
        <w:drawing>
          <wp:inline distT="0" distB="0" distL="0" distR="0" wp14:anchorId="36FD76AB" wp14:editId="413DAD0A">
            <wp:extent cx="3725839" cy="2961005"/>
            <wp:effectExtent l="0" t="0" r="8255" b="0"/>
            <wp:docPr id="3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grayscl/>
                    </a:blip>
                    <a:srcRect/>
                    <a:stretch>
                      <a:fillRect/>
                    </a:stretch>
                  </pic:blipFill>
                  <pic:spPr bwMode="auto">
                    <a:xfrm>
                      <a:off x="0" y="0"/>
                      <a:ext cx="3732203" cy="2966062"/>
                    </a:xfrm>
                    <a:prstGeom prst="rect">
                      <a:avLst/>
                    </a:prstGeom>
                    <a:noFill/>
                    <a:ln w="9525">
                      <a:noFill/>
                      <a:miter lim="800000"/>
                      <a:headEnd/>
                      <a:tailEnd/>
                    </a:ln>
                  </pic:spPr>
                </pic:pic>
              </a:graphicData>
            </a:graphic>
          </wp:inline>
        </w:drawing>
      </w:r>
    </w:p>
    <w:p w14:paraId="337610E5" w14:textId="77777777" w:rsidR="00293DE8" w:rsidRPr="00D26DEE" w:rsidRDefault="00FC65AC" w:rsidP="00293DE8">
      <w:pPr>
        <w:rPr>
          <w:sz w:val="18"/>
          <w:szCs w:val="18"/>
        </w:rPr>
      </w:pPr>
      <w:r w:rsidRPr="00D26DEE">
        <w:rPr>
          <w:sz w:val="18"/>
          <w:szCs w:val="18"/>
        </w:rPr>
        <w:t>Source:</w:t>
      </w:r>
      <w:r w:rsidR="0008313C" w:rsidRPr="00D26DEE">
        <w:rPr>
          <w:sz w:val="18"/>
          <w:szCs w:val="18"/>
        </w:rPr>
        <w:t xml:space="preserve"> </w:t>
      </w:r>
      <w:r w:rsidR="0053021E" w:rsidRPr="00D26DEE">
        <w:rPr>
          <w:sz w:val="18"/>
          <w:szCs w:val="18"/>
        </w:rPr>
        <w:t xml:space="preserve">Authors’ calculations, based on </w:t>
      </w:r>
      <w:r w:rsidR="00392108" w:rsidRPr="00D26DEE">
        <w:rPr>
          <w:rFonts w:ascii="Times New Roman" w:hAnsi="Times New Roman" w:cs="Times New Roman"/>
          <w:sz w:val="18"/>
          <w:szCs w:val="18"/>
        </w:rPr>
        <w:t>SAHI</w:t>
      </w:r>
      <w:r w:rsidR="0008313C" w:rsidRPr="00D26DEE">
        <w:rPr>
          <w:rFonts w:ascii="Times New Roman" w:hAnsi="Times New Roman" w:cs="Times New Roman"/>
          <w:sz w:val="18"/>
          <w:szCs w:val="18"/>
        </w:rPr>
        <w:t xml:space="preserve"> Survey, 2012-2013.</w:t>
      </w:r>
    </w:p>
    <w:p w14:paraId="7985FC92" w14:textId="77777777" w:rsidR="00FC65AC" w:rsidRPr="007B0D56" w:rsidRDefault="00FC65AC" w:rsidP="00FC65AC">
      <w:pPr>
        <w:jc w:val="both"/>
        <w:rPr>
          <w:rFonts w:ascii="Times New Roman" w:hAnsi="Times New Roman" w:cs="Times New Roman"/>
          <w:i/>
        </w:rPr>
      </w:pPr>
      <w:r w:rsidRPr="007B0D56">
        <w:rPr>
          <w:rFonts w:ascii="Times New Roman" w:hAnsi="Times New Roman" w:cs="Times New Roman"/>
          <w:i/>
        </w:rPr>
        <w:tab/>
        <w:t>Men:</w:t>
      </w:r>
      <w:r w:rsidRPr="007B0D56">
        <w:rPr>
          <w:rFonts w:ascii="Times New Roman" w:hAnsi="Times New Roman" w:cs="Times New Roman"/>
          <w:i/>
        </w:rPr>
        <w:tab/>
      </w:r>
      <w:r w:rsidRPr="007B0D56">
        <w:rPr>
          <w:rFonts w:ascii="Times New Roman" w:hAnsi="Times New Roman" w:cs="Times New Roman"/>
          <w:i/>
        </w:rPr>
        <w:tab/>
      </w:r>
      <w:r w:rsidRPr="007B0D56">
        <w:rPr>
          <w:rFonts w:ascii="Times New Roman" w:hAnsi="Times New Roman" w:cs="Times New Roman"/>
          <w:i/>
        </w:rPr>
        <w:tab/>
      </w:r>
      <w:r w:rsidRPr="007B0D56">
        <w:rPr>
          <w:rFonts w:ascii="Times New Roman" w:hAnsi="Times New Roman" w:cs="Times New Roman"/>
          <w:i/>
        </w:rPr>
        <w:tab/>
      </w:r>
      <w:r w:rsidRPr="007B0D56">
        <w:rPr>
          <w:rFonts w:ascii="Times New Roman" w:hAnsi="Times New Roman" w:cs="Times New Roman"/>
          <w:i/>
        </w:rPr>
        <w:tab/>
      </w:r>
    </w:p>
    <w:p w14:paraId="24376ED1" w14:textId="6A12967F" w:rsidR="00D368EC" w:rsidRDefault="00340335" w:rsidP="00FC65AC">
      <w:pPr>
        <w:jc w:val="both"/>
        <w:rPr>
          <w:rFonts w:ascii="Times New Roman" w:hAnsi="Times New Roman" w:cs="Times New Roman"/>
        </w:rPr>
      </w:pPr>
      <w:r>
        <w:rPr>
          <w:rFonts w:ascii="Times New Roman" w:hAnsi="Times New Roman" w:cs="Times New Roman"/>
          <w:i/>
          <w:noProof/>
          <w:lang w:bidi="ar-SA"/>
        </w:rPr>
        <mc:AlternateContent>
          <mc:Choice Requires="wps">
            <w:drawing>
              <wp:anchor distT="0" distB="0" distL="114300" distR="114300" simplePos="0" relativeHeight="251676672" behindDoc="0" locked="0" layoutInCell="1" allowOverlap="1" wp14:anchorId="0532EAB1" wp14:editId="6C754630">
                <wp:simplePos x="0" y="0"/>
                <wp:positionH relativeFrom="column">
                  <wp:posOffset>2093595</wp:posOffset>
                </wp:positionH>
                <wp:positionV relativeFrom="paragraph">
                  <wp:posOffset>487680</wp:posOffset>
                </wp:positionV>
                <wp:extent cx="1513205" cy="262255"/>
                <wp:effectExtent l="0" t="0" r="0" b="444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AF83F" w14:textId="77777777" w:rsidR="00DB63AA" w:rsidRPr="001B7DEC" w:rsidRDefault="00DB63AA" w:rsidP="00392108">
                            <w:pPr>
                              <w:rPr>
                                <w:i/>
                                <w:sz w:val="20"/>
                              </w:rPr>
                            </w:pPr>
                            <w:r w:rsidRPr="001B7DEC">
                              <w:rPr>
                                <w:i/>
                                <w:sz w:val="20"/>
                              </w:rPr>
                              <w:t>TSA Eligibility Threshold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2EAB1" id="Text Box 13" o:spid="_x0000_s1028" type="#_x0000_t202" style="position:absolute;left:0;text-align:left;margin-left:164.85pt;margin-top:38.4pt;width:119.15pt;height:2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BBM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" filled="f" stroked="f">
                <v:textbox>
                  <w:txbxContent>
                    <w:p w14:paraId="20AAF83F" w14:textId="77777777" w:rsidR="00DB63AA" w:rsidRPr="001B7DEC" w:rsidRDefault="00DB63AA" w:rsidP="00392108">
                      <w:pPr>
                        <w:rPr>
                          <w:i/>
                          <w:sz w:val="20"/>
                        </w:rPr>
                      </w:pPr>
                      <w:r w:rsidRPr="001B7DEC">
                        <w:rPr>
                          <w:i/>
                          <w:sz w:val="20"/>
                        </w:rPr>
                        <w:t>TSA Eligibility Threshold</w:t>
                      </w:r>
                    </w:p>
                  </w:txbxContent>
                </v:textbox>
              </v:shape>
            </w:pict>
          </mc:Fallback>
        </mc:AlternateContent>
      </w:r>
      <w:r w:rsidR="00FE2F72" w:rsidRPr="00FE2F72">
        <w:rPr>
          <w:rFonts w:ascii="Times New Roman" w:hAnsi="Times New Roman" w:cs="Times New Roman"/>
        </w:rPr>
        <w:t xml:space="preserve"> </w:t>
      </w:r>
      <w:r w:rsidR="00D368EC">
        <w:rPr>
          <w:rFonts w:ascii="Times New Roman" w:hAnsi="Times New Roman" w:cs="Times New Roman"/>
          <w:noProof/>
          <w:lang w:bidi="ar-SA"/>
        </w:rPr>
        <w:drawing>
          <wp:inline distT="0" distB="0" distL="0" distR="0" wp14:anchorId="0D622993" wp14:editId="09E19265">
            <wp:extent cx="4356000" cy="3154344"/>
            <wp:effectExtent l="0" t="0" r="0" b="0"/>
            <wp:docPr id="3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grayscl/>
                    </a:blip>
                    <a:srcRect/>
                    <a:stretch>
                      <a:fillRect/>
                    </a:stretch>
                  </pic:blipFill>
                  <pic:spPr bwMode="auto">
                    <a:xfrm>
                      <a:off x="0" y="0"/>
                      <a:ext cx="4356000" cy="3154344"/>
                    </a:xfrm>
                    <a:prstGeom prst="rect">
                      <a:avLst/>
                    </a:prstGeom>
                    <a:noFill/>
                    <a:ln w="9525">
                      <a:noFill/>
                      <a:miter lim="800000"/>
                      <a:headEnd/>
                      <a:tailEnd/>
                    </a:ln>
                  </pic:spPr>
                </pic:pic>
              </a:graphicData>
            </a:graphic>
          </wp:inline>
        </w:drawing>
      </w:r>
    </w:p>
    <w:p w14:paraId="353333C8" w14:textId="77777777" w:rsidR="00D26DEE" w:rsidRDefault="00D26DEE" w:rsidP="00FC65AC">
      <w:pPr>
        <w:jc w:val="both"/>
        <w:rPr>
          <w:rFonts w:ascii="Times New Roman" w:hAnsi="Times New Roman" w:cs="Times New Roman"/>
        </w:rPr>
      </w:pPr>
    </w:p>
    <w:p w14:paraId="7624383D" w14:textId="77777777" w:rsidR="00D26DEE" w:rsidRDefault="00D368EC" w:rsidP="00FC65AC">
      <w:pPr>
        <w:jc w:val="both"/>
        <w:rPr>
          <w:rFonts w:ascii="Times New Roman" w:hAnsi="Times New Roman" w:cs="Times New Roman"/>
          <w:i/>
        </w:rPr>
      </w:pPr>
      <w:r w:rsidRPr="007B0D56">
        <w:rPr>
          <w:rFonts w:ascii="Times New Roman" w:hAnsi="Times New Roman" w:cs="Times New Roman"/>
          <w:i/>
        </w:rPr>
        <w:tab/>
      </w:r>
    </w:p>
    <w:p w14:paraId="7DA3127A" w14:textId="668E73AB" w:rsidR="00D368EC" w:rsidRDefault="00D368EC" w:rsidP="00FC65AC">
      <w:pPr>
        <w:jc w:val="both"/>
        <w:rPr>
          <w:rFonts w:ascii="Times New Roman" w:hAnsi="Times New Roman" w:cs="Times New Roman"/>
          <w:i/>
        </w:rPr>
      </w:pPr>
      <w:r w:rsidRPr="007B0D56">
        <w:rPr>
          <w:rFonts w:ascii="Times New Roman" w:hAnsi="Times New Roman" w:cs="Times New Roman"/>
          <w:i/>
        </w:rPr>
        <w:lastRenderedPageBreak/>
        <w:t>Women:</w:t>
      </w:r>
    </w:p>
    <w:p w14:paraId="7408C841" w14:textId="00021F42" w:rsidR="00D368EC" w:rsidRPr="00D368EC" w:rsidRDefault="00340335" w:rsidP="00FC65AC">
      <w:pPr>
        <w:jc w:val="both"/>
        <w:rPr>
          <w:rFonts w:ascii="Times New Roman" w:hAnsi="Times New Roman" w:cs="Times New Roman"/>
        </w:rPr>
      </w:pPr>
      <w:r>
        <w:rPr>
          <w:rFonts w:ascii="Times New Roman" w:hAnsi="Times New Roman" w:cs="Times New Roman"/>
          <w:i/>
          <w:noProof/>
          <w:lang w:bidi="ar-SA"/>
        </w:rPr>
        <mc:AlternateContent>
          <mc:Choice Requires="wps">
            <w:drawing>
              <wp:anchor distT="0" distB="0" distL="114300" distR="114300" simplePos="0" relativeHeight="251677696" behindDoc="0" locked="0" layoutInCell="1" allowOverlap="1" wp14:anchorId="2DB9E3B1" wp14:editId="78340DCB">
                <wp:simplePos x="0" y="0"/>
                <wp:positionH relativeFrom="column">
                  <wp:posOffset>2061210</wp:posOffset>
                </wp:positionH>
                <wp:positionV relativeFrom="paragraph">
                  <wp:posOffset>443865</wp:posOffset>
                </wp:positionV>
                <wp:extent cx="1513205" cy="262255"/>
                <wp:effectExtent l="0" t="0" r="0"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20AEE" w14:textId="77777777" w:rsidR="00DB63AA" w:rsidRPr="001B7DEC" w:rsidRDefault="00DB63AA" w:rsidP="00392108">
                            <w:pPr>
                              <w:rPr>
                                <w:i/>
                                <w:sz w:val="20"/>
                              </w:rPr>
                            </w:pPr>
                            <w:r w:rsidRPr="001B7DEC">
                              <w:rPr>
                                <w:i/>
                                <w:sz w:val="20"/>
                              </w:rPr>
                              <w:t>TSA Eligibility Threshold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9E3B1" id="Text Box 14" o:spid="_x0000_s1029" type="#_x0000_t202" style="position:absolute;left:0;text-align:left;margin-left:162.3pt;margin-top:34.95pt;width:119.15pt;height:2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u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" filled="f" stroked="f">
                <v:textbox>
                  <w:txbxContent>
                    <w:p w14:paraId="25D20AEE" w14:textId="77777777" w:rsidR="00DB63AA" w:rsidRPr="001B7DEC" w:rsidRDefault="00DB63AA" w:rsidP="00392108">
                      <w:pPr>
                        <w:rPr>
                          <w:i/>
                          <w:sz w:val="20"/>
                        </w:rPr>
                      </w:pPr>
                      <w:r w:rsidRPr="001B7DEC">
                        <w:rPr>
                          <w:i/>
                          <w:sz w:val="20"/>
                        </w:rPr>
                        <w:t>TSA Eligibility Threshold</w:t>
                      </w:r>
                    </w:p>
                  </w:txbxContent>
                </v:textbox>
              </v:shape>
            </w:pict>
          </mc:Fallback>
        </mc:AlternateContent>
      </w:r>
      <w:r w:rsidR="00D368EC">
        <w:rPr>
          <w:rFonts w:ascii="Times New Roman" w:hAnsi="Times New Roman" w:cs="Times New Roman"/>
          <w:noProof/>
          <w:lang w:bidi="ar-SA"/>
        </w:rPr>
        <w:drawing>
          <wp:inline distT="0" distB="0" distL="0" distR="0" wp14:anchorId="4F60BD37" wp14:editId="43AA18CD">
            <wp:extent cx="4355338" cy="2975212"/>
            <wp:effectExtent l="0" t="0" r="7620" b="0"/>
            <wp:docPr id="3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grayscl/>
                    </a:blip>
                    <a:srcRect/>
                    <a:stretch>
                      <a:fillRect/>
                    </a:stretch>
                  </pic:blipFill>
                  <pic:spPr bwMode="auto">
                    <a:xfrm>
                      <a:off x="0" y="0"/>
                      <a:ext cx="4360394" cy="2978666"/>
                    </a:xfrm>
                    <a:prstGeom prst="rect">
                      <a:avLst/>
                    </a:prstGeom>
                    <a:noFill/>
                    <a:ln w="9525">
                      <a:noFill/>
                      <a:miter lim="800000"/>
                      <a:headEnd/>
                      <a:tailEnd/>
                    </a:ln>
                  </pic:spPr>
                </pic:pic>
              </a:graphicData>
            </a:graphic>
          </wp:inline>
        </w:drawing>
      </w:r>
    </w:p>
    <w:p w14:paraId="0FF76239" w14:textId="77777777" w:rsidR="0008313C" w:rsidRPr="00D26DEE" w:rsidRDefault="0008313C" w:rsidP="0008313C">
      <w:pPr>
        <w:rPr>
          <w:sz w:val="18"/>
          <w:szCs w:val="18"/>
        </w:rPr>
      </w:pPr>
      <w:r w:rsidRPr="00D26DEE">
        <w:rPr>
          <w:sz w:val="18"/>
          <w:szCs w:val="18"/>
        </w:rPr>
        <w:t xml:space="preserve">Source: </w:t>
      </w:r>
      <w:r w:rsidR="0053021E" w:rsidRPr="00D26DEE">
        <w:rPr>
          <w:sz w:val="18"/>
          <w:szCs w:val="18"/>
        </w:rPr>
        <w:t xml:space="preserve">Authors’ calculations, based on </w:t>
      </w:r>
      <w:r w:rsidR="00A17AD7" w:rsidRPr="00D26DEE">
        <w:rPr>
          <w:rFonts w:ascii="Times New Roman" w:hAnsi="Times New Roman" w:cs="Times New Roman"/>
          <w:sz w:val="18"/>
          <w:szCs w:val="18"/>
        </w:rPr>
        <w:t>SAHI</w:t>
      </w:r>
      <w:r w:rsidRPr="00D26DEE">
        <w:rPr>
          <w:rFonts w:ascii="Times New Roman" w:hAnsi="Times New Roman" w:cs="Times New Roman"/>
          <w:sz w:val="18"/>
          <w:szCs w:val="18"/>
        </w:rPr>
        <w:t xml:space="preserve"> Survey, 2012-2013.</w:t>
      </w:r>
    </w:p>
    <w:p w14:paraId="207FDAE2" w14:textId="77777777" w:rsidR="00D368EC" w:rsidRDefault="00D368EC">
      <w:pPr>
        <w:rPr>
          <w:caps/>
          <w:color w:val="632423" w:themeColor="accent2" w:themeShade="80"/>
          <w:spacing w:val="15"/>
          <w:sz w:val="24"/>
          <w:szCs w:val="24"/>
        </w:rPr>
      </w:pPr>
      <w:r>
        <w:br w:type="page"/>
      </w:r>
    </w:p>
    <w:p w14:paraId="63FCD017" w14:textId="77777777" w:rsidR="00A37466" w:rsidRPr="006F15ED" w:rsidRDefault="00A37466" w:rsidP="006F15ED">
      <w:pPr>
        <w:pStyle w:val="Heading2"/>
      </w:pPr>
      <w:bookmarkStart w:id="66" w:name="_Toc414543277"/>
      <w:r w:rsidRPr="006F15ED">
        <w:lastRenderedPageBreak/>
        <w:t xml:space="preserve">Annex 5: Mean Values of </w:t>
      </w:r>
      <w:r w:rsidR="00015615" w:rsidRPr="006F15ED">
        <w:t>Covariates</w:t>
      </w:r>
      <w:r w:rsidRPr="006F15ED">
        <w:t xml:space="preserve"> – Labor Force Participation</w:t>
      </w:r>
      <w:bookmarkEnd w:id="66"/>
    </w:p>
    <w:tbl>
      <w:tblPr>
        <w:tblStyle w:val="Lichtearcering1"/>
        <w:tblW w:w="9356" w:type="dxa"/>
        <w:tblInd w:w="108" w:type="dxa"/>
        <w:tblLayout w:type="fixed"/>
        <w:tblLook w:val="0620" w:firstRow="1" w:lastRow="0" w:firstColumn="0" w:lastColumn="0" w:noHBand="1" w:noVBand="1"/>
      </w:tblPr>
      <w:tblGrid>
        <w:gridCol w:w="4820"/>
        <w:gridCol w:w="1124"/>
        <w:gridCol w:w="1125"/>
        <w:gridCol w:w="1125"/>
        <w:gridCol w:w="1162"/>
      </w:tblGrid>
      <w:tr w:rsidR="00A37466" w:rsidRPr="00A84513" w14:paraId="0340B2B5" w14:textId="77777777" w:rsidTr="00A37466">
        <w:trPr>
          <w:cnfStyle w:val="100000000000" w:firstRow="1" w:lastRow="0" w:firstColumn="0" w:lastColumn="0" w:oddVBand="0" w:evenVBand="0" w:oddHBand="0" w:evenHBand="0" w:firstRowFirstColumn="0" w:firstRowLastColumn="0" w:lastRowFirstColumn="0" w:lastRowLastColumn="0"/>
          <w:trHeight w:val="300"/>
        </w:trPr>
        <w:tc>
          <w:tcPr>
            <w:tcW w:w="4820" w:type="dxa"/>
            <w:vMerge w:val="restart"/>
            <w:noWrap/>
            <w:hideMark/>
          </w:tcPr>
          <w:p w14:paraId="74C7E0D6" w14:textId="77777777" w:rsidR="00A37466" w:rsidRPr="00A84513" w:rsidRDefault="00A37466" w:rsidP="00A37466">
            <w:pPr>
              <w:rPr>
                <w:rFonts w:ascii="Times New Roman" w:hAnsi="Times New Roman" w:cs="Times New Roman"/>
                <w:b w:val="0"/>
              </w:rPr>
            </w:pPr>
          </w:p>
          <w:p w14:paraId="330973D2" w14:textId="77777777" w:rsidR="00A37466" w:rsidRPr="00A84513" w:rsidRDefault="00A37466" w:rsidP="00A37466">
            <w:pPr>
              <w:rPr>
                <w:rFonts w:ascii="Times New Roman" w:hAnsi="Times New Roman" w:cs="Times New Roman"/>
                <w:b w:val="0"/>
              </w:rPr>
            </w:pPr>
          </w:p>
          <w:p w14:paraId="0CACFF5B" w14:textId="77777777" w:rsidR="00A37466" w:rsidRPr="00A84513" w:rsidRDefault="00A37466" w:rsidP="00A37466">
            <w:pPr>
              <w:rPr>
                <w:rFonts w:ascii="Times New Roman" w:hAnsi="Times New Roman" w:cs="Times New Roman"/>
                <w:b w:val="0"/>
              </w:rPr>
            </w:pPr>
            <w:r w:rsidRPr="00A84513">
              <w:rPr>
                <w:rFonts w:ascii="Times New Roman" w:hAnsi="Times New Roman" w:cs="Times New Roman"/>
              </w:rPr>
              <w:t xml:space="preserve">Variable (Range of </w:t>
            </w:r>
          </w:p>
          <w:p w14:paraId="63CD0525" w14:textId="77777777" w:rsidR="00A37466" w:rsidRPr="00A84513" w:rsidRDefault="00A37466" w:rsidP="00A37466">
            <w:pPr>
              <w:rPr>
                <w:rFonts w:ascii="Times New Roman" w:hAnsi="Times New Roman" w:cs="Times New Roman"/>
                <w:b w:val="0"/>
              </w:rPr>
            </w:pPr>
            <w:r w:rsidRPr="00A84513">
              <w:rPr>
                <w:rFonts w:ascii="Times New Roman" w:hAnsi="Times New Roman" w:cs="Times New Roman"/>
              </w:rPr>
              <w:t>values in brackets)</w:t>
            </w:r>
          </w:p>
        </w:tc>
        <w:tc>
          <w:tcPr>
            <w:tcW w:w="2249" w:type="dxa"/>
            <w:gridSpan w:val="2"/>
            <w:noWrap/>
            <w:hideMark/>
          </w:tcPr>
          <w:p w14:paraId="4B4B5A65" w14:textId="77777777" w:rsidR="00A37466" w:rsidRPr="00A84513" w:rsidRDefault="00A37466" w:rsidP="00A37466">
            <w:pPr>
              <w:rPr>
                <w:rFonts w:ascii="Times New Roman" w:hAnsi="Times New Roman" w:cs="Times New Roman"/>
                <w:b w:val="0"/>
              </w:rPr>
            </w:pPr>
            <w:r w:rsidRPr="00A84513">
              <w:rPr>
                <w:rFonts w:ascii="Times New Roman" w:hAnsi="Times New Roman" w:cs="Times New Roman"/>
              </w:rPr>
              <w:t>Full Sample</w:t>
            </w:r>
          </w:p>
        </w:tc>
        <w:tc>
          <w:tcPr>
            <w:tcW w:w="2287" w:type="dxa"/>
            <w:gridSpan w:val="2"/>
          </w:tcPr>
          <w:p w14:paraId="24D7BB7F" w14:textId="77777777" w:rsidR="00A37466" w:rsidRPr="00A84513" w:rsidRDefault="00A37466" w:rsidP="00A37466">
            <w:pPr>
              <w:rPr>
                <w:rFonts w:ascii="Times New Roman" w:hAnsi="Times New Roman" w:cs="Times New Roman"/>
                <w:b w:val="0"/>
              </w:rPr>
            </w:pPr>
            <w:r w:rsidRPr="00A84513">
              <w:rPr>
                <w:rFonts w:ascii="Times New Roman" w:hAnsi="Times New Roman" w:cs="Times New Roman"/>
              </w:rPr>
              <w:t>Excl. Students &amp; Disabled</w:t>
            </w:r>
          </w:p>
        </w:tc>
      </w:tr>
      <w:tr w:rsidR="00A37466" w:rsidRPr="00A84513" w14:paraId="28998096" w14:textId="77777777" w:rsidTr="00A37466">
        <w:trPr>
          <w:trHeight w:val="300"/>
        </w:trPr>
        <w:tc>
          <w:tcPr>
            <w:tcW w:w="4820" w:type="dxa"/>
            <w:vMerge/>
            <w:tcBorders>
              <w:bottom w:val="single" w:sz="4" w:space="0" w:color="auto"/>
            </w:tcBorders>
            <w:noWrap/>
            <w:hideMark/>
          </w:tcPr>
          <w:p w14:paraId="64148CBD" w14:textId="77777777" w:rsidR="00A37466" w:rsidRPr="00A84513" w:rsidRDefault="00A37466" w:rsidP="00A37466">
            <w:pPr>
              <w:rPr>
                <w:rFonts w:ascii="Times New Roman" w:hAnsi="Times New Roman" w:cs="Times New Roman"/>
                <w:b/>
              </w:rPr>
            </w:pPr>
          </w:p>
        </w:tc>
        <w:tc>
          <w:tcPr>
            <w:tcW w:w="1124" w:type="dxa"/>
            <w:tcBorders>
              <w:bottom w:val="single" w:sz="4" w:space="0" w:color="auto"/>
            </w:tcBorders>
            <w:noWrap/>
            <w:hideMark/>
          </w:tcPr>
          <w:p w14:paraId="03681757" w14:textId="77777777" w:rsidR="00A37466" w:rsidRPr="00A84513" w:rsidRDefault="00A37466" w:rsidP="00A37466">
            <w:pPr>
              <w:rPr>
                <w:rFonts w:ascii="Times New Roman" w:hAnsi="Times New Roman" w:cs="Times New Roman"/>
                <w:b/>
              </w:rPr>
            </w:pPr>
            <w:r w:rsidRPr="00A84513">
              <w:rPr>
                <w:rFonts w:ascii="Times New Roman" w:hAnsi="Times New Roman" w:cs="Times New Roman"/>
                <w:b/>
              </w:rPr>
              <w:t>Mean</w:t>
            </w:r>
          </w:p>
        </w:tc>
        <w:tc>
          <w:tcPr>
            <w:tcW w:w="1125" w:type="dxa"/>
            <w:tcBorders>
              <w:bottom w:val="single" w:sz="4" w:space="0" w:color="auto"/>
            </w:tcBorders>
            <w:noWrap/>
            <w:hideMark/>
          </w:tcPr>
          <w:p w14:paraId="4B542591" w14:textId="77777777" w:rsidR="00A37466" w:rsidRPr="00A84513" w:rsidRDefault="00A37466" w:rsidP="00A37466">
            <w:pPr>
              <w:rPr>
                <w:rFonts w:ascii="Times New Roman" w:hAnsi="Times New Roman" w:cs="Times New Roman"/>
                <w:b/>
              </w:rPr>
            </w:pPr>
            <w:r w:rsidRPr="00A84513">
              <w:rPr>
                <w:rFonts w:ascii="Times New Roman" w:hAnsi="Times New Roman" w:cs="Times New Roman"/>
                <w:b/>
              </w:rPr>
              <w:t>St. Dev.</w:t>
            </w:r>
          </w:p>
        </w:tc>
        <w:tc>
          <w:tcPr>
            <w:tcW w:w="1125" w:type="dxa"/>
            <w:tcBorders>
              <w:bottom w:val="single" w:sz="4" w:space="0" w:color="auto"/>
            </w:tcBorders>
          </w:tcPr>
          <w:p w14:paraId="76321805" w14:textId="77777777" w:rsidR="00A37466" w:rsidRPr="00A84513" w:rsidRDefault="00A37466" w:rsidP="00A37466">
            <w:pPr>
              <w:rPr>
                <w:rFonts w:ascii="Times New Roman" w:hAnsi="Times New Roman" w:cs="Times New Roman"/>
                <w:b/>
              </w:rPr>
            </w:pPr>
            <w:r w:rsidRPr="00A84513">
              <w:rPr>
                <w:rFonts w:ascii="Times New Roman" w:hAnsi="Times New Roman" w:cs="Times New Roman"/>
                <w:b/>
              </w:rPr>
              <w:t>Mean</w:t>
            </w:r>
          </w:p>
        </w:tc>
        <w:tc>
          <w:tcPr>
            <w:tcW w:w="1162" w:type="dxa"/>
            <w:tcBorders>
              <w:bottom w:val="single" w:sz="4" w:space="0" w:color="auto"/>
            </w:tcBorders>
          </w:tcPr>
          <w:p w14:paraId="7AD06AAE" w14:textId="77777777" w:rsidR="00A37466" w:rsidRPr="00A84513" w:rsidRDefault="00A37466" w:rsidP="00A37466">
            <w:pPr>
              <w:rPr>
                <w:rFonts w:ascii="Times New Roman" w:hAnsi="Times New Roman" w:cs="Times New Roman"/>
                <w:b/>
              </w:rPr>
            </w:pPr>
            <w:r w:rsidRPr="00A84513">
              <w:rPr>
                <w:rFonts w:ascii="Times New Roman" w:hAnsi="Times New Roman" w:cs="Times New Roman"/>
                <w:b/>
              </w:rPr>
              <w:t>St. Dev.</w:t>
            </w:r>
          </w:p>
        </w:tc>
      </w:tr>
      <w:tr w:rsidR="00A37466" w:rsidRPr="00A84513" w14:paraId="24285791" w14:textId="77777777" w:rsidTr="00A37466">
        <w:trPr>
          <w:trHeight w:val="300"/>
        </w:trPr>
        <w:tc>
          <w:tcPr>
            <w:tcW w:w="4820" w:type="dxa"/>
            <w:tcBorders>
              <w:top w:val="single" w:sz="4" w:space="0" w:color="auto"/>
            </w:tcBorders>
            <w:noWrap/>
            <w:hideMark/>
          </w:tcPr>
          <w:p w14:paraId="23E6B936" w14:textId="77777777" w:rsidR="00A37466" w:rsidRPr="00A84513" w:rsidRDefault="00146875" w:rsidP="00A37466">
            <w:pPr>
              <w:rPr>
                <w:rFonts w:ascii="Times New Roman" w:hAnsi="Times New Roman" w:cs="Times New Roman"/>
                <w:sz w:val="20"/>
                <w:szCs w:val="20"/>
              </w:rPr>
            </w:pPr>
            <w:r>
              <w:rPr>
                <w:rFonts w:ascii="Times New Roman" w:hAnsi="Times New Roman" w:cs="Times New Roman"/>
                <w:sz w:val="20"/>
                <w:szCs w:val="20"/>
              </w:rPr>
              <w:t>TSA beneficiary</w:t>
            </w:r>
          </w:p>
        </w:tc>
        <w:tc>
          <w:tcPr>
            <w:tcW w:w="1124" w:type="dxa"/>
            <w:tcBorders>
              <w:top w:val="single" w:sz="4" w:space="0" w:color="auto"/>
            </w:tcBorders>
            <w:noWrap/>
            <w:hideMark/>
          </w:tcPr>
          <w:p w14:paraId="655C015D" w14:textId="77777777" w:rsidR="00A37466" w:rsidRPr="00A84513" w:rsidRDefault="00A37466" w:rsidP="00146875">
            <w:pPr>
              <w:jc w:val="right"/>
              <w:rPr>
                <w:rFonts w:ascii="Times New Roman" w:hAnsi="Times New Roman" w:cs="Times New Roman"/>
                <w:sz w:val="20"/>
                <w:szCs w:val="20"/>
              </w:rPr>
            </w:pPr>
            <w:r w:rsidRPr="00A84513">
              <w:rPr>
                <w:rFonts w:ascii="Times New Roman" w:hAnsi="Times New Roman" w:cs="Times New Roman"/>
                <w:sz w:val="20"/>
                <w:szCs w:val="20"/>
              </w:rPr>
              <w:t>0.</w:t>
            </w:r>
            <w:r w:rsidR="00146875">
              <w:rPr>
                <w:rFonts w:ascii="Times New Roman" w:hAnsi="Times New Roman" w:cs="Times New Roman"/>
                <w:sz w:val="20"/>
                <w:szCs w:val="20"/>
              </w:rPr>
              <w:t>48</w:t>
            </w:r>
          </w:p>
        </w:tc>
        <w:tc>
          <w:tcPr>
            <w:tcW w:w="1125" w:type="dxa"/>
            <w:tcBorders>
              <w:top w:val="single" w:sz="4" w:space="0" w:color="auto"/>
            </w:tcBorders>
            <w:noWrap/>
            <w:hideMark/>
          </w:tcPr>
          <w:p w14:paraId="15AD4832"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0.50</w:t>
            </w:r>
          </w:p>
        </w:tc>
        <w:tc>
          <w:tcPr>
            <w:tcW w:w="1125" w:type="dxa"/>
            <w:tcBorders>
              <w:top w:val="single" w:sz="4" w:space="0" w:color="auto"/>
            </w:tcBorders>
          </w:tcPr>
          <w:p w14:paraId="33B75FDC" w14:textId="77777777" w:rsidR="00A37466" w:rsidRPr="00A84513" w:rsidRDefault="00146875" w:rsidP="00146875">
            <w:pPr>
              <w:jc w:val="right"/>
              <w:rPr>
                <w:rFonts w:ascii="Times New Roman" w:hAnsi="Times New Roman" w:cs="Times New Roman"/>
                <w:color w:val="000000"/>
                <w:sz w:val="20"/>
                <w:szCs w:val="20"/>
              </w:rPr>
            </w:pPr>
            <w:r>
              <w:rPr>
                <w:rFonts w:ascii="Times New Roman" w:hAnsi="Times New Roman" w:cs="Times New Roman"/>
                <w:color w:val="000000"/>
                <w:sz w:val="20"/>
                <w:szCs w:val="20"/>
              </w:rPr>
              <w:t>0.48</w:t>
            </w:r>
          </w:p>
        </w:tc>
        <w:tc>
          <w:tcPr>
            <w:tcW w:w="1162" w:type="dxa"/>
            <w:tcBorders>
              <w:top w:val="single" w:sz="4" w:space="0" w:color="auto"/>
            </w:tcBorders>
          </w:tcPr>
          <w:p w14:paraId="1CE54F85"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0.50</w:t>
            </w:r>
          </w:p>
        </w:tc>
      </w:tr>
      <w:tr w:rsidR="00A37466" w:rsidRPr="00A84513" w14:paraId="141F05CA" w14:textId="77777777" w:rsidTr="00A37466">
        <w:trPr>
          <w:trHeight w:val="300"/>
        </w:trPr>
        <w:tc>
          <w:tcPr>
            <w:tcW w:w="4820" w:type="dxa"/>
            <w:noWrap/>
            <w:hideMark/>
          </w:tcPr>
          <w:p w14:paraId="3AB41CA2"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Score (54660-60000)</w:t>
            </w:r>
          </w:p>
        </w:tc>
        <w:tc>
          <w:tcPr>
            <w:tcW w:w="1124" w:type="dxa"/>
            <w:noWrap/>
            <w:hideMark/>
          </w:tcPr>
          <w:p w14:paraId="2ABB4D37"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57241</w:t>
            </w:r>
          </w:p>
        </w:tc>
        <w:tc>
          <w:tcPr>
            <w:tcW w:w="1125" w:type="dxa"/>
            <w:noWrap/>
            <w:hideMark/>
          </w:tcPr>
          <w:p w14:paraId="6E8E1311"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1545</w:t>
            </w:r>
          </w:p>
        </w:tc>
        <w:tc>
          <w:tcPr>
            <w:tcW w:w="1125" w:type="dxa"/>
          </w:tcPr>
          <w:p w14:paraId="5B7E5614"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57247</w:t>
            </w:r>
          </w:p>
        </w:tc>
        <w:tc>
          <w:tcPr>
            <w:tcW w:w="1162" w:type="dxa"/>
          </w:tcPr>
          <w:p w14:paraId="18B9347B"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1542</w:t>
            </w:r>
          </w:p>
        </w:tc>
      </w:tr>
      <w:tr w:rsidR="00A37466" w:rsidRPr="00A84513" w14:paraId="4FC1317A" w14:textId="77777777" w:rsidTr="00A37466">
        <w:trPr>
          <w:trHeight w:val="300"/>
        </w:trPr>
        <w:tc>
          <w:tcPr>
            <w:tcW w:w="4820" w:type="dxa"/>
            <w:noWrap/>
            <w:hideMark/>
          </w:tcPr>
          <w:p w14:paraId="052DC538"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Score squared (2.99E+09-3.60E+09)</w:t>
            </w:r>
          </w:p>
        </w:tc>
        <w:tc>
          <w:tcPr>
            <w:tcW w:w="1124" w:type="dxa"/>
            <w:noWrap/>
            <w:hideMark/>
          </w:tcPr>
          <w:p w14:paraId="47F3969D"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3</w:t>
            </w:r>
            <w:r>
              <w:rPr>
                <w:rFonts w:ascii="Times New Roman" w:hAnsi="Times New Roman" w:cs="Times New Roman"/>
                <w:sz w:val="20"/>
                <w:szCs w:val="20"/>
              </w:rPr>
              <w:t>.</w:t>
            </w:r>
            <w:r w:rsidRPr="00A84513">
              <w:rPr>
                <w:rFonts w:ascii="Times New Roman" w:hAnsi="Times New Roman" w:cs="Times New Roman"/>
                <w:sz w:val="20"/>
                <w:szCs w:val="20"/>
              </w:rPr>
              <w:t>28</w:t>
            </w:r>
            <w:r>
              <w:rPr>
                <w:rFonts w:ascii="Times New Roman" w:hAnsi="Times New Roman" w:cs="Times New Roman"/>
                <w:sz w:val="20"/>
                <w:szCs w:val="20"/>
              </w:rPr>
              <w:t>E+09</w:t>
            </w:r>
          </w:p>
        </w:tc>
        <w:tc>
          <w:tcPr>
            <w:tcW w:w="1125" w:type="dxa"/>
            <w:noWrap/>
            <w:hideMark/>
          </w:tcPr>
          <w:p w14:paraId="66E5D163"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2E+08</w:t>
            </w:r>
          </w:p>
        </w:tc>
        <w:tc>
          <w:tcPr>
            <w:tcW w:w="1125" w:type="dxa"/>
          </w:tcPr>
          <w:p w14:paraId="199EA054"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A84513">
              <w:rPr>
                <w:rFonts w:ascii="Times New Roman" w:hAnsi="Times New Roman" w:cs="Times New Roman"/>
                <w:color w:val="000000"/>
                <w:sz w:val="20"/>
                <w:szCs w:val="20"/>
              </w:rPr>
              <w:t>28</w:t>
            </w:r>
            <w:r>
              <w:rPr>
                <w:rFonts w:ascii="Times New Roman" w:hAnsi="Times New Roman" w:cs="Times New Roman"/>
                <w:color w:val="000000"/>
                <w:sz w:val="20"/>
                <w:szCs w:val="20"/>
              </w:rPr>
              <w:t>E+09</w:t>
            </w:r>
          </w:p>
        </w:tc>
        <w:tc>
          <w:tcPr>
            <w:tcW w:w="1162" w:type="dxa"/>
          </w:tcPr>
          <w:p w14:paraId="7579766D"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A84513">
              <w:rPr>
                <w:rFonts w:ascii="Times New Roman" w:hAnsi="Times New Roman" w:cs="Times New Roman"/>
                <w:color w:val="000000"/>
                <w:sz w:val="20"/>
                <w:szCs w:val="20"/>
              </w:rPr>
              <w:t>77</w:t>
            </w:r>
            <w:r>
              <w:rPr>
                <w:rFonts w:ascii="Times New Roman" w:hAnsi="Times New Roman" w:cs="Times New Roman"/>
                <w:color w:val="000000"/>
                <w:sz w:val="20"/>
                <w:szCs w:val="20"/>
              </w:rPr>
              <w:t>E+08</w:t>
            </w:r>
          </w:p>
        </w:tc>
      </w:tr>
      <w:tr w:rsidR="00A37466" w:rsidRPr="00A84513" w14:paraId="4DC5627A" w14:textId="77777777" w:rsidTr="00A37466">
        <w:trPr>
          <w:trHeight w:val="300"/>
        </w:trPr>
        <w:tc>
          <w:tcPr>
            <w:tcW w:w="4820" w:type="dxa"/>
            <w:noWrap/>
            <w:hideMark/>
          </w:tcPr>
          <w:p w14:paraId="4193F527"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No. Of years having received TSA (0-7)</w:t>
            </w:r>
          </w:p>
        </w:tc>
        <w:tc>
          <w:tcPr>
            <w:tcW w:w="1124" w:type="dxa"/>
            <w:noWrap/>
            <w:hideMark/>
          </w:tcPr>
          <w:p w14:paraId="6430BF38"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2.05</w:t>
            </w:r>
          </w:p>
        </w:tc>
        <w:tc>
          <w:tcPr>
            <w:tcW w:w="1125" w:type="dxa"/>
            <w:noWrap/>
            <w:hideMark/>
          </w:tcPr>
          <w:p w14:paraId="3D24B052"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2.16</w:t>
            </w:r>
          </w:p>
        </w:tc>
        <w:tc>
          <w:tcPr>
            <w:tcW w:w="1125" w:type="dxa"/>
          </w:tcPr>
          <w:p w14:paraId="438CFF9F"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2.03</w:t>
            </w:r>
          </w:p>
        </w:tc>
        <w:tc>
          <w:tcPr>
            <w:tcW w:w="1162" w:type="dxa"/>
          </w:tcPr>
          <w:p w14:paraId="13375BB1"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2.16</w:t>
            </w:r>
          </w:p>
        </w:tc>
      </w:tr>
      <w:tr w:rsidR="00A37466" w:rsidRPr="00A84513" w14:paraId="49AFB28C" w14:textId="77777777" w:rsidTr="00A37466">
        <w:trPr>
          <w:trHeight w:val="300"/>
        </w:trPr>
        <w:tc>
          <w:tcPr>
            <w:tcW w:w="4820" w:type="dxa"/>
            <w:noWrap/>
            <w:hideMark/>
          </w:tcPr>
          <w:p w14:paraId="285FBF9C"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 xml:space="preserve">Household was rescored within 2 months </w:t>
            </w:r>
            <w:r w:rsidRPr="00A84513">
              <w:rPr>
                <w:rFonts w:ascii="Times New Roman" w:hAnsi="Times New Roman" w:cs="Times New Roman"/>
                <w:sz w:val="20"/>
                <w:szCs w:val="20"/>
                <w:vertAlign w:val="superscript"/>
              </w:rPr>
              <w:t>A</w:t>
            </w:r>
          </w:p>
        </w:tc>
        <w:tc>
          <w:tcPr>
            <w:tcW w:w="1124" w:type="dxa"/>
            <w:noWrap/>
            <w:hideMark/>
          </w:tcPr>
          <w:p w14:paraId="7C467C9D"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0.08</w:t>
            </w:r>
          </w:p>
        </w:tc>
        <w:tc>
          <w:tcPr>
            <w:tcW w:w="1125" w:type="dxa"/>
            <w:noWrap/>
            <w:hideMark/>
          </w:tcPr>
          <w:p w14:paraId="37279509"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0.27</w:t>
            </w:r>
          </w:p>
        </w:tc>
        <w:tc>
          <w:tcPr>
            <w:tcW w:w="1125" w:type="dxa"/>
          </w:tcPr>
          <w:p w14:paraId="048D59CF"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0.07</w:t>
            </w:r>
          </w:p>
        </w:tc>
        <w:tc>
          <w:tcPr>
            <w:tcW w:w="1162" w:type="dxa"/>
          </w:tcPr>
          <w:p w14:paraId="3DBAFE04"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0.26</w:t>
            </w:r>
          </w:p>
        </w:tc>
      </w:tr>
      <w:tr w:rsidR="00A37466" w:rsidRPr="00A84513" w14:paraId="6A80D2F2" w14:textId="77777777" w:rsidTr="00A37466">
        <w:trPr>
          <w:trHeight w:val="300"/>
        </w:trPr>
        <w:tc>
          <w:tcPr>
            <w:tcW w:w="4820" w:type="dxa"/>
            <w:noWrap/>
            <w:hideMark/>
          </w:tcPr>
          <w:p w14:paraId="74618F8E"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Urban</w:t>
            </w:r>
          </w:p>
        </w:tc>
        <w:tc>
          <w:tcPr>
            <w:tcW w:w="1124" w:type="dxa"/>
            <w:noWrap/>
            <w:hideMark/>
          </w:tcPr>
          <w:p w14:paraId="5DCD2D99"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0.38</w:t>
            </w:r>
          </w:p>
        </w:tc>
        <w:tc>
          <w:tcPr>
            <w:tcW w:w="1125" w:type="dxa"/>
            <w:noWrap/>
            <w:hideMark/>
          </w:tcPr>
          <w:p w14:paraId="235B3FE5"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0.49</w:t>
            </w:r>
          </w:p>
        </w:tc>
        <w:tc>
          <w:tcPr>
            <w:tcW w:w="1125" w:type="dxa"/>
          </w:tcPr>
          <w:p w14:paraId="7EAEEA96"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0.37</w:t>
            </w:r>
          </w:p>
        </w:tc>
        <w:tc>
          <w:tcPr>
            <w:tcW w:w="1162" w:type="dxa"/>
          </w:tcPr>
          <w:p w14:paraId="176A77C1"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0.48</w:t>
            </w:r>
          </w:p>
        </w:tc>
      </w:tr>
      <w:tr w:rsidR="00A37466" w:rsidRPr="00A84513" w14:paraId="217DD171" w14:textId="77777777" w:rsidTr="00A37466">
        <w:trPr>
          <w:trHeight w:val="300"/>
        </w:trPr>
        <w:tc>
          <w:tcPr>
            <w:tcW w:w="4820" w:type="dxa"/>
            <w:noWrap/>
            <w:hideMark/>
          </w:tcPr>
          <w:p w14:paraId="6B2971B7"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Household size (1-11)</w:t>
            </w:r>
          </w:p>
        </w:tc>
        <w:tc>
          <w:tcPr>
            <w:tcW w:w="1124" w:type="dxa"/>
            <w:noWrap/>
            <w:hideMark/>
          </w:tcPr>
          <w:p w14:paraId="2FFC7796"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4.62</w:t>
            </w:r>
          </w:p>
        </w:tc>
        <w:tc>
          <w:tcPr>
            <w:tcW w:w="1125" w:type="dxa"/>
            <w:noWrap/>
            <w:hideMark/>
          </w:tcPr>
          <w:p w14:paraId="038483F2"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1.77</w:t>
            </w:r>
          </w:p>
        </w:tc>
        <w:tc>
          <w:tcPr>
            <w:tcW w:w="1125" w:type="dxa"/>
          </w:tcPr>
          <w:p w14:paraId="0DC69536"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4.63</w:t>
            </w:r>
          </w:p>
        </w:tc>
        <w:tc>
          <w:tcPr>
            <w:tcW w:w="1162" w:type="dxa"/>
          </w:tcPr>
          <w:p w14:paraId="1656F83C"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1.77</w:t>
            </w:r>
          </w:p>
        </w:tc>
      </w:tr>
      <w:tr w:rsidR="00A37466" w:rsidRPr="00A84513" w14:paraId="5AB76B36" w14:textId="77777777" w:rsidTr="00A37466">
        <w:trPr>
          <w:trHeight w:val="300"/>
        </w:trPr>
        <w:tc>
          <w:tcPr>
            <w:tcW w:w="4820" w:type="dxa"/>
            <w:noWrap/>
            <w:hideMark/>
          </w:tcPr>
          <w:p w14:paraId="72D8A601"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 xml:space="preserve">Region: </w:t>
            </w:r>
            <w:r w:rsidR="008A3DB7">
              <w:rPr>
                <w:rFonts w:ascii="Times New Roman" w:hAnsi="Times New Roman" w:cs="Times New Roman"/>
                <w:sz w:val="20"/>
                <w:szCs w:val="20"/>
              </w:rPr>
              <w:t>Adjara</w:t>
            </w:r>
          </w:p>
        </w:tc>
        <w:tc>
          <w:tcPr>
            <w:tcW w:w="1124" w:type="dxa"/>
            <w:noWrap/>
            <w:hideMark/>
          </w:tcPr>
          <w:p w14:paraId="7C6558EA"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0.11</w:t>
            </w:r>
          </w:p>
        </w:tc>
        <w:tc>
          <w:tcPr>
            <w:tcW w:w="1125" w:type="dxa"/>
            <w:noWrap/>
            <w:hideMark/>
          </w:tcPr>
          <w:p w14:paraId="57110038"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0.32</w:t>
            </w:r>
          </w:p>
        </w:tc>
        <w:tc>
          <w:tcPr>
            <w:tcW w:w="1125" w:type="dxa"/>
          </w:tcPr>
          <w:p w14:paraId="42423DE2"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0.11</w:t>
            </w:r>
          </w:p>
        </w:tc>
        <w:tc>
          <w:tcPr>
            <w:tcW w:w="1162" w:type="dxa"/>
          </w:tcPr>
          <w:p w14:paraId="024CE344"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0.31</w:t>
            </w:r>
          </w:p>
        </w:tc>
      </w:tr>
      <w:tr w:rsidR="00A37466" w:rsidRPr="00A84513" w14:paraId="5EF13712" w14:textId="77777777" w:rsidTr="00A37466">
        <w:trPr>
          <w:trHeight w:val="300"/>
        </w:trPr>
        <w:tc>
          <w:tcPr>
            <w:tcW w:w="4820" w:type="dxa"/>
            <w:noWrap/>
            <w:hideMark/>
          </w:tcPr>
          <w:p w14:paraId="4998E9B6"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Region: Guria</w:t>
            </w:r>
          </w:p>
        </w:tc>
        <w:tc>
          <w:tcPr>
            <w:tcW w:w="1124" w:type="dxa"/>
            <w:noWrap/>
            <w:hideMark/>
          </w:tcPr>
          <w:p w14:paraId="0A4AB599"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0.04</w:t>
            </w:r>
          </w:p>
        </w:tc>
        <w:tc>
          <w:tcPr>
            <w:tcW w:w="1125" w:type="dxa"/>
            <w:noWrap/>
            <w:hideMark/>
          </w:tcPr>
          <w:p w14:paraId="6F25772F"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0.19</w:t>
            </w:r>
          </w:p>
        </w:tc>
        <w:tc>
          <w:tcPr>
            <w:tcW w:w="1125" w:type="dxa"/>
          </w:tcPr>
          <w:p w14:paraId="0B5A46A8"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0.04</w:t>
            </w:r>
          </w:p>
        </w:tc>
        <w:tc>
          <w:tcPr>
            <w:tcW w:w="1162" w:type="dxa"/>
          </w:tcPr>
          <w:p w14:paraId="215542D2"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0.20</w:t>
            </w:r>
          </w:p>
        </w:tc>
      </w:tr>
      <w:tr w:rsidR="00A37466" w:rsidRPr="00A84513" w14:paraId="2CE2C5F5" w14:textId="77777777" w:rsidTr="00A37466">
        <w:trPr>
          <w:trHeight w:val="300"/>
        </w:trPr>
        <w:tc>
          <w:tcPr>
            <w:tcW w:w="4820" w:type="dxa"/>
            <w:noWrap/>
            <w:hideMark/>
          </w:tcPr>
          <w:p w14:paraId="66DAA400"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Region: Imereti</w:t>
            </w:r>
          </w:p>
        </w:tc>
        <w:tc>
          <w:tcPr>
            <w:tcW w:w="1124" w:type="dxa"/>
            <w:noWrap/>
            <w:hideMark/>
          </w:tcPr>
          <w:p w14:paraId="6CD27481"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0.20</w:t>
            </w:r>
          </w:p>
        </w:tc>
        <w:tc>
          <w:tcPr>
            <w:tcW w:w="1125" w:type="dxa"/>
            <w:noWrap/>
            <w:hideMark/>
          </w:tcPr>
          <w:p w14:paraId="60CC7744"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0.40</w:t>
            </w:r>
          </w:p>
        </w:tc>
        <w:tc>
          <w:tcPr>
            <w:tcW w:w="1125" w:type="dxa"/>
          </w:tcPr>
          <w:p w14:paraId="1F085607"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0.20</w:t>
            </w:r>
          </w:p>
        </w:tc>
        <w:tc>
          <w:tcPr>
            <w:tcW w:w="1162" w:type="dxa"/>
          </w:tcPr>
          <w:p w14:paraId="1DD91AB8"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0.40</w:t>
            </w:r>
          </w:p>
        </w:tc>
      </w:tr>
      <w:tr w:rsidR="00A37466" w:rsidRPr="00A84513" w14:paraId="3BA3F804" w14:textId="77777777" w:rsidTr="00A37466">
        <w:trPr>
          <w:trHeight w:val="300"/>
        </w:trPr>
        <w:tc>
          <w:tcPr>
            <w:tcW w:w="4820" w:type="dxa"/>
            <w:noWrap/>
            <w:hideMark/>
          </w:tcPr>
          <w:p w14:paraId="12D11BED"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Region: Kakheti</w:t>
            </w:r>
          </w:p>
        </w:tc>
        <w:tc>
          <w:tcPr>
            <w:tcW w:w="1124" w:type="dxa"/>
            <w:noWrap/>
            <w:hideMark/>
          </w:tcPr>
          <w:p w14:paraId="7B29175B"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0.11</w:t>
            </w:r>
          </w:p>
        </w:tc>
        <w:tc>
          <w:tcPr>
            <w:tcW w:w="1125" w:type="dxa"/>
            <w:noWrap/>
            <w:hideMark/>
          </w:tcPr>
          <w:p w14:paraId="7271EA1A"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0.31</w:t>
            </w:r>
          </w:p>
        </w:tc>
        <w:tc>
          <w:tcPr>
            <w:tcW w:w="1125" w:type="dxa"/>
          </w:tcPr>
          <w:p w14:paraId="172EE4F4"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0.11</w:t>
            </w:r>
          </w:p>
        </w:tc>
        <w:tc>
          <w:tcPr>
            <w:tcW w:w="1162" w:type="dxa"/>
          </w:tcPr>
          <w:p w14:paraId="7D1221B4"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0.31</w:t>
            </w:r>
          </w:p>
        </w:tc>
      </w:tr>
      <w:tr w:rsidR="00A37466" w:rsidRPr="00A84513" w14:paraId="278065D7" w14:textId="77777777" w:rsidTr="00A37466">
        <w:trPr>
          <w:trHeight w:val="300"/>
        </w:trPr>
        <w:tc>
          <w:tcPr>
            <w:tcW w:w="4820" w:type="dxa"/>
            <w:noWrap/>
            <w:hideMark/>
          </w:tcPr>
          <w:p w14:paraId="1C6E9496"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Region: Mtskheta-Mtianeti</w:t>
            </w:r>
          </w:p>
        </w:tc>
        <w:tc>
          <w:tcPr>
            <w:tcW w:w="1124" w:type="dxa"/>
            <w:noWrap/>
            <w:hideMark/>
          </w:tcPr>
          <w:p w14:paraId="5946FDE1"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0.03</w:t>
            </w:r>
          </w:p>
        </w:tc>
        <w:tc>
          <w:tcPr>
            <w:tcW w:w="1125" w:type="dxa"/>
            <w:noWrap/>
            <w:hideMark/>
          </w:tcPr>
          <w:p w14:paraId="13869435"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0.18</w:t>
            </w:r>
          </w:p>
        </w:tc>
        <w:tc>
          <w:tcPr>
            <w:tcW w:w="1125" w:type="dxa"/>
          </w:tcPr>
          <w:p w14:paraId="2CF06536"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0.04</w:t>
            </w:r>
          </w:p>
        </w:tc>
        <w:tc>
          <w:tcPr>
            <w:tcW w:w="1162" w:type="dxa"/>
          </w:tcPr>
          <w:p w14:paraId="1D6785B0"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0.19</w:t>
            </w:r>
          </w:p>
        </w:tc>
      </w:tr>
      <w:tr w:rsidR="00A37466" w:rsidRPr="00A84513" w14:paraId="1E8F3989" w14:textId="77777777" w:rsidTr="00A37466">
        <w:trPr>
          <w:trHeight w:val="300"/>
        </w:trPr>
        <w:tc>
          <w:tcPr>
            <w:tcW w:w="4820" w:type="dxa"/>
            <w:noWrap/>
            <w:hideMark/>
          </w:tcPr>
          <w:p w14:paraId="03CFA5BA" w14:textId="77777777" w:rsidR="00A37466" w:rsidRPr="002F1356" w:rsidRDefault="00A37466" w:rsidP="00A37466">
            <w:pPr>
              <w:rPr>
                <w:rFonts w:ascii="Times New Roman" w:hAnsi="Times New Roman" w:cs="Times New Roman"/>
                <w:sz w:val="20"/>
                <w:szCs w:val="20"/>
                <w:lang w:val="es-DO"/>
              </w:rPr>
            </w:pPr>
            <w:r w:rsidRPr="002F1356">
              <w:rPr>
                <w:rFonts w:ascii="Times New Roman" w:hAnsi="Times New Roman" w:cs="Times New Roman"/>
                <w:sz w:val="20"/>
                <w:szCs w:val="20"/>
                <w:lang w:val="es-DO"/>
              </w:rPr>
              <w:t>Region: Racha-Leckhumi, qvemo Svneti</w:t>
            </w:r>
          </w:p>
        </w:tc>
        <w:tc>
          <w:tcPr>
            <w:tcW w:w="1124" w:type="dxa"/>
            <w:noWrap/>
            <w:hideMark/>
          </w:tcPr>
          <w:p w14:paraId="50158206"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0.03</w:t>
            </w:r>
          </w:p>
        </w:tc>
        <w:tc>
          <w:tcPr>
            <w:tcW w:w="1125" w:type="dxa"/>
            <w:noWrap/>
            <w:hideMark/>
          </w:tcPr>
          <w:p w14:paraId="6429F585"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0.17</w:t>
            </w:r>
          </w:p>
        </w:tc>
        <w:tc>
          <w:tcPr>
            <w:tcW w:w="1125" w:type="dxa"/>
          </w:tcPr>
          <w:p w14:paraId="38BCEB40"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0.03</w:t>
            </w:r>
          </w:p>
        </w:tc>
        <w:tc>
          <w:tcPr>
            <w:tcW w:w="1162" w:type="dxa"/>
          </w:tcPr>
          <w:p w14:paraId="4299BA5C"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0.17</w:t>
            </w:r>
          </w:p>
        </w:tc>
      </w:tr>
      <w:tr w:rsidR="00A37466" w:rsidRPr="00A84513" w14:paraId="011C1501" w14:textId="77777777" w:rsidTr="00A37466">
        <w:trPr>
          <w:trHeight w:val="300"/>
        </w:trPr>
        <w:tc>
          <w:tcPr>
            <w:tcW w:w="4820" w:type="dxa"/>
            <w:noWrap/>
            <w:hideMark/>
          </w:tcPr>
          <w:p w14:paraId="779EF5A3"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Region: Samegrelo, zemo Svaneti</w:t>
            </w:r>
          </w:p>
        </w:tc>
        <w:tc>
          <w:tcPr>
            <w:tcW w:w="1124" w:type="dxa"/>
            <w:noWrap/>
            <w:hideMark/>
          </w:tcPr>
          <w:p w14:paraId="28426940"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0.11</w:t>
            </w:r>
          </w:p>
        </w:tc>
        <w:tc>
          <w:tcPr>
            <w:tcW w:w="1125" w:type="dxa"/>
            <w:noWrap/>
            <w:hideMark/>
          </w:tcPr>
          <w:p w14:paraId="16CC799E"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0.32</w:t>
            </w:r>
          </w:p>
        </w:tc>
        <w:tc>
          <w:tcPr>
            <w:tcW w:w="1125" w:type="dxa"/>
          </w:tcPr>
          <w:p w14:paraId="3D62732C"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0.11</w:t>
            </w:r>
          </w:p>
        </w:tc>
        <w:tc>
          <w:tcPr>
            <w:tcW w:w="1162" w:type="dxa"/>
          </w:tcPr>
          <w:p w14:paraId="04E9317C"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0.32</w:t>
            </w:r>
          </w:p>
        </w:tc>
      </w:tr>
      <w:tr w:rsidR="00A37466" w:rsidRPr="00A84513" w14:paraId="6C5B6870" w14:textId="77777777" w:rsidTr="00A37466">
        <w:trPr>
          <w:trHeight w:val="300"/>
        </w:trPr>
        <w:tc>
          <w:tcPr>
            <w:tcW w:w="4820" w:type="dxa"/>
            <w:noWrap/>
            <w:hideMark/>
          </w:tcPr>
          <w:p w14:paraId="2D5E6842"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Region: Samtskhe-Javakheti</w:t>
            </w:r>
          </w:p>
        </w:tc>
        <w:tc>
          <w:tcPr>
            <w:tcW w:w="1124" w:type="dxa"/>
            <w:noWrap/>
            <w:hideMark/>
          </w:tcPr>
          <w:p w14:paraId="19D27BDB"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0.02</w:t>
            </w:r>
          </w:p>
        </w:tc>
        <w:tc>
          <w:tcPr>
            <w:tcW w:w="1125" w:type="dxa"/>
            <w:noWrap/>
            <w:hideMark/>
          </w:tcPr>
          <w:p w14:paraId="3AE6314D"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0.15</w:t>
            </w:r>
          </w:p>
        </w:tc>
        <w:tc>
          <w:tcPr>
            <w:tcW w:w="1125" w:type="dxa"/>
          </w:tcPr>
          <w:p w14:paraId="2BFE23AA"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0.02</w:t>
            </w:r>
          </w:p>
        </w:tc>
        <w:tc>
          <w:tcPr>
            <w:tcW w:w="1162" w:type="dxa"/>
          </w:tcPr>
          <w:p w14:paraId="4FAAF3E5"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0.14</w:t>
            </w:r>
          </w:p>
        </w:tc>
      </w:tr>
      <w:tr w:rsidR="00A37466" w:rsidRPr="00A84513" w14:paraId="2E7145FF" w14:textId="77777777" w:rsidTr="00A37466">
        <w:trPr>
          <w:trHeight w:val="300"/>
        </w:trPr>
        <w:tc>
          <w:tcPr>
            <w:tcW w:w="4820" w:type="dxa"/>
            <w:noWrap/>
            <w:hideMark/>
          </w:tcPr>
          <w:p w14:paraId="09C27F23"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Region: Tbilisi</w:t>
            </w:r>
          </w:p>
        </w:tc>
        <w:tc>
          <w:tcPr>
            <w:tcW w:w="1124" w:type="dxa"/>
            <w:noWrap/>
            <w:hideMark/>
          </w:tcPr>
          <w:p w14:paraId="05940B4E"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0.15</w:t>
            </w:r>
          </w:p>
        </w:tc>
        <w:tc>
          <w:tcPr>
            <w:tcW w:w="1125" w:type="dxa"/>
            <w:noWrap/>
            <w:hideMark/>
          </w:tcPr>
          <w:p w14:paraId="1B825B8C"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0.36</w:t>
            </w:r>
          </w:p>
        </w:tc>
        <w:tc>
          <w:tcPr>
            <w:tcW w:w="1125" w:type="dxa"/>
          </w:tcPr>
          <w:p w14:paraId="72FEC3C7"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0.15</w:t>
            </w:r>
          </w:p>
        </w:tc>
        <w:tc>
          <w:tcPr>
            <w:tcW w:w="1162" w:type="dxa"/>
          </w:tcPr>
          <w:p w14:paraId="32A992CB"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0.35</w:t>
            </w:r>
          </w:p>
        </w:tc>
      </w:tr>
      <w:tr w:rsidR="00A37466" w:rsidRPr="00A84513" w14:paraId="1C1B9A20" w14:textId="77777777" w:rsidTr="00A37466">
        <w:trPr>
          <w:trHeight w:val="300"/>
        </w:trPr>
        <w:tc>
          <w:tcPr>
            <w:tcW w:w="4820" w:type="dxa"/>
            <w:noWrap/>
            <w:hideMark/>
          </w:tcPr>
          <w:p w14:paraId="4A970FB8"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Region: Kvemo Kartli</w:t>
            </w:r>
          </w:p>
        </w:tc>
        <w:tc>
          <w:tcPr>
            <w:tcW w:w="1124" w:type="dxa"/>
            <w:noWrap/>
            <w:hideMark/>
          </w:tcPr>
          <w:p w14:paraId="2042D5A5"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0.07</w:t>
            </w:r>
          </w:p>
        </w:tc>
        <w:tc>
          <w:tcPr>
            <w:tcW w:w="1125" w:type="dxa"/>
            <w:noWrap/>
            <w:hideMark/>
          </w:tcPr>
          <w:p w14:paraId="3F0ADF93"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0.25</w:t>
            </w:r>
          </w:p>
        </w:tc>
        <w:tc>
          <w:tcPr>
            <w:tcW w:w="1125" w:type="dxa"/>
          </w:tcPr>
          <w:p w14:paraId="1F2FF2EE"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0.06</w:t>
            </w:r>
          </w:p>
        </w:tc>
        <w:tc>
          <w:tcPr>
            <w:tcW w:w="1162" w:type="dxa"/>
          </w:tcPr>
          <w:p w14:paraId="0D8756DA"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0.24</w:t>
            </w:r>
          </w:p>
        </w:tc>
      </w:tr>
      <w:tr w:rsidR="00A37466" w:rsidRPr="00A84513" w14:paraId="766B8FCA" w14:textId="77777777" w:rsidTr="00A37466">
        <w:trPr>
          <w:trHeight w:val="300"/>
        </w:trPr>
        <w:tc>
          <w:tcPr>
            <w:tcW w:w="4820" w:type="dxa"/>
            <w:noWrap/>
            <w:hideMark/>
          </w:tcPr>
          <w:p w14:paraId="69F4888D"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Region: Shida Kartli</w:t>
            </w:r>
          </w:p>
        </w:tc>
        <w:tc>
          <w:tcPr>
            <w:tcW w:w="1124" w:type="dxa"/>
            <w:noWrap/>
            <w:hideMark/>
          </w:tcPr>
          <w:p w14:paraId="65277BA3"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0.13</w:t>
            </w:r>
          </w:p>
        </w:tc>
        <w:tc>
          <w:tcPr>
            <w:tcW w:w="1125" w:type="dxa"/>
            <w:noWrap/>
            <w:hideMark/>
          </w:tcPr>
          <w:p w14:paraId="36BF0411"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0.33</w:t>
            </w:r>
          </w:p>
        </w:tc>
        <w:tc>
          <w:tcPr>
            <w:tcW w:w="1125" w:type="dxa"/>
          </w:tcPr>
          <w:p w14:paraId="590BD093"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0.13</w:t>
            </w:r>
          </w:p>
        </w:tc>
        <w:tc>
          <w:tcPr>
            <w:tcW w:w="1162" w:type="dxa"/>
          </w:tcPr>
          <w:p w14:paraId="354D6D6C"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0.33</w:t>
            </w:r>
          </w:p>
        </w:tc>
      </w:tr>
      <w:tr w:rsidR="00A37466" w:rsidRPr="00A84513" w14:paraId="21EBA8EF" w14:textId="77777777" w:rsidTr="00A37466">
        <w:trPr>
          <w:trHeight w:val="300"/>
        </w:trPr>
        <w:tc>
          <w:tcPr>
            <w:tcW w:w="4820" w:type="dxa"/>
            <w:noWrap/>
            <w:hideMark/>
          </w:tcPr>
          <w:p w14:paraId="17782422"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Household has own business</w:t>
            </w:r>
          </w:p>
        </w:tc>
        <w:tc>
          <w:tcPr>
            <w:tcW w:w="1124" w:type="dxa"/>
            <w:noWrap/>
            <w:hideMark/>
          </w:tcPr>
          <w:p w14:paraId="770EE79E"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0.60</w:t>
            </w:r>
          </w:p>
        </w:tc>
        <w:tc>
          <w:tcPr>
            <w:tcW w:w="1125" w:type="dxa"/>
            <w:noWrap/>
            <w:hideMark/>
          </w:tcPr>
          <w:p w14:paraId="11D88C3E"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0.49</w:t>
            </w:r>
          </w:p>
        </w:tc>
        <w:tc>
          <w:tcPr>
            <w:tcW w:w="1125" w:type="dxa"/>
          </w:tcPr>
          <w:p w14:paraId="3B88D31B"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0.61</w:t>
            </w:r>
          </w:p>
        </w:tc>
        <w:tc>
          <w:tcPr>
            <w:tcW w:w="1162" w:type="dxa"/>
          </w:tcPr>
          <w:p w14:paraId="0B178F93"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0.49</w:t>
            </w:r>
          </w:p>
        </w:tc>
      </w:tr>
      <w:tr w:rsidR="00A37466" w:rsidRPr="00A84513" w14:paraId="5FA94906" w14:textId="77777777" w:rsidTr="00A37466">
        <w:trPr>
          <w:trHeight w:val="300"/>
        </w:trPr>
        <w:tc>
          <w:tcPr>
            <w:tcW w:w="4820" w:type="dxa"/>
            <w:noWrap/>
            <w:hideMark/>
          </w:tcPr>
          <w:p w14:paraId="68BCAAF2"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 xml:space="preserve">Labor intensity in the household </w:t>
            </w:r>
            <w:r w:rsidRPr="00A84513">
              <w:rPr>
                <w:rFonts w:ascii="Times New Roman" w:hAnsi="Times New Roman" w:cs="Times New Roman"/>
                <w:sz w:val="20"/>
                <w:szCs w:val="20"/>
                <w:vertAlign w:val="superscript"/>
              </w:rPr>
              <w:t>B</w:t>
            </w:r>
            <w:r w:rsidRPr="00A84513">
              <w:rPr>
                <w:rFonts w:ascii="Times New Roman" w:hAnsi="Times New Roman" w:cs="Times New Roman"/>
                <w:sz w:val="20"/>
                <w:szCs w:val="20"/>
              </w:rPr>
              <w:t xml:space="preserve"> (0-0.857; 0-0.8333)</w:t>
            </w:r>
          </w:p>
        </w:tc>
        <w:tc>
          <w:tcPr>
            <w:tcW w:w="1124" w:type="dxa"/>
            <w:noWrap/>
            <w:hideMark/>
          </w:tcPr>
          <w:p w14:paraId="28F6E2C0"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0.26</w:t>
            </w:r>
          </w:p>
        </w:tc>
        <w:tc>
          <w:tcPr>
            <w:tcW w:w="1125" w:type="dxa"/>
            <w:noWrap/>
            <w:hideMark/>
          </w:tcPr>
          <w:p w14:paraId="2265BB9D"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0.23</w:t>
            </w:r>
          </w:p>
        </w:tc>
        <w:tc>
          <w:tcPr>
            <w:tcW w:w="1125" w:type="dxa"/>
          </w:tcPr>
          <w:p w14:paraId="33DB4409"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0.26</w:t>
            </w:r>
          </w:p>
        </w:tc>
        <w:tc>
          <w:tcPr>
            <w:tcW w:w="1162" w:type="dxa"/>
          </w:tcPr>
          <w:p w14:paraId="7DCDEA7A"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0.23</w:t>
            </w:r>
          </w:p>
        </w:tc>
      </w:tr>
      <w:tr w:rsidR="00A37466" w:rsidRPr="00A84513" w14:paraId="54F270B3" w14:textId="77777777" w:rsidTr="00A37466">
        <w:trPr>
          <w:trHeight w:val="300"/>
        </w:trPr>
        <w:tc>
          <w:tcPr>
            <w:tcW w:w="4820" w:type="dxa"/>
            <w:noWrap/>
            <w:hideMark/>
          </w:tcPr>
          <w:p w14:paraId="7C634B02" w14:textId="77777777" w:rsidR="00A37466"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 xml:space="preserve">Monthly per capita non-wage income, </w:t>
            </w:r>
          </w:p>
          <w:p w14:paraId="08419825"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 xml:space="preserve">excl. TSA </w:t>
            </w:r>
            <w:r w:rsidRPr="00A84513">
              <w:rPr>
                <w:rFonts w:ascii="Times New Roman" w:hAnsi="Times New Roman" w:cs="Times New Roman"/>
                <w:sz w:val="20"/>
                <w:szCs w:val="20"/>
                <w:vertAlign w:val="superscript"/>
              </w:rPr>
              <w:t>C</w:t>
            </w:r>
            <w:r w:rsidRPr="00A84513">
              <w:rPr>
                <w:rFonts w:ascii="Times New Roman" w:hAnsi="Times New Roman" w:cs="Times New Roman"/>
                <w:sz w:val="20"/>
                <w:szCs w:val="20"/>
              </w:rPr>
              <w:t xml:space="preserve"> (-32.6667-800)</w:t>
            </w:r>
          </w:p>
        </w:tc>
        <w:tc>
          <w:tcPr>
            <w:tcW w:w="1124" w:type="dxa"/>
            <w:noWrap/>
            <w:hideMark/>
          </w:tcPr>
          <w:p w14:paraId="57768634"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36.53</w:t>
            </w:r>
          </w:p>
        </w:tc>
        <w:tc>
          <w:tcPr>
            <w:tcW w:w="1125" w:type="dxa"/>
            <w:noWrap/>
            <w:hideMark/>
          </w:tcPr>
          <w:p w14:paraId="79074CA8"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55.81</w:t>
            </w:r>
          </w:p>
        </w:tc>
        <w:tc>
          <w:tcPr>
            <w:tcW w:w="1125" w:type="dxa"/>
          </w:tcPr>
          <w:p w14:paraId="2814CC15"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34.63</w:t>
            </w:r>
          </w:p>
        </w:tc>
        <w:tc>
          <w:tcPr>
            <w:tcW w:w="1162" w:type="dxa"/>
          </w:tcPr>
          <w:p w14:paraId="40E60FA1"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52.67</w:t>
            </w:r>
          </w:p>
        </w:tc>
      </w:tr>
      <w:tr w:rsidR="00A37466" w:rsidRPr="00A84513" w14:paraId="56365CCE" w14:textId="77777777" w:rsidTr="00A37466">
        <w:trPr>
          <w:trHeight w:val="300"/>
        </w:trPr>
        <w:tc>
          <w:tcPr>
            <w:tcW w:w="4820" w:type="dxa"/>
            <w:noWrap/>
            <w:hideMark/>
          </w:tcPr>
          <w:p w14:paraId="73DA5B5D"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Interviewer (1-44)</w:t>
            </w:r>
          </w:p>
        </w:tc>
        <w:tc>
          <w:tcPr>
            <w:tcW w:w="1124" w:type="dxa"/>
            <w:noWrap/>
            <w:hideMark/>
          </w:tcPr>
          <w:p w14:paraId="1AF004E9"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21</w:t>
            </w:r>
          </w:p>
        </w:tc>
        <w:tc>
          <w:tcPr>
            <w:tcW w:w="1125" w:type="dxa"/>
            <w:noWrap/>
            <w:hideMark/>
          </w:tcPr>
          <w:p w14:paraId="04F91785"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13</w:t>
            </w:r>
          </w:p>
        </w:tc>
        <w:tc>
          <w:tcPr>
            <w:tcW w:w="1125" w:type="dxa"/>
          </w:tcPr>
          <w:p w14:paraId="6307F79F"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22</w:t>
            </w:r>
          </w:p>
        </w:tc>
        <w:tc>
          <w:tcPr>
            <w:tcW w:w="1162" w:type="dxa"/>
          </w:tcPr>
          <w:p w14:paraId="43B37257"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13</w:t>
            </w:r>
          </w:p>
        </w:tc>
      </w:tr>
      <w:tr w:rsidR="00A37466" w:rsidRPr="00A84513" w14:paraId="4EC42256" w14:textId="77777777" w:rsidTr="00A37466">
        <w:trPr>
          <w:trHeight w:val="300"/>
        </w:trPr>
        <w:tc>
          <w:tcPr>
            <w:tcW w:w="4820" w:type="dxa"/>
            <w:noWrap/>
            <w:hideMark/>
          </w:tcPr>
          <w:p w14:paraId="7E932592"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Male</w:t>
            </w:r>
          </w:p>
        </w:tc>
        <w:tc>
          <w:tcPr>
            <w:tcW w:w="1124" w:type="dxa"/>
            <w:noWrap/>
            <w:hideMark/>
          </w:tcPr>
          <w:p w14:paraId="6E1550F7"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0.50</w:t>
            </w:r>
          </w:p>
        </w:tc>
        <w:tc>
          <w:tcPr>
            <w:tcW w:w="1125" w:type="dxa"/>
            <w:noWrap/>
            <w:hideMark/>
          </w:tcPr>
          <w:p w14:paraId="42D0088B"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0.50</w:t>
            </w:r>
          </w:p>
        </w:tc>
        <w:tc>
          <w:tcPr>
            <w:tcW w:w="1125" w:type="dxa"/>
          </w:tcPr>
          <w:p w14:paraId="41E49D3B"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0.49</w:t>
            </w:r>
          </w:p>
        </w:tc>
        <w:tc>
          <w:tcPr>
            <w:tcW w:w="1162" w:type="dxa"/>
          </w:tcPr>
          <w:p w14:paraId="7A70A703"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0.50</w:t>
            </w:r>
          </w:p>
        </w:tc>
      </w:tr>
      <w:tr w:rsidR="00A37466" w:rsidRPr="00A84513" w14:paraId="7554B8D0" w14:textId="77777777" w:rsidTr="00A37466">
        <w:trPr>
          <w:trHeight w:val="300"/>
        </w:trPr>
        <w:tc>
          <w:tcPr>
            <w:tcW w:w="4820" w:type="dxa"/>
            <w:noWrap/>
            <w:hideMark/>
          </w:tcPr>
          <w:p w14:paraId="55662E02" w14:textId="77777777" w:rsidR="00A37466" w:rsidRPr="00A84513" w:rsidRDefault="00617CC2" w:rsidP="00A37466">
            <w:pPr>
              <w:rPr>
                <w:rFonts w:ascii="Times New Roman" w:hAnsi="Times New Roman" w:cs="Times New Roman"/>
                <w:sz w:val="20"/>
                <w:szCs w:val="20"/>
              </w:rPr>
            </w:pPr>
            <w:r>
              <w:rPr>
                <w:rFonts w:ascii="Times New Roman" w:hAnsi="Times New Roman" w:cs="Times New Roman"/>
                <w:sz w:val="20"/>
                <w:szCs w:val="20"/>
              </w:rPr>
              <w:t xml:space="preserve">Age </w:t>
            </w:r>
            <w:r w:rsidR="00A37466" w:rsidRPr="00A84513">
              <w:rPr>
                <w:rFonts w:ascii="Times New Roman" w:hAnsi="Times New Roman" w:cs="Times New Roman"/>
                <w:sz w:val="20"/>
                <w:szCs w:val="20"/>
              </w:rPr>
              <w:t>15-19</w:t>
            </w:r>
          </w:p>
        </w:tc>
        <w:tc>
          <w:tcPr>
            <w:tcW w:w="1124" w:type="dxa"/>
            <w:noWrap/>
            <w:hideMark/>
          </w:tcPr>
          <w:p w14:paraId="4BFFEABA"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0.12</w:t>
            </w:r>
          </w:p>
        </w:tc>
        <w:tc>
          <w:tcPr>
            <w:tcW w:w="1125" w:type="dxa"/>
            <w:noWrap/>
            <w:hideMark/>
          </w:tcPr>
          <w:p w14:paraId="33DCBFE8"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0.32</w:t>
            </w:r>
          </w:p>
        </w:tc>
        <w:tc>
          <w:tcPr>
            <w:tcW w:w="1125" w:type="dxa"/>
          </w:tcPr>
          <w:p w14:paraId="36BAF50F"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0.06</w:t>
            </w:r>
          </w:p>
        </w:tc>
        <w:tc>
          <w:tcPr>
            <w:tcW w:w="1162" w:type="dxa"/>
          </w:tcPr>
          <w:p w14:paraId="3D5808C1"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0.23</w:t>
            </w:r>
          </w:p>
        </w:tc>
      </w:tr>
      <w:tr w:rsidR="00A37466" w:rsidRPr="00A84513" w14:paraId="5823A67D" w14:textId="77777777" w:rsidTr="00A37466">
        <w:trPr>
          <w:trHeight w:val="300"/>
        </w:trPr>
        <w:tc>
          <w:tcPr>
            <w:tcW w:w="4820" w:type="dxa"/>
            <w:noWrap/>
            <w:hideMark/>
          </w:tcPr>
          <w:p w14:paraId="4E43088F" w14:textId="77777777" w:rsidR="00A37466" w:rsidRPr="00A84513" w:rsidRDefault="00617CC2" w:rsidP="00A37466">
            <w:pPr>
              <w:rPr>
                <w:rFonts w:ascii="Times New Roman" w:hAnsi="Times New Roman" w:cs="Times New Roman"/>
                <w:sz w:val="20"/>
                <w:szCs w:val="20"/>
              </w:rPr>
            </w:pPr>
            <w:r>
              <w:rPr>
                <w:rFonts w:ascii="Times New Roman" w:hAnsi="Times New Roman" w:cs="Times New Roman"/>
                <w:sz w:val="20"/>
                <w:szCs w:val="20"/>
              </w:rPr>
              <w:t xml:space="preserve">Age </w:t>
            </w:r>
            <w:r w:rsidR="00A37466" w:rsidRPr="00A84513">
              <w:rPr>
                <w:rFonts w:ascii="Times New Roman" w:hAnsi="Times New Roman" w:cs="Times New Roman"/>
                <w:sz w:val="20"/>
                <w:szCs w:val="20"/>
              </w:rPr>
              <w:t>20-24</w:t>
            </w:r>
          </w:p>
        </w:tc>
        <w:tc>
          <w:tcPr>
            <w:tcW w:w="1124" w:type="dxa"/>
            <w:noWrap/>
            <w:hideMark/>
          </w:tcPr>
          <w:p w14:paraId="7CAC3FAB"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0.12</w:t>
            </w:r>
          </w:p>
        </w:tc>
        <w:tc>
          <w:tcPr>
            <w:tcW w:w="1125" w:type="dxa"/>
            <w:noWrap/>
            <w:hideMark/>
          </w:tcPr>
          <w:p w14:paraId="77138EA2"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0.32</w:t>
            </w:r>
          </w:p>
        </w:tc>
        <w:tc>
          <w:tcPr>
            <w:tcW w:w="1125" w:type="dxa"/>
          </w:tcPr>
          <w:p w14:paraId="4453E572"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0.12</w:t>
            </w:r>
          </w:p>
        </w:tc>
        <w:tc>
          <w:tcPr>
            <w:tcW w:w="1162" w:type="dxa"/>
          </w:tcPr>
          <w:p w14:paraId="61962559"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0.32</w:t>
            </w:r>
          </w:p>
        </w:tc>
      </w:tr>
      <w:tr w:rsidR="00A37466" w:rsidRPr="00A84513" w14:paraId="28DED083" w14:textId="77777777" w:rsidTr="00A37466">
        <w:trPr>
          <w:trHeight w:val="300"/>
        </w:trPr>
        <w:tc>
          <w:tcPr>
            <w:tcW w:w="4820" w:type="dxa"/>
            <w:noWrap/>
            <w:hideMark/>
          </w:tcPr>
          <w:p w14:paraId="6AB6FD79" w14:textId="77777777" w:rsidR="00A37466" w:rsidRPr="00A84513" w:rsidRDefault="00617CC2" w:rsidP="00A37466">
            <w:pPr>
              <w:rPr>
                <w:rFonts w:ascii="Times New Roman" w:hAnsi="Times New Roman" w:cs="Times New Roman"/>
                <w:sz w:val="20"/>
                <w:szCs w:val="20"/>
              </w:rPr>
            </w:pPr>
            <w:r>
              <w:rPr>
                <w:rFonts w:ascii="Times New Roman" w:hAnsi="Times New Roman" w:cs="Times New Roman"/>
                <w:sz w:val="20"/>
                <w:szCs w:val="20"/>
              </w:rPr>
              <w:t xml:space="preserve">Age </w:t>
            </w:r>
            <w:r w:rsidR="00A37466" w:rsidRPr="00A84513">
              <w:rPr>
                <w:rFonts w:ascii="Times New Roman" w:hAnsi="Times New Roman" w:cs="Times New Roman"/>
                <w:sz w:val="20"/>
                <w:szCs w:val="20"/>
              </w:rPr>
              <w:t>25-29</w:t>
            </w:r>
          </w:p>
        </w:tc>
        <w:tc>
          <w:tcPr>
            <w:tcW w:w="1124" w:type="dxa"/>
            <w:noWrap/>
            <w:hideMark/>
          </w:tcPr>
          <w:p w14:paraId="0926F2A9"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0.11</w:t>
            </w:r>
          </w:p>
        </w:tc>
        <w:tc>
          <w:tcPr>
            <w:tcW w:w="1125" w:type="dxa"/>
            <w:noWrap/>
            <w:hideMark/>
          </w:tcPr>
          <w:p w14:paraId="3637FFDB"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0.32</w:t>
            </w:r>
          </w:p>
        </w:tc>
        <w:tc>
          <w:tcPr>
            <w:tcW w:w="1125" w:type="dxa"/>
          </w:tcPr>
          <w:p w14:paraId="1D5F52D2"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0.13</w:t>
            </w:r>
          </w:p>
        </w:tc>
        <w:tc>
          <w:tcPr>
            <w:tcW w:w="1162" w:type="dxa"/>
          </w:tcPr>
          <w:p w14:paraId="6CF90918"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0.33</w:t>
            </w:r>
          </w:p>
        </w:tc>
      </w:tr>
      <w:tr w:rsidR="00A37466" w:rsidRPr="00A84513" w14:paraId="0A0018A6" w14:textId="77777777" w:rsidTr="00A37466">
        <w:trPr>
          <w:trHeight w:val="300"/>
        </w:trPr>
        <w:tc>
          <w:tcPr>
            <w:tcW w:w="4820" w:type="dxa"/>
            <w:noWrap/>
            <w:hideMark/>
          </w:tcPr>
          <w:p w14:paraId="06F1EF8F" w14:textId="77777777" w:rsidR="00A37466" w:rsidRPr="00A84513" w:rsidRDefault="00617CC2" w:rsidP="00A37466">
            <w:pPr>
              <w:rPr>
                <w:rFonts w:ascii="Times New Roman" w:hAnsi="Times New Roman" w:cs="Times New Roman"/>
                <w:sz w:val="20"/>
                <w:szCs w:val="20"/>
              </w:rPr>
            </w:pPr>
            <w:r>
              <w:rPr>
                <w:rFonts w:ascii="Times New Roman" w:hAnsi="Times New Roman" w:cs="Times New Roman"/>
                <w:sz w:val="20"/>
                <w:szCs w:val="20"/>
              </w:rPr>
              <w:t xml:space="preserve">Age </w:t>
            </w:r>
            <w:r w:rsidR="00A37466" w:rsidRPr="00A84513">
              <w:rPr>
                <w:rFonts w:ascii="Times New Roman" w:hAnsi="Times New Roman" w:cs="Times New Roman"/>
                <w:sz w:val="20"/>
                <w:szCs w:val="20"/>
              </w:rPr>
              <w:t>30-34</w:t>
            </w:r>
          </w:p>
        </w:tc>
        <w:tc>
          <w:tcPr>
            <w:tcW w:w="1124" w:type="dxa"/>
            <w:noWrap/>
            <w:hideMark/>
          </w:tcPr>
          <w:p w14:paraId="0A7FFCBF"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0.11</w:t>
            </w:r>
          </w:p>
        </w:tc>
        <w:tc>
          <w:tcPr>
            <w:tcW w:w="1125" w:type="dxa"/>
            <w:noWrap/>
            <w:hideMark/>
          </w:tcPr>
          <w:p w14:paraId="6B0FDCE9"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0.31</w:t>
            </w:r>
          </w:p>
        </w:tc>
        <w:tc>
          <w:tcPr>
            <w:tcW w:w="1125" w:type="dxa"/>
          </w:tcPr>
          <w:p w14:paraId="5A9AD951"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0.12</w:t>
            </w:r>
          </w:p>
        </w:tc>
        <w:tc>
          <w:tcPr>
            <w:tcW w:w="1162" w:type="dxa"/>
          </w:tcPr>
          <w:p w14:paraId="018FF03E"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0.32</w:t>
            </w:r>
          </w:p>
        </w:tc>
      </w:tr>
      <w:tr w:rsidR="00A37466" w:rsidRPr="00A84513" w14:paraId="62EB7522" w14:textId="77777777" w:rsidTr="00A37466">
        <w:trPr>
          <w:trHeight w:val="300"/>
        </w:trPr>
        <w:tc>
          <w:tcPr>
            <w:tcW w:w="4820" w:type="dxa"/>
            <w:noWrap/>
            <w:hideMark/>
          </w:tcPr>
          <w:p w14:paraId="40BE4C88" w14:textId="77777777" w:rsidR="00A37466" w:rsidRPr="00A84513" w:rsidRDefault="00617CC2" w:rsidP="00A37466">
            <w:pPr>
              <w:rPr>
                <w:rFonts w:ascii="Times New Roman" w:hAnsi="Times New Roman" w:cs="Times New Roman"/>
                <w:sz w:val="20"/>
                <w:szCs w:val="20"/>
              </w:rPr>
            </w:pPr>
            <w:r>
              <w:rPr>
                <w:rFonts w:ascii="Times New Roman" w:hAnsi="Times New Roman" w:cs="Times New Roman"/>
                <w:sz w:val="20"/>
                <w:szCs w:val="20"/>
              </w:rPr>
              <w:t xml:space="preserve">Age </w:t>
            </w:r>
            <w:r w:rsidR="00A37466" w:rsidRPr="00A84513">
              <w:rPr>
                <w:rFonts w:ascii="Times New Roman" w:hAnsi="Times New Roman" w:cs="Times New Roman"/>
                <w:sz w:val="20"/>
                <w:szCs w:val="20"/>
              </w:rPr>
              <w:t>35-39</w:t>
            </w:r>
          </w:p>
        </w:tc>
        <w:tc>
          <w:tcPr>
            <w:tcW w:w="1124" w:type="dxa"/>
            <w:noWrap/>
            <w:hideMark/>
          </w:tcPr>
          <w:p w14:paraId="5F8AD389"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0.10</w:t>
            </w:r>
          </w:p>
        </w:tc>
        <w:tc>
          <w:tcPr>
            <w:tcW w:w="1125" w:type="dxa"/>
            <w:noWrap/>
            <w:hideMark/>
          </w:tcPr>
          <w:p w14:paraId="6BE213EC"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0.30</w:t>
            </w:r>
          </w:p>
        </w:tc>
        <w:tc>
          <w:tcPr>
            <w:tcW w:w="1125" w:type="dxa"/>
          </w:tcPr>
          <w:p w14:paraId="5B2326D0"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0.11</w:t>
            </w:r>
          </w:p>
        </w:tc>
        <w:tc>
          <w:tcPr>
            <w:tcW w:w="1162" w:type="dxa"/>
          </w:tcPr>
          <w:p w14:paraId="6E94F0EC"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0.31</w:t>
            </w:r>
          </w:p>
        </w:tc>
      </w:tr>
      <w:tr w:rsidR="00A37466" w:rsidRPr="00A84513" w14:paraId="189B11F7" w14:textId="77777777" w:rsidTr="00A37466">
        <w:trPr>
          <w:trHeight w:val="300"/>
        </w:trPr>
        <w:tc>
          <w:tcPr>
            <w:tcW w:w="4820" w:type="dxa"/>
            <w:noWrap/>
            <w:hideMark/>
          </w:tcPr>
          <w:p w14:paraId="7DF98CAA" w14:textId="77777777" w:rsidR="00A37466" w:rsidRPr="00A84513" w:rsidRDefault="00617CC2" w:rsidP="00A37466">
            <w:pPr>
              <w:rPr>
                <w:rFonts w:ascii="Times New Roman" w:hAnsi="Times New Roman" w:cs="Times New Roman"/>
                <w:sz w:val="20"/>
                <w:szCs w:val="20"/>
              </w:rPr>
            </w:pPr>
            <w:r>
              <w:rPr>
                <w:rFonts w:ascii="Times New Roman" w:hAnsi="Times New Roman" w:cs="Times New Roman"/>
                <w:sz w:val="20"/>
                <w:szCs w:val="20"/>
              </w:rPr>
              <w:t xml:space="preserve">Age </w:t>
            </w:r>
            <w:r w:rsidR="00A37466" w:rsidRPr="00A84513">
              <w:rPr>
                <w:rFonts w:ascii="Times New Roman" w:hAnsi="Times New Roman" w:cs="Times New Roman"/>
                <w:sz w:val="20"/>
                <w:szCs w:val="20"/>
              </w:rPr>
              <w:t>40-44</w:t>
            </w:r>
          </w:p>
        </w:tc>
        <w:tc>
          <w:tcPr>
            <w:tcW w:w="1124" w:type="dxa"/>
            <w:noWrap/>
            <w:hideMark/>
          </w:tcPr>
          <w:p w14:paraId="69964480"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0.09</w:t>
            </w:r>
          </w:p>
        </w:tc>
        <w:tc>
          <w:tcPr>
            <w:tcW w:w="1125" w:type="dxa"/>
            <w:noWrap/>
            <w:hideMark/>
          </w:tcPr>
          <w:p w14:paraId="44CECE52"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0.29</w:t>
            </w:r>
          </w:p>
        </w:tc>
        <w:tc>
          <w:tcPr>
            <w:tcW w:w="1125" w:type="dxa"/>
          </w:tcPr>
          <w:p w14:paraId="4CCE083D"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0.10</w:t>
            </w:r>
          </w:p>
        </w:tc>
        <w:tc>
          <w:tcPr>
            <w:tcW w:w="1162" w:type="dxa"/>
          </w:tcPr>
          <w:p w14:paraId="171EEDF2"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0.29</w:t>
            </w:r>
          </w:p>
        </w:tc>
      </w:tr>
      <w:tr w:rsidR="00A37466" w:rsidRPr="00A84513" w14:paraId="5CF0A541" w14:textId="77777777" w:rsidTr="00A37466">
        <w:trPr>
          <w:trHeight w:val="300"/>
        </w:trPr>
        <w:tc>
          <w:tcPr>
            <w:tcW w:w="4820" w:type="dxa"/>
            <w:noWrap/>
            <w:hideMark/>
          </w:tcPr>
          <w:p w14:paraId="100CFB4A" w14:textId="77777777" w:rsidR="00A37466" w:rsidRPr="00A84513" w:rsidRDefault="00617CC2" w:rsidP="00A37466">
            <w:pPr>
              <w:rPr>
                <w:rFonts w:ascii="Times New Roman" w:hAnsi="Times New Roman" w:cs="Times New Roman"/>
                <w:sz w:val="20"/>
                <w:szCs w:val="20"/>
              </w:rPr>
            </w:pPr>
            <w:r>
              <w:rPr>
                <w:rFonts w:ascii="Times New Roman" w:hAnsi="Times New Roman" w:cs="Times New Roman"/>
                <w:sz w:val="20"/>
                <w:szCs w:val="20"/>
              </w:rPr>
              <w:t xml:space="preserve">Age </w:t>
            </w:r>
            <w:r w:rsidR="00A37466" w:rsidRPr="00A84513">
              <w:rPr>
                <w:rFonts w:ascii="Times New Roman" w:hAnsi="Times New Roman" w:cs="Times New Roman"/>
                <w:sz w:val="20"/>
                <w:szCs w:val="20"/>
              </w:rPr>
              <w:t>45-49</w:t>
            </w:r>
          </w:p>
        </w:tc>
        <w:tc>
          <w:tcPr>
            <w:tcW w:w="1124" w:type="dxa"/>
            <w:noWrap/>
            <w:hideMark/>
          </w:tcPr>
          <w:p w14:paraId="5D10EF18"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0.11</w:t>
            </w:r>
          </w:p>
        </w:tc>
        <w:tc>
          <w:tcPr>
            <w:tcW w:w="1125" w:type="dxa"/>
            <w:noWrap/>
            <w:hideMark/>
          </w:tcPr>
          <w:p w14:paraId="6DB141CF"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0.31</w:t>
            </w:r>
          </w:p>
        </w:tc>
        <w:tc>
          <w:tcPr>
            <w:tcW w:w="1125" w:type="dxa"/>
          </w:tcPr>
          <w:p w14:paraId="44369716"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0.12</w:t>
            </w:r>
          </w:p>
        </w:tc>
        <w:tc>
          <w:tcPr>
            <w:tcW w:w="1162" w:type="dxa"/>
          </w:tcPr>
          <w:p w14:paraId="7D4F0E9D"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0.32</w:t>
            </w:r>
          </w:p>
        </w:tc>
      </w:tr>
      <w:tr w:rsidR="00A37466" w:rsidRPr="00A84513" w14:paraId="0E3DC98C" w14:textId="77777777" w:rsidTr="00A37466">
        <w:trPr>
          <w:trHeight w:val="300"/>
        </w:trPr>
        <w:tc>
          <w:tcPr>
            <w:tcW w:w="4820" w:type="dxa"/>
            <w:noWrap/>
            <w:hideMark/>
          </w:tcPr>
          <w:p w14:paraId="17009126" w14:textId="77777777" w:rsidR="00A37466" w:rsidRPr="00A84513" w:rsidRDefault="00617CC2" w:rsidP="00A37466">
            <w:pPr>
              <w:rPr>
                <w:rFonts w:ascii="Times New Roman" w:hAnsi="Times New Roman" w:cs="Times New Roman"/>
                <w:sz w:val="20"/>
                <w:szCs w:val="20"/>
              </w:rPr>
            </w:pPr>
            <w:r>
              <w:rPr>
                <w:rFonts w:ascii="Times New Roman" w:hAnsi="Times New Roman" w:cs="Times New Roman"/>
                <w:sz w:val="20"/>
                <w:szCs w:val="20"/>
              </w:rPr>
              <w:t xml:space="preserve">Age </w:t>
            </w:r>
            <w:r w:rsidR="00A37466" w:rsidRPr="00A84513">
              <w:rPr>
                <w:rFonts w:ascii="Times New Roman" w:hAnsi="Times New Roman" w:cs="Times New Roman"/>
                <w:sz w:val="20"/>
                <w:szCs w:val="20"/>
              </w:rPr>
              <w:t>50-54</w:t>
            </w:r>
          </w:p>
        </w:tc>
        <w:tc>
          <w:tcPr>
            <w:tcW w:w="1124" w:type="dxa"/>
            <w:noWrap/>
            <w:hideMark/>
          </w:tcPr>
          <w:p w14:paraId="0BCD0CD0"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0.10</w:t>
            </w:r>
          </w:p>
        </w:tc>
        <w:tc>
          <w:tcPr>
            <w:tcW w:w="1125" w:type="dxa"/>
            <w:noWrap/>
            <w:hideMark/>
          </w:tcPr>
          <w:p w14:paraId="54714F45"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0.31</w:t>
            </w:r>
          </w:p>
        </w:tc>
        <w:tc>
          <w:tcPr>
            <w:tcW w:w="1125" w:type="dxa"/>
          </w:tcPr>
          <w:p w14:paraId="19FADD64"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0.11</w:t>
            </w:r>
          </w:p>
        </w:tc>
        <w:tc>
          <w:tcPr>
            <w:tcW w:w="1162" w:type="dxa"/>
          </w:tcPr>
          <w:p w14:paraId="480BF834"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0.31</w:t>
            </w:r>
          </w:p>
        </w:tc>
      </w:tr>
      <w:tr w:rsidR="00A37466" w:rsidRPr="00A84513" w14:paraId="0135C0ED" w14:textId="77777777" w:rsidTr="00A37466">
        <w:trPr>
          <w:trHeight w:val="300"/>
        </w:trPr>
        <w:tc>
          <w:tcPr>
            <w:tcW w:w="4820" w:type="dxa"/>
            <w:noWrap/>
            <w:hideMark/>
          </w:tcPr>
          <w:p w14:paraId="7369AD7D" w14:textId="77777777" w:rsidR="00A37466" w:rsidRPr="00A84513" w:rsidRDefault="00617CC2" w:rsidP="00A37466">
            <w:pPr>
              <w:rPr>
                <w:rFonts w:ascii="Times New Roman" w:hAnsi="Times New Roman" w:cs="Times New Roman"/>
                <w:sz w:val="20"/>
                <w:szCs w:val="20"/>
              </w:rPr>
            </w:pPr>
            <w:r>
              <w:rPr>
                <w:rFonts w:ascii="Times New Roman" w:hAnsi="Times New Roman" w:cs="Times New Roman"/>
                <w:sz w:val="20"/>
                <w:szCs w:val="20"/>
              </w:rPr>
              <w:t xml:space="preserve">Age </w:t>
            </w:r>
            <w:r w:rsidR="00A37466" w:rsidRPr="00A84513">
              <w:rPr>
                <w:rFonts w:ascii="Times New Roman" w:hAnsi="Times New Roman" w:cs="Times New Roman"/>
                <w:sz w:val="20"/>
                <w:szCs w:val="20"/>
              </w:rPr>
              <w:t>55-59</w:t>
            </w:r>
          </w:p>
        </w:tc>
        <w:tc>
          <w:tcPr>
            <w:tcW w:w="1124" w:type="dxa"/>
            <w:noWrap/>
            <w:hideMark/>
          </w:tcPr>
          <w:p w14:paraId="38318601"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0.11</w:t>
            </w:r>
          </w:p>
        </w:tc>
        <w:tc>
          <w:tcPr>
            <w:tcW w:w="1125" w:type="dxa"/>
            <w:noWrap/>
            <w:hideMark/>
          </w:tcPr>
          <w:p w14:paraId="5EEE95ED"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0.31</w:t>
            </w:r>
          </w:p>
        </w:tc>
        <w:tc>
          <w:tcPr>
            <w:tcW w:w="1125" w:type="dxa"/>
          </w:tcPr>
          <w:p w14:paraId="01FA7C78"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0.11</w:t>
            </w:r>
          </w:p>
        </w:tc>
        <w:tc>
          <w:tcPr>
            <w:tcW w:w="1162" w:type="dxa"/>
          </w:tcPr>
          <w:p w14:paraId="0185B322"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0.31</w:t>
            </w:r>
          </w:p>
        </w:tc>
      </w:tr>
      <w:tr w:rsidR="00A37466" w:rsidRPr="00A84513" w14:paraId="4A3AF46B" w14:textId="77777777" w:rsidTr="00A37466">
        <w:trPr>
          <w:trHeight w:val="300"/>
        </w:trPr>
        <w:tc>
          <w:tcPr>
            <w:tcW w:w="4820" w:type="dxa"/>
            <w:noWrap/>
            <w:hideMark/>
          </w:tcPr>
          <w:p w14:paraId="0636F699" w14:textId="77777777" w:rsidR="00A37466" w:rsidRPr="00A84513" w:rsidRDefault="00617CC2" w:rsidP="00A37466">
            <w:pPr>
              <w:rPr>
                <w:rFonts w:ascii="Times New Roman" w:hAnsi="Times New Roman" w:cs="Times New Roman"/>
                <w:sz w:val="20"/>
                <w:szCs w:val="20"/>
              </w:rPr>
            </w:pPr>
            <w:r>
              <w:rPr>
                <w:rFonts w:ascii="Times New Roman" w:hAnsi="Times New Roman" w:cs="Times New Roman"/>
                <w:sz w:val="20"/>
                <w:szCs w:val="20"/>
              </w:rPr>
              <w:t xml:space="preserve">Age </w:t>
            </w:r>
            <w:r w:rsidR="00A37466" w:rsidRPr="00A84513">
              <w:rPr>
                <w:rFonts w:ascii="Times New Roman" w:hAnsi="Times New Roman" w:cs="Times New Roman"/>
                <w:sz w:val="20"/>
                <w:szCs w:val="20"/>
              </w:rPr>
              <w:t>60-64</w:t>
            </w:r>
          </w:p>
        </w:tc>
        <w:tc>
          <w:tcPr>
            <w:tcW w:w="1124" w:type="dxa"/>
            <w:noWrap/>
            <w:hideMark/>
          </w:tcPr>
          <w:p w14:paraId="059EFC45"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0.04</w:t>
            </w:r>
          </w:p>
        </w:tc>
        <w:tc>
          <w:tcPr>
            <w:tcW w:w="1125" w:type="dxa"/>
            <w:noWrap/>
            <w:hideMark/>
          </w:tcPr>
          <w:p w14:paraId="3F40A0F0"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0.20</w:t>
            </w:r>
          </w:p>
        </w:tc>
        <w:tc>
          <w:tcPr>
            <w:tcW w:w="1125" w:type="dxa"/>
          </w:tcPr>
          <w:p w14:paraId="2D6AFA3A"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0.04</w:t>
            </w:r>
          </w:p>
        </w:tc>
        <w:tc>
          <w:tcPr>
            <w:tcW w:w="1162" w:type="dxa"/>
          </w:tcPr>
          <w:p w14:paraId="7C0E435B"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0.19</w:t>
            </w:r>
          </w:p>
        </w:tc>
      </w:tr>
      <w:tr w:rsidR="00A37466" w:rsidRPr="00A84513" w14:paraId="07CE9FA7" w14:textId="77777777" w:rsidTr="00A37466">
        <w:trPr>
          <w:trHeight w:val="300"/>
        </w:trPr>
        <w:tc>
          <w:tcPr>
            <w:tcW w:w="4820" w:type="dxa"/>
            <w:noWrap/>
            <w:hideMark/>
          </w:tcPr>
          <w:p w14:paraId="52BF782C"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Belongs to an ethnic minority</w:t>
            </w:r>
          </w:p>
        </w:tc>
        <w:tc>
          <w:tcPr>
            <w:tcW w:w="1124" w:type="dxa"/>
            <w:noWrap/>
            <w:hideMark/>
          </w:tcPr>
          <w:p w14:paraId="16721EE2"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0.06</w:t>
            </w:r>
          </w:p>
        </w:tc>
        <w:tc>
          <w:tcPr>
            <w:tcW w:w="1125" w:type="dxa"/>
            <w:noWrap/>
            <w:hideMark/>
          </w:tcPr>
          <w:p w14:paraId="331770FC"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0.24</w:t>
            </w:r>
          </w:p>
        </w:tc>
        <w:tc>
          <w:tcPr>
            <w:tcW w:w="1125" w:type="dxa"/>
          </w:tcPr>
          <w:p w14:paraId="255645D2"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0.06</w:t>
            </w:r>
          </w:p>
        </w:tc>
        <w:tc>
          <w:tcPr>
            <w:tcW w:w="1162" w:type="dxa"/>
          </w:tcPr>
          <w:p w14:paraId="79C14DB2"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0.23</w:t>
            </w:r>
          </w:p>
        </w:tc>
      </w:tr>
      <w:tr w:rsidR="00A37466" w:rsidRPr="00A84513" w14:paraId="02614E2F" w14:textId="77777777" w:rsidTr="00A37466">
        <w:trPr>
          <w:trHeight w:val="300"/>
        </w:trPr>
        <w:tc>
          <w:tcPr>
            <w:tcW w:w="4820" w:type="dxa"/>
            <w:noWrap/>
            <w:hideMark/>
          </w:tcPr>
          <w:p w14:paraId="1CCF720F"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Education level: None or Incomplete Primary</w:t>
            </w:r>
          </w:p>
        </w:tc>
        <w:tc>
          <w:tcPr>
            <w:tcW w:w="1124" w:type="dxa"/>
            <w:noWrap/>
            <w:hideMark/>
          </w:tcPr>
          <w:p w14:paraId="5D575941"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0.01</w:t>
            </w:r>
          </w:p>
        </w:tc>
        <w:tc>
          <w:tcPr>
            <w:tcW w:w="1125" w:type="dxa"/>
            <w:noWrap/>
            <w:hideMark/>
          </w:tcPr>
          <w:p w14:paraId="7B07E81A"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0.08</w:t>
            </w:r>
          </w:p>
        </w:tc>
        <w:tc>
          <w:tcPr>
            <w:tcW w:w="1125" w:type="dxa"/>
          </w:tcPr>
          <w:p w14:paraId="7960374F"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0.00</w:t>
            </w:r>
          </w:p>
        </w:tc>
        <w:tc>
          <w:tcPr>
            <w:tcW w:w="1162" w:type="dxa"/>
          </w:tcPr>
          <w:p w14:paraId="7B36DA4A"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0.05</w:t>
            </w:r>
          </w:p>
        </w:tc>
      </w:tr>
      <w:tr w:rsidR="00A37466" w:rsidRPr="00A84513" w14:paraId="619366EC" w14:textId="77777777" w:rsidTr="00A37466">
        <w:trPr>
          <w:trHeight w:val="300"/>
        </w:trPr>
        <w:tc>
          <w:tcPr>
            <w:tcW w:w="4820" w:type="dxa"/>
            <w:noWrap/>
            <w:hideMark/>
          </w:tcPr>
          <w:p w14:paraId="6A0119F1"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Education level: Primary</w:t>
            </w:r>
          </w:p>
        </w:tc>
        <w:tc>
          <w:tcPr>
            <w:tcW w:w="1124" w:type="dxa"/>
            <w:noWrap/>
            <w:hideMark/>
          </w:tcPr>
          <w:p w14:paraId="474D2D96"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0.23</w:t>
            </w:r>
          </w:p>
        </w:tc>
        <w:tc>
          <w:tcPr>
            <w:tcW w:w="1125" w:type="dxa"/>
            <w:noWrap/>
            <w:hideMark/>
          </w:tcPr>
          <w:p w14:paraId="76DAA7B5"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0.42</w:t>
            </w:r>
          </w:p>
        </w:tc>
        <w:tc>
          <w:tcPr>
            <w:tcW w:w="1125" w:type="dxa"/>
          </w:tcPr>
          <w:p w14:paraId="3D60D140"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0.20</w:t>
            </w:r>
          </w:p>
        </w:tc>
        <w:tc>
          <w:tcPr>
            <w:tcW w:w="1162" w:type="dxa"/>
          </w:tcPr>
          <w:p w14:paraId="46485FE3"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0.40</w:t>
            </w:r>
          </w:p>
        </w:tc>
      </w:tr>
      <w:tr w:rsidR="00A37466" w:rsidRPr="00A84513" w14:paraId="36E13473" w14:textId="77777777" w:rsidTr="00A37466">
        <w:trPr>
          <w:trHeight w:val="300"/>
        </w:trPr>
        <w:tc>
          <w:tcPr>
            <w:tcW w:w="4820" w:type="dxa"/>
            <w:noWrap/>
            <w:hideMark/>
          </w:tcPr>
          <w:p w14:paraId="6EE0554E"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lastRenderedPageBreak/>
              <w:t>Education level: Secondary (incl</w:t>
            </w:r>
            <w:r w:rsidR="005B0AE5">
              <w:rPr>
                <w:rFonts w:ascii="Times New Roman" w:hAnsi="Times New Roman" w:cs="Times New Roman"/>
                <w:sz w:val="20"/>
                <w:szCs w:val="20"/>
              </w:rPr>
              <w:t>.</w:t>
            </w:r>
            <w:r w:rsidRPr="00A84513">
              <w:rPr>
                <w:rFonts w:ascii="Times New Roman" w:hAnsi="Times New Roman" w:cs="Times New Roman"/>
                <w:sz w:val="20"/>
                <w:szCs w:val="20"/>
              </w:rPr>
              <w:t xml:space="preserve"> basic/vocational)</w:t>
            </w:r>
          </w:p>
        </w:tc>
        <w:tc>
          <w:tcPr>
            <w:tcW w:w="1124" w:type="dxa"/>
            <w:noWrap/>
            <w:hideMark/>
          </w:tcPr>
          <w:p w14:paraId="2F358EEB"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0.67</w:t>
            </w:r>
          </w:p>
        </w:tc>
        <w:tc>
          <w:tcPr>
            <w:tcW w:w="1125" w:type="dxa"/>
            <w:noWrap/>
            <w:hideMark/>
          </w:tcPr>
          <w:p w14:paraId="34B89155"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0.47</w:t>
            </w:r>
          </w:p>
        </w:tc>
        <w:tc>
          <w:tcPr>
            <w:tcW w:w="1125" w:type="dxa"/>
          </w:tcPr>
          <w:p w14:paraId="27AC3A0E"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0.69</w:t>
            </w:r>
          </w:p>
        </w:tc>
        <w:tc>
          <w:tcPr>
            <w:tcW w:w="1162" w:type="dxa"/>
          </w:tcPr>
          <w:p w14:paraId="153BEC34"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0.46</w:t>
            </w:r>
          </w:p>
        </w:tc>
      </w:tr>
      <w:tr w:rsidR="00A37466" w:rsidRPr="00A84513" w14:paraId="4D456FA1" w14:textId="77777777" w:rsidTr="00A37466">
        <w:trPr>
          <w:trHeight w:val="300"/>
        </w:trPr>
        <w:tc>
          <w:tcPr>
            <w:tcW w:w="4820" w:type="dxa"/>
            <w:noWrap/>
            <w:hideMark/>
          </w:tcPr>
          <w:p w14:paraId="78A5E409"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Education level: Tertiary</w:t>
            </w:r>
          </w:p>
        </w:tc>
        <w:tc>
          <w:tcPr>
            <w:tcW w:w="1124" w:type="dxa"/>
            <w:noWrap/>
            <w:hideMark/>
          </w:tcPr>
          <w:p w14:paraId="0F2A1952"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0.10</w:t>
            </w:r>
          </w:p>
        </w:tc>
        <w:tc>
          <w:tcPr>
            <w:tcW w:w="1125" w:type="dxa"/>
            <w:noWrap/>
            <w:hideMark/>
          </w:tcPr>
          <w:p w14:paraId="5D1A0F91"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0.30</w:t>
            </w:r>
          </w:p>
        </w:tc>
        <w:tc>
          <w:tcPr>
            <w:tcW w:w="1125" w:type="dxa"/>
          </w:tcPr>
          <w:p w14:paraId="4BD41108"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0.10</w:t>
            </w:r>
          </w:p>
        </w:tc>
        <w:tc>
          <w:tcPr>
            <w:tcW w:w="1162" w:type="dxa"/>
          </w:tcPr>
          <w:p w14:paraId="219E3434"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0.31</w:t>
            </w:r>
          </w:p>
        </w:tc>
      </w:tr>
      <w:tr w:rsidR="00A37466" w:rsidRPr="00A84513" w14:paraId="3A4D7F2C" w14:textId="77777777" w:rsidTr="00A37466">
        <w:trPr>
          <w:trHeight w:val="300"/>
        </w:trPr>
        <w:tc>
          <w:tcPr>
            <w:tcW w:w="4820" w:type="dxa"/>
            <w:noWrap/>
            <w:hideMark/>
          </w:tcPr>
          <w:p w14:paraId="7BD84AED"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 xml:space="preserve">Household has pensioners </w:t>
            </w:r>
            <w:r w:rsidRPr="00A84513">
              <w:rPr>
                <w:rFonts w:ascii="Times New Roman" w:hAnsi="Times New Roman" w:cs="Times New Roman"/>
                <w:sz w:val="20"/>
                <w:szCs w:val="20"/>
                <w:vertAlign w:val="superscript"/>
              </w:rPr>
              <w:t>D</w:t>
            </w:r>
          </w:p>
        </w:tc>
        <w:tc>
          <w:tcPr>
            <w:tcW w:w="1124" w:type="dxa"/>
            <w:noWrap/>
            <w:hideMark/>
          </w:tcPr>
          <w:p w14:paraId="33BF6554"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0.36</w:t>
            </w:r>
          </w:p>
        </w:tc>
        <w:tc>
          <w:tcPr>
            <w:tcW w:w="1125" w:type="dxa"/>
            <w:noWrap/>
            <w:hideMark/>
          </w:tcPr>
          <w:p w14:paraId="509F0B7A"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0.48</w:t>
            </w:r>
          </w:p>
        </w:tc>
        <w:tc>
          <w:tcPr>
            <w:tcW w:w="1125" w:type="dxa"/>
          </w:tcPr>
          <w:p w14:paraId="0088177F"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0.35</w:t>
            </w:r>
          </w:p>
        </w:tc>
        <w:tc>
          <w:tcPr>
            <w:tcW w:w="1162" w:type="dxa"/>
          </w:tcPr>
          <w:p w14:paraId="7FFA243F"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0.48</w:t>
            </w:r>
          </w:p>
        </w:tc>
      </w:tr>
      <w:tr w:rsidR="00A37466" w:rsidRPr="00A84513" w14:paraId="6497AAE1" w14:textId="77777777" w:rsidTr="00A37466">
        <w:trPr>
          <w:trHeight w:val="300"/>
        </w:trPr>
        <w:tc>
          <w:tcPr>
            <w:tcW w:w="4820" w:type="dxa"/>
            <w:noWrap/>
            <w:hideMark/>
          </w:tcPr>
          <w:p w14:paraId="4A148AC8"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Family composition: Single/Div./Wid., no children</w:t>
            </w:r>
          </w:p>
        </w:tc>
        <w:tc>
          <w:tcPr>
            <w:tcW w:w="1124" w:type="dxa"/>
            <w:noWrap/>
            <w:hideMark/>
          </w:tcPr>
          <w:p w14:paraId="111D05A8"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0.16</w:t>
            </w:r>
          </w:p>
        </w:tc>
        <w:tc>
          <w:tcPr>
            <w:tcW w:w="1125" w:type="dxa"/>
            <w:noWrap/>
            <w:hideMark/>
          </w:tcPr>
          <w:p w14:paraId="216EC032"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0.36</w:t>
            </w:r>
          </w:p>
        </w:tc>
        <w:tc>
          <w:tcPr>
            <w:tcW w:w="1125" w:type="dxa"/>
          </w:tcPr>
          <w:p w14:paraId="30D0008D"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0.15</w:t>
            </w:r>
          </w:p>
        </w:tc>
        <w:tc>
          <w:tcPr>
            <w:tcW w:w="1162" w:type="dxa"/>
          </w:tcPr>
          <w:p w14:paraId="36B1F884"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0.36</w:t>
            </w:r>
          </w:p>
        </w:tc>
      </w:tr>
      <w:tr w:rsidR="00A37466" w:rsidRPr="00A84513" w14:paraId="62EEBE55" w14:textId="77777777" w:rsidTr="00A37466">
        <w:trPr>
          <w:trHeight w:val="300"/>
        </w:trPr>
        <w:tc>
          <w:tcPr>
            <w:tcW w:w="4820" w:type="dxa"/>
            <w:noWrap/>
            <w:hideMark/>
          </w:tcPr>
          <w:p w14:paraId="29836C28"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Family composition: Single/Div./Wid., young children</w:t>
            </w:r>
          </w:p>
        </w:tc>
        <w:tc>
          <w:tcPr>
            <w:tcW w:w="1124" w:type="dxa"/>
            <w:noWrap/>
            <w:hideMark/>
          </w:tcPr>
          <w:p w14:paraId="31D8FC05"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0.05</w:t>
            </w:r>
          </w:p>
        </w:tc>
        <w:tc>
          <w:tcPr>
            <w:tcW w:w="1125" w:type="dxa"/>
            <w:noWrap/>
            <w:hideMark/>
          </w:tcPr>
          <w:p w14:paraId="6C491C36"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0.22</w:t>
            </w:r>
          </w:p>
        </w:tc>
        <w:tc>
          <w:tcPr>
            <w:tcW w:w="1125" w:type="dxa"/>
          </w:tcPr>
          <w:p w14:paraId="4BCC3FFF"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0.06</w:t>
            </w:r>
          </w:p>
        </w:tc>
        <w:tc>
          <w:tcPr>
            <w:tcW w:w="1162" w:type="dxa"/>
          </w:tcPr>
          <w:p w14:paraId="75C0078E"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0.23</w:t>
            </w:r>
          </w:p>
        </w:tc>
      </w:tr>
      <w:tr w:rsidR="00A37466" w:rsidRPr="00A84513" w14:paraId="1FE663EB" w14:textId="77777777" w:rsidTr="00A37466">
        <w:trPr>
          <w:trHeight w:val="300"/>
        </w:trPr>
        <w:tc>
          <w:tcPr>
            <w:tcW w:w="4820" w:type="dxa"/>
            <w:noWrap/>
            <w:hideMark/>
          </w:tcPr>
          <w:p w14:paraId="7C08A482"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Family composition: Single/Div./Wid., older children</w:t>
            </w:r>
          </w:p>
        </w:tc>
        <w:tc>
          <w:tcPr>
            <w:tcW w:w="1124" w:type="dxa"/>
            <w:noWrap/>
            <w:hideMark/>
          </w:tcPr>
          <w:p w14:paraId="729C0310"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0.16</w:t>
            </w:r>
          </w:p>
        </w:tc>
        <w:tc>
          <w:tcPr>
            <w:tcW w:w="1125" w:type="dxa"/>
            <w:noWrap/>
            <w:hideMark/>
          </w:tcPr>
          <w:p w14:paraId="662E761F"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0.37</w:t>
            </w:r>
          </w:p>
        </w:tc>
        <w:tc>
          <w:tcPr>
            <w:tcW w:w="1125" w:type="dxa"/>
          </w:tcPr>
          <w:p w14:paraId="1F76601A"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0.12</w:t>
            </w:r>
          </w:p>
        </w:tc>
        <w:tc>
          <w:tcPr>
            <w:tcW w:w="1162" w:type="dxa"/>
          </w:tcPr>
          <w:p w14:paraId="1B517AF2"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0.32</w:t>
            </w:r>
          </w:p>
        </w:tc>
      </w:tr>
      <w:tr w:rsidR="00A37466" w:rsidRPr="00A84513" w14:paraId="689729B0" w14:textId="77777777" w:rsidTr="00A37466">
        <w:trPr>
          <w:trHeight w:val="300"/>
        </w:trPr>
        <w:tc>
          <w:tcPr>
            <w:tcW w:w="4820" w:type="dxa"/>
            <w:noWrap/>
            <w:hideMark/>
          </w:tcPr>
          <w:p w14:paraId="6493E537"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Family composition: Single/Div./Wid., both young and older children</w:t>
            </w:r>
          </w:p>
        </w:tc>
        <w:tc>
          <w:tcPr>
            <w:tcW w:w="1124" w:type="dxa"/>
            <w:noWrap/>
            <w:hideMark/>
          </w:tcPr>
          <w:p w14:paraId="18CD6DB0"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0.04</w:t>
            </w:r>
          </w:p>
        </w:tc>
        <w:tc>
          <w:tcPr>
            <w:tcW w:w="1125" w:type="dxa"/>
            <w:noWrap/>
            <w:hideMark/>
          </w:tcPr>
          <w:p w14:paraId="1BF5B256"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0.19</w:t>
            </w:r>
          </w:p>
        </w:tc>
        <w:tc>
          <w:tcPr>
            <w:tcW w:w="1125" w:type="dxa"/>
          </w:tcPr>
          <w:p w14:paraId="3BC745F7"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0.03</w:t>
            </w:r>
          </w:p>
        </w:tc>
        <w:tc>
          <w:tcPr>
            <w:tcW w:w="1162" w:type="dxa"/>
          </w:tcPr>
          <w:p w14:paraId="66D3DB76"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0.18</w:t>
            </w:r>
          </w:p>
        </w:tc>
      </w:tr>
      <w:tr w:rsidR="00A37466" w:rsidRPr="00A84513" w14:paraId="16548DFE" w14:textId="77777777" w:rsidTr="00A37466">
        <w:trPr>
          <w:trHeight w:val="300"/>
        </w:trPr>
        <w:tc>
          <w:tcPr>
            <w:tcW w:w="4820" w:type="dxa"/>
            <w:noWrap/>
            <w:hideMark/>
          </w:tcPr>
          <w:p w14:paraId="0A272D64"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Family composition: Married, no children</w:t>
            </w:r>
          </w:p>
        </w:tc>
        <w:tc>
          <w:tcPr>
            <w:tcW w:w="1124" w:type="dxa"/>
            <w:noWrap/>
            <w:hideMark/>
          </w:tcPr>
          <w:p w14:paraId="1C0510C0"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0.19</w:t>
            </w:r>
          </w:p>
        </w:tc>
        <w:tc>
          <w:tcPr>
            <w:tcW w:w="1125" w:type="dxa"/>
            <w:noWrap/>
            <w:hideMark/>
          </w:tcPr>
          <w:p w14:paraId="09604ACE"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0.40</w:t>
            </w:r>
          </w:p>
        </w:tc>
        <w:tc>
          <w:tcPr>
            <w:tcW w:w="1125" w:type="dxa"/>
          </w:tcPr>
          <w:p w14:paraId="4E226507"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0.20</w:t>
            </w:r>
          </w:p>
        </w:tc>
        <w:tc>
          <w:tcPr>
            <w:tcW w:w="1162" w:type="dxa"/>
          </w:tcPr>
          <w:p w14:paraId="188A8D1F"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0.40</w:t>
            </w:r>
          </w:p>
        </w:tc>
      </w:tr>
      <w:tr w:rsidR="00A37466" w:rsidRPr="00A84513" w14:paraId="59A24BFA" w14:textId="77777777" w:rsidTr="00A37466">
        <w:trPr>
          <w:trHeight w:val="300"/>
        </w:trPr>
        <w:tc>
          <w:tcPr>
            <w:tcW w:w="4820" w:type="dxa"/>
            <w:noWrap/>
            <w:hideMark/>
          </w:tcPr>
          <w:p w14:paraId="44D817CC"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Family composition: Married, young children</w:t>
            </w:r>
          </w:p>
        </w:tc>
        <w:tc>
          <w:tcPr>
            <w:tcW w:w="1124" w:type="dxa"/>
            <w:noWrap/>
            <w:hideMark/>
          </w:tcPr>
          <w:p w14:paraId="3115D4BD"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0.16</w:t>
            </w:r>
          </w:p>
        </w:tc>
        <w:tc>
          <w:tcPr>
            <w:tcW w:w="1125" w:type="dxa"/>
            <w:noWrap/>
            <w:hideMark/>
          </w:tcPr>
          <w:p w14:paraId="2D8F1228"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0.36</w:t>
            </w:r>
          </w:p>
        </w:tc>
        <w:tc>
          <w:tcPr>
            <w:tcW w:w="1125" w:type="dxa"/>
          </w:tcPr>
          <w:p w14:paraId="64B8448C"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0.17</w:t>
            </w:r>
          </w:p>
        </w:tc>
        <w:tc>
          <w:tcPr>
            <w:tcW w:w="1162" w:type="dxa"/>
          </w:tcPr>
          <w:p w14:paraId="0C2A9BA9"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0.38</w:t>
            </w:r>
          </w:p>
        </w:tc>
      </w:tr>
      <w:tr w:rsidR="00A37466" w:rsidRPr="00A84513" w14:paraId="2C9D6682" w14:textId="77777777" w:rsidTr="00A37466">
        <w:trPr>
          <w:trHeight w:val="300"/>
        </w:trPr>
        <w:tc>
          <w:tcPr>
            <w:tcW w:w="4820" w:type="dxa"/>
            <w:noWrap/>
            <w:hideMark/>
          </w:tcPr>
          <w:p w14:paraId="4249AEC1"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Family composition: Married, older children</w:t>
            </w:r>
          </w:p>
        </w:tc>
        <w:tc>
          <w:tcPr>
            <w:tcW w:w="1124" w:type="dxa"/>
            <w:noWrap/>
            <w:hideMark/>
          </w:tcPr>
          <w:p w14:paraId="1FC20266"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0.15</w:t>
            </w:r>
          </w:p>
        </w:tc>
        <w:tc>
          <w:tcPr>
            <w:tcW w:w="1125" w:type="dxa"/>
            <w:noWrap/>
            <w:hideMark/>
          </w:tcPr>
          <w:p w14:paraId="70E2C630"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0.36</w:t>
            </w:r>
          </w:p>
        </w:tc>
        <w:tc>
          <w:tcPr>
            <w:tcW w:w="1125" w:type="dxa"/>
          </w:tcPr>
          <w:p w14:paraId="46DA160D"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0.17</w:t>
            </w:r>
          </w:p>
        </w:tc>
        <w:tc>
          <w:tcPr>
            <w:tcW w:w="1162" w:type="dxa"/>
          </w:tcPr>
          <w:p w14:paraId="378CB8E1"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0.37</w:t>
            </w:r>
          </w:p>
        </w:tc>
      </w:tr>
      <w:tr w:rsidR="00A37466" w:rsidRPr="00A84513" w14:paraId="008BD15F" w14:textId="77777777" w:rsidTr="00A37466">
        <w:trPr>
          <w:trHeight w:val="300"/>
        </w:trPr>
        <w:tc>
          <w:tcPr>
            <w:tcW w:w="4820" w:type="dxa"/>
            <w:noWrap/>
            <w:hideMark/>
          </w:tcPr>
          <w:p w14:paraId="2D7249BE"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Family composition: Married, both young and older children</w:t>
            </w:r>
          </w:p>
        </w:tc>
        <w:tc>
          <w:tcPr>
            <w:tcW w:w="1124" w:type="dxa"/>
            <w:noWrap/>
            <w:hideMark/>
          </w:tcPr>
          <w:p w14:paraId="1483C090"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0.09</w:t>
            </w:r>
          </w:p>
        </w:tc>
        <w:tc>
          <w:tcPr>
            <w:tcW w:w="1125" w:type="dxa"/>
            <w:noWrap/>
            <w:hideMark/>
          </w:tcPr>
          <w:p w14:paraId="1D7F132E"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0.29</w:t>
            </w:r>
          </w:p>
        </w:tc>
        <w:tc>
          <w:tcPr>
            <w:tcW w:w="1125" w:type="dxa"/>
          </w:tcPr>
          <w:p w14:paraId="2F0F8E66"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0.10</w:t>
            </w:r>
          </w:p>
        </w:tc>
        <w:tc>
          <w:tcPr>
            <w:tcW w:w="1162" w:type="dxa"/>
          </w:tcPr>
          <w:p w14:paraId="02D6ABDC"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0.30</w:t>
            </w:r>
          </w:p>
        </w:tc>
      </w:tr>
      <w:tr w:rsidR="00A37466" w:rsidRPr="00A84513" w14:paraId="63E01952" w14:textId="77777777" w:rsidTr="00A37466">
        <w:trPr>
          <w:trHeight w:val="300"/>
        </w:trPr>
        <w:tc>
          <w:tcPr>
            <w:tcW w:w="4820" w:type="dxa"/>
            <w:noWrap/>
            <w:hideMark/>
          </w:tcPr>
          <w:p w14:paraId="0EEBD0B4"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Subject is the head of the household</w:t>
            </w:r>
          </w:p>
        </w:tc>
        <w:tc>
          <w:tcPr>
            <w:tcW w:w="1124" w:type="dxa"/>
            <w:noWrap/>
            <w:hideMark/>
          </w:tcPr>
          <w:p w14:paraId="07B253CB"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0.25</w:t>
            </w:r>
          </w:p>
        </w:tc>
        <w:tc>
          <w:tcPr>
            <w:tcW w:w="1125" w:type="dxa"/>
            <w:noWrap/>
            <w:hideMark/>
          </w:tcPr>
          <w:p w14:paraId="5F454142"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0.43</w:t>
            </w:r>
          </w:p>
        </w:tc>
        <w:tc>
          <w:tcPr>
            <w:tcW w:w="1125" w:type="dxa"/>
          </w:tcPr>
          <w:p w14:paraId="7EE55AF1"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0.27</w:t>
            </w:r>
          </w:p>
        </w:tc>
        <w:tc>
          <w:tcPr>
            <w:tcW w:w="1162" w:type="dxa"/>
          </w:tcPr>
          <w:p w14:paraId="3FDEDD64"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0.44</w:t>
            </w:r>
          </w:p>
        </w:tc>
      </w:tr>
      <w:tr w:rsidR="00A37466" w:rsidRPr="00A84513" w14:paraId="7B0D7765" w14:textId="77777777" w:rsidTr="00A37466">
        <w:trPr>
          <w:trHeight w:val="300"/>
        </w:trPr>
        <w:tc>
          <w:tcPr>
            <w:tcW w:w="4820" w:type="dxa"/>
            <w:noWrap/>
            <w:hideMark/>
          </w:tcPr>
          <w:p w14:paraId="27385062"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Subject is a student</w:t>
            </w:r>
          </w:p>
        </w:tc>
        <w:tc>
          <w:tcPr>
            <w:tcW w:w="1124" w:type="dxa"/>
            <w:noWrap/>
            <w:hideMark/>
          </w:tcPr>
          <w:p w14:paraId="3670812A"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0.08</w:t>
            </w:r>
          </w:p>
        </w:tc>
        <w:tc>
          <w:tcPr>
            <w:tcW w:w="1125" w:type="dxa"/>
            <w:noWrap/>
            <w:hideMark/>
          </w:tcPr>
          <w:p w14:paraId="1517FFA1"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0.27</w:t>
            </w:r>
          </w:p>
        </w:tc>
        <w:tc>
          <w:tcPr>
            <w:tcW w:w="1125" w:type="dxa"/>
          </w:tcPr>
          <w:p w14:paraId="54B66F05" w14:textId="77777777" w:rsidR="00A37466" w:rsidRPr="00A84513" w:rsidRDefault="00A37466" w:rsidP="00A37466">
            <w:pPr>
              <w:jc w:val="right"/>
              <w:rPr>
                <w:rFonts w:ascii="Times New Roman" w:hAnsi="Times New Roman" w:cs="Times New Roman"/>
                <w:color w:val="000000"/>
                <w:sz w:val="20"/>
                <w:szCs w:val="20"/>
              </w:rPr>
            </w:pPr>
          </w:p>
        </w:tc>
        <w:tc>
          <w:tcPr>
            <w:tcW w:w="1162" w:type="dxa"/>
          </w:tcPr>
          <w:p w14:paraId="75CE011C" w14:textId="77777777" w:rsidR="00A37466" w:rsidRPr="00A84513" w:rsidRDefault="00A37466" w:rsidP="00A37466">
            <w:pPr>
              <w:jc w:val="right"/>
              <w:rPr>
                <w:rFonts w:ascii="Times New Roman" w:hAnsi="Times New Roman" w:cs="Times New Roman"/>
                <w:color w:val="000000"/>
                <w:sz w:val="20"/>
                <w:szCs w:val="20"/>
              </w:rPr>
            </w:pPr>
          </w:p>
        </w:tc>
      </w:tr>
      <w:tr w:rsidR="00A37466" w:rsidRPr="00A84513" w14:paraId="0327C541" w14:textId="77777777" w:rsidTr="00A37466">
        <w:trPr>
          <w:trHeight w:val="300"/>
        </w:trPr>
        <w:tc>
          <w:tcPr>
            <w:tcW w:w="4820" w:type="dxa"/>
            <w:noWrap/>
            <w:hideMark/>
          </w:tcPr>
          <w:p w14:paraId="4EAA5101"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Subject is disabled</w:t>
            </w:r>
          </w:p>
        </w:tc>
        <w:tc>
          <w:tcPr>
            <w:tcW w:w="1124" w:type="dxa"/>
            <w:noWrap/>
            <w:hideMark/>
          </w:tcPr>
          <w:p w14:paraId="76F2822E"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0.05</w:t>
            </w:r>
          </w:p>
        </w:tc>
        <w:tc>
          <w:tcPr>
            <w:tcW w:w="1125" w:type="dxa"/>
            <w:noWrap/>
            <w:hideMark/>
          </w:tcPr>
          <w:p w14:paraId="5079115A"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0.23</w:t>
            </w:r>
          </w:p>
        </w:tc>
        <w:tc>
          <w:tcPr>
            <w:tcW w:w="1125" w:type="dxa"/>
          </w:tcPr>
          <w:p w14:paraId="4F9B803D" w14:textId="77777777" w:rsidR="00A37466" w:rsidRPr="00A84513" w:rsidRDefault="00A37466" w:rsidP="00A37466">
            <w:pPr>
              <w:jc w:val="right"/>
              <w:rPr>
                <w:rFonts w:ascii="Times New Roman" w:hAnsi="Times New Roman" w:cs="Times New Roman"/>
                <w:color w:val="000000"/>
                <w:sz w:val="20"/>
                <w:szCs w:val="20"/>
              </w:rPr>
            </w:pPr>
          </w:p>
        </w:tc>
        <w:tc>
          <w:tcPr>
            <w:tcW w:w="1162" w:type="dxa"/>
          </w:tcPr>
          <w:p w14:paraId="1B937622" w14:textId="77777777" w:rsidR="00A37466" w:rsidRPr="00A84513" w:rsidRDefault="00A37466" w:rsidP="00A37466">
            <w:pPr>
              <w:jc w:val="right"/>
              <w:rPr>
                <w:rFonts w:ascii="Times New Roman" w:hAnsi="Times New Roman" w:cs="Times New Roman"/>
                <w:color w:val="000000"/>
                <w:sz w:val="20"/>
                <w:szCs w:val="20"/>
              </w:rPr>
            </w:pPr>
          </w:p>
        </w:tc>
      </w:tr>
      <w:tr w:rsidR="00A37466" w:rsidRPr="00A84513" w14:paraId="4C01C4BB" w14:textId="77777777" w:rsidTr="00A37466">
        <w:trPr>
          <w:trHeight w:val="300"/>
        </w:trPr>
        <w:tc>
          <w:tcPr>
            <w:tcW w:w="4820" w:type="dxa"/>
            <w:noWrap/>
            <w:hideMark/>
          </w:tcPr>
          <w:p w14:paraId="27C70C5B" w14:textId="77777777" w:rsidR="00A37466" w:rsidRPr="00A84513" w:rsidRDefault="00A37466" w:rsidP="00A37466">
            <w:pPr>
              <w:rPr>
                <w:rFonts w:ascii="Times New Roman" w:hAnsi="Times New Roman" w:cs="Times New Roman"/>
                <w:sz w:val="20"/>
                <w:szCs w:val="20"/>
              </w:rPr>
            </w:pPr>
            <w:r w:rsidRPr="00A84513">
              <w:rPr>
                <w:rFonts w:ascii="Times New Roman" w:hAnsi="Times New Roman" w:cs="Times New Roman"/>
                <w:sz w:val="20"/>
                <w:szCs w:val="20"/>
              </w:rPr>
              <w:t>Obs.</w:t>
            </w:r>
          </w:p>
        </w:tc>
        <w:tc>
          <w:tcPr>
            <w:tcW w:w="1124" w:type="dxa"/>
            <w:noWrap/>
            <w:hideMark/>
          </w:tcPr>
          <w:p w14:paraId="1A31CC51" w14:textId="77777777" w:rsidR="00A37466" w:rsidRPr="00A84513" w:rsidRDefault="00A37466" w:rsidP="00A37466">
            <w:pPr>
              <w:jc w:val="right"/>
              <w:rPr>
                <w:rFonts w:ascii="Times New Roman" w:hAnsi="Times New Roman" w:cs="Times New Roman"/>
                <w:sz w:val="20"/>
                <w:szCs w:val="20"/>
              </w:rPr>
            </w:pPr>
            <w:r w:rsidRPr="00A84513">
              <w:rPr>
                <w:rFonts w:ascii="Times New Roman" w:hAnsi="Times New Roman" w:cs="Times New Roman"/>
                <w:sz w:val="20"/>
                <w:szCs w:val="20"/>
              </w:rPr>
              <w:t>3904</w:t>
            </w:r>
          </w:p>
        </w:tc>
        <w:tc>
          <w:tcPr>
            <w:tcW w:w="1125" w:type="dxa"/>
            <w:noWrap/>
            <w:hideMark/>
          </w:tcPr>
          <w:p w14:paraId="0377EDF6" w14:textId="77777777" w:rsidR="00A37466" w:rsidRPr="00A84513" w:rsidRDefault="00A37466" w:rsidP="00A37466">
            <w:pPr>
              <w:jc w:val="right"/>
              <w:rPr>
                <w:rFonts w:ascii="Times New Roman" w:hAnsi="Times New Roman" w:cs="Times New Roman"/>
                <w:sz w:val="20"/>
                <w:szCs w:val="20"/>
              </w:rPr>
            </w:pPr>
          </w:p>
        </w:tc>
        <w:tc>
          <w:tcPr>
            <w:tcW w:w="1125" w:type="dxa"/>
          </w:tcPr>
          <w:p w14:paraId="2AF0A220" w14:textId="77777777" w:rsidR="00A37466" w:rsidRPr="00A84513" w:rsidRDefault="00A37466" w:rsidP="00A37466">
            <w:pPr>
              <w:jc w:val="right"/>
              <w:rPr>
                <w:rFonts w:ascii="Times New Roman" w:hAnsi="Times New Roman" w:cs="Times New Roman"/>
                <w:color w:val="000000"/>
                <w:sz w:val="20"/>
                <w:szCs w:val="20"/>
              </w:rPr>
            </w:pPr>
            <w:r w:rsidRPr="00A84513">
              <w:rPr>
                <w:rFonts w:ascii="Times New Roman" w:hAnsi="Times New Roman" w:cs="Times New Roman"/>
                <w:color w:val="000000"/>
                <w:sz w:val="20"/>
                <w:szCs w:val="20"/>
              </w:rPr>
              <w:t>3393</w:t>
            </w:r>
          </w:p>
        </w:tc>
        <w:tc>
          <w:tcPr>
            <w:tcW w:w="1162" w:type="dxa"/>
          </w:tcPr>
          <w:p w14:paraId="6C888275" w14:textId="77777777" w:rsidR="00A37466" w:rsidRPr="00A84513" w:rsidRDefault="00A37466" w:rsidP="00A37466">
            <w:pPr>
              <w:jc w:val="right"/>
              <w:rPr>
                <w:rFonts w:ascii="Times New Roman" w:hAnsi="Times New Roman" w:cs="Times New Roman"/>
                <w:color w:val="000000"/>
                <w:sz w:val="20"/>
                <w:szCs w:val="20"/>
              </w:rPr>
            </w:pPr>
          </w:p>
        </w:tc>
      </w:tr>
    </w:tbl>
    <w:p w14:paraId="7AE50815" w14:textId="77777777" w:rsidR="006F15ED" w:rsidRPr="00D26DEE" w:rsidRDefault="00A37466" w:rsidP="006F15ED">
      <w:pPr>
        <w:spacing w:before="120" w:after="0"/>
        <w:jc w:val="both"/>
        <w:rPr>
          <w:sz w:val="18"/>
          <w:szCs w:val="18"/>
        </w:rPr>
      </w:pPr>
      <w:r w:rsidRPr="00D26DEE">
        <w:rPr>
          <w:sz w:val="18"/>
          <w:szCs w:val="18"/>
        </w:rPr>
        <w:t xml:space="preserve">Source: </w:t>
      </w:r>
      <w:r w:rsidR="0053021E" w:rsidRPr="00D26DEE">
        <w:rPr>
          <w:sz w:val="18"/>
          <w:szCs w:val="18"/>
        </w:rPr>
        <w:t xml:space="preserve">Authors’ calculations, based on </w:t>
      </w:r>
      <w:r w:rsidR="00A17AD7" w:rsidRPr="00D26DEE">
        <w:rPr>
          <w:sz w:val="18"/>
          <w:szCs w:val="18"/>
        </w:rPr>
        <w:t>SAHI</w:t>
      </w:r>
      <w:r w:rsidRPr="00D26DEE">
        <w:rPr>
          <w:sz w:val="18"/>
          <w:szCs w:val="18"/>
        </w:rPr>
        <w:t xml:space="preserve"> Survey, 2012-2013. </w:t>
      </w:r>
    </w:p>
    <w:p w14:paraId="3F73F8C7" w14:textId="09599FFF" w:rsidR="00A37466" w:rsidRPr="00D26DEE" w:rsidRDefault="006F15ED" w:rsidP="006F15ED">
      <w:pPr>
        <w:jc w:val="both"/>
        <w:rPr>
          <w:sz w:val="18"/>
          <w:szCs w:val="18"/>
        </w:rPr>
      </w:pPr>
      <w:r w:rsidRPr="00D26DEE">
        <w:rPr>
          <w:sz w:val="18"/>
          <w:szCs w:val="18"/>
        </w:rPr>
        <w:t xml:space="preserve">Notes: </w:t>
      </w:r>
      <w:r w:rsidR="00A37466" w:rsidRPr="00D26DEE">
        <w:rPr>
          <w:sz w:val="18"/>
          <w:szCs w:val="18"/>
          <w:vertAlign w:val="superscript"/>
        </w:rPr>
        <w:t>A</w:t>
      </w:r>
      <w:r w:rsidR="00A37466" w:rsidRPr="00D26DEE">
        <w:rPr>
          <w:sz w:val="18"/>
          <w:szCs w:val="18"/>
        </w:rPr>
        <w:t xml:space="preserve"> Households were only categorized as ‘rescored within 2 months’ if their original score was not below the TSA cut-off score of 57000. </w:t>
      </w:r>
      <w:r w:rsidR="00A37466" w:rsidRPr="00D26DEE">
        <w:rPr>
          <w:sz w:val="18"/>
          <w:szCs w:val="18"/>
          <w:vertAlign w:val="superscript"/>
        </w:rPr>
        <w:t>B</w:t>
      </w:r>
      <w:r w:rsidR="00A37466" w:rsidRPr="00D26DEE">
        <w:rPr>
          <w:sz w:val="18"/>
          <w:szCs w:val="18"/>
        </w:rPr>
        <w:t xml:space="preserve"> </w:t>
      </w:r>
      <w:r w:rsidR="00D26DEE">
        <w:rPr>
          <w:sz w:val="18"/>
          <w:szCs w:val="18"/>
        </w:rPr>
        <w:t>L</w:t>
      </w:r>
      <w:r w:rsidR="00A37466" w:rsidRPr="00D26DEE">
        <w:rPr>
          <w:sz w:val="18"/>
          <w:szCs w:val="18"/>
        </w:rPr>
        <w:t xml:space="preserve">abor intensity in the household was defined as the number of working household members, excluding the subject being analyzed, divided by the total household size. </w:t>
      </w:r>
      <w:r w:rsidR="00A37466" w:rsidRPr="00D26DEE">
        <w:rPr>
          <w:sz w:val="18"/>
          <w:szCs w:val="18"/>
          <w:vertAlign w:val="superscript"/>
        </w:rPr>
        <w:t>C</w:t>
      </w:r>
      <w:r w:rsidR="00A37466" w:rsidRPr="00D26DEE">
        <w:rPr>
          <w:sz w:val="18"/>
          <w:szCs w:val="18"/>
        </w:rPr>
        <w:t xml:space="preserve"> 2.15</w:t>
      </w:r>
      <w:r w:rsidR="00B84463" w:rsidRPr="00D26DEE">
        <w:rPr>
          <w:sz w:val="18"/>
          <w:szCs w:val="18"/>
        </w:rPr>
        <w:t xml:space="preserve"> percent</w:t>
      </w:r>
      <w:r w:rsidR="00A37466" w:rsidRPr="00D26DEE">
        <w:rPr>
          <w:sz w:val="18"/>
          <w:szCs w:val="18"/>
        </w:rPr>
        <w:t xml:space="preserve"> of all sampled households reported a TSA income that was higher than the reported overall household income. Hence, there are a number of overall income values in this variable which fall below zero. </w:t>
      </w:r>
      <w:r w:rsidR="00A37466" w:rsidRPr="00D26DEE">
        <w:rPr>
          <w:sz w:val="18"/>
          <w:szCs w:val="18"/>
          <w:vertAlign w:val="superscript"/>
        </w:rPr>
        <w:t>D</w:t>
      </w:r>
      <w:r w:rsidR="00A37466" w:rsidRPr="00D26DEE">
        <w:rPr>
          <w:sz w:val="18"/>
          <w:szCs w:val="18"/>
        </w:rPr>
        <w:t xml:space="preserve"> ‘Pensioners’ are defined as individuals aged 65 and over for men, and aged 60 and over for women, reflecting the official retirement ages in Georgia.</w:t>
      </w:r>
    </w:p>
    <w:p w14:paraId="5F1BBA8A" w14:textId="77777777" w:rsidR="00A37466" w:rsidRDefault="00A37466" w:rsidP="00293DE8"/>
    <w:p w14:paraId="45D02E94" w14:textId="77777777" w:rsidR="00B409DC" w:rsidRDefault="00B409DC">
      <w:r>
        <w:br w:type="page"/>
      </w:r>
    </w:p>
    <w:p w14:paraId="5E97B390" w14:textId="77777777" w:rsidR="00676EBF" w:rsidRPr="00771D99" w:rsidRDefault="00B409DC" w:rsidP="00BB44B8">
      <w:pPr>
        <w:pStyle w:val="Heading2"/>
      </w:pPr>
      <w:bookmarkStart w:id="67" w:name="_Toc414543278"/>
      <w:r w:rsidRPr="00771D99">
        <w:lastRenderedPageBreak/>
        <w:t>Anne</w:t>
      </w:r>
      <w:r w:rsidR="00771D99" w:rsidRPr="00771D99">
        <w:t>x 6: Labor Force Participation</w:t>
      </w:r>
      <w:r w:rsidRPr="00771D99">
        <w:t xml:space="preserve"> </w:t>
      </w:r>
      <w:r w:rsidR="00392108" w:rsidRPr="00771D99">
        <w:t>RDD</w:t>
      </w:r>
      <w:r w:rsidRPr="00771D99">
        <w:t xml:space="preserve"> Results</w:t>
      </w:r>
      <w:bookmarkEnd w:id="67"/>
    </w:p>
    <w:p w14:paraId="7CD0864F" w14:textId="77777777" w:rsidR="00392108" w:rsidRPr="00015615" w:rsidRDefault="00771D99" w:rsidP="00554BC4">
      <w:pPr>
        <w:spacing w:after="240"/>
        <w:rPr>
          <w:i/>
        </w:rPr>
      </w:pPr>
      <w:r>
        <w:rPr>
          <w:i/>
        </w:rPr>
        <w:t xml:space="preserve">Basic models. </w:t>
      </w:r>
      <w:r w:rsidR="00597954" w:rsidRPr="00015615">
        <w:rPr>
          <w:i/>
        </w:rPr>
        <w:t>Dependent variable: Dummy for Labor Force Participation</w:t>
      </w:r>
      <w:r w:rsidR="00015615" w:rsidRPr="00015615">
        <w:rPr>
          <w:i/>
        </w:rPr>
        <w:t xml:space="preserve">. </w:t>
      </w:r>
      <w:r w:rsidR="00392108" w:rsidRPr="00015615">
        <w:rPr>
          <w:i/>
        </w:rPr>
        <w:t>Sample: Men and Women</w:t>
      </w:r>
      <w:r w:rsidR="000018F4">
        <w:rPr>
          <w:i/>
        </w:rPr>
        <w:t>,</w:t>
      </w:r>
      <w:r w:rsidR="00392108" w:rsidRPr="00015615">
        <w:rPr>
          <w:i/>
        </w:rPr>
        <w:t xml:space="preserve"> working age.</w:t>
      </w:r>
    </w:p>
    <w:tbl>
      <w:tblPr>
        <w:tblStyle w:val="Lichtearcering1"/>
        <w:tblW w:w="0" w:type="auto"/>
        <w:tblInd w:w="108" w:type="dxa"/>
        <w:tblLayout w:type="fixed"/>
        <w:tblLook w:val="0620" w:firstRow="1" w:lastRow="0" w:firstColumn="0" w:lastColumn="0" w:noHBand="1" w:noVBand="1"/>
      </w:tblPr>
      <w:tblGrid>
        <w:gridCol w:w="2694"/>
        <w:gridCol w:w="1134"/>
        <w:gridCol w:w="1134"/>
        <w:gridCol w:w="1417"/>
        <w:gridCol w:w="1134"/>
        <w:gridCol w:w="1701"/>
      </w:tblGrid>
      <w:tr w:rsidR="00392108" w:rsidRPr="00554BC4" w14:paraId="19632ECC" w14:textId="77777777" w:rsidTr="002B2AA1">
        <w:trPr>
          <w:cnfStyle w:val="100000000000" w:firstRow="1" w:lastRow="0" w:firstColumn="0" w:lastColumn="0" w:oddVBand="0" w:evenVBand="0" w:oddHBand="0" w:evenHBand="0" w:firstRowFirstColumn="0" w:firstRowLastColumn="0" w:lastRowFirstColumn="0" w:lastRowLastColumn="0"/>
          <w:trHeight w:val="57"/>
        </w:trPr>
        <w:tc>
          <w:tcPr>
            <w:tcW w:w="2694" w:type="dxa"/>
            <w:vMerge w:val="restart"/>
            <w:noWrap/>
            <w:hideMark/>
          </w:tcPr>
          <w:p w14:paraId="66BD6D39" w14:textId="77777777" w:rsidR="00392108" w:rsidRPr="00554BC4" w:rsidRDefault="00392108" w:rsidP="00DF2F4F">
            <w:pPr>
              <w:rPr>
                <w:rFonts w:ascii="Times New Roman" w:hAnsi="Times New Roman" w:cs="Times New Roman"/>
                <w:b w:val="0"/>
                <w:sz w:val="20"/>
                <w:szCs w:val="20"/>
              </w:rPr>
            </w:pPr>
            <w:r w:rsidRPr="00554BC4">
              <w:rPr>
                <w:rFonts w:ascii="Times New Roman" w:hAnsi="Times New Roman" w:cs="Times New Roman"/>
                <w:sz w:val="20"/>
                <w:szCs w:val="20"/>
              </w:rPr>
              <w:t> </w:t>
            </w:r>
          </w:p>
        </w:tc>
        <w:tc>
          <w:tcPr>
            <w:tcW w:w="1134" w:type="dxa"/>
            <w:noWrap/>
            <w:vAlign w:val="center"/>
            <w:hideMark/>
          </w:tcPr>
          <w:p w14:paraId="0C140C89" w14:textId="77777777" w:rsidR="00392108" w:rsidRPr="00554BC4" w:rsidRDefault="00392108" w:rsidP="00554BC4">
            <w:pPr>
              <w:jc w:val="center"/>
              <w:rPr>
                <w:rFonts w:ascii="Times New Roman" w:hAnsi="Times New Roman" w:cs="Times New Roman"/>
                <w:b w:val="0"/>
                <w:sz w:val="20"/>
                <w:szCs w:val="20"/>
              </w:rPr>
            </w:pPr>
            <w:r w:rsidRPr="00554BC4">
              <w:rPr>
                <w:rFonts w:ascii="Times New Roman" w:hAnsi="Times New Roman" w:cs="Times New Roman"/>
                <w:sz w:val="20"/>
                <w:szCs w:val="20"/>
              </w:rPr>
              <w:t>(1)</w:t>
            </w:r>
          </w:p>
        </w:tc>
        <w:tc>
          <w:tcPr>
            <w:tcW w:w="1134" w:type="dxa"/>
            <w:noWrap/>
            <w:vAlign w:val="center"/>
            <w:hideMark/>
          </w:tcPr>
          <w:p w14:paraId="78319BAA" w14:textId="77777777" w:rsidR="00392108" w:rsidRPr="00554BC4" w:rsidRDefault="00392108" w:rsidP="00554BC4">
            <w:pPr>
              <w:jc w:val="center"/>
              <w:rPr>
                <w:rFonts w:ascii="Times New Roman" w:hAnsi="Times New Roman" w:cs="Times New Roman"/>
                <w:b w:val="0"/>
                <w:sz w:val="20"/>
                <w:szCs w:val="20"/>
              </w:rPr>
            </w:pPr>
            <w:r w:rsidRPr="00554BC4">
              <w:rPr>
                <w:rFonts w:ascii="Times New Roman" w:hAnsi="Times New Roman" w:cs="Times New Roman"/>
                <w:sz w:val="20"/>
                <w:szCs w:val="20"/>
              </w:rPr>
              <w:t>(2)</w:t>
            </w:r>
          </w:p>
        </w:tc>
        <w:tc>
          <w:tcPr>
            <w:tcW w:w="1417" w:type="dxa"/>
            <w:noWrap/>
            <w:vAlign w:val="center"/>
            <w:hideMark/>
          </w:tcPr>
          <w:p w14:paraId="222DB5EE" w14:textId="77777777" w:rsidR="00392108" w:rsidRPr="00554BC4" w:rsidRDefault="00392108" w:rsidP="00554BC4">
            <w:pPr>
              <w:jc w:val="center"/>
              <w:rPr>
                <w:rFonts w:ascii="Times New Roman" w:hAnsi="Times New Roman" w:cs="Times New Roman"/>
                <w:b w:val="0"/>
                <w:sz w:val="20"/>
                <w:szCs w:val="20"/>
              </w:rPr>
            </w:pPr>
            <w:r w:rsidRPr="00554BC4">
              <w:rPr>
                <w:rFonts w:ascii="Times New Roman" w:hAnsi="Times New Roman" w:cs="Times New Roman"/>
                <w:sz w:val="20"/>
                <w:szCs w:val="20"/>
              </w:rPr>
              <w:t>(3)</w:t>
            </w:r>
          </w:p>
        </w:tc>
        <w:tc>
          <w:tcPr>
            <w:tcW w:w="1134" w:type="dxa"/>
            <w:noWrap/>
            <w:vAlign w:val="center"/>
            <w:hideMark/>
          </w:tcPr>
          <w:p w14:paraId="4EA937F6" w14:textId="77777777" w:rsidR="00392108" w:rsidRPr="00554BC4" w:rsidRDefault="00392108" w:rsidP="00554BC4">
            <w:pPr>
              <w:jc w:val="center"/>
              <w:rPr>
                <w:rFonts w:ascii="Times New Roman" w:hAnsi="Times New Roman" w:cs="Times New Roman"/>
                <w:b w:val="0"/>
                <w:sz w:val="20"/>
                <w:szCs w:val="20"/>
              </w:rPr>
            </w:pPr>
            <w:r w:rsidRPr="00554BC4">
              <w:rPr>
                <w:rFonts w:ascii="Times New Roman" w:hAnsi="Times New Roman" w:cs="Times New Roman"/>
                <w:sz w:val="20"/>
                <w:szCs w:val="20"/>
              </w:rPr>
              <w:t>(4)</w:t>
            </w:r>
          </w:p>
        </w:tc>
        <w:tc>
          <w:tcPr>
            <w:tcW w:w="1701" w:type="dxa"/>
            <w:noWrap/>
            <w:vAlign w:val="center"/>
            <w:hideMark/>
          </w:tcPr>
          <w:p w14:paraId="4CD4C3AA" w14:textId="77777777" w:rsidR="00392108" w:rsidRPr="00554BC4" w:rsidRDefault="00392108" w:rsidP="00554BC4">
            <w:pPr>
              <w:jc w:val="center"/>
              <w:rPr>
                <w:rFonts w:ascii="Times New Roman" w:hAnsi="Times New Roman" w:cs="Times New Roman"/>
                <w:b w:val="0"/>
                <w:sz w:val="20"/>
                <w:szCs w:val="20"/>
              </w:rPr>
            </w:pPr>
            <w:r w:rsidRPr="00554BC4">
              <w:rPr>
                <w:rFonts w:ascii="Times New Roman" w:hAnsi="Times New Roman" w:cs="Times New Roman"/>
                <w:sz w:val="20"/>
                <w:szCs w:val="20"/>
              </w:rPr>
              <w:t>(</w:t>
            </w:r>
            <w:r w:rsidR="007B6BB0" w:rsidRPr="00554BC4">
              <w:rPr>
                <w:rFonts w:ascii="Times New Roman" w:hAnsi="Times New Roman" w:cs="Times New Roman"/>
                <w:sz w:val="20"/>
                <w:szCs w:val="20"/>
              </w:rPr>
              <w:t>5</w:t>
            </w:r>
            <w:r w:rsidRPr="00554BC4">
              <w:rPr>
                <w:rFonts w:ascii="Times New Roman" w:hAnsi="Times New Roman" w:cs="Times New Roman"/>
                <w:sz w:val="20"/>
                <w:szCs w:val="20"/>
              </w:rPr>
              <w:t>)</w:t>
            </w:r>
          </w:p>
        </w:tc>
      </w:tr>
      <w:tr w:rsidR="00392108" w:rsidRPr="00554BC4" w14:paraId="4225B6A7" w14:textId="77777777" w:rsidTr="002B2AA1">
        <w:trPr>
          <w:trHeight w:val="57"/>
        </w:trPr>
        <w:tc>
          <w:tcPr>
            <w:tcW w:w="2694" w:type="dxa"/>
            <w:vMerge/>
            <w:tcBorders>
              <w:bottom w:val="single" w:sz="4" w:space="0" w:color="auto"/>
            </w:tcBorders>
            <w:noWrap/>
            <w:hideMark/>
          </w:tcPr>
          <w:p w14:paraId="0D06FA04" w14:textId="77777777" w:rsidR="00392108" w:rsidRPr="00554BC4" w:rsidRDefault="00392108" w:rsidP="00DF2F4F">
            <w:pPr>
              <w:rPr>
                <w:rFonts w:ascii="Times New Roman" w:hAnsi="Times New Roman" w:cs="Times New Roman"/>
                <w:b/>
                <w:sz w:val="20"/>
                <w:szCs w:val="20"/>
              </w:rPr>
            </w:pPr>
          </w:p>
        </w:tc>
        <w:tc>
          <w:tcPr>
            <w:tcW w:w="1134" w:type="dxa"/>
            <w:tcBorders>
              <w:bottom w:val="single" w:sz="4" w:space="0" w:color="auto"/>
            </w:tcBorders>
            <w:noWrap/>
            <w:vAlign w:val="center"/>
            <w:hideMark/>
          </w:tcPr>
          <w:p w14:paraId="5FB21DE1" w14:textId="77777777" w:rsidR="00392108" w:rsidRPr="00554BC4" w:rsidRDefault="002B2AA1" w:rsidP="00554BC4">
            <w:pPr>
              <w:jc w:val="center"/>
              <w:rPr>
                <w:rFonts w:ascii="Times New Roman" w:hAnsi="Times New Roman" w:cs="Times New Roman"/>
                <w:b/>
                <w:sz w:val="20"/>
                <w:szCs w:val="20"/>
              </w:rPr>
            </w:pPr>
            <w:r>
              <w:rPr>
                <w:rFonts w:ascii="Times New Roman" w:hAnsi="Times New Roman" w:cs="Times New Roman"/>
                <w:b/>
                <w:sz w:val="20"/>
                <w:szCs w:val="20"/>
              </w:rPr>
              <w:t>N</w:t>
            </w:r>
            <w:r w:rsidR="00392108" w:rsidRPr="00554BC4">
              <w:rPr>
                <w:rFonts w:ascii="Times New Roman" w:hAnsi="Times New Roman" w:cs="Times New Roman"/>
                <w:b/>
                <w:sz w:val="20"/>
                <w:szCs w:val="20"/>
              </w:rPr>
              <w:t>o controls</w:t>
            </w:r>
          </w:p>
        </w:tc>
        <w:tc>
          <w:tcPr>
            <w:tcW w:w="1134" w:type="dxa"/>
            <w:tcBorders>
              <w:bottom w:val="single" w:sz="4" w:space="0" w:color="auto"/>
            </w:tcBorders>
            <w:noWrap/>
            <w:vAlign w:val="center"/>
            <w:hideMark/>
          </w:tcPr>
          <w:p w14:paraId="4F3123F1" w14:textId="77777777" w:rsidR="00392108" w:rsidRPr="00554BC4" w:rsidRDefault="002B2AA1" w:rsidP="00554BC4">
            <w:pPr>
              <w:jc w:val="center"/>
              <w:rPr>
                <w:rFonts w:ascii="Times New Roman" w:hAnsi="Times New Roman" w:cs="Times New Roman"/>
                <w:b/>
                <w:sz w:val="20"/>
                <w:szCs w:val="20"/>
              </w:rPr>
            </w:pPr>
            <w:r>
              <w:rPr>
                <w:rFonts w:ascii="Times New Roman" w:hAnsi="Times New Roman" w:cs="Times New Roman"/>
                <w:b/>
                <w:sz w:val="20"/>
                <w:szCs w:val="20"/>
              </w:rPr>
              <w:t>All controls</w:t>
            </w:r>
          </w:p>
        </w:tc>
        <w:tc>
          <w:tcPr>
            <w:tcW w:w="1417" w:type="dxa"/>
            <w:tcBorders>
              <w:bottom w:val="single" w:sz="4" w:space="0" w:color="auto"/>
            </w:tcBorders>
            <w:noWrap/>
            <w:vAlign w:val="center"/>
            <w:hideMark/>
          </w:tcPr>
          <w:p w14:paraId="2B3CC146" w14:textId="77777777" w:rsidR="00392108" w:rsidRPr="00554BC4" w:rsidRDefault="002B2AA1" w:rsidP="00554BC4">
            <w:pPr>
              <w:jc w:val="center"/>
              <w:rPr>
                <w:rFonts w:ascii="Times New Roman" w:hAnsi="Times New Roman" w:cs="Times New Roman"/>
                <w:b/>
                <w:sz w:val="20"/>
                <w:szCs w:val="20"/>
              </w:rPr>
            </w:pPr>
            <w:r>
              <w:rPr>
                <w:rFonts w:ascii="Times New Roman" w:hAnsi="Times New Roman" w:cs="Times New Roman"/>
                <w:b/>
                <w:sz w:val="20"/>
                <w:szCs w:val="20"/>
              </w:rPr>
              <w:t xml:space="preserve">Restricted sample: </w:t>
            </w:r>
            <w:r w:rsidR="00392108" w:rsidRPr="00554BC4">
              <w:rPr>
                <w:rFonts w:ascii="Times New Roman" w:hAnsi="Times New Roman" w:cs="Times New Roman"/>
                <w:b/>
                <w:sz w:val="20"/>
                <w:szCs w:val="20"/>
              </w:rPr>
              <w:t>2/3 of scores</w:t>
            </w:r>
            <w:r w:rsidR="0083046E">
              <w:rPr>
                <w:rFonts w:ascii="Times New Roman" w:hAnsi="Times New Roman" w:cs="Times New Roman"/>
                <w:b/>
                <w:sz w:val="20"/>
                <w:szCs w:val="20"/>
              </w:rPr>
              <w:t xml:space="preserve"> </w:t>
            </w:r>
            <w:r w:rsidR="0083046E" w:rsidRPr="0083046E">
              <w:rPr>
                <w:rFonts w:ascii="Times New Roman" w:hAnsi="Times New Roman" w:cs="Times New Roman"/>
                <w:b/>
                <w:sz w:val="20"/>
                <w:szCs w:val="20"/>
                <w:vertAlign w:val="superscript"/>
              </w:rPr>
              <w:t>B</w:t>
            </w:r>
          </w:p>
        </w:tc>
        <w:tc>
          <w:tcPr>
            <w:tcW w:w="1134" w:type="dxa"/>
            <w:tcBorders>
              <w:bottom w:val="single" w:sz="4" w:space="0" w:color="auto"/>
            </w:tcBorders>
            <w:noWrap/>
            <w:vAlign w:val="center"/>
            <w:hideMark/>
          </w:tcPr>
          <w:p w14:paraId="54CF6369" w14:textId="77777777" w:rsidR="00392108" w:rsidRPr="00554BC4" w:rsidRDefault="002B2AA1" w:rsidP="00554BC4">
            <w:pPr>
              <w:jc w:val="center"/>
              <w:rPr>
                <w:rFonts w:ascii="Times New Roman" w:hAnsi="Times New Roman" w:cs="Times New Roman"/>
                <w:b/>
                <w:sz w:val="20"/>
                <w:szCs w:val="20"/>
              </w:rPr>
            </w:pPr>
            <w:r>
              <w:rPr>
                <w:rFonts w:ascii="Times New Roman" w:hAnsi="Times New Roman" w:cs="Times New Roman"/>
                <w:b/>
                <w:sz w:val="20"/>
                <w:szCs w:val="20"/>
              </w:rPr>
              <w:t xml:space="preserve">Restricted sample: </w:t>
            </w:r>
            <w:r w:rsidR="00392108" w:rsidRPr="00554BC4">
              <w:rPr>
                <w:rFonts w:ascii="Times New Roman" w:hAnsi="Times New Roman" w:cs="Times New Roman"/>
                <w:b/>
                <w:sz w:val="20"/>
                <w:szCs w:val="20"/>
              </w:rPr>
              <w:t>½ of scores</w:t>
            </w:r>
            <w:r w:rsidR="0083046E">
              <w:rPr>
                <w:rFonts w:ascii="Times New Roman" w:hAnsi="Times New Roman" w:cs="Times New Roman"/>
                <w:b/>
                <w:sz w:val="20"/>
                <w:szCs w:val="20"/>
              </w:rPr>
              <w:t xml:space="preserve"> </w:t>
            </w:r>
            <w:r w:rsidR="0083046E" w:rsidRPr="0083046E">
              <w:rPr>
                <w:rFonts w:ascii="Times New Roman" w:hAnsi="Times New Roman" w:cs="Times New Roman"/>
                <w:b/>
                <w:sz w:val="20"/>
                <w:szCs w:val="20"/>
                <w:vertAlign w:val="superscript"/>
              </w:rPr>
              <w:t>B</w:t>
            </w:r>
          </w:p>
        </w:tc>
        <w:tc>
          <w:tcPr>
            <w:tcW w:w="1701" w:type="dxa"/>
            <w:tcBorders>
              <w:bottom w:val="single" w:sz="4" w:space="0" w:color="auto"/>
            </w:tcBorders>
            <w:noWrap/>
            <w:vAlign w:val="center"/>
            <w:hideMark/>
          </w:tcPr>
          <w:p w14:paraId="332589D6" w14:textId="77777777" w:rsidR="00392108" w:rsidRPr="00554BC4" w:rsidRDefault="002B2AA1" w:rsidP="00554BC4">
            <w:pPr>
              <w:jc w:val="center"/>
              <w:rPr>
                <w:rFonts w:ascii="Times New Roman" w:hAnsi="Times New Roman" w:cs="Times New Roman"/>
                <w:b/>
                <w:sz w:val="20"/>
                <w:szCs w:val="20"/>
              </w:rPr>
            </w:pPr>
            <w:r>
              <w:rPr>
                <w:rFonts w:ascii="Times New Roman" w:hAnsi="Times New Roman" w:cs="Times New Roman"/>
                <w:b/>
                <w:sz w:val="20"/>
                <w:szCs w:val="20"/>
              </w:rPr>
              <w:t xml:space="preserve">Restricted sample: </w:t>
            </w:r>
            <w:r w:rsidR="00392108" w:rsidRPr="00554BC4">
              <w:rPr>
                <w:rFonts w:ascii="Times New Roman" w:hAnsi="Times New Roman" w:cs="Times New Roman"/>
                <w:b/>
                <w:sz w:val="20"/>
                <w:szCs w:val="20"/>
              </w:rPr>
              <w:t>No students and disabled</w:t>
            </w:r>
          </w:p>
        </w:tc>
      </w:tr>
      <w:tr w:rsidR="00392108" w:rsidRPr="00554BC4" w14:paraId="4FFB5B66" w14:textId="77777777" w:rsidTr="002B2AA1">
        <w:trPr>
          <w:trHeight w:val="57"/>
        </w:trPr>
        <w:tc>
          <w:tcPr>
            <w:tcW w:w="2694" w:type="dxa"/>
            <w:tcBorders>
              <w:top w:val="single" w:sz="4" w:space="0" w:color="auto"/>
            </w:tcBorders>
            <w:noWrap/>
            <w:hideMark/>
          </w:tcPr>
          <w:p w14:paraId="3BDCEB53" w14:textId="77777777" w:rsidR="00392108" w:rsidRPr="00554BC4" w:rsidRDefault="00392108" w:rsidP="00DF2F4F">
            <w:pPr>
              <w:rPr>
                <w:rFonts w:ascii="Times New Roman" w:hAnsi="Times New Roman" w:cs="Times New Roman"/>
                <w:b/>
                <w:sz w:val="20"/>
                <w:szCs w:val="20"/>
              </w:rPr>
            </w:pPr>
          </w:p>
        </w:tc>
        <w:tc>
          <w:tcPr>
            <w:tcW w:w="1134" w:type="dxa"/>
            <w:tcBorders>
              <w:top w:val="single" w:sz="4" w:space="0" w:color="auto"/>
            </w:tcBorders>
            <w:noWrap/>
            <w:vAlign w:val="center"/>
            <w:hideMark/>
          </w:tcPr>
          <w:p w14:paraId="253CB402" w14:textId="77777777" w:rsidR="00392108" w:rsidRPr="00554BC4" w:rsidRDefault="00392108" w:rsidP="00554BC4">
            <w:pPr>
              <w:jc w:val="center"/>
              <w:rPr>
                <w:rFonts w:ascii="Times New Roman" w:hAnsi="Times New Roman" w:cs="Times New Roman"/>
                <w:b/>
                <w:sz w:val="20"/>
                <w:szCs w:val="20"/>
              </w:rPr>
            </w:pPr>
          </w:p>
        </w:tc>
        <w:tc>
          <w:tcPr>
            <w:tcW w:w="1134" w:type="dxa"/>
            <w:tcBorders>
              <w:top w:val="single" w:sz="4" w:space="0" w:color="auto"/>
            </w:tcBorders>
            <w:noWrap/>
            <w:vAlign w:val="center"/>
            <w:hideMark/>
          </w:tcPr>
          <w:p w14:paraId="24D276F0" w14:textId="77777777" w:rsidR="00392108" w:rsidRPr="00554BC4" w:rsidRDefault="00392108" w:rsidP="00554BC4">
            <w:pPr>
              <w:jc w:val="center"/>
              <w:rPr>
                <w:rFonts w:ascii="Times New Roman" w:hAnsi="Times New Roman" w:cs="Times New Roman"/>
                <w:b/>
                <w:sz w:val="20"/>
                <w:szCs w:val="20"/>
              </w:rPr>
            </w:pPr>
          </w:p>
        </w:tc>
        <w:tc>
          <w:tcPr>
            <w:tcW w:w="1417" w:type="dxa"/>
            <w:tcBorders>
              <w:top w:val="single" w:sz="4" w:space="0" w:color="auto"/>
            </w:tcBorders>
            <w:noWrap/>
            <w:vAlign w:val="center"/>
            <w:hideMark/>
          </w:tcPr>
          <w:p w14:paraId="3929903B" w14:textId="77777777" w:rsidR="00392108" w:rsidRPr="00554BC4" w:rsidRDefault="00392108" w:rsidP="00554BC4">
            <w:pPr>
              <w:jc w:val="center"/>
              <w:rPr>
                <w:rFonts w:ascii="Times New Roman" w:hAnsi="Times New Roman" w:cs="Times New Roman"/>
                <w:b/>
                <w:sz w:val="20"/>
                <w:szCs w:val="20"/>
              </w:rPr>
            </w:pPr>
          </w:p>
        </w:tc>
        <w:tc>
          <w:tcPr>
            <w:tcW w:w="1134" w:type="dxa"/>
            <w:tcBorders>
              <w:top w:val="single" w:sz="4" w:space="0" w:color="auto"/>
            </w:tcBorders>
            <w:noWrap/>
            <w:vAlign w:val="center"/>
            <w:hideMark/>
          </w:tcPr>
          <w:p w14:paraId="0A8F065F" w14:textId="77777777" w:rsidR="00392108" w:rsidRPr="00554BC4" w:rsidRDefault="00392108" w:rsidP="00554BC4">
            <w:pPr>
              <w:jc w:val="center"/>
              <w:rPr>
                <w:rFonts w:ascii="Times New Roman" w:hAnsi="Times New Roman" w:cs="Times New Roman"/>
                <w:b/>
                <w:sz w:val="20"/>
                <w:szCs w:val="20"/>
              </w:rPr>
            </w:pPr>
          </w:p>
        </w:tc>
        <w:tc>
          <w:tcPr>
            <w:tcW w:w="1701" w:type="dxa"/>
            <w:tcBorders>
              <w:top w:val="single" w:sz="4" w:space="0" w:color="auto"/>
            </w:tcBorders>
            <w:noWrap/>
            <w:vAlign w:val="center"/>
            <w:hideMark/>
          </w:tcPr>
          <w:p w14:paraId="2BF4234F" w14:textId="77777777" w:rsidR="00392108" w:rsidRPr="00554BC4" w:rsidRDefault="00392108" w:rsidP="00554BC4">
            <w:pPr>
              <w:jc w:val="center"/>
              <w:rPr>
                <w:rFonts w:ascii="Times New Roman" w:hAnsi="Times New Roman" w:cs="Times New Roman"/>
                <w:b/>
                <w:sz w:val="20"/>
                <w:szCs w:val="20"/>
              </w:rPr>
            </w:pPr>
          </w:p>
        </w:tc>
      </w:tr>
      <w:tr w:rsidR="00554BC4" w:rsidRPr="00554BC4" w14:paraId="61F7F282" w14:textId="77777777" w:rsidTr="002B2AA1">
        <w:trPr>
          <w:trHeight w:val="57"/>
        </w:trPr>
        <w:tc>
          <w:tcPr>
            <w:tcW w:w="2694" w:type="dxa"/>
            <w:shd w:val="clear" w:color="auto" w:fill="D9D9D9" w:themeFill="background1" w:themeFillShade="D9"/>
            <w:noWrap/>
            <w:hideMark/>
          </w:tcPr>
          <w:p w14:paraId="78EE3FC1" w14:textId="77777777" w:rsidR="00554BC4" w:rsidRPr="00554BC4" w:rsidRDefault="00554BC4" w:rsidP="00DF2F4F">
            <w:pPr>
              <w:rPr>
                <w:rFonts w:ascii="Times New Roman" w:hAnsi="Times New Roman" w:cs="Times New Roman"/>
                <w:sz w:val="20"/>
                <w:szCs w:val="20"/>
              </w:rPr>
            </w:pPr>
            <w:r w:rsidRPr="00554BC4">
              <w:rPr>
                <w:rFonts w:ascii="Times New Roman" w:hAnsi="Times New Roman" w:cs="Times New Roman"/>
                <w:sz w:val="20"/>
                <w:szCs w:val="20"/>
              </w:rPr>
              <w:t xml:space="preserve">TSA </w:t>
            </w:r>
            <w:r w:rsidR="00695747">
              <w:rPr>
                <w:rFonts w:ascii="Times New Roman" w:hAnsi="Times New Roman" w:cs="Times New Roman"/>
                <w:sz w:val="20"/>
                <w:szCs w:val="20"/>
              </w:rPr>
              <w:t>Beneficiary</w:t>
            </w:r>
          </w:p>
        </w:tc>
        <w:tc>
          <w:tcPr>
            <w:tcW w:w="1134" w:type="dxa"/>
            <w:shd w:val="clear" w:color="auto" w:fill="D9D9D9" w:themeFill="background1" w:themeFillShade="D9"/>
            <w:noWrap/>
            <w:vAlign w:val="center"/>
            <w:hideMark/>
          </w:tcPr>
          <w:p w14:paraId="6710B7F0" w14:textId="77777777" w:rsidR="00554BC4" w:rsidRPr="00554BC4" w:rsidRDefault="00554BC4" w:rsidP="00554BC4">
            <w:pPr>
              <w:jc w:val="center"/>
              <w:rPr>
                <w:sz w:val="20"/>
                <w:szCs w:val="20"/>
              </w:rPr>
            </w:pPr>
            <w:r w:rsidRPr="00554BC4">
              <w:rPr>
                <w:sz w:val="20"/>
                <w:szCs w:val="20"/>
              </w:rPr>
              <w:t>-.052</w:t>
            </w:r>
          </w:p>
          <w:p w14:paraId="076D5087" w14:textId="77777777" w:rsidR="00554BC4" w:rsidRPr="00554BC4" w:rsidRDefault="00554BC4" w:rsidP="00554BC4">
            <w:pPr>
              <w:jc w:val="center"/>
              <w:rPr>
                <w:sz w:val="20"/>
                <w:szCs w:val="20"/>
              </w:rPr>
            </w:pPr>
            <w:r w:rsidRPr="00554BC4">
              <w:rPr>
                <w:sz w:val="20"/>
                <w:szCs w:val="20"/>
              </w:rPr>
              <w:t>(.034)</w:t>
            </w:r>
          </w:p>
        </w:tc>
        <w:tc>
          <w:tcPr>
            <w:tcW w:w="1134" w:type="dxa"/>
            <w:shd w:val="clear" w:color="auto" w:fill="D9D9D9" w:themeFill="background1" w:themeFillShade="D9"/>
            <w:noWrap/>
            <w:vAlign w:val="center"/>
            <w:hideMark/>
          </w:tcPr>
          <w:p w14:paraId="07B6F276" w14:textId="77777777" w:rsidR="00554BC4" w:rsidRPr="00554BC4" w:rsidRDefault="00554BC4" w:rsidP="00554BC4">
            <w:pPr>
              <w:jc w:val="center"/>
              <w:rPr>
                <w:sz w:val="20"/>
                <w:szCs w:val="20"/>
              </w:rPr>
            </w:pPr>
            <w:r w:rsidRPr="00554BC4">
              <w:rPr>
                <w:sz w:val="20"/>
                <w:szCs w:val="20"/>
              </w:rPr>
              <w:t>-.062*</w:t>
            </w:r>
          </w:p>
          <w:p w14:paraId="10803AD0" w14:textId="77777777" w:rsidR="00554BC4" w:rsidRPr="00554BC4" w:rsidRDefault="00554BC4" w:rsidP="00554BC4">
            <w:pPr>
              <w:jc w:val="center"/>
              <w:rPr>
                <w:sz w:val="20"/>
                <w:szCs w:val="20"/>
              </w:rPr>
            </w:pPr>
            <w:r w:rsidRPr="00554BC4">
              <w:rPr>
                <w:sz w:val="20"/>
                <w:szCs w:val="20"/>
              </w:rPr>
              <w:t>(.038)</w:t>
            </w:r>
          </w:p>
        </w:tc>
        <w:tc>
          <w:tcPr>
            <w:tcW w:w="1417" w:type="dxa"/>
            <w:shd w:val="clear" w:color="auto" w:fill="D9D9D9" w:themeFill="background1" w:themeFillShade="D9"/>
            <w:noWrap/>
            <w:vAlign w:val="center"/>
            <w:hideMark/>
          </w:tcPr>
          <w:p w14:paraId="225CFBE8" w14:textId="77777777" w:rsidR="00554BC4" w:rsidRPr="00554BC4" w:rsidRDefault="00554BC4" w:rsidP="00554BC4">
            <w:pPr>
              <w:jc w:val="center"/>
              <w:rPr>
                <w:sz w:val="20"/>
                <w:szCs w:val="20"/>
              </w:rPr>
            </w:pPr>
            <w:r w:rsidRPr="00554BC4">
              <w:rPr>
                <w:sz w:val="20"/>
                <w:szCs w:val="20"/>
              </w:rPr>
              <w:t>-.092*</w:t>
            </w:r>
          </w:p>
          <w:p w14:paraId="6438AB8D" w14:textId="77777777" w:rsidR="00554BC4" w:rsidRPr="00554BC4" w:rsidRDefault="00554BC4" w:rsidP="00554BC4">
            <w:pPr>
              <w:jc w:val="center"/>
              <w:rPr>
                <w:sz w:val="20"/>
                <w:szCs w:val="20"/>
              </w:rPr>
            </w:pPr>
            <w:r w:rsidRPr="00554BC4">
              <w:rPr>
                <w:sz w:val="20"/>
                <w:szCs w:val="20"/>
              </w:rPr>
              <w:t>(.049)</w:t>
            </w:r>
          </w:p>
        </w:tc>
        <w:tc>
          <w:tcPr>
            <w:tcW w:w="1134" w:type="dxa"/>
            <w:shd w:val="clear" w:color="auto" w:fill="D9D9D9" w:themeFill="background1" w:themeFillShade="D9"/>
            <w:noWrap/>
            <w:vAlign w:val="center"/>
            <w:hideMark/>
          </w:tcPr>
          <w:p w14:paraId="6D1A29DE" w14:textId="77777777" w:rsidR="00554BC4" w:rsidRPr="00554BC4" w:rsidRDefault="00554BC4" w:rsidP="00554BC4">
            <w:pPr>
              <w:jc w:val="center"/>
              <w:rPr>
                <w:sz w:val="20"/>
                <w:szCs w:val="20"/>
              </w:rPr>
            </w:pPr>
            <w:r w:rsidRPr="00554BC4">
              <w:rPr>
                <w:sz w:val="20"/>
                <w:szCs w:val="20"/>
              </w:rPr>
              <w:t>-.112**</w:t>
            </w:r>
          </w:p>
          <w:p w14:paraId="1FC52E33" w14:textId="77777777" w:rsidR="00554BC4" w:rsidRPr="00554BC4" w:rsidRDefault="00554BC4" w:rsidP="00554BC4">
            <w:pPr>
              <w:jc w:val="center"/>
              <w:rPr>
                <w:sz w:val="20"/>
                <w:szCs w:val="20"/>
              </w:rPr>
            </w:pPr>
            <w:r w:rsidRPr="00554BC4">
              <w:rPr>
                <w:sz w:val="20"/>
                <w:szCs w:val="20"/>
              </w:rPr>
              <w:t>(.057)</w:t>
            </w:r>
          </w:p>
        </w:tc>
        <w:tc>
          <w:tcPr>
            <w:tcW w:w="1701" w:type="dxa"/>
            <w:shd w:val="clear" w:color="auto" w:fill="D9D9D9" w:themeFill="background1" w:themeFillShade="D9"/>
            <w:noWrap/>
            <w:vAlign w:val="center"/>
            <w:hideMark/>
          </w:tcPr>
          <w:p w14:paraId="6A8A1A70" w14:textId="77777777" w:rsidR="00554BC4" w:rsidRPr="00554BC4" w:rsidRDefault="00554BC4" w:rsidP="00554BC4">
            <w:pPr>
              <w:jc w:val="center"/>
              <w:rPr>
                <w:sz w:val="20"/>
                <w:szCs w:val="20"/>
              </w:rPr>
            </w:pPr>
            <w:r w:rsidRPr="00554BC4">
              <w:rPr>
                <w:sz w:val="20"/>
                <w:szCs w:val="20"/>
              </w:rPr>
              <w:t>-.048</w:t>
            </w:r>
          </w:p>
          <w:p w14:paraId="4F253891" w14:textId="77777777" w:rsidR="00554BC4" w:rsidRPr="00554BC4" w:rsidRDefault="00554BC4" w:rsidP="00554BC4">
            <w:pPr>
              <w:jc w:val="center"/>
              <w:rPr>
                <w:sz w:val="20"/>
                <w:szCs w:val="20"/>
              </w:rPr>
            </w:pPr>
            <w:r w:rsidRPr="00554BC4">
              <w:rPr>
                <w:sz w:val="20"/>
                <w:szCs w:val="20"/>
              </w:rPr>
              <w:t>(.034)</w:t>
            </w:r>
          </w:p>
        </w:tc>
      </w:tr>
      <w:tr w:rsidR="00554BC4" w:rsidRPr="00554BC4" w14:paraId="684E03B4" w14:textId="77777777" w:rsidTr="002B2AA1">
        <w:trPr>
          <w:trHeight w:val="57"/>
        </w:trPr>
        <w:tc>
          <w:tcPr>
            <w:tcW w:w="2694" w:type="dxa"/>
            <w:noWrap/>
            <w:hideMark/>
          </w:tcPr>
          <w:p w14:paraId="001F4B48" w14:textId="77777777" w:rsidR="00554BC4" w:rsidRPr="00554BC4" w:rsidRDefault="00554BC4" w:rsidP="00DF2F4F">
            <w:pPr>
              <w:rPr>
                <w:rFonts w:ascii="Times New Roman" w:hAnsi="Times New Roman" w:cs="Times New Roman"/>
                <w:sz w:val="20"/>
                <w:szCs w:val="20"/>
              </w:rPr>
            </w:pPr>
            <w:r w:rsidRPr="00554BC4">
              <w:rPr>
                <w:rFonts w:ascii="Times New Roman" w:hAnsi="Times New Roman" w:cs="Times New Roman"/>
                <w:sz w:val="20"/>
                <w:szCs w:val="20"/>
              </w:rPr>
              <w:t>Score</w:t>
            </w:r>
          </w:p>
        </w:tc>
        <w:tc>
          <w:tcPr>
            <w:tcW w:w="1134" w:type="dxa"/>
            <w:noWrap/>
            <w:vAlign w:val="center"/>
            <w:hideMark/>
          </w:tcPr>
          <w:p w14:paraId="4B97CBC4" w14:textId="77777777" w:rsidR="00554BC4" w:rsidRPr="00554BC4" w:rsidRDefault="00554BC4" w:rsidP="00554BC4">
            <w:pPr>
              <w:jc w:val="center"/>
              <w:rPr>
                <w:sz w:val="20"/>
                <w:szCs w:val="20"/>
              </w:rPr>
            </w:pPr>
            <w:r w:rsidRPr="00554BC4">
              <w:rPr>
                <w:sz w:val="20"/>
                <w:szCs w:val="20"/>
              </w:rPr>
              <w:t>-.000</w:t>
            </w:r>
          </w:p>
          <w:p w14:paraId="19710A67" w14:textId="77777777" w:rsidR="00554BC4" w:rsidRPr="00554BC4" w:rsidRDefault="00554BC4" w:rsidP="00554BC4">
            <w:pPr>
              <w:jc w:val="center"/>
              <w:rPr>
                <w:sz w:val="20"/>
                <w:szCs w:val="20"/>
              </w:rPr>
            </w:pPr>
            <w:r w:rsidRPr="00554BC4">
              <w:rPr>
                <w:sz w:val="20"/>
                <w:szCs w:val="20"/>
              </w:rPr>
              <w:t>(.000)</w:t>
            </w:r>
          </w:p>
        </w:tc>
        <w:tc>
          <w:tcPr>
            <w:tcW w:w="1134" w:type="dxa"/>
            <w:noWrap/>
            <w:vAlign w:val="center"/>
            <w:hideMark/>
          </w:tcPr>
          <w:p w14:paraId="20A8DE5F" w14:textId="77777777" w:rsidR="00554BC4" w:rsidRPr="00554BC4" w:rsidRDefault="00554BC4" w:rsidP="00554BC4">
            <w:pPr>
              <w:jc w:val="center"/>
              <w:rPr>
                <w:sz w:val="20"/>
                <w:szCs w:val="20"/>
              </w:rPr>
            </w:pPr>
            <w:r w:rsidRPr="00554BC4">
              <w:rPr>
                <w:sz w:val="20"/>
                <w:szCs w:val="20"/>
              </w:rPr>
              <w:t>-.000</w:t>
            </w:r>
          </w:p>
          <w:p w14:paraId="0967AAE5" w14:textId="77777777" w:rsidR="00554BC4" w:rsidRPr="00554BC4" w:rsidRDefault="00554BC4" w:rsidP="00554BC4">
            <w:pPr>
              <w:jc w:val="center"/>
              <w:rPr>
                <w:sz w:val="20"/>
                <w:szCs w:val="20"/>
              </w:rPr>
            </w:pPr>
            <w:r w:rsidRPr="00554BC4">
              <w:rPr>
                <w:sz w:val="20"/>
                <w:szCs w:val="20"/>
              </w:rPr>
              <w:t>(.001)</w:t>
            </w:r>
          </w:p>
        </w:tc>
        <w:tc>
          <w:tcPr>
            <w:tcW w:w="1417" w:type="dxa"/>
            <w:noWrap/>
            <w:vAlign w:val="center"/>
            <w:hideMark/>
          </w:tcPr>
          <w:p w14:paraId="6913D87F" w14:textId="77777777" w:rsidR="00554BC4" w:rsidRPr="00554BC4" w:rsidRDefault="00554BC4" w:rsidP="00554BC4">
            <w:pPr>
              <w:jc w:val="center"/>
              <w:rPr>
                <w:sz w:val="20"/>
                <w:szCs w:val="20"/>
              </w:rPr>
            </w:pPr>
            <w:r w:rsidRPr="00554BC4">
              <w:rPr>
                <w:sz w:val="20"/>
                <w:szCs w:val="20"/>
              </w:rPr>
              <w:t>-.001</w:t>
            </w:r>
          </w:p>
          <w:p w14:paraId="39658104" w14:textId="77777777" w:rsidR="00554BC4" w:rsidRPr="00554BC4" w:rsidRDefault="00554BC4" w:rsidP="00554BC4">
            <w:pPr>
              <w:jc w:val="center"/>
              <w:rPr>
                <w:sz w:val="20"/>
                <w:szCs w:val="20"/>
              </w:rPr>
            </w:pPr>
            <w:r w:rsidRPr="00554BC4">
              <w:rPr>
                <w:sz w:val="20"/>
                <w:szCs w:val="20"/>
              </w:rPr>
              <w:t>(.001)</w:t>
            </w:r>
          </w:p>
        </w:tc>
        <w:tc>
          <w:tcPr>
            <w:tcW w:w="1134" w:type="dxa"/>
            <w:noWrap/>
            <w:vAlign w:val="center"/>
            <w:hideMark/>
          </w:tcPr>
          <w:p w14:paraId="06133A1E" w14:textId="77777777" w:rsidR="00554BC4" w:rsidRPr="00554BC4" w:rsidRDefault="00554BC4" w:rsidP="00554BC4">
            <w:pPr>
              <w:jc w:val="center"/>
              <w:rPr>
                <w:sz w:val="20"/>
                <w:szCs w:val="20"/>
              </w:rPr>
            </w:pPr>
            <w:r w:rsidRPr="00554BC4">
              <w:rPr>
                <w:sz w:val="20"/>
                <w:szCs w:val="20"/>
              </w:rPr>
              <w:t>.001</w:t>
            </w:r>
          </w:p>
          <w:p w14:paraId="2AA94533" w14:textId="77777777" w:rsidR="00554BC4" w:rsidRPr="00554BC4" w:rsidRDefault="00554BC4" w:rsidP="00554BC4">
            <w:pPr>
              <w:jc w:val="center"/>
              <w:rPr>
                <w:sz w:val="20"/>
                <w:szCs w:val="20"/>
              </w:rPr>
            </w:pPr>
            <w:r w:rsidRPr="00554BC4">
              <w:rPr>
                <w:sz w:val="20"/>
                <w:szCs w:val="20"/>
              </w:rPr>
              <w:t>(.003)</w:t>
            </w:r>
          </w:p>
        </w:tc>
        <w:tc>
          <w:tcPr>
            <w:tcW w:w="1701" w:type="dxa"/>
            <w:noWrap/>
            <w:vAlign w:val="center"/>
            <w:hideMark/>
          </w:tcPr>
          <w:p w14:paraId="3AD08720" w14:textId="77777777" w:rsidR="00554BC4" w:rsidRPr="00554BC4" w:rsidRDefault="00554BC4" w:rsidP="00554BC4">
            <w:pPr>
              <w:jc w:val="center"/>
              <w:rPr>
                <w:sz w:val="20"/>
                <w:szCs w:val="20"/>
              </w:rPr>
            </w:pPr>
            <w:r w:rsidRPr="00554BC4">
              <w:rPr>
                <w:sz w:val="20"/>
                <w:szCs w:val="20"/>
              </w:rPr>
              <w:t>-.000</w:t>
            </w:r>
          </w:p>
          <w:p w14:paraId="6CDCA90B" w14:textId="77777777" w:rsidR="00554BC4" w:rsidRPr="00554BC4" w:rsidRDefault="00554BC4" w:rsidP="00554BC4">
            <w:pPr>
              <w:jc w:val="center"/>
              <w:rPr>
                <w:sz w:val="20"/>
                <w:szCs w:val="20"/>
              </w:rPr>
            </w:pPr>
            <w:r w:rsidRPr="00554BC4">
              <w:rPr>
                <w:sz w:val="20"/>
                <w:szCs w:val="20"/>
              </w:rPr>
              <w:t>(.000)</w:t>
            </w:r>
          </w:p>
        </w:tc>
      </w:tr>
      <w:tr w:rsidR="00554BC4" w:rsidRPr="00554BC4" w14:paraId="6A935A18" w14:textId="77777777" w:rsidTr="002B2AA1">
        <w:trPr>
          <w:trHeight w:val="57"/>
        </w:trPr>
        <w:tc>
          <w:tcPr>
            <w:tcW w:w="2694" w:type="dxa"/>
            <w:noWrap/>
            <w:hideMark/>
          </w:tcPr>
          <w:p w14:paraId="13F10236" w14:textId="77777777" w:rsidR="00554BC4" w:rsidRPr="00554BC4" w:rsidRDefault="00554BC4" w:rsidP="00DF2F4F">
            <w:pPr>
              <w:rPr>
                <w:rFonts w:ascii="Times New Roman" w:hAnsi="Times New Roman" w:cs="Times New Roman"/>
                <w:sz w:val="20"/>
                <w:szCs w:val="20"/>
              </w:rPr>
            </w:pPr>
            <w:r w:rsidRPr="00554BC4">
              <w:rPr>
                <w:rFonts w:ascii="Times New Roman" w:hAnsi="Times New Roman" w:cs="Times New Roman"/>
                <w:sz w:val="20"/>
                <w:szCs w:val="20"/>
              </w:rPr>
              <w:t>Score squared</w:t>
            </w:r>
          </w:p>
        </w:tc>
        <w:tc>
          <w:tcPr>
            <w:tcW w:w="1134" w:type="dxa"/>
            <w:noWrap/>
            <w:vAlign w:val="center"/>
            <w:hideMark/>
          </w:tcPr>
          <w:p w14:paraId="1FEE81B9" w14:textId="77777777" w:rsidR="00554BC4" w:rsidRPr="00554BC4" w:rsidRDefault="00554BC4" w:rsidP="00554BC4">
            <w:pPr>
              <w:jc w:val="center"/>
              <w:rPr>
                <w:sz w:val="20"/>
                <w:szCs w:val="20"/>
              </w:rPr>
            </w:pPr>
          </w:p>
        </w:tc>
        <w:tc>
          <w:tcPr>
            <w:tcW w:w="1134" w:type="dxa"/>
            <w:noWrap/>
            <w:vAlign w:val="center"/>
            <w:hideMark/>
          </w:tcPr>
          <w:p w14:paraId="1BF36136" w14:textId="77777777" w:rsidR="00554BC4" w:rsidRPr="00554BC4" w:rsidRDefault="00554BC4" w:rsidP="00554BC4">
            <w:pPr>
              <w:jc w:val="center"/>
              <w:rPr>
                <w:sz w:val="20"/>
                <w:szCs w:val="20"/>
              </w:rPr>
            </w:pPr>
            <w:r w:rsidRPr="00554BC4">
              <w:rPr>
                <w:sz w:val="20"/>
                <w:szCs w:val="20"/>
              </w:rPr>
              <w:t>.000</w:t>
            </w:r>
          </w:p>
          <w:p w14:paraId="62E527A3" w14:textId="77777777" w:rsidR="00554BC4" w:rsidRPr="00554BC4" w:rsidRDefault="00554BC4" w:rsidP="00554BC4">
            <w:pPr>
              <w:jc w:val="center"/>
              <w:rPr>
                <w:sz w:val="20"/>
                <w:szCs w:val="20"/>
              </w:rPr>
            </w:pPr>
            <w:r w:rsidRPr="00554BC4">
              <w:rPr>
                <w:sz w:val="20"/>
                <w:szCs w:val="20"/>
              </w:rPr>
              <w:t>(.000)</w:t>
            </w:r>
          </w:p>
        </w:tc>
        <w:tc>
          <w:tcPr>
            <w:tcW w:w="1417" w:type="dxa"/>
            <w:noWrap/>
            <w:vAlign w:val="center"/>
            <w:hideMark/>
          </w:tcPr>
          <w:p w14:paraId="0C2E7BF3" w14:textId="77777777" w:rsidR="00554BC4" w:rsidRPr="00554BC4" w:rsidRDefault="00554BC4" w:rsidP="00554BC4">
            <w:pPr>
              <w:jc w:val="center"/>
              <w:rPr>
                <w:sz w:val="20"/>
                <w:szCs w:val="20"/>
              </w:rPr>
            </w:pPr>
            <w:r w:rsidRPr="00554BC4">
              <w:rPr>
                <w:sz w:val="20"/>
                <w:szCs w:val="20"/>
              </w:rPr>
              <w:t>.000</w:t>
            </w:r>
          </w:p>
          <w:p w14:paraId="6E55C3AF" w14:textId="77777777" w:rsidR="00554BC4" w:rsidRPr="00554BC4" w:rsidRDefault="00554BC4" w:rsidP="00554BC4">
            <w:pPr>
              <w:jc w:val="center"/>
              <w:rPr>
                <w:sz w:val="20"/>
                <w:szCs w:val="20"/>
              </w:rPr>
            </w:pPr>
            <w:r w:rsidRPr="00554BC4">
              <w:rPr>
                <w:sz w:val="20"/>
                <w:szCs w:val="20"/>
              </w:rPr>
              <w:t>(.000)</w:t>
            </w:r>
          </w:p>
        </w:tc>
        <w:tc>
          <w:tcPr>
            <w:tcW w:w="1134" w:type="dxa"/>
            <w:noWrap/>
            <w:vAlign w:val="center"/>
            <w:hideMark/>
          </w:tcPr>
          <w:p w14:paraId="6B41096E" w14:textId="77777777" w:rsidR="00554BC4" w:rsidRPr="00554BC4" w:rsidRDefault="00554BC4" w:rsidP="00554BC4">
            <w:pPr>
              <w:jc w:val="center"/>
              <w:rPr>
                <w:sz w:val="20"/>
                <w:szCs w:val="20"/>
              </w:rPr>
            </w:pPr>
            <w:r w:rsidRPr="00554BC4">
              <w:rPr>
                <w:sz w:val="20"/>
                <w:szCs w:val="20"/>
              </w:rPr>
              <w:t>-.000</w:t>
            </w:r>
          </w:p>
          <w:p w14:paraId="3913C0B7" w14:textId="77777777" w:rsidR="00554BC4" w:rsidRPr="00554BC4" w:rsidRDefault="00554BC4" w:rsidP="00554BC4">
            <w:pPr>
              <w:jc w:val="center"/>
              <w:rPr>
                <w:sz w:val="20"/>
                <w:szCs w:val="20"/>
              </w:rPr>
            </w:pPr>
            <w:r w:rsidRPr="00554BC4">
              <w:rPr>
                <w:sz w:val="20"/>
                <w:szCs w:val="20"/>
              </w:rPr>
              <w:t>(.000)</w:t>
            </w:r>
          </w:p>
        </w:tc>
        <w:tc>
          <w:tcPr>
            <w:tcW w:w="1701" w:type="dxa"/>
            <w:noWrap/>
            <w:vAlign w:val="center"/>
            <w:hideMark/>
          </w:tcPr>
          <w:p w14:paraId="45D4FAC8" w14:textId="77777777" w:rsidR="00554BC4" w:rsidRPr="00554BC4" w:rsidRDefault="00554BC4" w:rsidP="00554BC4">
            <w:pPr>
              <w:jc w:val="center"/>
              <w:rPr>
                <w:sz w:val="20"/>
                <w:szCs w:val="20"/>
              </w:rPr>
            </w:pPr>
            <w:r w:rsidRPr="00554BC4">
              <w:rPr>
                <w:sz w:val="20"/>
                <w:szCs w:val="20"/>
              </w:rPr>
              <w:t>.000</w:t>
            </w:r>
          </w:p>
          <w:p w14:paraId="16A59D61" w14:textId="77777777" w:rsidR="00554BC4" w:rsidRPr="00554BC4" w:rsidRDefault="00554BC4" w:rsidP="00554BC4">
            <w:pPr>
              <w:jc w:val="center"/>
              <w:rPr>
                <w:sz w:val="20"/>
                <w:szCs w:val="20"/>
              </w:rPr>
            </w:pPr>
            <w:r w:rsidRPr="00554BC4">
              <w:rPr>
                <w:sz w:val="20"/>
                <w:szCs w:val="20"/>
              </w:rPr>
              <w:t>(.000)</w:t>
            </w:r>
          </w:p>
        </w:tc>
      </w:tr>
      <w:tr w:rsidR="00554BC4" w:rsidRPr="00554BC4" w14:paraId="35E12956" w14:textId="77777777" w:rsidTr="002B2AA1">
        <w:trPr>
          <w:trHeight w:val="57"/>
        </w:trPr>
        <w:tc>
          <w:tcPr>
            <w:tcW w:w="2694" w:type="dxa"/>
            <w:noWrap/>
            <w:hideMark/>
          </w:tcPr>
          <w:p w14:paraId="31F42BFA" w14:textId="77777777" w:rsidR="00554BC4" w:rsidRPr="00554BC4" w:rsidRDefault="00554BC4" w:rsidP="00DF2F4F">
            <w:pPr>
              <w:rPr>
                <w:rFonts w:ascii="Times New Roman" w:hAnsi="Times New Roman" w:cs="Times New Roman"/>
                <w:sz w:val="20"/>
                <w:szCs w:val="20"/>
              </w:rPr>
            </w:pPr>
            <w:r w:rsidRPr="00554BC4">
              <w:rPr>
                <w:rFonts w:ascii="Times New Roman" w:hAnsi="Times New Roman" w:cs="Times New Roman"/>
                <w:sz w:val="20"/>
                <w:szCs w:val="20"/>
              </w:rPr>
              <w:t>Household has been rescored within 2 months</w:t>
            </w:r>
          </w:p>
        </w:tc>
        <w:tc>
          <w:tcPr>
            <w:tcW w:w="1134" w:type="dxa"/>
            <w:noWrap/>
            <w:vAlign w:val="center"/>
            <w:hideMark/>
          </w:tcPr>
          <w:p w14:paraId="7F47E6D0" w14:textId="77777777" w:rsidR="00554BC4" w:rsidRPr="00554BC4" w:rsidRDefault="00554BC4" w:rsidP="00554BC4">
            <w:pPr>
              <w:jc w:val="center"/>
              <w:rPr>
                <w:sz w:val="20"/>
                <w:szCs w:val="20"/>
              </w:rPr>
            </w:pPr>
          </w:p>
        </w:tc>
        <w:tc>
          <w:tcPr>
            <w:tcW w:w="1134" w:type="dxa"/>
            <w:noWrap/>
            <w:vAlign w:val="center"/>
            <w:hideMark/>
          </w:tcPr>
          <w:p w14:paraId="046EC755" w14:textId="77777777" w:rsidR="00554BC4" w:rsidRPr="00554BC4" w:rsidRDefault="00554BC4" w:rsidP="00554BC4">
            <w:pPr>
              <w:jc w:val="center"/>
              <w:rPr>
                <w:sz w:val="20"/>
                <w:szCs w:val="20"/>
              </w:rPr>
            </w:pPr>
            <w:r w:rsidRPr="00554BC4">
              <w:rPr>
                <w:sz w:val="20"/>
                <w:szCs w:val="20"/>
              </w:rPr>
              <w:t>-.011</w:t>
            </w:r>
          </w:p>
          <w:p w14:paraId="28E1AE78" w14:textId="77777777" w:rsidR="00554BC4" w:rsidRPr="00554BC4" w:rsidRDefault="00554BC4" w:rsidP="00554BC4">
            <w:pPr>
              <w:jc w:val="center"/>
              <w:rPr>
                <w:sz w:val="20"/>
                <w:szCs w:val="20"/>
              </w:rPr>
            </w:pPr>
            <w:r w:rsidRPr="00554BC4">
              <w:rPr>
                <w:sz w:val="20"/>
                <w:szCs w:val="20"/>
              </w:rPr>
              <w:t>(.026)</w:t>
            </w:r>
          </w:p>
        </w:tc>
        <w:tc>
          <w:tcPr>
            <w:tcW w:w="1417" w:type="dxa"/>
            <w:noWrap/>
            <w:vAlign w:val="center"/>
            <w:hideMark/>
          </w:tcPr>
          <w:p w14:paraId="74EEF9F9" w14:textId="77777777" w:rsidR="00554BC4" w:rsidRPr="00554BC4" w:rsidRDefault="00554BC4" w:rsidP="00554BC4">
            <w:pPr>
              <w:jc w:val="center"/>
              <w:rPr>
                <w:sz w:val="20"/>
                <w:szCs w:val="20"/>
              </w:rPr>
            </w:pPr>
            <w:r w:rsidRPr="00554BC4">
              <w:rPr>
                <w:sz w:val="20"/>
                <w:szCs w:val="20"/>
              </w:rPr>
              <w:t>.015</w:t>
            </w:r>
          </w:p>
          <w:p w14:paraId="0EF8B122" w14:textId="77777777" w:rsidR="00554BC4" w:rsidRPr="00554BC4" w:rsidRDefault="00554BC4" w:rsidP="00554BC4">
            <w:pPr>
              <w:jc w:val="center"/>
              <w:rPr>
                <w:sz w:val="20"/>
                <w:szCs w:val="20"/>
              </w:rPr>
            </w:pPr>
            <w:r w:rsidRPr="00554BC4">
              <w:rPr>
                <w:sz w:val="20"/>
                <w:szCs w:val="20"/>
              </w:rPr>
              <w:t>(.032)</w:t>
            </w:r>
          </w:p>
        </w:tc>
        <w:tc>
          <w:tcPr>
            <w:tcW w:w="1134" w:type="dxa"/>
            <w:noWrap/>
            <w:vAlign w:val="center"/>
            <w:hideMark/>
          </w:tcPr>
          <w:p w14:paraId="75B01993" w14:textId="77777777" w:rsidR="00554BC4" w:rsidRPr="00554BC4" w:rsidRDefault="00554BC4" w:rsidP="00554BC4">
            <w:pPr>
              <w:jc w:val="center"/>
              <w:rPr>
                <w:sz w:val="20"/>
                <w:szCs w:val="20"/>
              </w:rPr>
            </w:pPr>
            <w:r w:rsidRPr="00554BC4">
              <w:rPr>
                <w:sz w:val="20"/>
                <w:szCs w:val="20"/>
              </w:rPr>
              <w:t>-.001</w:t>
            </w:r>
          </w:p>
          <w:p w14:paraId="7FD20D64" w14:textId="77777777" w:rsidR="00554BC4" w:rsidRPr="00554BC4" w:rsidRDefault="00554BC4" w:rsidP="00554BC4">
            <w:pPr>
              <w:jc w:val="center"/>
              <w:rPr>
                <w:sz w:val="20"/>
                <w:szCs w:val="20"/>
              </w:rPr>
            </w:pPr>
            <w:r w:rsidRPr="00554BC4">
              <w:rPr>
                <w:sz w:val="20"/>
                <w:szCs w:val="20"/>
              </w:rPr>
              <w:t>(.035)</w:t>
            </w:r>
          </w:p>
        </w:tc>
        <w:tc>
          <w:tcPr>
            <w:tcW w:w="1701" w:type="dxa"/>
            <w:noWrap/>
            <w:vAlign w:val="center"/>
            <w:hideMark/>
          </w:tcPr>
          <w:p w14:paraId="3858B23C" w14:textId="77777777" w:rsidR="00554BC4" w:rsidRPr="00554BC4" w:rsidRDefault="00554BC4" w:rsidP="00554BC4">
            <w:pPr>
              <w:jc w:val="center"/>
              <w:rPr>
                <w:sz w:val="20"/>
                <w:szCs w:val="20"/>
              </w:rPr>
            </w:pPr>
            <w:r w:rsidRPr="00554BC4">
              <w:rPr>
                <w:sz w:val="20"/>
                <w:szCs w:val="20"/>
              </w:rPr>
              <w:t>-.003</w:t>
            </w:r>
          </w:p>
          <w:p w14:paraId="3DBA79D8" w14:textId="77777777" w:rsidR="00554BC4" w:rsidRPr="00554BC4" w:rsidRDefault="00554BC4" w:rsidP="00554BC4">
            <w:pPr>
              <w:jc w:val="center"/>
              <w:rPr>
                <w:sz w:val="20"/>
                <w:szCs w:val="20"/>
              </w:rPr>
            </w:pPr>
            <w:r w:rsidRPr="00554BC4">
              <w:rPr>
                <w:sz w:val="20"/>
                <w:szCs w:val="20"/>
              </w:rPr>
              <w:t>(.022)</w:t>
            </w:r>
          </w:p>
        </w:tc>
      </w:tr>
      <w:tr w:rsidR="00554BC4" w:rsidRPr="00554BC4" w14:paraId="03520B7B" w14:textId="77777777" w:rsidTr="002B2AA1">
        <w:trPr>
          <w:trHeight w:val="57"/>
        </w:trPr>
        <w:tc>
          <w:tcPr>
            <w:tcW w:w="2694" w:type="dxa"/>
            <w:noWrap/>
            <w:hideMark/>
          </w:tcPr>
          <w:p w14:paraId="19FBA83A" w14:textId="77777777" w:rsidR="00554BC4" w:rsidRPr="00554BC4" w:rsidRDefault="00554BC4" w:rsidP="00DF2F4F">
            <w:pPr>
              <w:rPr>
                <w:rFonts w:ascii="Times New Roman" w:hAnsi="Times New Roman" w:cs="Times New Roman"/>
                <w:sz w:val="20"/>
                <w:szCs w:val="20"/>
              </w:rPr>
            </w:pPr>
            <w:r w:rsidRPr="00554BC4">
              <w:rPr>
                <w:rFonts w:ascii="Times New Roman" w:hAnsi="Times New Roman" w:cs="Times New Roman"/>
                <w:sz w:val="20"/>
                <w:szCs w:val="20"/>
              </w:rPr>
              <w:t>Male</w:t>
            </w:r>
          </w:p>
          <w:p w14:paraId="667186B2" w14:textId="77777777" w:rsidR="00554BC4" w:rsidRPr="00554BC4" w:rsidRDefault="00554BC4" w:rsidP="00DF2F4F">
            <w:pPr>
              <w:rPr>
                <w:rFonts w:ascii="Times New Roman" w:hAnsi="Times New Roman" w:cs="Times New Roman"/>
                <w:sz w:val="20"/>
                <w:szCs w:val="20"/>
              </w:rPr>
            </w:pPr>
          </w:p>
        </w:tc>
        <w:tc>
          <w:tcPr>
            <w:tcW w:w="1134" w:type="dxa"/>
            <w:noWrap/>
            <w:vAlign w:val="center"/>
            <w:hideMark/>
          </w:tcPr>
          <w:p w14:paraId="2C493B66" w14:textId="77777777" w:rsidR="00554BC4" w:rsidRPr="00554BC4" w:rsidRDefault="00554BC4" w:rsidP="00554BC4">
            <w:pPr>
              <w:jc w:val="center"/>
              <w:rPr>
                <w:sz w:val="20"/>
                <w:szCs w:val="20"/>
              </w:rPr>
            </w:pPr>
          </w:p>
        </w:tc>
        <w:tc>
          <w:tcPr>
            <w:tcW w:w="1134" w:type="dxa"/>
            <w:noWrap/>
            <w:vAlign w:val="center"/>
            <w:hideMark/>
          </w:tcPr>
          <w:p w14:paraId="10787EA4" w14:textId="77777777" w:rsidR="00554BC4" w:rsidRPr="00554BC4" w:rsidRDefault="00554BC4" w:rsidP="00554BC4">
            <w:pPr>
              <w:jc w:val="center"/>
              <w:rPr>
                <w:sz w:val="20"/>
                <w:szCs w:val="20"/>
              </w:rPr>
            </w:pPr>
            <w:r w:rsidRPr="00554BC4">
              <w:rPr>
                <w:sz w:val="20"/>
                <w:szCs w:val="20"/>
              </w:rPr>
              <w:t>.119***</w:t>
            </w:r>
          </w:p>
          <w:p w14:paraId="799F1119" w14:textId="77777777" w:rsidR="00554BC4" w:rsidRPr="00554BC4" w:rsidRDefault="00554BC4" w:rsidP="00554BC4">
            <w:pPr>
              <w:jc w:val="center"/>
              <w:rPr>
                <w:sz w:val="20"/>
                <w:szCs w:val="20"/>
              </w:rPr>
            </w:pPr>
            <w:r w:rsidRPr="00554BC4">
              <w:rPr>
                <w:sz w:val="20"/>
                <w:szCs w:val="20"/>
              </w:rPr>
              <w:t>(.019)</w:t>
            </w:r>
          </w:p>
        </w:tc>
        <w:tc>
          <w:tcPr>
            <w:tcW w:w="1417" w:type="dxa"/>
            <w:noWrap/>
            <w:vAlign w:val="center"/>
            <w:hideMark/>
          </w:tcPr>
          <w:p w14:paraId="665FDCC6" w14:textId="77777777" w:rsidR="00554BC4" w:rsidRPr="00554BC4" w:rsidRDefault="00554BC4" w:rsidP="00554BC4">
            <w:pPr>
              <w:jc w:val="center"/>
              <w:rPr>
                <w:sz w:val="20"/>
                <w:szCs w:val="20"/>
              </w:rPr>
            </w:pPr>
            <w:r w:rsidRPr="00554BC4">
              <w:rPr>
                <w:sz w:val="20"/>
                <w:szCs w:val="20"/>
              </w:rPr>
              <w:t>.125***</w:t>
            </w:r>
          </w:p>
          <w:p w14:paraId="06A578F7" w14:textId="77777777" w:rsidR="00554BC4" w:rsidRPr="00554BC4" w:rsidRDefault="00554BC4" w:rsidP="00554BC4">
            <w:pPr>
              <w:jc w:val="center"/>
              <w:rPr>
                <w:sz w:val="20"/>
                <w:szCs w:val="20"/>
              </w:rPr>
            </w:pPr>
            <w:r w:rsidRPr="00554BC4">
              <w:rPr>
                <w:sz w:val="20"/>
                <w:szCs w:val="20"/>
              </w:rPr>
              <w:t>(.023)</w:t>
            </w:r>
          </w:p>
        </w:tc>
        <w:tc>
          <w:tcPr>
            <w:tcW w:w="1134" w:type="dxa"/>
            <w:noWrap/>
            <w:vAlign w:val="center"/>
            <w:hideMark/>
          </w:tcPr>
          <w:p w14:paraId="151E57D3" w14:textId="77777777" w:rsidR="00554BC4" w:rsidRPr="00554BC4" w:rsidRDefault="00554BC4" w:rsidP="00554BC4">
            <w:pPr>
              <w:jc w:val="center"/>
              <w:rPr>
                <w:sz w:val="20"/>
                <w:szCs w:val="20"/>
              </w:rPr>
            </w:pPr>
            <w:r w:rsidRPr="00554BC4">
              <w:rPr>
                <w:sz w:val="20"/>
                <w:szCs w:val="20"/>
              </w:rPr>
              <w:t>.122***</w:t>
            </w:r>
          </w:p>
          <w:p w14:paraId="481C070E" w14:textId="77777777" w:rsidR="00554BC4" w:rsidRPr="00554BC4" w:rsidRDefault="00554BC4" w:rsidP="00554BC4">
            <w:pPr>
              <w:jc w:val="center"/>
              <w:rPr>
                <w:sz w:val="20"/>
                <w:szCs w:val="20"/>
              </w:rPr>
            </w:pPr>
            <w:r w:rsidRPr="00554BC4">
              <w:rPr>
                <w:sz w:val="20"/>
                <w:szCs w:val="20"/>
              </w:rPr>
              <w:t>(.026)</w:t>
            </w:r>
          </w:p>
        </w:tc>
        <w:tc>
          <w:tcPr>
            <w:tcW w:w="1701" w:type="dxa"/>
            <w:noWrap/>
            <w:vAlign w:val="center"/>
            <w:hideMark/>
          </w:tcPr>
          <w:p w14:paraId="76476FE9" w14:textId="77777777" w:rsidR="00554BC4" w:rsidRPr="00554BC4" w:rsidRDefault="00554BC4" w:rsidP="00554BC4">
            <w:pPr>
              <w:jc w:val="center"/>
              <w:rPr>
                <w:sz w:val="20"/>
                <w:szCs w:val="20"/>
              </w:rPr>
            </w:pPr>
            <w:r w:rsidRPr="00554BC4">
              <w:rPr>
                <w:sz w:val="20"/>
                <w:szCs w:val="20"/>
              </w:rPr>
              <w:t>.104***</w:t>
            </w:r>
          </w:p>
          <w:p w14:paraId="2D9D36F4" w14:textId="77777777" w:rsidR="00554BC4" w:rsidRPr="00554BC4" w:rsidRDefault="00554BC4" w:rsidP="00554BC4">
            <w:pPr>
              <w:jc w:val="center"/>
              <w:rPr>
                <w:sz w:val="20"/>
                <w:szCs w:val="20"/>
              </w:rPr>
            </w:pPr>
            <w:r w:rsidRPr="00554BC4">
              <w:rPr>
                <w:sz w:val="20"/>
                <w:szCs w:val="20"/>
              </w:rPr>
              <w:t>(.016)</w:t>
            </w:r>
          </w:p>
        </w:tc>
      </w:tr>
      <w:tr w:rsidR="00554BC4" w:rsidRPr="00554BC4" w14:paraId="5D0B73AC" w14:textId="77777777" w:rsidTr="002B2AA1">
        <w:trPr>
          <w:trHeight w:val="57"/>
        </w:trPr>
        <w:tc>
          <w:tcPr>
            <w:tcW w:w="2694" w:type="dxa"/>
            <w:noWrap/>
            <w:hideMark/>
          </w:tcPr>
          <w:p w14:paraId="7D8F232E" w14:textId="77777777" w:rsidR="00554BC4" w:rsidRPr="00554BC4" w:rsidRDefault="00554BC4" w:rsidP="00DF2F4F">
            <w:pPr>
              <w:rPr>
                <w:rFonts w:ascii="Times New Roman" w:hAnsi="Times New Roman" w:cs="Times New Roman"/>
                <w:sz w:val="20"/>
                <w:szCs w:val="20"/>
              </w:rPr>
            </w:pPr>
            <w:r w:rsidRPr="00554BC4">
              <w:rPr>
                <w:rFonts w:ascii="Times New Roman" w:hAnsi="Times New Roman" w:cs="Times New Roman"/>
                <w:sz w:val="20"/>
                <w:szCs w:val="20"/>
              </w:rPr>
              <w:t>Age</w:t>
            </w:r>
          </w:p>
        </w:tc>
        <w:tc>
          <w:tcPr>
            <w:tcW w:w="1134" w:type="dxa"/>
            <w:noWrap/>
            <w:vAlign w:val="center"/>
            <w:hideMark/>
          </w:tcPr>
          <w:p w14:paraId="77459013" w14:textId="77777777" w:rsidR="00554BC4" w:rsidRPr="00554BC4" w:rsidRDefault="00554BC4" w:rsidP="00554BC4">
            <w:pPr>
              <w:jc w:val="center"/>
              <w:rPr>
                <w:sz w:val="20"/>
                <w:szCs w:val="20"/>
              </w:rPr>
            </w:pPr>
          </w:p>
        </w:tc>
        <w:tc>
          <w:tcPr>
            <w:tcW w:w="1134" w:type="dxa"/>
            <w:noWrap/>
            <w:vAlign w:val="center"/>
            <w:hideMark/>
          </w:tcPr>
          <w:p w14:paraId="42B51D1E" w14:textId="77777777" w:rsidR="00554BC4" w:rsidRPr="00554BC4" w:rsidRDefault="00554BC4" w:rsidP="00554BC4">
            <w:pPr>
              <w:jc w:val="center"/>
              <w:rPr>
                <w:sz w:val="20"/>
                <w:szCs w:val="20"/>
              </w:rPr>
            </w:pPr>
            <w:r w:rsidRPr="00554BC4">
              <w:rPr>
                <w:sz w:val="20"/>
                <w:szCs w:val="20"/>
              </w:rPr>
              <w:t>.056***</w:t>
            </w:r>
          </w:p>
          <w:p w14:paraId="392AD740" w14:textId="77777777" w:rsidR="00554BC4" w:rsidRPr="00554BC4" w:rsidRDefault="00554BC4" w:rsidP="00554BC4">
            <w:pPr>
              <w:jc w:val="center"/>
              <w:rPr>
                <w:sz w:val="20"/>
                <w:szCs w:val="20"/>
              </w:rPr>
            </w:pPr>
            <w:r w:rsidRPr="00554BC4">
              <w:rPr>
                <w:sz w:val="20"/>
                <w:szCs w:val="20"/>
              </w:rPr>
              <w:t>(.005)</w:t>
            </w:r>
          </w:p>
        </w:tc>
        <w:tc>
          <w:tcPr>
            <w:tcW w:w="1417" w:type="dxa"/>
            <w:noWrap/>
            <w:vAlign w:val="center"/>
            <w:hideMark/>
          </w:tcPr>
          <w:p w14:paraId="3B907370" w14:textId="77777777" w:rsidR="00554BC4" w:rsidRPr="00554BC4" w:rsidRDefault="00554BC4" w:rsidP="00554BC4">
            <w:pPr>
              <w:jc w:val="center"/>
              <w:rPr>
                <w:sz w:val="20"/>
                <w:szCs w:val="20"/>
              </w:rPr>
            </w:pPr>
            <w:r w:rsidRPr="00554BC4">
              <w:rPr>
                <w:sz w:val="20"/>
                <w:szCs w:val="20"/>
              </w:rPr>
              <w:t>.061***</w:t>
            </w:r>
          </w:p>
          <w:p w14:paraId="2FA96A94" w14:textId="77777777" w:rsidR="00554BC4" w:rsidRPr="00554BC4" w:rsidRDefault="00554BC4" w:rsidP="00554BC4">
            <w:pPr>
              <w:jc w:val="center"/>
              <w:rPr>
                <w:sz w:val="20"/>
                <w:szCs w:val="20"/>
              </w:rPr>
            </w:pPr>
            <w:r w:rsidRPr="00554BC4">
              <w:rPr>
                <w:sz w:val="20"/>
                <w:szCs w:val="20"/>
              </w:rPr>
              <w:t>(.006)</w:t>
            </w:r>
          </w:p>
        </w:tc>
        <w:tc>
          <w:tcPr>
            <w:tcW w:w="1134" w:type="dxa"/>
            <w:noWrap/>
            <w:vAlign w:val="center"/>
            <w:hideMark/>
          </w:tcPr>
          <w:p w14:paraId="116A6FE8" w14:textId="77777777" w:rsidR="00554BC4" w:rsidRPr="00554BC4" w:rsidRDefault="00554BC4" w:rsidP="00554BC4">
            <w:pPr>
              <w:jc w:val="center"/>
              <w:rPr>
                <w:sz w:val="20"/>
                <w:szCs w:val="20"/>
              </w:rPr>
            </w:pPr>
            <w:r w:rsidRPr="00554BC4">
              <w:rPr>
                <w:sz w:val="20"/>
                <w:szCs w:val="20"/>
              </w:rPr>
              <w:t>.063***</w:t>
            </w:r>
          </w:p>
          <w:p w14:paraId="3B53DD57" w14:textId="77777777" w:rsidR="00554BC4" w:rsidRPr="00554BC4" w:rsidRDefault="00554BC4" w:rsidP="00554BC4">
            <w:pPr>
              <w:jc w:val="center"/>
              <w:rPr>
                <w:sz w:val="20"/>
                <w:szCs w:val="20"/>
              </w:rPr>
            </w:pPr>
            <w:r w:rsidRPr="00554BC4">
              <w:rPr>
                <w:sz w:val="20"/>
                <w:szCs w:val="20"/>
              </w:rPr>
              <w:t>(.006)</w:t>
            </w:r>
          </w:p>
        </w:tc>
        <w:tc>
          <w:tcPr>
            <w:tcW w:w="1701" w:type="dxa"/>
            <w:noWrap/>
            <w:vAlign w:val="center"/>
            <w:hideMark/>
          </w:tcPr>
          <w:p w14:paraId="1B5F2614" w14:textId="77777777" w:rsidR="00554BC4" w:rsidRPr="00554BC4" w:rsidRDefault="00554BC4" w:rsidP="00554BC4">
            <w:pPr>
              <w:jc w:val="center"/>
              <w:rPr>
                <w:sz w:val="20"/>
                <w:szCs w:val="20"/>
              </w:rPr>
            </w:pPr>
            <w:r w:rsidRPr="00554BC4">
              <w:rPr>
                <w:sz w:val="20"/>
                <w:szCs w:val="20"/>
              </w:rPr>
              <w:t>.046***</w:t>
            </w:r>
          </w:p>
          <w:p w14:paraId="2C448E15" w14:textId="77777777" w:rsidR="00554BC4" w:rsidRPr="00554BC4" w:rsidRDefault="00554BC4" w:rsidP="00554BC4">
            <w:pPr>
              <w:jc w:val="center"/>
              <w:rPr>
                <w:sz w:val="20"/>
                <w:szCs w:val="20"/>
              </w:rPr>
            </w:pPr>
            <w:r w:rsidRPr="00554BC4">
              <w:rPr>
                <w:sz w:val="20"/>
                <w:szCs w:val="20"/>
              </w:rPr>
              <w:t>(.004)</w:t>
            </w:r>
          </w:p>
        </w:tc>
      </w:tr>
      <w:tr w:rsidR="00554BC4" w:rsidRPr="00554BC4" w14:paraId="3800D39B" w14:textId="77777777" w:rsidTr="002B2AA1">
        <w:trPr>
          <w:trHeight w:val="57"/>
        </w:trPr>
        <w:tc>
          <w:tcPr>
            <w:tcW w:w="2694" w:type="dxa"/>
            <w:noWrap/>
            <w:hideMark/>
          </w:tcPr>
          <w:p w14:paraId="1B618898" w14:textId="77777777" w:rsidR="00554BC4" w:rsidRPr="00554BC4" w:rsidRDefault="00554BC4" w:rsidP="00DF2F4F">
            <w:pPr>
              <w:rPr>
                <w:rFonts w:ascii="Times New Roman" w:hAnsi="Times New Roman" w:cs="Times New Roman"/>
                <w:sz w:val="20"/>
                <w:szCs w:val="20"/>
              </w:rPr>
            </w:pPr>
            <w:r w:rsidRPr="00554BC4">
              <w:rPr>
                <w:rFonts w:ascii="Times New Roman" w:hAnsi="Times New Roman" w:cs="Times New Roman"/>
                <w:sz w:val="20"/>
                <w:szCs w:val="20"/>
              </w:rPr>
              <w:t>Age squared</w:t>
            </w:r>
          </w:p>
        </w:tc>
        <w:tc>
          <w:tcPr>
            <w:tcW w:w="1134" w:type="dxa"/>
            <w:noWrap/>
            <w:vAlign w:val="center"/>
            <w:hideMark/>
          </w:tcPr>
          <w:p w14:paraId="07C1F368" w14:textId="77777777" w:rsidR="00554BC4" w:rsidRPr="00554BC4" w:rsidRDefault="00554BC4" w:rsidP="00554BC4">
            <w:pPr>
              <w:jc w:val="center"/>
              <w:rPr>
                <w:sz w:val="20"/>
                <w:szCs w:val="20"/>
              </w:rPr>
            </w:pPr>
          </w:p>
        </w:tc>
        <w:tc>
          <w:tcPr>
            <w:tcW w:w="1134" w:type="dxa"/>
            <w:noWrap/>
            <w:vAlign w:val="center"/>
            <w:hideMark/>
          </w:tcPr>
          <w:p w14:paraId="36A39B7F" w14:textId="77777777" w:rsidR="00554BC4" w:rsidRPr="00554BC4" w:rsidRDefault="00554BC4" w:rsidP="00554BC4">
            <w:pPr>
              <w:jc w:val="center"/>
              <w:rPr>
                <w:sz w:val="20"/>
                <w:szCs w:val="20"/>
              </w:rPr>
            </w:pPr>
            <w:r w:rsidRPr="00554BC4">
              <w:rPr>
                <w:sz w:val="20"/>
                <w:szCs w:val="20"/>
              </w:rPr>
              <w:t>-.001***</w:t>
            </w:r>
          </w:p>
          <w:p w14:paraId="3D913240" w14:textId="77777777" w:rsidR="00554BC4" w:rsidRPr="00554BC4" w:rsidRDefault="00554BC4" w:rsidP="00554BC4">
            <w:pPr>
              <w:jc w:val="center"/>
              <w:rPr>
                <w:sz w:val="20"/>
                <w:szCs w:val="20"/>
              </w:rPr>
            </w:pPr>
            <w:r w:rsidRPr="00554BC4">
              <w:rPr>
                <w:sz w:val="20"/>
                <w:szCs w:val="20"/>
              </w:rPr>
              <w:t>(.000)</w:t>
            </w:r>
          </w:p>
        </w:tc>
        <w:tc>
          <w:tcPr>
            <w:tcW w:w="1417" w:type="dxa"/>
            <w:noWrap/>
            <w:vAlign w:val="center"/>
            <w:hideMark/>
          </w:tcPr>
          <w:p w14:paraId="0641964C" w14:textId="77777777" w:rsidR="00554BC4" w:rsidRPr="00554BC4" w:rsidRDefault="00554BC4" w:rsidP="00554BC4">
            <w:pPr>
              <w:jc w:val="center"/>
              <w:rPr>
                <w:sz w:val="20"/>
                <w:szCs w:val="20"/>
              </w:rPr>
            </w:pPr>
            <w:r w:rsidRPr="00554BC4">
              <w:rPr>
                <w:sz w:val="20"/>
                <w:szCs w:val="20"/>
              </w:rPr>
              <w:t>-.001***</w:t>
            </w:r>
          </w:p>
          <w:p w14:paraId="1D2F9B4E" w14:textId="77777777" w:rsidR="00554BC4" w:rsidRPr="00554BC4" w:rsidRDefault="00554BC4" w:rsidP="00554BC4">
            <w:pPr>
              <w:jc w:val="center"/>
              <w:rPr>
                <w:sz w:val="20"/>
                <w:szCs w:val="20"/>
              </w:rPr>
            </w:pPr>
            <w:r w:rsidRPr="00554BC4">
              <w:rPr>
                <w:sz w:val="20"/>
                <w:szCs w:val="20"/>
              </w:rPr>
              <w:t>(.000)</w:t>
            </w:r>
          </w:p>
        </w:tc>
        <w:tc>
          <w:tcPr>
            <w:tcW w:w="1134" w:type="dxa"/>
            <w:noWrap/>
            <w:vAlign w:val="center"/>
            <w:hideMark/>
          </w:tcPr>
          <w:p w14:paraId="4665D3EE" w14:textId="77777777" w:rsidR="00554BC4" w:rsidRPr="00554BC4" w:rsidRDefault="00554BC4" w:rsidP="00554BC4">
            <w:pPr>
              <w:jc w:val="center"/>
              <w:rPr>
                <w:sz w:val="20"/>
                <w:szCs w:val="20"/>
              </w:rPr>
            </w:pPr>
            <w:r w:rsidRPr="00554BC4">
              <w:rPr>
                <w:sz w:val="20"/>
                <w:szCs w:val="20"/>
              </w:rPr>
              <w:t>-.001***</w:t>
            </w:r>
          </w:p>
          <w:p w14:paraId="4B802E12" w14:textId="77777777" w:rsidR="00554BC4" w:rsidRPr="00554BC4" w:rsidRDefault="00554BC4" w:rsidP="00554BC4">
            <w:pPr>
              <w:jc w:val="center"/>
              <w:rPr>
                <w:sz w:val="20"/>
                <w:szCs w:val="20"/>
              </w:rPr>
            </w:pPr>
            <w:r w:rsidRPr="00554BC4">
              <w:rPr>
                <w:sz w:val="20"/>
                <w:szCs w:val="20"/>
              </w:rPr>
              <w:t>(.000)</w:t>
            </w:r>
          </w:p>
        </w:tc>
        <w:tc>
          <w:tcPr>
            <w:tcW w:w="1701" w:type="dxa"/>
            <w:noWrap/>
            <w:vAlign w:val="center"/>
            <w:hideMark/>
          </w:tcPr>
          <w:p w14:paraId="0F7455DD" w14:textId="77777777" w:rsidR="00554BC4" w:rsidRPr="00554BC4" w:rsidRDefault="00554BC4" w:rsidP="00554BC4">
            <w:pPr>
              <w:jc w:val="center"/>
              <w:rPr>
                <w:sz w:val="20"/>
                <w:szCs w:val="20"/>
              </w:rPr>
            </w:pPr>
            <w:r w:rsidRPr="00554BC4">
              <w:rPr>
                <w:sz w:val="20"/>
                <w:szCs w:val="20"/>
              </w:rPr>
              <w:t>-.001***</w:t>
            </w:r>
          </w:p>
          <w:p w14:paraId="7D0EB348" w14:textId="77777777" w:rsidR="00554BC4" w:rsidRPr="00554BC4" w:rsidRDefault="00554BC4" w:rsidP="00554BC4">
            <w:pPr>
              <w:jc w:val="center"/>
              <w:rPr>
                <w:sz w:val="20"/>
                <w:szCs w:val="20"/>
              </w:rPr>
            </w:pPr>
            <w:r w:rsidRPr="00554BC4">
              <w:rPr>
                <w:sz w:val="20"/>
                <w:szCs w:val="20"/>
              </w:rPr>
              <w:t>(.000)</w:t>
            </w:r>
          </w:p>
        </w:tc>
      </w:tr>
      <w:tr w:rsidR="00554BC4" w:rsidRPr="00554BC4" w14:paraId="2C36A473" w14:textId="77777777" w:rsidTr="002B2AA1">
        <w:trPr>
          <w:trHeight w:val="57"/>
        </w:trPr>
        <w:tc>
          <w:tcPr>
            <w:tcW w:w="2694" w:type="dxa"/>
            <w:noWrap/>
            <w:hideMark/>
          </w:tcPr>
          <w:p w14:paraId="12C2C44B" w14:textId="77777777" w:rsidR="00554BC4" w:rsidRPr="00554BC4" w:rsidRDefault="00554BC4" w:rsidP="00554BC4">
            <w:pPr>
              <w:rPr>
                <w:rFonts w:ascii="Times New Roman" w:hAnsi="Times New Roman" w:cs="Times New Roman"/>
                <w:sz w:val="20"/>
                <w:szCs w:val="20"/>
              </w:rPr>
            </w:pPr>
            <w:r w:rsidRPr="00554BC4">
              <w:rPr>
                <w:rFonts w:ascii="Times New Roman" w:hAnsi="Times New Roman" w:cs="Times New Roman"/>
                <w:sz w:val="20"/>
                <w:szCs w:val="20"/>
              </w:rPr>
              <w:t>Primary education</w:t>
            </w:r>
          </w:p>
        </w:tc>
        <w:tc>
          <w:tcPr>
            <w:tcW w:w="1134" w:type="dxa"/>
            <w:noWrap/>
            <w:vAlign w:val="center"/>
            <w:hideMark/>
          </w:tcPr>
          <w:p w14:paraId="54F122B3" w14:textId="77777777" w:rsidR="00554BC4" w:rsidRPr="00554BC4" w:rsidRDefault="00554BC4" w:rsidP="00554BC4">
            <w:pPr>
              <w:jc w:val="center"/>
              <w:rPr>
                <w:sz w:val="20"/>
                <w:szCs w:val="20"/>
              </w:rPr>
            </w:pPr>
          </w:p>
        </w:tc>
        <w:tc>
          <w:tcPr>
            <w:tcW w:w="1134" w:type="dxa"/>
            <w:noWrap/>
            <w:vAlign w:val="center"/>
            <w:hideMark/>
          </w:tcPr>
          <w:p w14:paraId="41CD025F" w14:textId="77777777" w:rsidR="00554BC4" w:rsidRPr="00554BC4" w:rsidRDefault="00554BC4" w:rsidP="00554BC4">
            <w:pPr>
              <w:jc w:val="center"/>
              <w:rPr>
                <w:sz w:val="20"/>
                <w:szCs w:val="20"/>
              </w:rPr>
            </w:pPr>
            <w:r w:rsidRPr="00554BC4">
              <w:rPr>
                <w:sz w:val="20"/>
                <w:szCs w:val="20"/>
              </w:rPr>
              <w:t>.235**</w:t>
            </w:r>
          </w:p>
          <w:p w14:paraId="70E0CC14" w14:textId="77777777" w:rsidR="00554BC4" w:rsidRPr="00554BC4" w:rsidRDefault="00554BC4" w:rsidP="00554BC4">
            <w:pPr>
              <w:jc w:val="center"/>
              <w:rPr>
                <w:sz w:val="20"/>
                <w:szCs w:val="20"/>
              </w:rPr>
            </w:pPr>
            <w:r w:rsidRPr="00554BC4">
              <w:rPr>
                <w:sz w:val="20"/>
                <w:szCs w:val="20"/>
              </w:rPr>
              <w:t>(.107)</w:t>
            </w:r>
          </w:p>
        </w:tc>
        <w:tc>
          <w:tcPr>
            <w:tcW w:w="1417" w:type="dxa"/>
            <w:noWrap/>
            <w:vAlign w:val="center"/>
            <w:hideMark/>
          </w:tcPr>
          <w:p w14:paraId="7B0205BC" w14:textId="77777777" w:rsidR="00554BC4" w:rsidRPr="00554BC4" w:rsidRDefault="00554BC4" w:rsidP="00554BC4">
            <w:pPr>
              <w:jc w:val="center"/>
              <w:rPr>
                <w:sz w:val="20"/>
                <w:szCs w:val="20"/>
              </w:rPr>
            </w:pPr>
            <w:r w:rsidRPr="00554BC4">
              <w:rPr>
                <w:sz w:val="20"/>
                <w:szCs w:val="20"/>
              </w:rPr>
              <w:t>.181</w:t>
            </w:r>
          </w:p>
          <w:p w14:paraId="17A301D9" w14:textId="77777777" w:rsidR="00554BC4" w:rsidRPr="00554BC4" w:rsidRDefault="00554BC4" w:rsidP="00554BC4">
            <w:pPr>
              <w:jc w:val="center"/>
              <w:rPr>
                <w:sz w:val="20"/>
                <w:szCs w:val="20"/>
              </w:rPr>
            </w:pPr>
            <w:r w:rsidRPr="00554BC4">
              <w:rPr>
                <w:sz w:val="20"/>
                <w:szCs w:val="20"/>
              </w:rPr>
              <w:t>(.123)</w:t>
            </w:r>
          </w:p>
        </w:tc>
        <w:tc>
          <w:tcPr>
            <w:tcW w:w="1134" w:type="dxa"/>
            <w:noWrap/>
            <w:vAlign w:val="center"/>
            <w:hideMark/>
          </w:tcPr>
          <w:p w14:paraId="638AA1BE" w14:textId="77777777" w:rsidR="00554BC4" w:rsidRPr="00554BC4" w:rsidRDefault="00554BC4" w:rsidP="00554BC4">
            <w:pPr>
              <w:jc w:val="center"/>
              <w:rPr>
                <w:sz w:val="20"/>
                <w:szCs w:val="20"/>
              </w:rPr>
            </w:pPr>
            <w:r w:rsidRPr="00554BC4">
              <w:rPr>
                <w:sz w:val="20"/>
                <w:szCs w:val="20"/>
              </w:rPr>
              <w:t>.215</w:t>
            </w:r>
          </w:p>
          <w:p w14:paraId="586BF3E7" w14:textId="77777777" w:rsidR="00554BC4" w:rsidRPr="00554BC4" w:rsidRDefault="00554BC4" w:rsidP="00554BC4">
            <w:pPr>
              <w:jc w:val="center"/>
              <w:rPr>
                <w:sz w:val="20"/>
                <w:szCs w:val="20"/>
              </w:rPr>
            </w:pPr>
            <w:r w:rsidRPr="00554BC4">
              <w:rPr>
                <w:sz w:val="20"/>
                <w:szCs w:val="20"/>
              </w:rPr>
              <w:t>(.149)</w:t>
            </w:r>
          </w:p>
        </w:tc>
        <w:tc>
          <w:tcPr>
            <w:tcW w:w="1701" w:type="dxa"/>
            <w:noWrap/>
            <w:vAlign w:val="center"/>
            <w:hideMark/>
          </w:tcPr>
          <w:p w14:paraId="4078C4C0" w14:textId="77777777" w:rsidR="00554BC4" w:rsidRPr="00554BC4" w:rsidRDefault="00554BC4" w:rsidP="00554BC4">
            <w:pPr>
              <w:jc w:val="center"/>
              <w:rPr>
                <w:sz w:val="20"/>
                <w:szCs w:val="20"/>
              </w:rPr>
            </w:pPr>
            <w:r w:rsidRPr="00554BC4">
              <w:rPr>
                <w:sz w:val="20"/>
                <w:szCs w:val="20"/>
              </w:rPr>
              <w:t>.146</w:t>
            </w:r>
          </w:p>
          <w:p w14:paraId="7420DFCD" w14:textId="77777777" w:rsidR="00554BC4" w:rsidRPr="00554BC4" w:rsidRDefault="00554BC4" w:rsidP="00554BC4">
            <w:pPr>
              <w:jc w:val="center"/>
              <w:rPr>
                <w:sz w:val="20"/>
                <w:szCs w:val="20"/>
              </w:rPr>
            </w:pPr>
            <w:r w:rsidRPr="00554BC4">
              <w:rPr>
                <w:sz w:val="20"/>
                <w:szCs w:val="20"/>
              </w:rPr>
              <w:t>(.122)</w:t>
            </w:r>
          </w:p>
        </w:tc>
      </w:tr>
      <w:tr w:rsidR="00554BC4" w:rsidRPr="00554BC4" w14:paraId="03532ECB" w14:textId="77777777" w:rsidTr="002B2AA1">
        <w:trPr>
          <w:trHeight w:val="57"/>
        </w:trPr>
        <w:tc>
          <w:tcPr>
            <w:tcW w:w="2694" w:type="dxa"/>
            <w:noWrap/>
            <w:hideMark/>
          </w:tcPr>
          <w:p w14:paraId="474F95AF" w14:textId="77777777" w:rsidR="00554BC4" w:rsidRPr="00554BC4" w:rsidRDefault="00554BC4" w:rsidP="00554BC4">
            <w:pPr>
              <w:rPr>
                <w:rFonts w:ascii="Times New Roman" w:hAnsi="Times New Roman" w:cs="Times New Roman"/>
                <w:sz w:val="20"/>
                <w:szCs w:val="20"/>
              </w:rPr>
            </w:pPr>
            <w:r w:rsidRPr="00554BC4">
              <w:rPr>
                <w:rFonts w:ascii="Times New Roman" w:hAnsi="Times New Roman" w:cs="Times New Roman"/>
                <w:sz w:val="20"/>
                <w:szCs w:val="20"/>
              </w:rPr>
              <w:t>Secondary education (incl</w:t>
            </w:r>
            <w:r w:rsidR="005B0AE5">
              <w:rPr>
                <w:rFonts w:ascii="Times New Roman" w:hAnsi="Times New Roman" w:cs="Times New Roman"/>
                <w:sz w:val="20"/>
                <w:szCs w:val="20"/>
              </w:rPr>
              <w:t>.</w:t>
            </w:r>
            <w:r w:rsidRPr="00554BC4">
              <w:rPr>
                <w:rFonts w:ascii="Times New Roman" w:hAnsi="Times New Roman" w:cs="Times New Roman"/>
                <w:sz w:val="20"/>
                <w:szCs w:val="20"/>
              </w:rPr>
              <w:t xml:space="preserve"> basic/vocational)</w:t>
            </w:r>
          </w:p>
        </w:tc>
        <w:tc>
          <w:tcPr>
            <w:tcW w:w="1134" w:type="dxa"/>
            <w:noWrap/>
            <w:vAlign w:val="center"/>
            <w:hideMark/>
          </w:tcPr>
          <w:p w14:paraId="532E4678" w14:textId="77777777" w:rsidR="00554BC4" w:rsidRPr="00554BC4" w:rsidRDefault="00554BC4" w:rsidP="00554BC4">
            <w:pPr>
              <w:jc w:val="center"/>
              <w:rPr>
                <w:sz w:val="20"/>
                <w:szCs w:val="20"/>
              </w:rPr>
            </w:pPr>
          </w:p>
        </w:tc>
        <w:tc>
          <w:tcPr>
            <w:tcW w:w="1134" w:type="dxa"/>
            <w:noWrap/>
            <w:vAlign w:val="center"/>
            <w:hideMark/>
          </w:tcPr>
          <w:p w14:paraId="31525903" w14:textId="77777777" w:rsidR="00554BC4" w:rsidRPr="00554BC4" w:rsidRDefault="00554BC4" w:rsidP="00554BC4">
            <w:pPr>
              <w:jc w:val="center"/>
              <w:rPr>
                <w:sz w:val="20"/>
                <w:szCs w:val="20"/>
              </w:rPr>
            </w:pPr>
            <w:r w:rsidRPr="00554BC4">
              <w:rPr>
                <w:sz w:val="20"/>
                <w:szCs w:val="20"/>
              </w:rPr>
              <w:t>.272*</w:t>
            </w:r>
          </w:p>
          <w:p w14:paraId="3F2DA5C0" w14:textId="77777777" w:rsidR="00554BC4" w:rsidRPr="00554BC4" w:rsidRDefault="00554BC4" w:rsidP="00554BC4">
            <w:pPr>
              <w:jc w:val="center"/>
              <w:rPr>
                <w:sz w:val="20"/>
                <w:szCs w:val="20"/>
              </w:rPr>
            </w:pPr>
            <w:r w:rsidRPr="00554BC4">
              <w:rPr>
                <w:sz w:val="20"/>
                <w:szCs w:val="20"/>
              </w:rPr>
              <w:t>(.144)</w:t>
            </w:r>
          </w:p>
        </w:tc>
        <w:tc>
          <w:tcPr>
            <w:tcW w:w="1417" w:type="dxa"/>
            <w:noWrap/>
            <w:vAlign w:val="center"/>
            <w:hideMark/>
          </w:tcPr>
          <w:p w14:paraId="553C9289" w14:textId="77777777" w:rsidR="00554BC4" w:rsidRPr="00554BC4" w:rsidRDefault="00554BC4" w:rsidP="00554BC4">
            <w:pPr>
              <w:jc w:val="center"/>
              <w:rPr>
                <w:sz w:val="20"/>
                <w:szCs w:val="20"/>
              </w:rPr>
            </w:pPr>
            <w:r w:rsidRPr="00554BC4">
              <w:rPr>
                <w:sz w:val="20"/>
                <w:szCs w:val="20"/>
              </w:rPr>
              <w:t>.162</w:t>
            </w:r>
          </w:p>
          <w:p w14:paraId="0FCE7F2B" w14:textId="77777777" w:rsidR="00554BC4" w:rsidRPr="00554BC4" w:rsidRDefault="00554BC4" w:rsidP="00554BC4">
            <w:pPr>
              <w:jc w:val="center"/>
              <w:rPr>
                <w:sz w:val="20"/>
                <w:szCs w:val="20"/>
              </w:rPr>
            </w:pPr>
            <w:r w:rsidRPr="00554BC4">
              <w:rPr>
                <w:sz w:val="20"/>
                <w:szCs w:val="20"/>
              </w:rPr>
              <w:t>(.152)</w:t>
            </w:r>
          </w:p>
        </w:tc>
        <w:tc>
          <w:tcPr>
            <w:tcW w:w="1134" w:type="dxa"/>
            <w:noWrap/>
            <w:vAlign w:val="center"/>
            <w:hideMark/>
          </w:tcPr>
          <w:p w14:paraId="7FF14F96" w14:textId="77777777" w:rsidR="00554BC4" w:rsidRPr="00554BC4" w:rsidRDefault="00554BC4" w:rsidP="00554BC4">
            <w:pPr>
              <w:jc w:val="center"/>
              <w:rPr>
                <w:sz w:val="20"/>
                <w:szCs w:val="20"/>
              </w:rPr>
            </w:pPr>
            <w:r w:rsidRPr="00554BC4">
              <w:rPr>
                <w:sz w:val="20"/>
                <w:szCs w:val="20"/>
              </w:rPr>
              <w:t>.218</w:t>
            </w:r>
          </w:p>
          <w:p w14:paraId="67872BD2" w14:textId="77777777" w:rsidR="00554BC4" w:rsidRPr="00554BC4" w:rsidRDefault="00554BC4" w:rsidP="00554BC4">
            <w:pPr>
              <w:jc w:val="center"/>
              <w:rPr>
                <w:sz w:val="20"/>
                <w:szCs w:val="20"/>
              </w:rPr>
            </w:pPr>
            <w:r w:rsidRPr="00554BC4">
              <w:rPr>
                <w:sz w:val="20"/>
                <w:szCs w:val="20"/>
              </w:rPr>
              <w:t>(.190)</w:t>
            </w:r>
          </w:p>
        </w:tc>
        <w:tc>
          <w:tcPr>
            <w:tcW w:w="1701" w:type="dxa"/>
            <w:noWrap/>
            <w:vAlign w:val="center"/>
            <w:hideMark/>
          </w:tcPr>
          <w:p w14:paraId="47A8FAB8" w14:textId="77777777" w:rsidR="00554BC4" w:rsidRPr="00554BC4" w:rsidRDefault="00554BC4" w:rsidP="00554BC4">
            <w:pPr>
              <w:jc w:val="center"/>
              <w:rPr>
                <w:sz w:val="20"/>
                <w:szCs w:val="20"/>
              </w:rPr>
            </w:pPr>
            <w:r w:rsidRPr="00554BC4">
              <w:rPr>
                <w:sz w:val="20"/>
                <w:szCs w:val="20"/>
              </w:rPr>
              <w:t>.164</w:t>
            </w:r>
          </w:p>
          <w:p w14:paraId="38A7401B" w14:textId="77777777" w:rsidR="00554BC4" w:rsidRPr="00554BC4" w:rsidRDefault="00554BC4" w:rsidP="00554BC4">
            <w:pPr>
              <w:jc w:val="center"/>
              <w:rPr>
                <w:sz w:val="20"/>
                <w:szCs w:val="20"/>
              </w:rPr>
            </w:pPr>
            <w:r w:rsidRPr="00554BC4">
              <w:rPr>
                <w:sz w:val="20"/>
                <w:szCs w:val="20"/>
              </w:rPr>
              <w:t>(.182)</w:t>
            </w:r>
          </w:p>
        </w:tc>
      </w:tr>
      <w:tr w:rsidR="00554BC4" w:rsidRPr="00554BC4" w14:paraId="33B202FE" w14:textId="77777777" w:rsidTr="002B2AA1">
        <w:trPr>
          <w:trHeight w:val="57"/>
        </w:trPr>
        <w:tc>
          <w:tcPr>
            <w:tcW w:w="2694" w:type="dxa"/>
            <w:noWrap/>
            <w:hideMark/>
          </w:tcPr>
          <w:p w14:paraId="2936D333" w14:textId="77777777" w:rsidR="00554BC4" w:rsidRPr="00554BC4" w:rsidRDefault="00554BC4" w:rsidP="00554BC4">
            <w:pPr>
              <w:rPr>
                <w:rFonts w:ascii="Times New Roman" w:hAnsi="Times New Roman" w:cs="Times New Roman"/>
                <w:sz w:val="20"/>
                <w:szCs w:val="20"/>
              </w:rPr>
            </w:pPr>
            <w:r w:rsidRPr="00554BC4">
              <w:rPr>
                <w:rFonts w:ascii="Times New Roman" w:hAnsi="Times New Roman" w:cs="Times New Roman"/>
                <w:sz w:val="20"/>
                <w:szCs w:val="20"/>
              </w:rPr>
              <w:t>Tertiary education</w:t>
            </w:r>
          </w:p>
        </w:tc>
        <w:tc>
          <w:tcPr>
            <w:tcW w:w="1134" w:type="dxa"/>
            <w:noWrap/>
            <w:vAlign w:val="center"/>
            <w:hideMark/>
          </w:tcPr>
          <w:p w14:paraId="375120E0" w14:textId="77777777" w:rsidR="00554BC4" w:rsidRPr="00554BC4" w:rsidRDefault="00554BC4" w:rsidP="00554BC4">
            <w:pPr>
              <w:jc w:val="center"/>
              <w:rPr>
                <w:sz w:val="20"/>
                <w:szCs w:val="20"/>
              </w:rPr>
            </w:pPr>
          </w:p>
        </w:tc>
        <w:tc>
          <w:tcPr>
            <w:tcW w:w="1134" w:type="dxa"/>
            <w:noWrap/>
            <w:vAlign w:val="center"/>
            <w:hideMark/>
          </w:tcPr>
          <w:p w14:paraId="3E66F795" w14:textId="77777777" w:rsidR="00554BC4" w:rsidRPr="00554BC4" w:rsidRDefault="00554BC4" w:rsidP="00554BC4">
            <w:pPr>
              <w:jc w:val="center"/>
              <w:rPr>
                <w:sz w:val="20"/>
                <w:szCs w:val="20"/>
              </w:rPr>
            </w:pPr>
            <w:r w:rsidRPr="00554BC4">
              <w:rPr>
                <w:sz w:val="20"/>
                <w:szCs w:val="20"/>
              </w:rPr>
              <w:t>.280***</w:t>
            </w:r>
          </w:p>
          <w:p w14:paraId="0F34F08A" w14:textId="77777777" w:rsidR="00554BC4" w:rsidRPr="00554BC4" w:rsidRDefault="00554BC4" w:rsidP="00554BC4">
            <w:pPr>
              <w:jc w:val="center"/>
              <w:rPr>
                <w:sz w:val="20"/>
                <w:szCs w:val="20"/>
              </w:rPr>
            </w:pPr>
            <w:r w:rsidRPr="00554BC4">
              <w:rPr>
                <w:sz w:val="20"/>
                <w:szCs w:val="20"/>
              </w:rPr>
              <w:t>(.070)</w:t>
            </w:r>
          </w:p>
        </w:tc>
        <w:tc>
          <w:tcPr>
            <w:tcW w:w="1417" w:type="dxa"/>
            <w:noWrap/>
            <w:vAlign w:val="center"/>
            <w:hideMark/>
          </w:tcPr>
          <w:p w14:paraId="7CFC96B3" w14:textId="77777777" w:rsidR="00554BC4" w:rsidRPr="00554BC4" w:rsidRDefault="00554BC4" w:rsidP="00554BC4">
            <w:pPr>
              <w:jc w:val="center"/>
              <w:rPr>
                <w:sz w:val="20"/>
                <w:szCs w:val="20"/>
              </w:rPr>
            </w:pPr>
            <w:r w:rsidRPr="00554BC4">
              <w:rPr>
                <w:sz w:val="20"/>
                <w:szCs w:val="20"/>
              </w:rPr>
              <w:t>.226**</w:t>
            </w:r>
          </w:p>
          <w:p w14:paraId="012E568E" w14:textId="77777777" w:rsidR="00554BC4" w:rsidRPr="00554BC4" w:rsidRDefault="00554BC4" w:rsidP="00554BC4">
            <w:pPr>
              <w:jc w:val="center"/>
              <w:rPr>
                <w:sz w:val="20"/>
                <w:szCs w:val="20"/>
              </w:rPr>
            </w:pPr>
            <w:r w:rsidRPr="00554BC4">
              <w:rPr>
                <w:sz w:val="20"/>
                <w:szCs w:val="20"/>
              </w:rPr>
              <w:t>(.091)</w:t>
            </w:r>
          </w:p>
        </w:tc>
        <w:tc>
          <w:tcPr>
            <w:tcW w:w="1134" w:type="dxa"/>
            <w:noWrap/>
            <w:vAlign w:val="center"/>
            <w:hideMark/>
          </w:tcPr>
          <w:p w14:paraId="69BB2D12" w14:textId="77777777" w:rsidR="00554BC4" w:rsidRPr="00554BC4" w:rsidRDefault="00554BC4" w:rsidP="00554BC4">
            <w:pPr>
              <w:jc w:val="center"/>
              <w:rPr>
                <w:sz w:val="20"/>
                <w:szCs w:val="20"/>
              </w:rPr>
            </w:pPr>
            <w:r w:rsidRPr="00554BC4">
              <w:rPr>
                <w:sz w:val="20"/>
                <w:szCs w:val="20"/>
              </w:rPr>
              <w:t>.236**</w:t>
            </w:r>
          </w:p>
          <w:p w14:paraId="4CBD012D" w14:textId="77777777" w:rsidR="00554BC4" w:rsidRPr="00554BC4" w:rsidRDefault="00554BC4" w:rsidP="00554BC4">
            <w:pPr>
              <w:jc w:val="center"/>
              <w:rPr>
                <w:sz w:val="20"/>
                <w:szCs w:val="20"/>
              </w:rPr>
            </w:pPr>
            <w:r w:rsidRPr="00554BC4">
              <w:rPr>
                <w:sz w:val="20"/>
                <w:szCs w:val="20"/>
              </w:rPr>
              <w:t>(.111)</w:t>
            </w:r>
          </w:p>
        </w:tc>
        <w:tc>
          <w:tcPr>
            <w:tcW w:w="1701" w:type="dxa"/>
            <w:noWrap/>
            <w:vAlign w:val="center"/>
            <w:hideMark/>
          </w:tcPr>
          <w:p w14:paraId="09E30766" w14:textId="77777777" w:rsidR="00554BC4" w:rsidRPr="00554BC4" w:rsidRDefault="00554BC4" w:rsidP="00554BC4">
            <w:pPr>
              <w:jc w:val="center"/>
              <w:rPr>
                <w:sz w:val="20"/>
                <w:szCs w:val="20"/>
              </w:rPr>
            </w:pPr>
            <w:r w:rsidRPr="00554BC4">
              <w:rPr>
                <w:sz w:val="20"/>
                <w:szCs w:val="20"/>
              </w:rPr>
              <w:t>.188**</w:t>
            </w:r>
          </w:p>
          <w:p w14:paraId="659F84AE" w14:textId="77777777" w:rsidR="00554BC4" w:rsidRPr="00554BC4" w:rsidRDefault="00554BC4" w:rsidP="00554BC4">
            <w:pPr>
              <w:jc w:val="center"/>
              <w:rPr>
                <w:sz w:val="20"/>
                <w:szCs w:val="20"/>
              </w:rPr>
            </w:pPr>
            <w:r w:rsidRPr="00554BC4">
              <w:rPr>
                <w:sz w:val="20"/>
                <w:szCs w:val="20"/>
              </w:rPr>
              <w:t>(.084)</w:t>
            </w:r>
          </w:p>
        </w:tc>
      </w:tr>
      <w:tr w:rsidR="00554BC4" w:rsidRPr="00554BC4" w14:paraId="01105D6A" w14:textId="77777777" w:rsidTr="002B2AA1">
        <w:trPr>
          <w:trHeight w:val="57"/>
        </w:trPr>
        <w:tc>
          <w:tcPr>
            <w:tcW w:w="2694" w:type="dxa"/>
            <w:noWrap/>
            <w:hideMark/>
          </w:tcPr>
          <w:p w14:paraId="4F29A6CF" w14:textId="77777777" w:rsidR="00554BC4" w:rsidRPr="00554BC4" w:rsidRDefault="00554BC4" w:rsidP="00DF2F4F">
            <w:pPr>
              <w:rPr>
                <w:rFonts w:ascii="Times New Roman" w:hAnsi="Times New Roman" w:cs="Times New Roman"/>
                <w:sz w:val="20"/>
                <w:szCs w:val="20"/>
              </w:rPr>
            </w:pPr>
            <w:r w:rsidRPr="00554BC4">
              <w:rPr>
                <w:rFonts w:ascii="Times New Roman" w:hAnsi="Times New Roman" w:cs="Times New Roman"/>
                <w:sz w:val="20"/>
                <w:szCs w:val="20"/>
              </w:rPr>
              <w:t>Unmarried, with children</w:t>
            </w:r>
          </w:p>
        </w:tc>
        <w:tc>
          <w:tcPr>
            <w:tcW w:w="1134" w:type="dxa"/>
            <w:noWrap/>
            <w:vAlign w:val="center"/>
            <w:hideMark/>
          </w:tcPr>
          <w:p w14:paraId="0BF1398E" w14:textId="77777777" w:rsidR="00554BC4" w:rsidRPr="00554BC4" w:rsidRDefault="00554BC4" w:rsidP="00554BC4">
            <w:pPr>
              <w:jc w:val="center"/>
              <w:rPr>
                <w:sz w:val="20"/>
                <w:szCs w:val="20"/>
              </w:rPr>
            </w:pPr>
          </w:p>
        </w:tc>
        <w:tc>
          <w:tcPr>
            <w:tcW w:w="1134" w:type="dxa"/>
            <w:noWrap/>
            <w:vAlign w:val="center"/>
            <w:hideMark/>
          </w:tcPr>
          <w:p w14:paraId="4039B4B5" w14:textId="77777777" w:rsidR="00554BC4" w:rsidRPr="00554BC4" w:rsidRDefault="00554BC4" w:rsidP="00554BC4">
            <w:pPr>
              <w:jc w:val="center"/>
              <w:rPr>
                <w:sz w:val="20"/>
                <w:szCs w:val="20"/>
              </w:rPr>
            </w:pPr>
            <w:r w:rsidRPr="00554BC4">
              <w:rPr>
                <w:sz w:val="20"/>
                <w:szCs w:val="20"/>
              </w:rPr>
              <w:t>-.004</w:t>
            </w:r>
          </w:p>
          <w:p w14:paraId="00D65F78" w14:textId="77777777" w:rsidR="00554BC4" w:rsidRPr="00554BC4" w:rsidRDefault="00554BC4" w:rsidP="00554BC4">
            <w:pPr>
              <w:jc w:val="center"/>
              <w:rPr>
                <w:sz w:val="20"/>
                <w:szCs w:val="20"/>
              </w:rPr>
            </w:pPr>
            <w:r w:rsidRPr="00554BC4">
              <w:rPr>
                <w:sz w:val="20"/>
                <w:szCs w:val="20"/>
              </w:rPr>
              <w:t>(.037)</w:t>
            </w:r>
          </w:p>
        </w:tc>
        <w:tc>
          <w:tcPr>
            <w:tcW w:w="1417" w:type="dxa"/>
            <w:noWrap/>
            <w:vAlign w:val="center"/>
            <w:hideMark/>
          </w:tcPr>
          <w:p w14:paraId="3B193EA8" w14:textId="77777777" w:rsidR="00554BC4" w:rsidRPr="00554BC4" w:rsidRDefault="00554BC4" w:rsidP="00554BC4">
            <w:pPr>
              <w:jc w:val="center"/>
              <w:rPr>
                <w:sz w:val="20"/>
                <w:szCs w:val="20"/>
              </w:rPr>
            </w:pPr>
            <w:r w:rsidRPr="00554BC4">
              <w:rPr>
                <w:sz w:val="20"/>
                <w:szCs w:val="20"/>
              </w:rPr>
              <w:t>-.031</w:t>
            </w:r>
          </w:p>
          <w:p w14:paraId="5285987C" w14:textId="77777777" w:rsidR="00554BC4" w:rsidRPr="00554BC4" w:rsidRDefault="00554BC4" w:rsidP="00554BC4">
            <w:pPr>
              <w:jc w:val="center"/>
              <w:rPr>
                <w:sz w:val="20"/>
                <w:szCs w:val="20"/>
              </w:rPr>
            </w:pPr>
            <w:r w:rsidRPr="00554BC4">
              <w:rPr>
                <w:sz w:val="20"/>
                <w:szCs w:val="20"/>
              </w:rPr>
              <w:t>(.047)</w:t>
            </w:r>
          </w:p>
        </w:tc>
        <w:tc>
          <w:tcPr>
            <w:tcW w:w="1134" w:type="dxa"/>
            <w:noWrap/>
            <w:vAlign w:val="center"/>
            <w:hideMark/>
          </w:tcPr>
          <w:p w14:paraId="6A37B01A" w14:textId="77777777" w:rsidR="00554BC4" w:rsidRPr="00554BC4" w:rsidRDefault="00554BC4" w:rsidP="00554BC4">
            <w:pPr>
              <w:jc w:val="center"/>
              <w:rPr>
                <w:sz w:val="20"/>
                <w:szCs w:val="20"/>
              </w:rPr>
            </w:pPr>
            <w:r w:rsidRPr="00554BC4">
              <w:rPr>
                <w:sz w:val="20"/>
                <w:szCs w:val="20"/>
              </w:rPr>
              <w:t>-.051</w:t>
            </w:r>
          </w:p>
          <w:p w14:paraId="756BB43A" w14:textId="77777777" w:rsidR="00554BC4" w:rsidRPr="00554BC4" w:rsidRDefault="00554BC4" w:rsidP="00554BC4">
            <w:pPr>
              <w:jc w:val="center"/>
              <w:rPr>
                <w:sz w:val="20"/>
                <w:szCs w:val="20"/>
              </w:rPr>
            </w:pPr>
            <w:r w:rsidRPr="00554BC4">
              <w:rPr>
                <w:sz w:val="20"/>
                <w:szCs w:val="20"/>
              </w:rPr>
              <w:t>(.055)</w:t>
            </w:r>
          </w:p>
        </w:tc>
        <w:tc>
          <w:tcPr>
            <w:tcW w:w="1701" w:type="dxa"/>
            <w:noWrap/>
            <w:vAlign w:val="center"/>
            <w:hideMark/>
          </w:tcPr>
          <w:p w14:paraId="3FEE0CA8" w14:textId="77777777" w:rsidR="00554BC4" w:rsidRPr="00554BC4" w:rsidRDefault="00554BC4" w:rsidP="00554BC4">
            <w:pPr>
              <w:jc w:val="center"/>
              <w:rPr>
                <w:sz w:val="20"/>
                <w:szCs w:val="20"/>
              </w:rPr>
            </w:pPr>
            <w:r w:rsidRPr="00554BC4">
              <w:rPr>
                <w:sz w:val="20"/>
                <w:szCs w:val="20"/>
              </w:rPr>
              <w:t>-.010</w:t>
            </w:r>
          </w:p>
          <w:p w14:paraId="2A685EFA" w14:textId="77777777" w:rsidR="00554BC4" w:rsidRPr="00554BC4" w:rsidRDefault="00554BC4" w:rsidP="00554BC4">
            <w:pPr>
              <w:jc w:val="center"/>
              <w:rPr>
                <w:sz w:val="20"/>
                <w:szCs w:val="20"/>
              </w:rPr>
            </w:pPr>
            <w:r w:rsidRPr="00554BC4">
              <w:rPr>
                <w:sz w:val="20"/>
                <w:szCs w:val="20"/>
              </w:rPr>
              <w:t>(.034)</w:t>
            </w:r>
          </w:p>
        </w:tc>
      </w:tr>
      <w:tr w:rsidR="00554BC4" w:rsidRPr="00554BC4" w14:paraId="630792A5" w14:textId="77777777" w:rsidTr="002B2AA1">
        <w:trPr>
          <w:trHeight w:val="57"/>
        </w:trPr>
        <w:tc>
          <w:tcPr>
            <w:tcW w:w="2694" w:type="dxa"/>
            <w:noWrap/>
            <w:hideMark/>
          </w:tcPr>
          <w:p w14:paraId="6BDC4EA6" w14:textId="77777777" w:rsidR="00554BC4" w:rsidRPr="00554BC4" w:rsidRDefault="00554BC4" w:rsidP="00DF2F4F">
            <w:pPr>
              <w:rPr>
                <w:rFonts w:ascii="Times New Roman" w:hAnsi="Times New Roman" w:cs="Times New Roman"/>
                <w:sz w:val="20"/>
                <w:szCs w:val="20"/>
              </w:rPr>
            </w:pPr>
            <w:r w:rsidRPr="00554BC4">
              <w:rPr>
                <w:rFonts w:ascii="Times New Roman" w:hAnsi="Times New Roman" w:cs="Times New Roman"/>
                <w:sz w:val="20"/>
                <w:szCs w:val="20"/>
              </w:rPr>
              <w:t>Married, no children</w:t>
            </w:r>
          </w:p>
        </w:tc>
        <w:tc>
          <w:tcPr>
            <w:tcW w:w="1134" w:type="dxa"/>
            <w:noWrap/>
            <w:vAlign w:val="center"/>
            <w:hideMark/>
          </w:tcPr>
          <w:p w14:paraId="7DC21769" w14:textId="77777777" w:rsidR="00554BC4" w:rsidRPr="00554BC4" w:rsidRDefault="00554BC4" w:rsidP="00554BC4">
            <w:pPr>
              <w:jc w:val="center"/>
              <w:rPr>
                <w:sz w:val="20"/>
                <w:szCs w:val="20"/>
              </w:rPr>
            </w:pPr>
          </w:p>
        </w:tc>
        <w:tc>
          <w:tcPr>
            <w:tcW w:w="1134" w:type="dxa"/>
            <w:noWrap/>
            <w:vAlign w:val="center"/>
            <w:hideMark/>
          </w:tcPr>
          <w:p w14:paraId="1A090C1C" w14:textId="77777777" w:rsidR="00554BC4" w:rsidRPr="00554BC4" w:rsidRDefault="00554BC4" w:rsidP="00554BC4">
            <w:pPr>
              <w:jc w:val="center"/>
              <w:rPr>
                <w:sz w:val="20"/>
                <w:szCs w:val="20"/>
              </w:rPr>
            </w:pPr>
            <w:r w:rsidRPr="00554BC4">
              <w:rPr>
                <w:sz w:val="20"/>
                <w:szCs w:val="20"/>
              </w:rPr>
              <w:t>-.069**</w:t>
            </w:r>
          </w:p>
          <w:p w14:paraId="6822567A" w14:textId="77777777" w:rsidR="00554BC4" w:rsidRPr="00554BC4" w:rsidRDefault="00554BC4" w:rsidP="00554BC4">
            <w:pPr>
              <w:jc w:val="center"/>
              <w:rPr>
                <w:sz w:val="20"/>
                <w:szCs w:val="20"/>
              </w:rPr>
            </w:pPr>
            <w:r w:rsidRPr="00554BC4">
              <w:rPr>
                <w:sz w:val="20"/>
                <w:szCs w:val="20"/>
              </w:rPr>
              <w:t>(.035)</w:t>
            </w:r>
          </w:p>
        </w:tc>
        <w:tc>
          <w:tcPr>
            <w:tcW w:w="1417" w:type="dxa"/>
            <w:noWrap/>
            <w:vAlign w:val="center"/>
            <w:hideMark/>
          </w:tcPr>
          <w:p w14:paraId="085C6B07" w14:textId="77777777" w:rsidR="00554BC4" w:rsidRPr="00554BC4" w:rsidRDefault="00554BC4" w:rsidP="00554BC4">
            <w:pPr>
              <w:jc w:val="center"/>
              <w:rPr>
                <w:sz w:val="20"/>
                <w:szCs w:val="20"/>
              </w:rPr>
            </w:pPr>
            <w:r w:rsidRPr="00554BC4">
              <w:rPr>
                <w:sz w:val="20"/>
                <w:szCs w:val="20"/>
              </w:rPr>
              <w:t>-.114***</w:t>
            </w:r>
          </w:p>
          <w:p w14:paraId="5C82A3D0" w14:textId="77777777" w:rsidR="00554BC4" w:rsidRPr="00554BC4" w:rsidRDefault="00554BC4" w:rsidP="00554BC4">
            <w:pPr>
              <w:jc w:val="center"/>
              <w:rPr>
                <w:sz w:val="20"/>
                <w:szCs w:val="20"/>
              </w:rPr>
            </w:pPr>
            <w:r w:rsidRPr="00554BC4">
              <w:rPr>
                <w:sz w:val="20"/>
                <w:szCs w:val="20"/>
              </w:rPr>
              <w:t>(.040)</w:t>
            </w:r>
          </w:p>
        </w:tc>
        <w:tc>
          <w:tcPr>
            <w:tcW w:w="1134" w:type="dxa"/>
            <w:noWrap/>
            <w:vAlign w:val="center"/>
            <w:hideMark/>
          </w:tcPr>
          <w:p w14:paraId="1AD34C37" w14:textId="77777777" w:rsidR="00554BC4" w:rsidRPr="00554BC4" w:rsidRDefault="00554BC4" w:rsidP="00554BC4">
            <w:pPr>
              <w:jc w:val="center"/>
              <w:rPr>
                <w:sz w:val="20"/>
                <w:szCs w:val="20"/>
              </w:rPr>
            </w:pPr>
            <w:r w:rsidRPr="00554BC4">
              <w:rPr>
                <w:sz w:val="20"/>
                <w:szCs w:val="20"/>
              </w:rPr>
              <w:t>-.087*</w:t>
            </w:r>
          </w:p>
          <w:p w14:paraId="371F91CE" w14:textId="77777777" w:rsidR="00554BC4" w:rsidRPr="00554BC4" w:rsidRDefault="00554BC4" w:rsidP="00554BC4">
            <w:pPr>
              <w:jc w:val="center"/>
              <w:rPr>
                <w:sz w:val="20"/>
                <w:szCs w:val="20"/>
              </w:rPr>
            </w:pPr>
            <w:r w:rsidRPr="00554BC4">
              <w:rPr>
                <w:sz w:val="20"/>
                <w:szCs w:val="20"/>
              </w:rPr>
              <w:t>(.047)</w:t>
            </w:r>
          </w:p>
        </w:tc>
        <w:tc>
          <w:tcPr>
            <w:tcW w:w="1701" w:type="dxa"/>
            <w:noWrap/>
            <w:vAlign w:val="center"/>
            <w:hideMark/>
          </w:tcPr>
          <w:p w14:paraId="51294BAD" w14:textId="77777777" w:rsidR="00554BC4" w:rsidRPr="00554BC4" w:rsidRDefault="00554BC4" w:rsidP="00554BC4">
            <w:pPr>
              <w:jc w:val="center"/>
              <w:rPr>
                <w:sz w:val="20"/>
                <w:szCs w:val="20"/>
              </w:rPr>
            </w:pPr>
            <w:r w:rsidRPr="00554BC4">
              <w:rPr>
                <w:sz w:val="20"/>
                <w:szCs w:val="20"/>
              </w:rPr>
              <w:t>-.066**</w:t>
            </w:r>
          </w:p>
          <w:p w14:paraId="3848FC65" w14:textId="77777777" w:rsidR="00554BC4" w:rsidRPr="00554BC4" w:rsidRDefault="00554BC4" w:rsidP="00554BC4">
            <w:pPr>
              <w:jc w:val="center"/>
              <w:rPr>
                <w:sz w:val="20"/>
                <w:szCs w:val="20"/>
              </w:rPr>
            </w:pPr>
            <w:r w:rsidRPr="00554BC4">
              <w:rPr>
                <w:sz w:val="20"/>
                <w:szCs w:val="20"/>
              </w:rPr>
              <w:t>(.031)</w:t>
            </w:r>
          </w:p>
        </w:tc>
      </w:tr>
      <w:tr w:rsidR="00554BC4" w:rsidRPr="00554BC4" w14:paraId="5A1F9CC5" w14:textId="77777777" w:rsidTr="002B2AA1">
        <w:trPr>
          <w:trHeight w:val="57"/>
        </w:trPr>
        <w:tc>
          <w:tcPr>
            <w:tcW w:w="2694" w:type="dxa"/>
            <w:noWrap/>
            <w:hideMark/>
          </w:tcPr>
          <w:p w14:paraId="3491A99F" w14:textId="77777777" w:rsidR="00554BC4" w:rsidRPr="00554BC4" w:rsidRDefault="00554BC4" w:rsidP="00DF2F4F">
            <w:pPr>
              <w:rPr>
                <w:rFonts w:ascii="Times New Roman" w:hAnsi="Times New Roman" w:cs="Times New Roman"/>
                <w:sz w:val="20"/>
                <w:szCs w:val="20"/>
              </w:rPr>
            </w:pPr>
            <w:r w:rsidRPr="00554BC4">
              <w:rPr>
                <w:rFonts w:ascii="Times New Roman" w:hAnsi="Times New Roman" w:cs="Times New Roman"/>
                <w:sz w:val="20"/>
                <w:szCs w:val="20"/>
              </w:rPr>
              <w:t>Married, with children</w:t>
            </w:r>
          </w:p>
        </w:tc>
        <w:tc>
          <w:tcPr>
            <w:tcW w:w="1134" w:type="dxa"/>
            <w:noWrap/>
            <w:vAlign w:val="center"/>
            <w:hideMark/>
          </w:tcPr>
          <w:p w14:paraId="5324FEE5" w14:textId="77777777" w:rsidR="00554BC4" w:rsidRPr="00554BC4" w:rsidRDefault="00554BC4" w:rsidP="00554BC4">
            <w:pPr>
              <w:jc w:val="center"/>
              <w:rPr>
                <w:sz w:val="20"/>
                <w:szCs w:val="20"/>
              </w:rPr>
            </w:pPr>
          </w:p>
        </w:tc>
        <w:tc>
          <w:tcPr>
            <w:tcW w:w="1134" w:type="dxa"/>
            <w:noWrap/>
            <w:vAlign w:val="center"/>
            <w:hideMark/>
          </w:tcPr>
          <w:p w14:paraId="4D5371A1" w14:textId="77777777" w:rsidR="00554BC4" w:rsidRPr="00554BC4" w:rsidRDefault="00554BC4" w:rsidP="00554BC4">
            <w:pPr>
              <w:jc w:val="center"/>
              <w:rPr>
                <w:sz w:val="20"/>
                <w:szCs w:val="20"/>
              </w:rPr>
            </w:pPr>
            <w:r w:rsidRPr="00554BC4">
              <w:rPr>
                <w:sz w:val="20"/>
                <w:szCs w:val="20"/>
              </w:rPr>
              <w:t>-.057</w:t>
            </w:r>
          </w:p>
          <w:p w14:paraId="153B108C" w14:textId="77777777" w:rsidR="00554BC4" w:rsidRPr="00554BC4" w:rsidRDefault="00554BC4" w:rsidP="00554BC4">
            <w:pPr>
              <w:jc w:val="center"/>
              <w:rPr>
                <w:sz w:val="20"/>
                <w:szCs w:val="20"/>
              </w:rPr>
            </w:pPr>
            <w:r w:rsidRPr="00554BC4">
              <w:rPr>
                <w:sz w:val="20"/>
                <w:szCs w:val="20"/>
              </w:rPr>
              <w:t>(.036)</w:t>
            </w:r>
          </w:p>
        </w:tc>
        <w:tc>
          <w:tcPr>
            <w:tcW w:w="1417" w:type="dxa"/>
            <w:noWrap/>
            <w:vAlign w:val="center"/>
            <w:hideMark/>
          </w:tcPr>
          <w:p w14:paraId="15F68349" w14:textId="77777777" w:rsidR="00554BC4" w:rsidRPr="00554BC4" w:rsidRDefault="00554BC4" w:rsidP="00554BC4">
            <w:pPr>
              <w:jc w:val="center"/>
              <w:rPr>
                <w:sz w:val="20"/>
                <w:szCs w:val="20"/>
              </w:rPr>
            </w:pPr>
            <w:r w:rsidRPr="00554BC4">
              <w:rPr>
                <w:sz w:val="20"/>
                <w:szCs w:val="20"/>
              </w:rPr>
              <w:t>-.104**</w:t>
            </w:r>
          </w:p>
          <w:p w14:paraId="2D173261" w14:textId="77777777" w:rsidR="00554BC4" w:rsidRPr="00554BC4" w:rsidRDefault="00554BC4" w:rsidP="00554BC4">
            <w:pPr>
              <w:jc w:val="center"/>
              <w:rPr>
                <w:sz w:val="20"/>
                <w:szCs w:val="20"/>
              </w:rPr>
            </w:pPr>
            <w:r w:rsidRPr="00554BC4">
              <w:rPr>
                <w:sz w:val="20"/>
                <w:szCs w:val="20"/>
              </w:rPr>
              <w:t>(.045)</w:t>
            </w:r>
          </w:p>
        </w:tc>
        <w:tc>
          <w:tcPr>
            <w:tcW w:w="1134" w:type="dxa"/>
            <w:noWrap/>
            <w:vAlign w:val="center"/>
            <w:hideMark/>
          </w:tcPr>
          <w:p w14:paraId="6DF4892E" w14:textId="77777777" w:rsidR="00554BC4" w:rsidRPr="00554BC4" w:rsidRDefault="00554BC4" w:rsidP="00554BC4">
            <w:pPr>
              <w:jc w:val="center"/>
              <w:rPr>
                <w:sz w:val="20"/>
                <w:szCs w:val="20"/>
              </w:rPr>
            </w:pPr>
            <w:r w:rsidRPr="00554BC4">
              <w:rPr>
                <w:sz w:val="20"/>
                <w:szCs w:val="20"/>
              </w:rPr>
              <w:t>-.099*</w:t>
            </w:r>
          </w:p>
          <w:p w14:paraId="593F90A9" w14:textId="77777777" w:rsidR="00554BC4" w:rsidRPr="00554BC4" w:rsidRDefault="00554BC4" w:rsidP="00554BC4">
            <w:pPr>
              <w:jc w:val="center"/>
              <w:rPr>
                <w:sz w:val="20"/>
                <w:szCs w:val="20"/>
              </w:rPr>
            </w:pPr>
            <w:r w:rsidRPr="00554BC4">
              <w:rPr>
                <w:sz w:val="20"/>
                <w:szCs w:val="20"/>
              </w:rPr>
              <w:t>(.050)</w:t>
            </w:r>
          </w:p>
        </w:tc>
        <w:tc>
          <w:tcPr>
            <w:tcW w:w="1701" w:type="dxa"/>
            <w:noWrap/>
            <w:vAlign w:val="center"/>
            <w:hideMark/>
          </w:tcPr>
          <w:p w14:paraId="769D9369" w14:textId="77777777" w:rsidR="00554BC4" w:rsidRPr="00554BC4" w:rsidRDefault="00554BC4" w:rsidP="00554BC4">
            <w:pPr>
              <w:jc w:val="center"/>
              <w:rPr>
                <w:sz w:val="20"/>
                <w:szCs w:val="20"/>
              </w:rPr>
            </w:pPr>
            <w:r w:rsidRPr="00554BC4">
              <w:rPr>
                <w:sz w:val="20"/>
                <w:szCs w:val="20"/>
              </w:rPr>
              <w:t>-.055*</w:t>
            </w:r>
          </w:p>
          <w:p w14:paraId="162D1231" w14:textId="77777777" w:rsidR="00554BC4" w:rsidRPr="00554BC4" w:rsidRDefault="00554BC4" w:rsidP="00554BC4">
            <w:pPr>
              <w:jc w:val="center"/>
              <w:rPr>
                <w:sz w:val="20"/>
                <w:szCs w:val="20"/>
              </w:rPr>
            </w:pPr>
            <w:r w:rsidRPr="00554BC4">
              <w:rPr>
                <w:sz w:val="20"/>
                <w:szCs w:val="20"/>
              </w:rPr>
              <w:t>(.031)</w:t>
            </w:r>
          </w:p>
        </w:tc>
      </w:tr>
      <w:tr w:rsidR="00554BC4" w:rsidRPr="00554BC4" w14:paraId="04310267" w14:textId="77777777" w:rsidTr="002B2AA1">
        <w:trPr>
          <w:trHeight w:val="57"/>
        </w:trPr>
        <w:tc>
          <w:tcPr>
            <w:tcW w:w="2694" w:type="dxa"/>
            <w:noWrap/>
            <w:hideMark/>
          </w:tcPr>
          <w:p w14:paraId="09CE0989" w14:textId="77777777" w:rsidR="00554BC4" w:rsidRPr="00554BC4" w:rsidRDefault="00554BC4" w:rsidP="00DF2F4F">
            <w:pPr>
              <w:rPr>
                <w:rFonts w:ascii="Times New Roman" w:hAnsi="Times New Roman" w:cs="Times New Roman"/>
                <w:sz w:val="20"/>
                <w:szCs w:val="20"/>
              </w:rPr>
            </w:pPr>
            <w:r w:rsidRPr="00554BC4">
              <w:rPr>
                <w:rFonts w:ascii="Times New Roman" w:hAnsi="Times New Roman" w:cs="Times New Roman"/>
                <w:sz w:val="20"/>
                <w:szCs w:val="20"/>
              </w:rPr>
              <w:t>Head of the household</w:t>
            </w:r>
          </w:p>
        </w:tc>
        <w:tc>
          <w:tcPr>
            <w:tcW w:w="1134" w:type="dxa"/>
            <w:noWrap/>
            <w:vAlign w:val="center"/>
            <w:hideMark/>
          </w:tcPr>
          <w:p w14:paraId="405089B0" w14:textId="77777777" w:rsidR="00554BC4" w:rsidRPr="00554BC4" w:rsidRDefault="00554BC4" w:rsidP="00554BC4">
            <w:pPr>
              <w:jc w:val="center"/>
              <w:rPr>
                <w:sz w:val="20"/>
                <w:szCs w:val="20"/>
              </w:rPr>
            </w:pPr>
          </w:p>
        </w:tc>
        <w:tc>
          <w:tcPr>
            <w:tcW w:w="1134" w:type="dxa"/>
            <w:noWrap/>
            <w:vAlign w:val="center"/>
            <w:hideMark/>
          </w:tcPr>
          <w:p w14:paraId="6CBEF243" w14:textId="77777777" w:rsidR="00554BC4" w:rsidRPr="00554BC4" w:rsidRDefault="00554BC4" w:rsidP="00554BC4">
            <w:pPr>
              <w:jc w:val="center"/>
              <w:rPr>
                <w:sz w:val="20"/>
                <w:szCs w:val="20"/>
              </w:rPr>
            </w:pPr>
            <w:r w:rsidRPr="00554BC4">
              <w:rPr>
                <w:sz w:val="20"/>
                <w:szCs w:val="20"/>
              </w:rPr>
              <w:t>.110***</w:t>
            </w:r>
          </w:p>
          <w:p w14:paraId="7460DF8F" w14:textId="77777777" w:rsidR="00554BC4" w:rsidRPr="00554BC4" w:rsidRDefault="00554BC4" w:rsidP="00554BC4">
            <w:pPr>
              <w:jc w:val="center"/>
              <w:rPr>
                <w:sz w:val="20"/>
                <w:szCs w:val="20"/>
              </w:rPr>
            </w:pPr>
            <w:r w:rsidRPr="00554BC4">
              <w:rPr>
                <w:sz w:val="20"/>
                <w:szCs w:val="20"/>
              </w:rPr>
              <w:t>(.024)</w:t>
            </w:r>
          </w:p>
        </w:tc>
        <w:tc>
          <w:tcPr>
            <w:tcW w:w="1417" w:type="dxa"/>
            <w:noWrap/>
            <w:vAlign w:val="center"/>
            <w:hideMark/>
          </w:tcPr>
          <w:p w14:paraId="436D6E74" w14:textId="77777777" w:rsidR="00554BC4" w:rsidRPr="00554BC4" w:rsidRDefault="00554BC4" w:rsidP="00554BC4">
            <w:pPr>
              <w:jc w:val="center"/>
              <w:rPr>
                <w:sz w:val="20"/>
                <w:szCs w:val="20"/>
              </w:rPr>
            </w:pPr>
            <w:r w:rsidRPr="00554BC4">
              <w:rPr>
                <w:sz w:val="20"/>
                <w:szCs w:val="20"/>
              </w:rPr>
              <w:t>.121***</w:t>
            </w:r>
          </w:p>
          <w:p w14:paraId="58333B92" w14:textId="77777777" w:rsidR="00554BC4" w:rsidRPr="00554BC4" w:rsidRDefault="00554BC4" w:rsidP="00554BC4">
            <w:pPr>
              <w:jc w:val="center"/>
              <w:rPr>
                <w:sz w:val="20"/>
                <w:szCs w:val="20"/>
              </w:rPr>
            </w:pPr>
            <w:r w:rsidRPr="00554BC4">
              <w:rPr>
                <w:sz w:val="20"/>
                <w:szCs w:val="20"/>
              </w:rPr>
              <w:t>(.028)</w:t>
            </w:r>
          </w:p>
        </w:tc>
        <w:tc>
          <w:tcPr>
            <w:tcW w:w="1134" w:type="dxa"/>
            <w:noWrap/>
            <w:vAlign w:val="center"/>
            <w:hideMark/>
          </w:tcPr>
          <w:p w14:paraId="40812B4D" w14:textId="77777777" w:rsidR="00554BC4" w:rsidRPr="00554BC4" w:rsidRDefault="00554BC4" w:rsidP="00554BC4">
            <w:pPr>
              <w:jc w:val="center"/>
              <w:rPr>
                <w:sz w:val="20"/>
                <w:szCs w:val="20"/>
              </w:rPr>
            </w:pPr>
            <w:r w:rsidRPr="00554BC4">
              <w:rPr>
                <w:sz w:val="20"/>
                <w:szCs w:val="20"/>
              </w:rPr>
              <w:t>.120***</w:t>
            </w:r>
          </w:p>
          <w:p w14:paraId="36670BF4" w14:textId="77777777" w:rsidR="00554BC4" w:rsidRPr="00554BC4" w:rsidRDefault="00554BC4" w:rsidP="00554BC4">
            <w:pPr>
              <w:jc w:val="center"/>
              <w:rPr>
                <w:sz w:val="20"/>
                <w:szCs w:val="20"/>
              </w:rPr>
            </w:pPr>
            <w:r w:rsidRPr="00554BC4">
              <w:rPr>
                <w:sz w:val="20"/>
                <w:szCs w:val="20"/>
              </w:rPr>
              <w:t>(.031)</w:t>
            </w:r>
          </w:p>
        </w:tc>
        <w:tc>
          <w:tcPr>
            <w:tcW w:w="1701" w:type="dxa"/>
            <w:noWrap/>
            <w:vAlign w:val="center"/>
            <w:hideMark/>
          </w:tcPr>
          <w:p w14:paraId="2A426775" w14:textId="77777777" w:rsidR="00554BC4" w:rsidRPr="00554BC4" w:rsidRDefault="00554BC4" w:rsidP="00554BC4">
            <w:pPr>
              <w:jc w:val="center"/>
              <w:rPr>
                <w:sz w:val="20"/>
                <w:szCs w:val="20"/>
              </w:rPr>
            </w:pPr>
            <w:r w:rsidRPr="00554BC4">
              <w:rPr>
                <w:sz w:val="20"/>
                <w:szCs w:val="20"/>
              </w:rPr>
              <w:t>.097***</w:t>
            </w:r>
          </w:p>
          <w:p w14:paraId="5087C8D9" w14:textId="77777777" w:rsidR="00554BC4" w:rsidRPr="00554BC4" w:rsidRDefault="00554BC4" w:rsidP="00554BC4">
            <w:pPr>
              <w:jc w:val="center"/>
              <w:rPr>
                <w:sz w:val="20"/>
                <w:szCs w:val="20"/>
              </w:rPr>
            </w:pPr>
            <w:r w:rsidRPr="00554BC4">
              <w:rPr>
                <w:sz w:val="20"/>
                <w:szCs w:val="20"/>
              </w:rPr>
              <w:t>(.020)</w:t>
            </w:r>
          </w:p>
        </w:tc>
      </w:tr>
      <w:tr w:rsidR="00554BC4" w:rsidRPr="00554BC4" w14:paraId="4DCB39C6" w14:textId="77777777" w:rsidTr="002B2AA1">
        <w:trPr>
          <w:trHeight w:val="57"/>
        </w:trPr>
        <w:tc>
          <w:tcPr>
            <w:tcW w:w="2694" w:type="dxa"/>
            <w:noWrap/>
            <w:hideMark/>
          </w:tcPr>
          <w:p w14:paraId="6735ED87" w14:textId="77777777" w:rsidR="00554BC4" w:rsidRPr="00554BC4" w:rsidRDefault="00554BC4" w:rsidP="00554BC4">
            <w:pPr>
              <w:rPr>
                <w:rFonts w:ascii="Times New Roman" w:hAnsi="Times New Roman" w:cs="Times New Roman"/>
                <w:sz w:val="20"/>
                <w:szCs w:val="20"/>
              </w:rPr>
            </w:pPr>
            <w:r w:rsidRPr="00554BC4">
              <w:rPr>
                <w:rFonts w:ascii="Times New Roman" w:hAnsi="Times New Roman" w:cs="Times New Roman"/>
                <w:sz w:val="20"/>
                <w:szCs w:val="20"/>
              </w:rPr>
              <w:t>Student</w:t>
            </w:r>
          </w:p>
        </w:tc>
        <w:tc>
          <w:tcPr>
            <w:tcW w:w="1134" w:type="dxa"/>
            <w:noWrap/>
            <w:vAlign w:val="center"/>
            <w:hideMark/>
          </w:tcPr>
          <w:p w14:paraId="1AE63228" w14:textId="77777777" w:rsidR="00554BC4" w:rsidRPr="00554BC4" w:rsidRDefault="00554BC4" w:rsidP="00554BC4">
            <w:pPr>
              <w:jc w:val="center"/>
              <w:rPr>
                <w:sz w:val="20"/>
                <w:szCs w:val="20"/>
              </w:rPr>
            </w:pPr>
          </w:p>
        </w:tc>
        <w:tc>
          <w:tcPr>
            <w:tcW w:w="1134" w:type="dxa"/>
            <w:noWrap/>
            <w:vAlign w:val="center"/>
            <w:hideMark/>
          </w:tcPr>
          <w:p w14:paraId="0C1EE168" w14:textId="77777777" w:rsidR="00554BC4" w:rsidRPr="00554BC4" w:rsidRDefault="00554BC4" w:rsidP="00554BC4">
            <w:pPr>
              <w:jc w:val="center"/>
              <w:rPr>
                <w:sz w:val="20"/>
                <w:szCs w:val="20"/>
              </w:rPr>
            </w:pPr>
            <w:r w:rsidRPr="00554BC4">
              <w:rPr>
                <w:sz w:val="20"/>
                <w:szCs w:val="20"/>
              </w:rPr>
              <w:t>-.373***</w:t>
            </w:r>
          </w:p>
          <w:p w14:paraId="17BA0117" w14:textId="77777777" w:rsidR="00554BC4" w:rsidRPr="00554BC4" w:rsidRDefault="00554BC4" w:rsidP="00554BC4">
            <w:pPr>
              <w:jc w:val="center"/>
              <w:rPr>
                <w:sz w:val="20"/>
                <w:szCs w:val="20"/>
              </w:rPr>
            </w:pPr>
            <w:r w:rsidRPr="00554BC4">
              <w:rPr>
                <w:sz w:val="20"/>
                <w:szCs w:val="20"/>
              </w:rPr>
              <w:t>(.047)</w:t>
            </w:r>
          </w:p>
        </w:tc>
        <w:tc>
          <w:tcPr>
            <w:tcW w:w="1417" w:type="dxa"/>
            <w:noWrap/>
            <w:vAlign w:val="center"/>
            <w:hideMark/>
          </w:tcPr>
          <w:p w14:paraId="55C88C92" w14:textId="77777777" w:rsidR="00554BC4" w:rsidRPr="00554BC4" w:rsidRDefault="00554BC4" w:rsidP="00554BC4">
            <w:pPr>
              <w:jc w:val="center"/>
              <w:rPr>
                <w:sz w:val="20"/>
                <w:szCs w:val="20"/>
              </w:rPr>
            </w:pPr>
            <w:r w:rsidRPr="00554BC4">
              <w:rPr>
                <w:sz w:val="20"/>
                <w:szCs w:val="20"/>
              </w:rPr>
              <w:t>-.395***</w:t>
            </w:r>
          </w:p>
          <w:p w14:paraId="09C5A63E" w14:textId="77777777" w:rsidR="00554BC4" w:rsidRPr="00554BC4" w:rsidRDefault="00554BC4" w:rsidP="00554BC4">
            <w:pPr>
              <w:jc w:val="center"/>
              <w:rPr>
                <w:sz w:val="20"/>
                <w:szCs w:val="20"/>
              </w:rPr>
            </w:pPr>
            <w:r w:rsidRPr="00554BC4">
              <w:rPr>
                <w:sz w:val="20"/>
                <w:szCs w:val="20"/>
              </w:rPr>
              <w:t>(.061)</w:t>
            </w:r>
          </w:p>
        </w:tc>
        <w:tc>
          <w:tcPr>
            <w:tcW w:w="1134" w:type="dxa"/>
            <w:noWrap/>
            <w:vAlign w:val="center"/>
            <w:hideMark/>
          </w:tcPr>
          <w:p w14:paraId="7E874CE5" w14:textId="77777777" w:rsidR="00554BC4" w:rsidRPr="00554BC4" w:rsidRDefault="00554BC4" w:rsidP="00554BC4">
            <w:pPr>
              <w:jc w:val="center"/>
              <w:rPr>
                <w:sz w:val="20"/>
                <w:szCs w:val="20"/>
              </w:rPr>
            </w:pPr>
            <w:r w:rsidRPr="00554BC4">
              <w:rPr>
                <w:sz w:val="20"/>
                <w:szCs w:val="20"/>
              </w:rPr>
              <w:t>-.357***</w:t>
            </w:r>
          </w:p>
          <w:p w14:paraId="279DEC1F" w14:textId="77777777" w:rsidR="00554BC4" w:rsidRPr="00554BC4" w:rsidRDefault="00554BC4" w:rsidP="00554BC4">
            <w:pPr>
              <w:jc w:val="center"/>
              <w:rPr>
                <w:sz w:val="20"/>
                <w:szCs w:val="20"/>
              </w:rPr>
            </w:pPr>
            <w:r w:rsidRPr="00554BC4">
              <w:rPr>
                <w:sz w:val="20"/>
                <w:szCs w:val="20"/>
              </w:rPr>
              <w:t>(.069)</w:t>
            </w:r>
          </w:p>
        </w:tc>
        <w:tc>
          <w:tcPr>
            <w:tcW w:w="1701" w:type="dxa"/>
            <w:noWrap/>
            <w:vAlign w:val="center"/>
            <w:hideMark/>
          </w:tcPr>
          <w:p w14:paraId="70782FB6" w14:textId="77777777" w:rsidR="00554BC4" w:rsidRPr="00554BC4" w:rsidRDefault="00554BC4" w:rsidP="00554BC4">
            <w:pPr>
              <w:jc w:val="center"/>
              <w:rPr>
                <w:sz w:val="20"/>
                <w:szCs w:val="20"/>
              </w:rPr>
            </w:pPr>
          </w:p>
        </w:tc>
      </w:tr>
      <w:tr w:rsidR="00554BC4" w:rsidRPr="00554BC4" w14:paraId="3CDEBCFD" w14:textId="77777777" w:rsidTr="002B2AA1">
        <w:trPr>
          <w:trHeight w:val="57"/>
        </w:trPr>
        <w:tc>
          <w:tcPr>
            <w:tcW w:w="2694" w:type="dxa"/>
            <w:noWrap/>
            <w:hideMark/>
          </w:tcPr>
          <w:p w14:paraId="08744710" w14:textId="77777777" w:rsidR="00554BC4" w:rsidRPr="00554BC4" w:rsidRDefault="00554BC4" w:rsidP="00554BC4">
            <w:pPr>
              <w:rPr>
                <w:rFonts w:ascii="Times New Roman" w:hAnsi="Times New Roman" w:cs="Times New Roman"/>
                <w:sz w:val="20"/>
                <w:szCs w:val="20"/>
              </w:rPr>
            </w:pPr>
            <w:r w:rsidRPr="00554BC4">
              <w:rPr>
                <w:rFonts w:ascii="Times New Roman" w:hAnsi="Times New Roman" w:cs="Times New Roman"/>
                <w:sz w:val="20"/>
                <w:szCs w:val="20"/>
              </w:rPr>
              <w:t>Disabled</w:t>
            </w:r>
          </w:p>
        </w:tc>
        <w:tc>
          <w:tcPr>
            <w:tcW w:w="1134" w:type="dxa"/>
            <w:noWrap/>
            <w:vAlign w:val="center"/>
            <w:hideMark/>
          </w:tcPr>
          <w:p w14:paraId="6FD6D407" w14:textId="77777777" w:rsidR="00554BC4" w:rsidRPr="00554BC4" w:rsidRDefault="00554BC4" w:rsidP="00554BC4">
            <w:pPr>
              <w:jc w:val="center"/>
              <w:rPr>
                <w:sz w:val="20"/>
                <w:szCs w:val="20"/>
              </w:rPr>
            </w:pPr>
          </w:p>
        </w:tc>
        <w:tc>
          <w:tcPr>
            <w:tcW w:w="1134" w:type="dxa"/>
            <w:noWrap/>
            <w:vAlign w:val="center"/>
            <w:hideMark/>
          </w:tcPr>
          <w:p w14:paraId="1F90F89F" w14:textId="77777777" w:rsidR="00554BC4" w:rsidRPr="00554BC4" w:rsidRDefault="00554BC4" w:rsidP="00554BC4">
            <w:pPr>
              <w:jc w:val="center"/>
              <w:rPr>
                <w:sz w:val="20"/>
                <w:szCs w:val="20"/>
              </w:rPr>
            </w:pPr>
            <w:r w:rsidRPr="00554BC4">
              <w:rPr>
                <w:sz w:val="20"/>
                <w:szCs w:val="20"/>
              </w:rPr>
              <w:t>-.674***</w:t>
            </w:r>
          </w:p>
          <w:p w14:paraId="179EAAC7" w14:textId="77777777" w:rsidR="00554BC4" w:rsidRPr="00554BC4" w:rsidRDefault="00554BC4" w:rsidP="00554BC4">
            <w:pPr>
              <w:jc w:val="center"/>
              <w:rPr>
                <w:sz w:val="20"/>
                <w:szCs w:val="20"/>
              </w:rPr>
            </w:pPr>
            <w:r w:rsidRPr="00554BC4">
              <w:rPr>
                <w:sz w:val="20"/>
                <w:szCs w:val="20"/>
              </w:rPr>
              <w:t>(.018)</w:t>
            </w:r>
          </w:p>
        </w:tc>
        <w:tc>
          <w:tcPr>
            <w:tcW w:w="1417" w:type="dxa"/>
            <w:noWrap/>
            <w:vAlign w:val="center"/>
            <w:hideMark/>
          </w:tcPr>
          <w:p w14:paraId="3D0A64EB" w14:textId="77777777" w:rsidR="00554BC4" w:rsidRPr="00554BC4" w:rsidRDefault="00554BC4" w:rsidP="00554BC4">
            <w:pPr>
              <w:jc w:val="center"/>
              <w:rPr>
                <w:sz w:val="20"/>
                <w:szCs w:val="20"/>
              </w:rPr>
            </w:pPr>
            <w:r w:rsidRPr="00554BC4">
              <w:rPr>
                <w:sz w:val="20"/>
                <w:szCs w:val="20"/>
              </w:rPr>
              <w:t>-.683***</w:t>
            </w:r>
          </w:p>
          <w:p w14:paraId="52CE4FEE" w14:textId="77777777" w:rsidR="00554BC4" w:rsidRPr="00554BC4" w:rsidRDefault="00554BC4" w:rsidP="00554BC4">
            <w:pPr>
              <w:jc w:val="center"/>
              <w:rPr>
                <w:sz w:val="20"/>
                <w:szCs w:val="20"/>
              </w:rPr>
            </w:pPr>
            <w:r w:rsidRPr="00554BC4">
              <w:rPr>
                <w:sz w:val="20"/>
                <w:szCs w:val="20"/>
              </w:rPr>
              <w:t>(.023)</w:t>
            </w:r>
          </w:p>
        </w:tc>
        <w:tc>
          <w:tcPr>
            <w:tcW w:w="1134" w:type="dxa"/>
            <w:noWrap/>
            <w:vAlign w:val="center"/>
            <w:hideMark/>
          </w:tcPr>
          <w:p w14:paraId="4FDD3F04" w14:textId="77777777" w:rsidR="00554BC4" w:rsidRPr="00554BC4" w:rsidRDefault="00554BC4" w:rsidP="00554BC4">
            <w:pPr>
              <w:jc w:val="center"/>
              <w:rPr>
                <w:sz w:val="20"/>
                <w:szCs w:val="20"/>
              </w:rPr>
            </w:pPr>
            <w:r w:rsidRPr="00554BC4">
              <w:rPr>
                <w:sz w:val="20"/>
                <w:szCs w:val="20"/>
              </w:rPr>
              <w:t>-.671***</w:t>
            </w:r>
          </w:p>
          <w:p w14:paraId="75C76952" w14:textId="77777777" w:rsidR="00554BC4" w:rsidRPr="00554BC4" w:rsidRDefault="00554BC4" w:rsidP="00554BC4">
            <w:pPr>
              <w:jc w:val="center"/>
              <w:rPr>
                <w:sz w:val="20"/>
                <w:szCs w:val="20"/>
              </w:rPr>
            </w:pPr>
            <w:r w:rsidRPr="00554BC4">
              <w:rPr>
                <w:sz w:val="20"/>
                <w:szCs w:val="20"/>
              </w:rPr>
              <w:t>(.008)</w:t>
            </w:r>
          </w:p>
        </w:tc>
        <w:tc>
          <w:tcPr>
            <w:tcW w:w="1701" w:type="dxa"/>
            <w:noWrap/>
            <w:vAlign w:val="center"/>
            <w:hideMark/>
          </w:tcPr>
          <w:p w14:paraId="7E206C11" w14:textId="77777777" w:rsidR="00554BC4" w:rsidRPr="00554BC4" w:rsidRDefault="00554BC4" w:rsidP="00554BC4">
            <w:pPr>
              <w:jc w:val="center"/>
              <w:rPr>
                <w:sz w:val="20"/>
                <w:szCs w:val="20"/>
              </w:rPr>
            </w:pPr>
          </w:p>
        </w:tc>
      </w:tr>
      <w:tr w:rsidR="00554BC4" w:rsidRPr="00554BC4" w14:paraId="6520DD18" w14:textId="77777777" w:rsidTr="002B2AA1">
        <w:trPr>
          <w:trHeight w:val="57"/>
        </w:trPr>
        <w:tc>
          <w:tcPr>
            <w:tcW w:w="2694" w:type="dxa"/>
            <w:noWrap/>
            <w:hideMark/>
          </w:tcPr>
          <w:p w14:paraId="480516A4" w14:textId="77777777" w:rsidR="00554BC4" w:rsidRPr="00554BC4" w:rsidRDefault="00554BC4" w:rsidP="00DF2F4F">
            <w:pPr>
              <w:rPr>
                <w:rFonts w:ascii="Times New Roman" w:hAnsi="Times New Roman" w:cs="Times New Roman"/>
                <w:sz w:val="20"/>
                <w:szCs w:val="20"/>
              </w:rPr>
            </w:pPr>
            <w:r w:rsidRPr="00554BC4">
              <w:rPr>
                <w:rFonts w:ascii="Times New Roman" w:hAnsi="Times New Roman" w:cs="Times New Roman"/>
                <w:sz w:val="20"/>
                <w:szCs w:val="20"/>
              </w:rPr>
              <w:t>Urban</w:t>
            </w:r>
          </w:p>
        </w:tc>
        <w:tc>
          <w:tcPr>
            <w:tcW w:w="1134" w:type="dxa"/>
            <w:noWrap/>
            <w:vAlign w:val="center"/>
            <w:hideMark/>
          </w:tcPr>
          <w:p w14:paraId="06427E87" w14:textId="77777777" w:rsidR="00554BC4" w:rsidRPr="00554BC4" w:rsidRDefault="00554BC4" w:rsidP="00554BC4">
            <w:pPr>
              <w:jc w:val="center"/>
              <w:rPr>
                <w:sz w:val="20"/>
                <w:szCs w:val="20"/>
              </w:rPr>
            </w:pPr>
          </w:p>
        </w:tc>
        <w:tc>
          <w:tcPr>
            <w:tcW w:w="1134" w:type="dxa"/>
            <w:noWrap/>
            <w:vAlign w:val="center"/>
            <w:hideMark/>
          </w:tcPr>
          <w:p w14:paraId="3FFCB891" w14:textId="77777777" w:rsidR="00554BC4" w:rsidRPr="00554BC4" w:rsidRDefault="00554BC4" w:rsidP="00554BC4">
            <w:pPr>
              <w:jc w:val="center"/>
              <w:rPr>
                <w:sz w:val="20"/>
                <w:szCs w:val="20"/>
              </w:rPr>
            </w:pPr>
            <w:r w:rsidRPr="00554BC4">
              <w:rPr>
                <w:sz w:val="20"/>
                <w:szCs w:val="20"/>
              </w:rPr>
              <w:t>.089***</w:t>
            </w:r>
          </w:p>
          <w:p w14:paraId="5D415D01" w14:textId="77777777" w:rsidR="00554BC4" w:rsidRPr="00554BC4" w:rsidRDefault="00554BC4" w:rsidP="00554BC4">
            <w:pPr>
              <w:jc w:val="center"/>
              <w:rPr>
                <w:sz w:val="20"/>
                <w:szCs w:val="20"/>
              </w:rPr>
            </w:pPr>
            <w:r w:rsidRPr="00554BC4">
              <w:rPr>
                <w:sz w:val="20"/>
                <w:szCs w:val="20"/>
              </w:rPr>
              <w:t>(.032)</w:t>
            </w:r>
          </w:p>
        </w:tc>
        <w:tc>
          <w:tcPr>
            <w:tcW w:w="1417" w:type="dxa"/>
            <w:noWrap/>
            <w:vAlign w:val="center"/>
            <w:hideMark/>
          </w:tcPr>
          <w:p w14:paraId="2F99D066" w14:textId="77777777" w:rsidR="00554BC4" w:rsidRPr="00554BC4" w:rsidRDefault="00554BC4" w:rsidP="00554BC4">
            <w:pPr>
              <w:jc w:val="center"/>
              <w:rPr>
                <w:sz w:val="20"/>
                <w:szCs w:val="20"/>
              </w:rPr>
            </w:pPr>
            <w:r w:rsidRPr="00554BC4">
              <w:rPr>
                <w:sz w:val="20"/>
                <w:szCs w:val="20"/>
              </w:rPr>
              <w:t>.046</w:t>
            </w:r>
          </w:p>
          <w:p w14:paraId="3ADC9526" w14:textId="77777777" w:rsidR="00554BC4" w:rsidRPr="00554BC4" w:rsidRDefault="00554BC4" w:rsidP="00554BC4">
            <w:pPr>
              <w:jc w:val="center"/>
              <w:rPr>
                <w:sz w:val="20"/>
                <w:szCs w:val="20"/>
              </w:rPr>
            </w:pPr>
            <w:r w:rsidRPr="00554BC4">
              <w:rPr>
                <w:sz w:val="20"/>
                <w:szCs w:val="20"/>
              </w:rPr>
              <w:t>(.038)</w:t>
            </w:r>
          </w:p>
        </w:tc>
        <w:tc>
          <w:tcPr>
            <w:tcW w:w="1134" w:type="dxa"/>
            <w:noWrap/>
            <w:vAlign w:val="center"/>
            <w:hideMark/>
          </w:tcPr>
          <w:p w14:paraId="3B52A035" w14:textId="77777777" w:rsidR="00554BC4" w:rsidRPr="00554BC4" w:rsidRDefault="00554BC4" w:rsidP="00554BC4">
            <w:pPr>
              <w:jc w:val="center"/>
              <w:rPr>
                <w:sz w:val="20"/>
                <w:szCs w:val="20"/>
              </w:rPr>
            </w:pPr>
            <w:r w:rsidRPr="00554BC4">
              <w:rPr>
                <w:sz w:val="20"/>
                <w:szCs w:val="20"/>
              </w:rPr>
              <w:t>.043</w:t>
            </w:r>
          </w:p>
          <w:p w14:paraId="6BD8DD14" w14:textId="77777777" w:rsidR="00554BC4" w:rsidRPr="00554BC4" w:rsidRDefault="00554BC4" w:rsidP="00554BC4">
            <w:pPr>
              <w:jc w:val="center"/>
              <w:rPr>
                <w:sz w:val="20"/>
                <w:szCs w:val="20"/>
              </w:rPr>
            </w:pPr>
            <w:r w:rsidRPr="00554BC4">
              <w:rPr>
                <w:sz w:val="20"/>
                <w:szCs w:val="20"/>
              </w:rPr>
              <w:t>(.040)</w:t>
            </w:r>
          </w:p>
        </w:tc>
        <w:tc>
          <w:tcPr>
            <w:tcW w:w="1701" w:type="dxa"/>
            <w:noWrap/>
            <w:vAlign w:val="center"/>
            <w:hideMark/>
          </w:tcPr>
          <w:p w14:paraId="79A64192" w14:textId="77777777" w:rsidR="00554BC4" w:rsidRPr="00554BC4" w:rsidRDefault="00554BC4" w:rsidP="00554BC4">
            <w:pPr>
              <w:jc w:val="center"/>
              <w:rPr>
                <w:sz w:val="20"/>
                <w:szCs w:val="20"/>
              </w:rPr>
            </w:pPr>
            <w:r w:rsidRPr="00554BC4">
              <w:rPr>
                <w:sz w:val="20"/>
                <w:szCs w:val="20"/>
              </w:rPr>
              <w:t>.072***</w:t>
            </w:r>
          </w:p>
          <w:p w14:paraId="7A2E813C" w14:textId="77777777" w:rsidR="00554BC4" w:rsidRPr="00554BC4" w:rsidRDefault="00554BC4" w:rsidP="00554BC4">
            <w:pPr>
              <w:jc w:val="center"/>
              <w:rPr>
                <w:sz w:val="20"/>
                <w:szCs w:val="20"/>
              </w:rPr>
            </w:pPr>
            <w:r w:rsidRPr="00554BC4">
              <w:rPr>
                <w:sz w:val="20"/>
                <w:szCs w:val="20"/>
              </w:rPr>
              <w:t>(.028)</w:t>
            </w:r>
          </w:p>
        </w:tc>
      </w:tr>
      <w:tr w:rsidR="00554BC4" w:rsidRPr="00554BC4" w14:paraId="4E90CF0E" w14:textId="77777777" w:rsidTr="002B2AA1">
        <w:trPr>
          <w:trHeight w:val="57"/>
        </w:trPr>
        <w:tc>
          <w:tcPr>
            <w:tcW w:w="2694" w:type="dxa"/>
            <w:noWrap/>
            <w:hideMark/>
          </w:tcPr>
          <w:p w14:paraId="38CEDD20" w14:textId="77777777" w:rsidR="00554BC4" w:rsidRPr="00554BC4" w:rsidRDefault="00554BC4" w:rsidP="00DF2F4F">
            <w:pPr>
              <w:rPr>
                <w:rFonts w:ascii="Times New Roman" w:hAnsi="Times New Roman" w:cs="Times New Roman"/>
                <w:sz w:val="20"/>
                <w:szCs w:val="20"/>
              </w:rPr>
            </w:pPr>
            <w:r w:rsidRPr="00554BC4">
              <w:rPr>
                <w:rFonts w:ascii="Times New Roman" w:hAnsi="Times New Roman" w:cs="Times New Roman"/>
                <w:sz w:val="20"/>
                <w:szCs w:val="20"/>
              </w:rPr>
              <w:t>Household size</w:t>
            </w:r>
          </w:p>
        </w:tc>
        <w:tc>
          <w:tcPr>
            <w:tcW w:w="1134" w:type="dxa"/>
            <w:noWrap/>
            <w:vAlign w:val="center"/>
            <w:hideMark/>
          </w:tcPr>
          <w:p w14:paraId="7305F4AE" w14:textId="77777777" w:rsidR="00554BC4" w:rsidRPr="00554BC4" w:rsidRDefault="00554BC4" w:rsidP="00554BC4">
            <w:pPr>
              <w:jc w:val="center"/>
              <w:rPr>
                <w:sz w:val="20"/>
                <w:szCs w:val="20"/>
              </w:rPr>
            </w:pPr>
          </w:p>
        </w:tc>
        <w:tc>
          <w:tcPr>
            <w:tcW w:w="1134" w:type="dxa"/>
            <w:noWrap/>
            <w:vAlign w:val="center"/>
            <w:hideMark/>
          </w:tcPr>
          <w:p w14:paraId="4688B22B" w14:textId="77777777" w:rsidR="00554BC4" w:rsidRPr="00554BC4" w:rsidRDefault="00554BC4" w:rsidP="00554BC4">
            <w:pPr>
              <w:jc w:val="center"/>
              <w:rPr>
                <w:sz w:val="20"/>
                <w:szCs w:val="20"/>
              </w:rPr>
            </w:pPr>
            <w:r w:rsidRPr="00554BC4">
              <w:rPr>
                <w:sz w:val="20"/>
                <w:szCs w:val="20"/>
              </w:rPr>
              <w:t>.003</w:t>
            </w:r>
          </w:p>
          <w:p w14:paraId="0527F850" w14:textId="77777777" w:rsidR="00554BC4" w:rsidRPr="00554BC4" w:rsidRDefault="00554BC4" w:rsidP="00554BC4">
            <w:pPr>
              <w:jc w:val="center"/>
              <w:rPr>
                <w:sz w:val="20"/>
                <w:szCs w:val="20"/>
              </w:rPr>
            </w:pPr>
            <w:r w:rsidRPr="00554BC4">
              <w:rPr>
                <w:sz w:val="20"/>
                <w:szCs w:val="20"/>
              </w:rPr>
              <w:t>(.008)</w:t>
            </w:r>
          </w:p>
        </w:tc>
        <w:tc>
          <w:tcPr>
            <w:tcW w:w="1417" w:type="dxa"/>
            <w:noWrap/>
            <w:vAlign w:val="center"/>
            <w:hideMark/>
          </w:tcPr>
          <w:p w14:paraId="696DBC9F" w14:textId="77777777" w:rsidR="00554BC4" w:rsidRPr="00554BC4" w:rsidRDefault="00554BC4" w:rsidP="00554BC4">
            <w:pPr>
              <w:jc w:val="center"/>
              <w:rPr>
                <w:sz w:val="20"/>
                <w:szCs w:val="20"/>
              </w:rPr>
            </w:pPr>
            <w:r w:rsidRPr="00554BC4">
              <w:rPr>
                <w:sz w:val="20"/>
                <w:szCs w:val="20"/>
              </w:rPr>
              <w:t>.003</w:t>
            </w:r>
          </w:p>
          <w:p w14:paraId="31EA1C5E" w14:textId="77777777" w:rsidR="00554BC4" w:rsidRPr="00554BC4" w:rsidRDefault="00554BC4" w:rsidP="00554BC4">
            <w:pPr>
              <w:jc w:val="center"/>
              <w:rPr>
                <w:sz w:val="20"/>
                <w:szCs w:val="20"/>
              </w:rPr>
            </w:pPr>
            <w:r w:rsidRPr="00554BC4">
              <w:rPr>
                <w:sz w:val="20"/>
                <w:szCs w:val="20"/>
              </w:rPr>
              <w:t>(.010)</w:t>
            </w:r>
          </w:p>
        </w:tc>
        <w:tc>
          <w:tcPr>
            <w:tcW w:w="1134" w:type="dxa"/>
            <w:noWrap/>
            <w:vAlign w:val="center"/>
            <w:hideMark/>
          </w:tcPr>
          <w:p w14:paraId="7D4F1E9B" w14:textId="77777777" w:rsidR="00554BC4" w:rsidRPr="00554BC4" w:rsidRDefault="00554BC4" w:rsidP="00554BC4">
            <w:pPr>
              <w:jc w:val="center"/>
              <w:rPr>
                <w:sz w:val="20"/>
                <w:szCs w:val="20"/>
              </w:rPr>
            </w:pPr>
            <w:r w:rsidRPr="00554BC4">
              <w:rPr>
                <w:sz w:val="20"/>
                <w:szCs w:val="20"/>
              </w:rPr>
              <w:t>.005</w:t>
            </w:r>
          </w:p>
          <w:p w14:paraId="5F56260E" w14:textId="77777777" w:rsidR="00554BC4" w:rsidRPr="00554BC4" w:rsidRDefault="00554BC4" w:rsidP="00554BC4">
            <w:pPr>
              <w:jc w:val="center"/>
              <w:rPr>
                <w:sz w:val="20"/>
                <w:szCs w:val="20"/>
              </w:rPr>
            </w:pPr>
            <w:r w:rsidRPr="00554BC4">
              <w:rPr>
                <w:sz w:val="20"/>
                <w:szCs w:val="20"/>
              </w:rPr>
              <w:t>(.011)</w:t>
            </w:r>
          </w:p>
        </w:tc>
        <w:tc>
          <w:tcPr>
            <w:tcW w:w="1701" w:type="dxa"/>
            <w:noWrap/>
            <w:vAlign w:val="center"/>
            <w:hideMark/>
          </w:tcPr>
          <w:p w14:paraId="06FEC9C5" w14:textId="77777777" w:rsidR="00554BC4" w:rsidRPr="00554BC4" w:rsidRDefault="00554BC4" w:rsidP="00554BC4">
            <w:pPr>
              <w:jc w:val="center"/>
              <w:rPr>
                <w:sz w:val="20"/>
                <w:szCs w:val="20"/>
              </w:rPr>
            </w:pPr>
            <w:r w:rsidRPr="00554BC4">
              <w:rPr>
                <w:sz w:val="20"/>
                <w:szCs w:val="20"/>
              </w:rPr>
              <w:t>.001</w:t>
            </w:r>
          </w:p>
          <w:p w14:paraId="778F4682" w14:textId="77777777" w:rsidR="00554BC4" w:rsidRPr="00554BC4" w:rsidRDefault="00554BC4" w:rsidP="00554BC4">
            <w:pPr>
              <w:jc w:val="center"/>
              <w:rPr>
                <w:sz w:val="20"/>
                <w:szCs w:val="20"/>
              </w:rPr>
            </w:pPr>
            <w:r w:rsidRPr="00554BC4">
              <w:rPr>
                <w:sz w:val="20"/>
                <w:szCs w:val="20"/>
              </w:rPr>
              <w:t>(.007)</w:t>
            </w:r>
          </w:p>
        </w:tc>
      </w:tr>
      <w:tr w:rsidR="00554BC4" w:rsidRPr="00554BC4" w14:paraId="263063BB" w14:textId="77777777" w:rsidTr="002B2AA1">
        <w:trPr>
          <w:trHeight w:val="57"/>
        </w:trPr>
        <w:tc>
          <w:tcPr>
            <w:tcW w:w="2694" w:type="dxa"/>
            <w:noWrap/>
            <w:hideMark/>
          </w:tcPr>
          <w:p w14:paraId="2464203B" w14:textId="77777777" w:rsidR="00554BC4" w:rsidRPr="00554BC4" w:rsidRDefault="00554BC4" w:rsidP="00DF2F4F">
            <w:pPr>
              <w:rPr>
                <w:rFonts w:ascii="Times New Roman" w:hAnsi="Times New Roman" w:cs="Times New Roman"/>
                <w:sz w:val="20"/>
                <w:szCs w:val="20"/>
              </w:rPr>
            </w:pPr>
            <w:r w:rsidRPr="00554BC4">
              <w:rPr>
                <w:rFonts w:ascii="Times New Roman" w:hAnsi="Times New Roman" w:cs="Times New Roman"/>
                <w:sz w:val="20"/>
                <w:szCs w:val="20"/>
              </w:rPr>
              <w:t>Own business</w:t>
            </w:r>
          </w:p>
        </w:tc>
        <w:tc>
          <w:tcPr>
            <w:tcW w:w="1134" w:type="dxa"/>
            <w:noWrap/>
            <w:vAlign w:val="center"/>
            <w:hideMark/>
          </w:tcPr>
          <w:p w14:paraId="30355099" w14:textId="77777777" w:rsidR="00554BC4" w:rsidRPr="00554BC4" w:rsidRDefault="00554BC4" w:rsidP="00554BC4">
            <w:pPr>
              <w:jc w:val="center"/>
              <w:rPr>
                <w:sz w:val="20"/>
                <w:szCs w:val="20"/>
              </w:rPr>
            </w:pPr>
          </w:p>
        </w:tc>
        <w:tc>
          <w:tcPr>
            <w:tcW w:w="1134" w:type="dxa"/>
            <w:noWrap/>
            <w:vAlign w:val="center"/>
            <w:hideMark/>
          </w:tcPr>
          <w:p w14:paraId="0861DD45" w14:textId="77777777" w:rsidR="00554BC4" w:rsidRPr="00554BC4" w:rsidRDefault="00554BC4" w:rsidP="00554BC4">
            <w:pPr>
              <w:jc w:val="center"/>
              <w:rPr>
                <w:sz w:val="20"/>
                <w:szCs w:val="20"/>
              </w:rPr>
            </w:pPr>
            <w:r w:rsidRPr="00554BC4">
              <w:rPr>
                <w:sz w:val="20"/>
                <w:szCs w:val="20"/>
              </w:rPr>
              <w:t>.333***</w:t>
            </w:r>
          </w:p>
          <w:p w14:paraId="2D7251D2" w14:textId="77777777" w:rsidR="00554BC4" w:rsidRPr="00554BC4" w:rsidRDefault="00554BC4" w:rsidP="00554BC4">
            <w:pPr>
              <w:jc w:val="center"/>
              <w:rPr>
                <w:sz w:val="20"/>
                <w:szCs w:val="20"/>
              </w:rPr>
            </w:pPr>
            <w:r w:rsidRPr="00554BC4">
              <w:rPr>
                <w:sz w:val="20"/>
                <w:szCs w:val="20"/>
              </w:rPr>
              <w:t>(.030)</w:t>
            </w:r>
          </w:p>
        </w:tc>
        <w:tc>
          <w:tcPr>
            <w:tcW w:w="1417" w:type="dxa"/>
            <w:noWrap/>
            <w:vAlign w:val="center"/>
            <w:hideMark/>
          </w:tcPr>
          <w:p w14:paraId="15B9B025" w14:textId="77777777" w:rsidR="00554BC4" w:rsidRPr="00554BC4" w:rsidRDefault="00554BC4" w:rsidP="00554BC4">
            <w:pPr>
              <w:jc w:val="center"/>
              <w:rPr>
                <w:sz w:val="20"/>
                <w:szCs w:val="20"/>
              </w:rPr>
            </w:pPr>
            <w:r w:rsidRPr="00554BC4">
              <w:rPr>
                <w:sz w:val="20"/>
                <w:szCs w:val="20"/>
              </w:rPr>
              <w:t>.327***</w:t>
            </w:r>
          </w:p>
          <w:p w14:paraId="0FA74087" w14:textId="77777777" w:rsidR="00554BC4" w:rsidRPr="00554BC4" w:rsidRDefault="00554BC4" w:rsidP="00554BC4">
            <w:pPr>
              <w:jc w:val="center"/>
              <w:rPr>
                <w:sz w:val="20"/>
                <w:szCs w:val="20"/>
              </w:rPr>
            </w:pPr>
            <w:r w:rsidRPr="00554BC4">
              <w:rPr>
                <w:sz w:val="20"/>
                <w:szCs w:val="20"/>
              </w:rPr>
              <w:t>(.036)</w:t>
            </w:r>
          </w:p>
        </w:tc>
        <w:tc>
          <w:tcPr>
            <w:tcW w:w="1134" w:type="dxa"/>
            <w:noWrap/>
            <w:vAlign w:val="center"/>
            <w:hideMark/>
          </w:tcPr>
          <w:p w14:paraId="1E6340A7" w14:textId="77777777" w:rsidR="00554BC4" w:rsidRPr="00554BC4" w:rsidRDefault="00554BC4" w:rsidP="00554BC4">
            <w:pPr>
              <w:jc w:val="center"/>
              <w:rPr>
                <w:sz w:val="20"/>
                <w:szCs w:val="20"/>
              </w:rPr>
            </w:pPr>
            <w:r w:rsidRPr="00554BC4">
              <w:rPr>
                <w:sz w:val="20"/>
                <w:szCs w:val="20"/>
              </w:rPr>
              <w:t>.321***</w:t>
            </w:r>
          </w:p>
          <w:p w14:paraId="60B416B1" w14:textId="77777777" w:rsidR="00554BC4" w:rsidRPr="00554BC4" w:rsidRDefault="00554BC4" w:rsidP="00554BC4">
            <w:pPr>
              <w:jc w:val="center"/>
              <w:rPr>
                <w:sz w:val="20"/>
                <w:szCs w:val="20"/>
              </w:rPr>
            </w:pPr>
            <w:r w:rsidRPr="00554BC4">
              <w:rPr>
                <w:sz w:val="20"/>
                <w:szCs w:val="20"/>
              </w:rPr>
              <w:t>(.037)</w:t>
            </w:r>
          </w:p>
        </w:tc>
        <w:tc>
          <w:tcPr>
            <w:tcW w:w="1701" w:type="dxa"/>
            <w:noWrap/>
            <w:vAlign w:val="center"/>
            <w:hideMark/>
          </w:tcPr>
          <w:p w14:paraId="77D75DD6" w14:textId="77777777" w:rsidR="00554BC4" w:rsidRPr="00554BC4" w:rsidRDefault="00554BC4" w:rsidP="00554BC4">
            <w:pPr>
              <w:jc w:val="center"/>
              <w:rPr>
                <w:sz w:val="20"/>
                <w:szCs w:val="20"/>
              </w:rPr>
            </w:pPr>
            <w:r w:rsidRPr="00554BC4">
              <w:rPr>
                <w:sz w:val="20"/>
                <w:szCs w:val="20"/>
              </w:rPr>
              <w:t>.327***</w:t>
            </w:r>
          </w:p>
          <w:p w14:paraId="1C37DD45" w14:textId="77777777" w:rsidR="00554BC4" w:rsidRPr="00554BC4" w:rsidRDefault="00554BC4" w:rsidP="00554BC4">
            <w:pPr>
              <w:jc w:val="center"/>
              <w:rPr>
                <w:sz w:val="20"/>
                <w:szCs w:val="20"/>
              </w:rPr>
            </w:pPr>
            <w:r w:rsidRPr="00554BC4">
              <w:rPr>
                <w:sz w:val="20"/>
                <w:szCs w:val="20"/>
              </w:rPr>
              <w:t>(.029)</w:t>
            </w:r>
          </w:p>
        </w:tc>
      </w:tr>
      <w:tr w:rsidR="00554BC4" w:rsidRPr="00554BC4" w14:paraId="641EE446" w14:textId="77777777" w:rsidTr="002B2AA1">
        <w:trPr>
          <w:trHeight w:val="57"/>
        </w:trPr>
        <w:tc>
          <w:tcPr>
            <w:tcW w:w="2694" w:type="dxa"/>
            <w:noWrap/>
            <w:hideMark/>
          </w:tcPr>
          <w:p w14:paraId="296EB13C" w14:textId="77777777" w:rsidR="00554BC4" w:rsidRPr="00554BC4" w:rsidRDefault="00554BC4" w:rsidP="0083046E">
            <w:pPr>
              <w:rPr>
                <w:rFonts w:ascii="Times New Roman" w:hAnsi="Times New Roman" w:cs="Times New Roman"/>
                <w:sz w:val="20"/>
                <w:szCs w:val="20"/>
              </w:rPr>
            </w:pPr>
            <w:r w:rsidRPr="00554BC4">
              <w:rPr>
                <w:rFonts w:ascii="Times New Roman" w:hAnsi="Times New Roman" w:cs="Times New Roman"/>
                <w:sz w:val="20"/>
                <w:szCs w:val="20"/>
              </w:rPr>
              <w:t xml:space="preserve">Monthly per capita non-wage income, minus TSA </w:t>
            </w:r>
            <w:r w:rsidR="0083046E">
              <w:rPr>
                <w:rFonts w:ascii="Times New Roman" w:hAnsi="Times New Roman" w:cs="Times New Roman"/>
                <w:sz w:val="20"/>
                <w:szCs w:val="20"/>
                <w:vertAlign w:val="superscript"/>
              </w:rPr>
              <w:t>C</w:t>
            </w:r>
          </w:p>
        </w:tc>
        <w:tc>
          <w:tcPr>
            <w:tcW w:w="1134" w:type="dxa"/>
            <w:noWrap/>
            <w:vAlign w:val="center"/>
            <w:hideMark/>
          </w:tcPr>
          <w:p w14:paraId="16921C66" w14:textId="77777777" w:rsidR="00554BC4" w:rsidRPr="00554BC4" w:rsidRDefault="00554BC4" w:rsidP="00554BC4">
            <w:pPr>
              <w:jc w:val="center"/>
              <w:rPr>
                <w:sz w:val="20"/>
                <w:szCs w:val="20"/>
              </w:rPr>
            </w:pPr>
          </w:p>
        </w:tc>
        <w:tc>
          <w:tcPr>
            <w:tcW w:w="1134" w:type="dxa"/>
            <w:noWrap/>
            <w:vAlign w:val="center"/>
            <w:hideMark/>
          </w:tcPr>
          <w:p w14:paraId="7E58211C" w14:textId="77777777" w:rsidR="00554BC4" w:rsidRPr="00554BC4" w:rsidRDefault="00554BC4" w:rsidP="00554BC4">
            <w:pPr>
              <w:jc w:val="center"/>
              <w:rPr>
                <w:sz w:val="20"/>
                <w:szCs w:val="20"/>
              </w:rPr>
            </w:pPr>
            <w:r w:rsidRPr="00554BC4">
              <w:rPr>
                <w:sz w:val="20"/>
                <w:szCs w:val="20"/>
              </w:rPr>
              <w:t>.001***</w:t>
            </w:r>
          </w:p>
          <w:p w14:paraId="15FB27E2" w14:textId="77777777" w:rsidR="00554BC4" w:rsidRPr="00554BC4" w:rsidRDefault="00554BC4" w:rsidP="00554BC4">
            <w:pPr>
              <w:jc w:val="center"/>
              <w:rPr>
                <w:sz w:val="20"/>
                <w:szCs w:val="20"/>
              </w:rPr>
            </w:pPr>
            <w:r w:rsidRPr="00554BC4">
              <w:rPr>
                <w:sz w:val="20"/>
                <w:szCs w:val="20"/>
              </w:rPr>
              <w:t>(.000)</w:t>
            </w:r>
          </w:p>
        </w:tc>
        <w:tc>
          <w:tcPr>
            <w:tcW w:w="1417" w:type="dxa"/>
            <w:noWrap/>
            <w:vAlign w:val="center"/>
            <w:hideMark/>
          </w:tcPr>
          <w:p w14:paraId="5F35D48E" w14:textId="77777777" w:rsidR="00554BC4" w:rsidRPr="00554BC4" w:rsidRDefault="00554BC4" w:rsidP="00554BC4">
            <w:pPr>
              <w:jc w:val="center"/>
              <w:rPr>
                <w:sz w:val="20"/>
                <w:szCs w:val="20"/>
              </w:rPr>
            </w:pPr>
            <w:r w:rsidRPr="00554BC4">
              <w:rPr>
                <w:sz w:val="20"/>
                <w:szCs w:val="20"/>
              </w:rPr>
              <w:t>.001***</w:t>
            </w:r>
          </w:p>
          <w:p w14:paraId="2F28220E" w14:textId="77777777" w:rsidR="00554BC4" w:rsidRPr="00554BC4" w:rsidRDefault="00554BC4" w:rsidP="00554BC4">
            <w:pPr>
              <w:jc w:val="center"/>
              <w:rPr>
                <w:sz w:val="20"/>
                <w:szCs w:val="20"/>
              </w:rPr>
            </w:pPr>
            <w:r w:rsidRPr="00554BC4">
              <w:rPr>
                <w:sz w:val="20"/>
                <w:szCs w:val="20"/>
              </w:rPr>
              <w:t>(.000)</w:t>
            </w:r>
          </w:p>
        </w:tc>
        <w:tc>
          <w:tcPr>
            <w:tcW w:w="1134" w:type="dxa"/>
            <w:noWrap/>
            <w:vAlign w:val="center"/>
            <w:hideMark/>
          </w:tcPr>
          <w:p w14:paraId="31AF3E17" w14:textId="77777777" w:rsidR="00554BC4" w:rsidRPr="00554BC4" w:rsidRDefault="00554BC4" w:rsidP="00554BC4">
            <w:pPr>
              <w:jc w:val="center"/>
              <w:rPr>
                <w:sz w:val="20"/>
                <w:szCs w:val="20"/>
              </w:rPr>
            </w:pPr>
            <w:r w:rsidRPr="00554BC4">
              <w:rPr>
                <w:sz w:val="20"/>
                <w:szCs w:val="20"/>
              </w:rPr>
              <w:t>.001***</w:t>
            </w:r>
          </w:p>
          <w:p w14:paraId="2AEDCB61" w14:textId="77777777" w:rsidR="00554BC4" w:rsidRPr="00554BC4" w:rsidRDefault="00554BC4" w:rsidP="00554BC4">
            <w:pPr>
              <w:jc w:val="center"/>
              <w:rPr>
                <w:sz w:val="20"/>
                <w:szCs w:val="20"/>
              </w:rPr>
            </w:pPr>
            <w:r w:rsidRPr="00554BC4">
              <w:rPr>
                <w:sz w:val="20"/>
                <w:szCs w:val="20"/>
              </w:rPr>
              <w:t>(.000)</w:t>
            </w:r>
          </w:p>
        </w:tc>
        <w:tc>
          <w:tcPr>
            <w:tcW w:w="1701" w:type="dxa"/>
            <w:noWrap/>
            <w:vAlign w:val="center"/>
            <w:hideMark/>
          </w:tcPr>
          <w:p w14:paraId="7FA0059A" w14:textId="77777777" w:rsidR="00554BC4" w:rsidRPr="00554BC4" w:rsidRDefault="00554BC4" w:rsidP="00554BC4">
            <w:pPr>
              <w:jc w:val="center"/>
              <w:rPr>
                <w:sz w:val="20"/>
                <w:szCs w:val="20"/>
              </w:rPr>
            </w:pPr>
            <w:r w:rsidRPr="00554BC4">
              <w:rPr>
                <w:sz w:val="20"/>
                <w:szCs w:val="20"/>
              </w:rPr>
              <w:t>.001***</w:t>
            </w:r>
          </w:p>
          <w:p w14:paraId="3903DC15" w14:textId="77777777" w:rsidR="00554BC4" w:rsidRPr="00554BC4" w:rsidRDefault="00554BC4" w:rsidP="00554BC4">
            <w:pPr>
              <w:jc w:val="center"/>
              <w:rPr>
                <w:sz w:val="20"/>
                <w:szCs w:val="20"/>
              </w:rPr>
            </w:pPr>
            <w:r w:rsidRPr="00554BC4">
              <w:rPr>
                <w:sz w:val="20"/>
                <w:szCs w:val="20"/>
              </w:rPr>
              <w:t>(.000)</w:t>
            </w:r>
          </w:p>
        </w:tc>
      </w:tr>
      <w:tr w:rsidR="002B2AA1" w:rsidRPr="00554BC4" w14:paraId="6942ADA1" w14:textId="77777777" w:rsidTr="002B2AA1">
        <w:trPr>
          <w:trHeight w:val="227"/>
        </w:trPr>
        <w:tc>
          <w:tcPr>
            <w:tcW w:w="2694" w:type="dxa"/>
            <w:noWrap/>
            <w:hideMark/>
          </w:tcPr>
          <w:p w14:paraId="102838AF" w14:textId="77777777" w:rsidR="002B2AA1" w:rsidRPr="00554BC4" w:rsidRDefault="002B2AA1" w:rsidP="002B2AA1">
            <w:pPr>
              <w:rPr>
                <w:rFonts w:ascii="Times New Roman" w:hAnsi="Times New Roman" w:cs="Times New Roman"/>
                <w:sz w:val="20"/>
                <w:szCs w:val="20"/>
              </w:rPr>
            </w:pPr>
            <w:r>
              <w:rPr>
                <w:rFonts w:ascii="Times New Roman" w:hAnsi="Times New Roman" w:cs="Times New Roman"/>
                <w:sz w:val="20"/>
                <w:szCs w:val="20"/>
              </w:rPr>
              <w:t xml:space="preserve">Additional control variables </w:t>
            </w:r>
            <w:r w:rsidRPr="002B2AA1">
              <w:rPr>
                <w:rFonts w:ascii="Times New Roman" w:hAnsi="Times New Roman" w:cs="Times New Roman"/>
                <w:sz w:val="20"/>
                <w:szCs w:val="20"/>
                <w:vertAlign w:val="superscript"/>
              </w:rPr>
              <w:t>E</w:t>
            </w:r>
          </w:p>
        </w:tc>
        <w:tc>
          <w:tcPr>
            <w:tcW w:w="1134" w:type="dxa"/>
            <w:noWrap/>
            <w:vAlign w:val="center"/>
            <w:hideMark/>
          </w:tcPr>
          <w:p w14:paraId="72135096" w14:textId="77777777" w:rsidR="002B2AA1" w:rsidRPr="00554BC4" w:rsidRDefault="002B2AA1" w:rsidP="00554BC4">
            <w:pPr>
              <w:jc w:val="center"/>
              <w:rPr>
                <w:sz w:val="20"/>
                <w:szCs w:val="20"/>
              </w:rPr>
            </w:pPr>
            <w:r>
              <w:rPr>
                <w:sz w:val="20"/>
                <w:szCs w:val="20"/>
              </w:rPr>
              <w:t>No</w:t>
            </w:r>
          </w:p>
        </w:tc>
        <w:tc>
          <w:tcPr>
            <w:tcW w:w="1134" w:type="dxa"/>
            <w:noWrap/>
            <w:vAlign w:val="center"/>
            <w:hideMark/>
          </w:tcPr>
          <w:p w14:paraId="6A07817A" w14:textId="77777777" w:rsidR="002B2AA1" w:rsidRPr="00554BC4" w:rsidRDefault="002B2AA1" w:rsidP="00554BC4">
            <w:pPr>
              <w:jc w:val="center"/>
              <w:rPr>
                <w:sz w:val="20"/>
                <w:szCs w:val="20"/>
              </w:rPr>
            </w:pPr>
            <w:r>
              <w:rPr>
                <w:sz w:val="20"/>
                <w:szCs w:val="20"/>
              </w:rPr>
              <w:t>Yes</w:t>
            </w:r>
          </w:p>
        </w:tc>
        <w:tc>
          <w:tcPr>
            <w:tcW w:w="1417" w:type="dxa"/>
            <w:noWrap/>
            <w:vAlign w:val="center"/>
            <w:hideMark/>
          </w:tcPr>
          <w:p w14:paraId="3CFF103E" w14:textId="77777777" w:rsidR="002B2AA1" w:rsidRPr="00554BC4" w:rsidRDefault="002B2AA1" w:rsidP="00554BC4">
            <w:pPr>
              <w:jc w:val="center"/>
              <w:rPr>
                <w:sz w:val="20"/>
                <w:szCs w:val="20"/>
              </w:rPr>
            </w:pPr>
            <w:r>
              <w:rPr>
                <w:sz w:val="20"/>
                <w:szCs w:val="20"/>
              </w:rPr>
              <w:t>Yes</w:t>
            </w:r>
          </w:p>
        </w:tc>
        <w:tc>
          <w:tcPr>
            <w:tcW w:w="1134" w:type="dxa"/>
            <w:noWrap/>
            <w:vAlign w:val="center"/>
            <w:hideMark/>
          </w:tcPr>
          <w:p w14:paraId="201EFC15" w14:textId="77777777" w:rsidR="002B2AA1" w:rsidRPr="00554BC4" w:rsidRDefault="002B2AA1" w:rsidP="00554BC4">
            <w:pPr>
              <w:jc w:val="center"/>
              <w:rPr>
                <w:sz w:val="20"/>
                <w:szCs w:val="20"/>
              </w:rPr>
            </w:pPr>
            <w:r>
              <w:rPr>
                <w:sz w:val="20"/>
                <w:szCs w:val="20"/>
              </w:rPr>
              <w:t>Yes</w:t>
            </w:r>
          </w:p>
        </w:tc>
        <w:tc>
          <w:tcPr>
            <w:tcW w:w="1701" w:type="dxa"/>
            <w:noWrap/>
            <w:vAlign w:val="center"/>
            <w:hideMark/>
          </w:tcPr>
          <w:p w14:paraId="5FB97823" w14:textId="77777777" w:rsidR="002B2AA1" w:rsidRPr="00554BC4" w:rsidRDefault="002B2AA1" w:rsidP="00554BC4">
            <w:pPr>
              <w:jc w:val="center"/>
              <w:rPr>
                <w:sz w:val="20"/>
                <w:szCs w:val="20"/>
              </w:rPr>
            </w:pPr>
            <w:r>
              <w:rPr>
                <w:sz w:val="20"/>
                <w:szCs w:val="20"/>
              </w:rPr>
              <w:t>Yes</w:t>
            </w:r>
          </w:p>
        </w:tc>
      </w:tr>
      <w:tr w:rsidR="00554BC4" w:rsidRPr="00554BC4" w14:paraId="2681230E" w14:textId="77777777" w:rsidTr="002B2AA1">
        <w:trPr>
          <w:trHeight w:val="57"/>
        </w:trPr>
        <w:tc>
          <w:tcPr>
            <w:tcW w:w="2694" w:type="dxa"/>
            <w:noWrap/>
            <w:hideMark/>
          </w:tcPr>
          <w:p w14:paraId="3E0BEE4D" w14:textId="77777777" w:rsidR="00554BC4" w:rsidRPr="00554BC4" w:rsidRDefault="00554BC4" w:rsidP="00DF2F4F">
            <w:pPr>
              <w:rPr>
                <w:rFonts w:ascii="Times New Roman" w:hAnsi="Times New Roman" w:cs="Times New Roman"/>
                <w:sz w:val="20"/>
                <w:szCs w:val="20"/>
              </w:rPr>
            </w:pPr>
            <w:r w:rsidRPr="00554BC4">
              <w:rPr>
                <w:rFonts w:ascii="Times New Roman" w:hAnsi="Times New Roman" w:cs="Times New Roman"/>
                <w:sz w:val="20"/>
                <w:szCs w:val="20"/>
              </w:rPr>
              <w:t>Observations</w:t>
            </w:r>
          </w:p>
        </w:tc>
        <w:tc>
          <w:tcPr>
            <w:tcW w:w="1134" w:type="dxa"/>
            <w:noWrap/>
            <w:vAlign w:val="center"/>
            <w:hideMark/>
          </w:tcPr>
          <w:p w14:paraId="6AC1E0A1" w14:textId="77777777" w:rsidR="00554BC4" w:rsidRPr="00554BC4" w:rsidRDefault="00554BC4" w:rsidP="00554BC4">
            <w:pPr>
              <w:jc w:val="center"/>
              <w:rPr>
                <w:sz w:val="20"/>
                <w:szCs w:val="20"/>
              </w:rPr>
            </w:pPr>
            <w:r w:rsidRPr="00554BC4">
              <w:rPr>
                <w:sz w:val="20"/>
                <w:szCs w:val="20"/>
              </w:rPr>
              <w:t>3,904</w:t>
            </w:r>
          </w:p>
        </w:tc>
        <w:tc>
          <w:tcPr>
            <w:tcW w:w="1134" w:type="dxa"/>
            <w:noWrap/>
            <w:vAlign w:val="center"/>
            <w:hideMark/>
          </w:tcPr>
          <w:p w14:paraId="2AD36678" w14:textId="77777777" w:rsidR="00554BC4" w:rsidRPr="00554BC4" w:rsidRDefault="00554BC4" w:rsidP="00554BC4">
            <w:pPr>
              <w:jc w:val="center"/>
              <w:rPr>
                <w:sz w:val="20"/>
                <w:szCs w:val="20"/>
              </w:rPr>
            </w:pPr>
            <w:r w:rsidRPr="00554BC4">
              <w:rPr>
                <w:sz w:val="20"/>
                <w:szCs w:val="20"/>
              </w:rPr>
              <w:t>3,894</w:t>
            </w:r>
          </w:p>
        </w:tc>
        <w:tc>
          <w:tcPr>
            <w:tcW w:w="1417" w:type="dxa"/>
            <w:noWrap/>
            <w:vAlign w:val="center"/>
            <w:hideMark/>
          </w:tcPr>
          <w:p w14:paraId="0B0EC53D" w14:textId="77777777" w:rsidR="00554BC4" w:rsidRPr="00554BC4" w:rsidRDefault="00554BC4" w:rsidP="00554BC4">
            <w:pPr>
              <w:jc w:val="center"/>
              <w:rPr>
                <w:sz w:val="20"/>
                <w:szCs w:val="20"/>
              </w:rPr>
            </w:pPr>
            <w:r w:rsidRPr="00554BC4">
              <w:rPr>
                <w:sz w:val="20"/>
                <w:szCs w:val="20"/>
              </w:rPr>
              <w:t>2,533</w:t>
            </w:r>
          </w:p>
        </w:tc>
        <w:tc>
          <w:tcPr>
            <w:tcW w:w="1134" w:type="dxa"/>
            <w:noWrap/>
            <w:vAlign w:val="center"/>
            <w:hideMark/>
          </w:tcPr>
          <w:p w14:paraId="50B17F1D" w14:textId="77777777" w:rsidR="00554BC4" w:rsidRPr="00554BC4" w:rsidRDefault="00554BC4" w:rsidP="00554BC4">
            <w:pPr>
              <w:jc w:val="center"/>
              <w:rPr>
                <w:sz w:val="20"/>
                <w:szCs w:val="20"/>
              </w:rPr>
            </w:pPr>
            <w:r w:rsidRPr="00554BC4">
              <w:rPr>
                <w:sz w:val="20"/>
                <w:szCs w:val="20"/>
              </w:rPr>
              <w:t>1,994</w:t>
            </w:r>
          </w:p>
        </w:tc>
        <w:tc>
          <w:tcPr>
            <w:tcW w:w="1701" w:type="dxa"/>
            <w:noWrap/>
            <w:vAlign w:val="center"/>
            <w:hideMark/>
          </w:tcPr>
          <w:p w14:paraId="44666017" w14:textId="77777777" w:rsidR="00554BC4" w:rsidRPr="00554BC4" w:rsidRDefault="00554BC4" w:rsidP="00554BC4">
            <w:pPr>
              <w:jc w:val="center"/>
              <w:rPr>
                <w:sz w:val="20"/>
                <w:szCs w:val="20"/>
              </w:rPr>
            </w:pPr>
            <w:r w:rsidRPr="00554BC4">
              <w:rPr>
                <w:sz w:val="20"/>
                <w:szCs w:val="20"/>
              </w:rPr>
              <w:t>3,383</w:t>
            </w:r>
          </w:p>
        </w:tc>
      </w:tr>
    </w:tbl>
    <w:p w14:paraId="432A9B9D" w14:textId="77777777" w:rsidR="00905AE6" w:rsidRPr="00D26DEE" w:rsidRDefault="00905AE6" w:rsidP="00554BC4">
      <w:pPr>
        <w:spacing w:before="120" w:after="0"/>
        <w:jc w:val="both"/>
        <w:rPr>
          <w:sz w:val="18"/>
          <w:szCs w:val="18"/>
        </w:rPr>
      </w:pPr>
      <w:r w:rsidRPr="00D26DEE">
        <w:rPr>
          <w:sz w:val="18"/>
          <w:szCs w:val="18"/>
        </w:rPr>
        <w:t xml:space="preserve">Source: </w:t>
      </w:r>
      <w:r w:rsidR="0053021E" w:rsidRPr="00D26DEE">
        <w:rPr>
          <w:sz w:val="18"/>
          <w:szCs w:val="18"/>
        </w:rPr>
        <w:t xml:space="preserve">Authors’ calculations, based on </w:t>
      </w:r>
      <w:r w:rsidRPr="00D26DEE">
        <w:rPr>
          <w:sz w:val="18"/>
          <w:szCs w:val="18"/>
        </w:rPr>
        <w:t>SAHI survey, 2012-2013.</w:t>
      </w:r>
    </w:p>
    <w:p w14:paraId="54A0B378" w14:textId="77777777" w:rsidR="00542E96" w:rsidRDefault="00542E96" w:rsidP="00905AE6">
      <w:pPr>
        <w:jc w:val="both"/>
        <w:rPr>
          <w:sz w:val="20"/>
          <w:szCs w:val="18"/>
        </w:rPr>
      </w:pPr>
    </w:p>
    <w:p w14:paraId="3411EFD7" w14:textId="77777777" w:rsidR="00542E96" w:rsidRPr="00015615" w:rsidRDefault="00771D99" w:rsidP="00542E96">
      <w:pPr>
        <w:spacing w:after="240"/>
        <w:rPr>
          <w:i/>
        </w:rPr>
      </w:pPr>
      <w:r>
        <w:rPr>
          <w:i/>
        </w:rPr>
        <w:lastRenderedPageBreak/>
        <w:t xml:space="preserve">Basic models. </w:t>
      </w:r>
      <w:r w:rsidR="00542E96" w:rsidRPr="00015615">
        <w:rPr>
          <w:i/>
        </w:rPr>
        <w:t>Dependent variable: Dummy for Labor Force Participation. Sample: Women</w:t>
      </w:r>
      <w:r w:rsidR="000018F4">
        <w:rPr>
          <w:i/>
        </w:rPr>
        <w:t>,</w:t>
      </w:r>
      <w:r w:rsidR="00542E96" w:rsidRPr="00015615">
        <w:rPr>
          <w:i/>
        </w:rPr>
        <w:t xml:space="preserve"> working age.</w:t>
      </w:r>
    </w:p>
    <w:tbl>
      <w:tblPr>
        <w:tblStyle w:val="Lichtearcering1"/>
        <w:tblW w:w="0" w:type="auto"/>
        <w:tblInd w:w="108" w:type="dxa"/>
        <w:tblLayout w:type="fixed"/>
        <w:tblLook w:val="0620" w:firstRow="1" w:lastRow="0" w:firstColumn="0" w:lastColumn="0" w:noHBand="1" w:noVBand="1"/>
      </w:tblPr>
      <w:tblGrid>
        <w:gridCol w:w="2694"/>
        <w:gridCol w:w="1134"/>
        <w:gridCol w:w="1134"/>
        <w:gridCol w:w="1417"/>
        <w:gridCol w:w="1134"/>
        <w:gridCol w:w="1701"/>
      </w:tblGrid>
      <w:tr w:rsidR="00542E96" w:rsidRPr="00554BC4" w14:paraId="11C97699" w14:textId="77777777" w:rsidTr="00CF6892">
        <w:trPr>
          <w:cnfStyle w:val="100000000000" w:firstRow="1" w:lastRow="0" w:firstColumn="0" w:lastColumn="0" w:oddVBand="0" w:evenVBand="0" w:oddHBand="0" w:evenHBand="0" w:firstRowFirstColumn="0" w:firstRowLastColumn="0" w:lastRowFirstColumn="0" w:lastRowLastColumn="0"/>
          <w:trHeight w:val="57"/>
        </w:trPr>
        <w:tc>
          <w:tcPr>
            <w:tcW w:w="2694" w:type="dxa"/>
            <w:vMerge w:val="restart"/>
            <w:noWrap/>
            <w:hideMark/>
          </w:tcPr>
          <w:p w14:paraId="2F2ADE81" w14:textId="77777777" w:rsidR="00542E96" w:rsidRPr="00554BC4" w:rsidRDefault="00542E96" w:rsidP="00CF6892">
            <w:pPr>
              <w:rPr>
                <w:rFonts w:ascii="Times New Roman" w:hAnsi="Times New Roman" w:cs="Times New Roman"/>
                <w:b w:val="0"/>
                <w:sz w:val="20"/>
                <w:szCs w:val="20"/>
              </w:rPr>
            </w:pPr>
            <w:r w:rsidRPr="00554BC4">
              <w:rPr>
                <w:rFonts w:ascii="Times New Roman" w:hAnsi="Times New Roman" w:cs="Times New Roman"/>
                <w:sz w:val="20"/>
                <w:szCs w:val="20"/>
              </w:rPr>
              <w:t> </w:t>
            </w:r>
          </w:p>
        </w:tc>
        <w:tc>
          <w:tcPr>
            <w:tcW w:w="1134" w:type="dxa"/>
            <w:noWrap/>
            <w:vAlign w:val="center"/>
            <w:hideMark/>
          </w:tcPr>
          <w:p w14:paraId="1AA6B4B6" w14:textId="77777777" w:rsidR="00542E96" w:rsidRPr="00554BC4" w:rsidRDefault="00542E96" w:rsidP="00CF6892">
            <w:pPr>
              <w:jc w:val="center"/>
              <w:rPr>
                <w:rFonts w:ascii="Times New Roman" w:hAnsi="Times New Roman" w:cs="Times New Roman"/>
                <w:b w:val="0"/>
                <w:sz w:val="20"/>
                <w:szCs w:val="20"/>
              </w:rPr>
            </w:pPr>
            <w:r w:rsidRPr="00554BC4">
              <w:rPr>
                <w:rFonts w:ascii="Times New Roman" w:hAnsi="Times New Roman" w:cs="Times New Roman"/>
                <w:sz w:val="20"/>
                <w:szCs w:val="20"/>
              </w:rPr>
              <w:t>(1)</w:t>
            </w:r>
          </w:p>
        </w:tc>
        <w:tc>
          <w:tcPr>
            <w:tcW w:w="1134" w:type="dxa"/>
            <w:noWrap/>
            <w:vAlign w:val="center"/>
            <w:hideMark/>
          </w:tcPr>
          <w:p w14:paraId="086F664A" w14:textId="77777777" w:rsidR="00542E96" w:rsidRPr="00554BC4" w:rsidRDefault="00542E96" w:rsidP="00CF6892">
            <w:pPr>
              <w:jc w:val="center"/>
              <w:rPr>
                <w:rFonts w:ascii="Times New Roman" w:hAnsi="Times New Roman" w:cs="Times New Roman"/>
                <w:b w:val="0"/>
                <w:sz w:val="20"/>
                <w:szCs w:val="20"/>
              </w:rPr>
            </w:pPr>
            <w:r w:rsidRPr="00554BC4">
              <w:rPr>
                <w:rFonts w:ascii="Times New Roman" w:hAnsi="Times New Roman" w:cs="Times New Roman"/>
                <w:sz w:val="20"/>
                <w:szCs w:val="20"/>
              </w:rPr>
              <w:t>(2)</w:t>
            </w:r>
          </w:p>
        </w:tc>
        <w:tc>
          <w:tcPr>
            <w:tcW w:w="1417" w:type="dxa"/>
            <w:noWrap/>
            <w:vAlign w:val="center"/>
            <w:hideMark/>
          </w:tcPr>
          <w:p w14:paraId="34B3D2E4" w14:textId="77777777" w:rsidR="00542E96" w:rsidRPr="00554BC4" w:rsidRDefault="00542E96" w:rsidP="00CF6892">
            <w:pPr>
              <w:jc w:val="center"/>
              <w:rPr>
                <w:rFonts w:ascii="Times New Roman" w:hAnsi="Times New Roman" w:cs="Times New Roman"/>
                <w:b w:val="0"/>
                <w:sz w:val="20"/>
                <w:szCs w:val="20"/>
              </w:rPr>
            </w:pPr>
            <w:r w:rsidRPr="00554BC4">
              <w:rPr>
                <w:rFonts w:ascii="Times New Roman" w:hAnsi="Times New Roman" w:cs="Times New Roman"/>
                <w:sz w:val="20"/>
                <w:szCs w:val="20"/>
              </w:rPr>
              <w:t>(3)</w:t>
            </w:r>
          </w:p>
        </w:tc>
        <w:tc>
          <w:tcPr>
            <w:tcW w:w="1134" w:type="dxa"/>
            <w:noWrap/>
            <w:vAlign w:val="center"/>
            <w:hideMark/>
          </w:tcPr>
          <w:p w14:paraId="71AE3C88" w14:textId="77777777" w:rsidR="00542E96" w:rsidRPr="00554BC4" w:rsidRDefault="00542E96" w:rsidP="00CF6892">
            <w:pPr>
              <w:jc w:val="center"/>
              <w:rPr>
                <w:rFonts w:ascii="Times New Roman" w:hAnsi="Times New Roman" w:cs="Times New Roman"/>
                <w:b w:val="0"/>
                <w:sz w:val="20"/>
                <w:szCs w:val="20"/>
              </w:rPr>
            </w:pPr>
            <w:r w:rsidRPr="00554BC4">
              <w:rPr>
                <w:rFonts w:ascii="Times New Roman" w:hAnsi="Times New Roman" w:cs="Times New Roman"/>
                <w:sz w:val="20"/>
                <w:szCs w:val="20"/>
              </w:rPr>
              <w:t>(4)</w:t>
            </w:r>
          </w:p>
        </w:tc>
        <w:tc>
          <w:tcPr>
            <w:tcW w:w="1701" w:type="dxa"/>
            <w:noWrap/>
            <w:vAlign w:val="center"/>
            <w:hideMark/>
          </w:tcPr>
          <w:p w14:paraId="44552717" w14:textId="77777777" w:rsidR="00542E96" w:rsidRPr="00554BC4" w:rsidRDefault="00542E96" w:rsidP="00CF6892">
            <w:pPr>
              <w:jc w:val="center"/>
              <w:rPr>
                <w:rFonts w:ascii="Times New Roman" w:hAnsi="Times New Roman" w:cs="Times New Roman"/>
                <w:b w:val="0"/>
                <w:sz w:val="20"/>
                <w:szCs w:val="20"/>
              </w:rPr>
            </w:pPr>
            <w:r w:rsidRPr="00554BC4">
              <w:rPr>
                <w:rFonts w:ascii="Times New Roman" w:hAnsi="Times New Roman" w:cs="Times New Roman"/>
                <w:sz w:val="20"/>
                <w:szCs w:val="20"/>
              </w:rPr>
              <w:t>(5)</w:t>
            </w:r>
          </w:p>
        </w:tc>
      </w:tr>
      <w:tr w:rsidR="00542E96" w:rsidRPr="00554BC4" w14:paraId="5DA15AFE" w14:textId="77777777" w:rsidTr="00CF6892">
        <w:trPr>
          <w:trHeight w:val="57"/>
        </w:trPr>
        <w:tc>
          <w:tcPr>
            <w:tcW w:w="2694" w:type="dxa"/>
            <w:vMerge/>
            <w:tcBorders>
              <w:bottom w:val="single" w:sz="4" w:space="0" w:color="auto"/>
            </w:tcBorders>
            <w:noWrap/>
            <w:hideMark/>
          </w:tcPr>
          <w:p w14:paraId="78D78BDE" w14:textId="77777777" w:rsidR="00542E96" w:rsidRPr="00554BC4" w:rsidRDefault="00542E96" w:rsidP="00CF6892">
            <w:pPr>
              <w:rPr>
                <w:rFonts w:ascii="Times New Roman" w:hAnsi="Times New Roman" w:cs="Times New Roman"/>
                <w:b/>
                <w:sz w:val="20"/>
                <w:szCs w:val="20"/>
              </w:rPr>
            </w:pPr>
          </w:p>
        </w:tc>
        <w:tc>
          <w:tcPr>
            <w:tcW w:w="1134" w:type="dxa"/>
            <w:tcBorders>
              <w:bottom w:val="single" w:sz="4" w:space="0" w:color="auto"/>
            </w:tcBorders>
            <w:noWrap/>
            <w:vAlign w:val="center"/>
            <w:hideMark/>
          </w:tcPr>
          <w:p w14:paraId="001DBE03" w14:textId="77777777" w:rsidR="00542E96" w:rsidRPr="00554BC4" w:rsidRDefault="00542E96" w:rsidP="00CF6892">
            <w:pPr>
              <w:jc w:val="center"/>
              <w:rPr>
                <w:rFonts w:ascii="Times New Roman" w:hAnsi="Times New Roman" w:cs="Times New Roman"/>
                <w:b/>
                <w:sz w:val="20"/>
                <w:szCs w:val="20"/>
              </w:rPr>
            </w:pPr>
            <w:r>
              <w:rPr>
                <w:rFonts w:ascii="Times New Roman" w:hAnsi="Times New Roman" w:cs="Times New Roman"/>
                <w:b/>
                <w:sz w:val="20"/>
                <w:szCs w:val="20"/>
              </w:rPr>
              <w:t>N</w:t>
            </w:r>
            <w:r w:rsidRPr="00554BC4">
              <w:rPr>
                <w:rFonts w:ascii="Times New Roman" w:hAnsi="Times New Roman" w:cs="Times New Roman"/>
                <w:b/>
                <w:sz w:val="20"/>
                <w:szCs w:val="20"/>
              </w:rPr>
              <w:t>o controls</w:t>
            </w:r>
          </w:p>
        </w:tc>
        <w:tc>
          <w:tcPr>
            <w:tcW w:w="1134" w:type="dxa"/>
            <w:tcBorders>
              <w:bottom w:val="single" w:sz="4" w:space="0" w:color="auto"/>
            </w:tcBorders>
            <w:noWrap/>
            <w:vAlign w:val="center"/>
            <w:hideMark/>
          </w:tcPr>
          <w:p w14:paraId="100F1E08" w14:textId="77777777" w:rsidR="00542E96" w:rsidRPr="00554BC4" w:rsidRDefault="00542E96" w:rsidP="00CF6892">
            <w:pPr>
              <w:jc w:val="center"/>
              <w:rPr>
                <w:rFonts w:ascii="Times New Roman" w:hAnsi="Times New Roman" w:cs="Times New Roman"/>
                <w:b/>
                <w:sz w:val="20"/>
                <w:szCs w:val="20"/>
              </w:rPr>
            </w:pPr>
            <w:r>
              <w:rPr>
                <w:rFonts w:ascii="Times New Roman" w:hAnsi="Times New Roman" w:cs="Times New Roman"/>
                <w:b/>
                <w:sz w:val="20"/>
                <w:szCs w:val="20"/>
              </w:rPr>
              <w:t>All controls</w:t>
            </w:r>
          </w:p>
        </w:tc>
        <w:tc>
          <w:tcPr>
            <w:tcW w:w="1417" w:type="dxa"/>
            <w:tcBorders>
              <w:bottom w:val="single" w:sz="4" w:space="0" w:color="auto"/>
            </w:tcBorders>
            <w:noWrap/>
            <w:vAlign w:val="center"/>
            <w:hideMark/>
          </w:tcPr>
          <w:p w14:paraId="2EFFE171" w14:textId="77777777" w:rsidR="00542E96" w:rsidRPr="00554BC4" w:rsidRDefault="00542E96" w:rsidP="00CF6892">
            <w:pPr>
              <w:jc w:val="center"/>
              <w:rPr>
                <w:rFonts w:ascii="Times New Roman" w:hAnsi="Times New Roman" w:cs="Times New Roman"/>
                <w:b/>
                <w:sz w:val="20"/>
                <w:szCs w:val="20"/>
              </w:rPr>
            </w:pPr>
            <w:r>
              <w:rPr>
                <w:rFonts w:ascii="Times New Roman" w:hAnsi="Times New Roman" w:cs="Times New Roman"/>
                <w:b/>
                <w:sz w:val="20"/>
                <w:szCs w:val="20"/>
              </w:rPr>
              <w:t xml:space="preserve">Restricted sample: </w:t>
            </w:r>
            <w:r w:rsidRPr="00554BC4">
              <w:rPr>
                <w:rFonts w:ascii="Times New Roman" w:hAnsi="Times New Roman" w:cs="Times New Roman"/>
                <w:b/>
                <w:sz w:val="20"/>
                <w:szCs w:val="20"/>
              </w:rPr>
              <w:t>2/3 of scores</w:t>
            </w:r>
            <w:r w:rsidR="0083046E">
              <w:rPr>
                <w:rFonts w:ascii="Times New Roman" w:hAnsi="Times New Roman" w:cs="Times New Roman"/>
                <w:b/>
                <w:sz w:val="20"/>
                <w:szCs w:val="20"/>
              </w:rPr>
              <w:t xml:space="preserve"> </w:t>
            </w:r>
            <w:r w:rsidR="0083046E" w:rsidRPr="0083046E">
              <w:rPr>
                <w:rFonts w:ascii="Times New Roman" w:hAnsi="Times New Roman" w:cs="Times New Roman"/>
                <w:b/>
                <w:sz w:val="20"/>
                <w:szCs w:val="20"/>
                <w:vertAlign w:val="superscript"/>
              </w:rPr>
              <w:t>B</w:t>
            </w:r>
          </w:p>
        </w:tc>
        <w:tc>
          <w:tcPr>
            <w:tcW w:w="1134" w:type="dxa"/>
            <w:tcBorders>
              <w:bottom w:val="single" w:sz="4" w:space="0" w:color="auto"/>
            </w:tcBorders>
            <w:noWrap/>
            <w:vAlign w:val="center"/>
            <w:hideMark/>
          </w:tcPr>
          <w:p w14:paraId="2978674D" w14:textId="77777777" w:rsidR="00542E96" w:rsidRPr="00554BC4" w:rsidRDefault="00542E96" w:rsidP="00CF6892">
            <w:pPr>
              <w:jc w:val="center"/>
              <w:rPr>
                <w:rFonts w:ascii="Times New Roman" w:hAnsi="Times New Roman" w:cs="Times New Roman"/>
                <w:b/>
                <w:sz w:val="20"/>
                <w:szCs w:val="20"/>
              </w:rPr>
            </w:pPr>
            <w:r>
              <w:rPr>
                <w:rFonts w:ascii="Times New Roman" w:hAnsi="Times New Roman" w:cs="Times New Roman"/>
                <w:b/>
                <w:sz w:val="20"/>
                <w:szCs w:val="20"/>
              </w:rPr>
              <w:t xml:space="preserve">Restricted sample: </w:t>
            </w:r>
            <w:r w:rsidRPr="00554BC4">
              <w:rPr>
                <w:rFonts w:ascii="Times New Roman" w:hAnsi="Times New Roman" w:cs="Times New Roman"/>
                <w:b/>
                <w:sz w:val="20"/>
                <w:szCs w:val="20"/>
              </w:rPr>
              <w:t>½ of scores</w:t>
            </w:r>
            <w:r w:rsidR="0083046E">
              <w:rPr>
                <w:rFonts w:ascii="Times New Roman" w:hAnsi="Times New Roman" w:cs="Times New Roman"/>
                <w:b/>
                <w:sz w:val="20"/>
                <w:szCs w:val="20"/>
              </w:rPr>
              <w:t xml:space="preserve"> </w:t>
            </w:r>
            <w:r w:rsidR="0083046E" w:rsidRPr="0083046E">
              <w:rPr>
                <w:rFonts w:ascii="Times New Roman" w:hAnsi="Times New Roman" w:cs="Times New Roman"/>
                <w:b/>
                <w:sz w:val="20"/>
                <w:szCs w:val="20"/>
                <w:vertAlign w:val="superscript"/>
              </w:rPr>
              <w:t>B</w:t>
            </w:r>
          </w:p>
        </w:tc>
        <w:tc>
          <w:tcPr>
            <w:tcW w:w="1701" w:type="dxa"/>
            <w:tcBorders>
              <w:bottom w:val="single" w:sz="4" w:space="0" w:color="auto"/>
            </w:tcBorders>
            <w:noWrap/>
            <w:vAlign w:val="center"/>
            <w:hideMark/>
          </w:tcPr>
          <w:p w14:paraId="0B1FCA52" w14:textId="77777777" w:rsidR="00542E96" w:rsidRPr="00554BC4" w:rsidRDefault="00542E96" w:rsidP="00CF6892">
            <w:pPr>
              <w:jc w:val="center"/>
              <w:rPr>
                <w:rFonts w:ascii="Times New Roman" w:hAnsi="Times New Roman" w:cs="Times New Roman"/>
                <w:b/>
                <w:sz w:val="20"/>
                <w:szCs w:val="20"/>
              </w:rPr>
            </w:pPr>
            <w:r>
              <w:rPr>
                <w:rFonts w:ascii="Times New Roman" w:hAnsi="Times New Roman" w:cs="Times New Roman"/>
                <w:b/>
                <w:sz w:val="20"/>
                <w:szCs w:val="20"/>
              </w:rPr>
              <w:t xml:space="preserve">Restricted sample: </w:t>
            </w:r>
            <w:r w:rsidRPr="00554BC4">
              <w:rPr>
                <w:rFonts w:ascii="Times New Roman" w:hAnsi="Times New Roman" w:cs="Times New Roman"/>
                <w:b/>
                <w:sz w:val="20"/>
                <w:szCs w:val="20"/>
              </w:rPr>
              <w:t>No students and disabled</w:t>
            </w:r>
          </w:p>
        </w:tc>
      </w:tr>
      <w:tr w:rsidR="00542E96" w:rsidRPr="00554BC4" w14:paraId="24185951" w14:textId="77777777" w:rsidTr="00CF6892">
        <w:trPr>
          <w:trHeight w:val="57"/>
        </w:trPr>
        <w:tc>
          <w:tcPr>
            <w:tcW w:w="2694" w:type="dxa"/>
            <w:tcBorders>
              <w:top w:val="single" w:sz="4" w:space="0" w:color="auto"/>
            </w:tcBorders>
            <w:noWrap/>
            <w:hideMark/>
          </w:tcPr>
          <w:p w14:paraId="122CACC0" w14:textId="77777777" w:rsidR="00542E96" w:rsidRPr="00554BC4" w:rsidRDefault="00542E96" w:rsidP="00CF6892">
            <w:pPr>
              <w:rPr>
                <w:rFonts w:ascii="Times New Roman" w:hAnsi="Times New Roman" w:cs="Times New Roman"/>
                <w:b/>
                <w:sz w:val="20"/>
                <w:szCs w:val="20"/>
              </w:rPr>
            </w:pPr>
          </w:p>
        </w:tc>
        <w:tc>
          <w:tcPr>
            <w:tcW w:w="1134" w:type="dxa"/>
            <w:tcBorders>
              <w:top w:val="single" w:sz="4" w:space="0" w:color="auto"/>
            </w:tcBorders>
            <w:noWrap/>
            <w:vAlign w:val="center"/>
            <w:hideMark/>
          </w:tcPr>
          <w:p w14:paraId="56EBF97F" w14:textId="77777777" w:rsidR="00542E96" w:rsidRPr="00554BC4" w:rsidRDefault="00542E96" w:rsidP="00CF6892">
            <w:pPr>
              <w:jc w:val="center"/>
              <w:rPr>
                <w:rFonts w:ascii="Times New Roman" w:hAnsi="Times New Roman" w:cs="Times New Roman"/>
                <w:b/>
                <w:sz w:val="20"/>
                <w:szCs w:val="20"/>
              </w:rPr>
            </w:pPr>
          </w:p>
        </w:tc>
        <w:tc>
          <w:tcPr>
            <w:tcW w:w="1134" w:type="dxa"/>
            <w:tcBorders>
              <w:top w:val="single" w:sz="4" w:space="0" w:color="auto"/>
            </w:tcBorders>
            <w:noWrap/>
            <w:vAlign w:val="center"/>
            <w:hideMark/>
          </w:tcPr>
          <w:p w14:paraId="35CF5C5F" w14:textId="77777777" w:rsidR="00542E96" w:rsidRPr="00554BC4" w:rsidRDefault="00542E96" w:rsidP="00CF6892">
            <w:pPr>
              <w:jc w:val="center"/>
              <w:rPr>
                <w:rFonts w:ascii="Times New Roman" w:hAnsi="Times New Roman" w:cs="Times New Roman"/>
                <w:b/>
                <w:sz w:val="20"/>
                <w:szCs w:val="20"/>
              </w:rPr>
            </w:pPr>
          </w:p>
        </w:tc>
        <w:tc>
          <w:tcPr>
            <w:tcW w:w="1417" w:type="dxa"/>
            <w:tcBorders>
              <w:top w:val="single" w:sz="4" w:space="0" w:color="auto"/>
            </w:tcBorders>
            <w:noWrap/>
            <w:vAlign w:val="center"/>
            <w:hideMark/>
          </w:tcPr>
          <w:p w14:paraId="6F177D2E" w14:textId="77777777" w:rsidR="00542E96" w:rsidRPr="00554BC4" w:rsidRDefault="00542E96" w:rsidP="00CF6892">
            <w:pPr>
              <w:jc w:val="center"/>
              <w:rPr>
                <w:rFonts w:ascii="Times New Roman" w:hAnsi="Times New Roman" w:cs="Times New Roman"/>
                <w:b/>
                <w:sz w:val="20"/>
                <w:szCs w:val="20"/>
              </w:rPr>
            </w:pPr>
          </w:p>
        </w:tc>
        <w:tc>
          <w:tcPr>
            <w:tcW w:w="1134" w:type="dxa"/>
            <w:tcBorders>
              <w:top w:val="single" w:sz="4" w:space="0" w:color="auto"/>
            </w:tcBorders>
            <w:noWrap/>
            <w:vAlign w:val="center"/>
            <w:hideMark/>
          </w:tcPr>
          <w:p w14:paraId="732A314A" w14:textId="77777777" w:rsidR="00542E96" w:rsidRPr="00554BC4" w:rsidRDefault="00542E96" w:rsidP="00CF6892">
            <w:pPr>
              <w:jc w:val="center"/>
              <w:rPr>
                <w:rFonts w:ascii="Times New Roman" w:hAnsi="Times New Roman" w:cs="Times New Roman"/>
                <w:b/>
                <w:sz w:val="20"/>
                <w:szCs w:val="20"/>
              </w:rPr>
            </w:pPr>
          </w:p>
        </w:tc>
        <w:tc>
          <w:tcPr>
            <w:tcW w:w="1701" w:type="dxa"/>
            <w:tcBorders>
              <w:top w:val="single" w:sz="4" w:space="0" w:color="auto"/>
            </w:tcBorders>
            <w:noWrap/>
            <w:vAlign w:val="center"/>
            <w:hideMark/>
          </w:tcPr>
          <w:p w14:paraId="34B1CD28" w14:textId="77777777" w:rsidR="00542E96" w:rsidRPr="00554BC4" w:rsidRDefault="00542E96" w:rsidP="00CF6892">
            <w:pPr>
              <w:jc w:val="center"/>
              <w:rPr>
                <w:rFonts w:ascii="Times New Roman" w:hAnsi="Times New Roman" w:cs="Times New Roman"/>
                <w:b/>
                <w:sz w:val="20"/>
                <w:szCs w:val="20"/>
              </w:rPr>
            </w:pPr>
          </w:p>
        </w:tc>
      </w:tr>
      <w:tr w:rsidR="00CF6892" w:rsidRPr="00554BC4" w14:paraId="3D827966" w14:textId="77777777" w:rsidTr="00CF6892">
        <w:trPr>
          <w:trHeight w:val="57"/>
        </w:trPr>
        <w:tc>
          <w:tcPr>
            <w:tcW w:w="2694" w:type="dxa"/>
            <w:shd w:val="clear" w:color="auto" w:fill="D9D9D9" w:themeFill="background1" w:themeFillShade="D9"/>
            <w:noWrap/>
            <w:hideMark/>
          </w:tcPr>
          <w:p w14:paraId="55272D79"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 xml:space="preserve">TSA </w:t>
            </w:r>
            <w:r w:rsidR="00695747">
              <w:rPr>
                <w:rFonts w:ascii="Times New Roman" w:hAnsi="Times New Roman" w:cs="Times New Roman"/>
                <w:sz w:val="20"/>
                <w:szCs w:val="20"/>
              </w:rPr>
              <w:t>Beneficiary</w:t>
            </w:r>
          </w:p>
        </w:tc>
        <w:tc>
          <w:tcPr>
            <w:tcW w:w="1134" w:type="dxa"/>
            <w:shd w:val="clear" w:color="auto" w:fill="D9D9D9" w:themeFill="background1" w:themeFillShade="D9"/>
            <w:noWrap/>
            <w:vAlign w:val="center"/>
            <w:hideMark/>
          </w:tcPr>
          <w:p w14:paraId="5B086BDF"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073*</w:t>
            </w:r>
          </w:p>
          <w:p w14:paraId="6D1F3FF2"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044)</w:t>
            </w:r>
          </w:p>
        </w:tc>
        <w:tc>
          <w:tcPr>
            <w:tcW w:w="1134" w:type="dxa"/>
            <w:shd w:val="clear" w:color="auto" w:fill="D9D9D9" w:themeFill="background1" w:themeFillShade="D9"/>
            <w:noWrap/>
            <w:vAlign w:val="center"/>
            <w:hideMark/>
          </w:tcPr>
          <w:p w14:paraId="62E5235E"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108**</w:t>
            </w:r>
          </w:p>
          <w:p w14:paraId="0B8AC21D"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053)</w:t>
            </w:r>
          </w:p>
        </w:tc>
        <w:tc>
          <w:tcPr>
            <w:tcW w:w="1417" w:type="dxa"/>
            <w:shd w:val="clear" w:color="auto" w:fill="D9D9D9" w:themeFill="background1" w:themeFillShade="D9"/>
            <w:noWrap/>
            <w:vAlign w:val="center"/>
            <w:hideMark/>
          </w:tcPr>
          <w:p w14:paraId="65459AC4"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112</w:t>
            </w:r>
          </w:p>
          <w:p w14:paraId="3A4F2EF0"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070)</w:t>
            </w:r>
          </w:p>
        </w:tc>
        <w:tc>
          <w:tcPr>
            <w:tcW w:w="1134" w:type="dxa"/>
            <w:shd w:val="clear" w:color="auto" w:fill="D9D9D9" w:themeFill="background1" w:themeFillShade="D9"/>
            <w:noWrap/>
            <w:vAlign w:val="center"/>
            <w:hideMark/>
          </w:tcPr>
          <w:p w14:paraId="0AC88FF2"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132</w:t>
            </w:r>
          </w:p>
          <w:p w14:paraId="4B46F9D3"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081)</w:t>
            </w:r>
          </w:p>
        </w:tc>
        <w:tc>
          <w:tcPr>
            <w:tcW w:w="1701" w:type="dxa"/>
            <w:shd w:val="clear" w:color="auto" w:fill="D9D9D9" w:themeFill="background1" w:themeFillShade="D9"/>
            <w:noWrap/>
            <w:vAlign w:val="center"/>
            <w:hideMark/>
          </w:tcPr>
          <w:p w14:paraId="7CEAF55B"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090*</w:t>
            </w:r>
          </w:p>
          <w:p w14:paraId="5CD39EDD"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050)</w:t>
            </w:r>
          </w:p>
        </w:tc>
      </w:tr>
      <w:tr w:rsidR="00CF6892" w:rsidRPr="00554BC4" w14:paraId="3DAF626B" w14:textId="77777777" w:rsidTr="00CF6892">
        <w:trPr>
          <w:trHeight w:val="57"/>
        </w:trPr>
        <w:tc>
          <w:tcPr>
            <w:tcW w:w="2694" w:type="dxa"/>
            <w:noWrap/>
            <w:hideMark/>
          </w:tcPr>
          <w:p w14:paraId="51781439"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Score</w:t>
            </w:r>
          </w:p>
        </w:tc>
        <w:tc>
          <w:tcPr>
            <w:tcW w:w="1134" w:type="dxa"/>
            <w:noWrap/>
            <w:vAlign w:val="center"/>
            <w:hideMark/>
          </w:tcPr>
          <w:p w14:paraId="06ACA434"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p w14:paraId="28241C09"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tc>
        <w:tc>
          <w:tcPr>
            <w:tcW w:w="1134" w:type="dxa"/>
            <w:noWrap/>
            <w:vAlign w:val="center"/>
            <w:hideMark/>
          </w:tcPr>
          <w:p w14:paraId="0C544124"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p w14:paraId="1753BA94"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001)</w:t>
            </w:r>
          </w:p>
        </w:tc>
        <w:tc>
          <w:tcPr>
            <w:tcW w:w="1417" w:type="dxa"/>
            <w:noWrap/>
            <w:vAlign w:val="center"/>
            <w:hideMark/>
          </w:tcPr>
          <w:p w14:paraId="02297199" w14:textId="77777777" w:rsidR="00CF6892" w:rsidRPr="00CF6892" w:rsidRDefault="00CF6892" w:rsidP="00CF6892">
            <w:pPr>
              <w:jc w:val="center"/>
              <w:rPr>
                <w:sz w:val="20"/>
                <w:szCs w:val="20"/>
              </w:rPr>
            </w:pPr>
            <w:r>
              <w:rPr>
                <w:sz w:val="20"/>
                <w:szCs w:val="20"/>
              </w:rPr>
              <w:t>.</w:t>
            </w:r>
            <w:r w:rsidRPr="00CF6892">
              <w:rPr>
                <w:sz w:val="20"/>
                <w:szCs w:val="20"/>
              </w:rPr>
              <w:t>002</w:t>
            </w:r>
          </w:p>
          <w:p w14:paraId="0AF7A60B"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002)</w:t>
            </w:r>
          </w:p>
        </w:tc>
        <w:tc>
          <w:tcPr>
            <w:tcW w:w="1134" w:type="dxa"/>
            <w:noWrap/>
            <w:vAlign w:val="center"/>
            <w:hideMark/>
          </w:tcPr>
          <w:p w14:paraId="59A9B4F6" w14:textId="77777777" w:rsidR="00CF6892" w:rsidRPr="00CF6892" w:rsidRDefault="00CF6892" w:rsidP="00CF6892">
            <w:pPr>
              <w:jc w:val="center"/>
              <w:rPr>
                <w:sz w:val="20"/>
                <w:szCs w:val="20"/>
              </w:rPr>
            </w:pPr>
            <w:r>
              <w:rPr>
                <w:sz w:val="20"/>
                <w:szCs w:val="20"/>
              </w:rPr>
              <w:t>.</w:t>
            </w:r>
            <w:r w:rsidRPr="00CF6892">
              <w:rPr>
                <w:sz w:val="20"/>
                <w:szCs w:val="20"/>
              </w:rPr>
              <w:t>008**</w:t>
            </w:r>
          </w:p>
          <w:p w14:paraId="5E901E58"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004)</w:t>
            </w:r>
          </w:p>
        </w:tc>
        <w:tc>
          <w:tcPr>
            <w:tcW w:w="1701" w:type="dxa"/>
            <w:noWrap/>
            <w:vAlign w:val="center"/>
            <w:hideMark/>
          </w:tcPr>
          <w:p w14:paraId="59E8F07B"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p w14:paraId="585E88B5"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001)</w:t>
            </w:r>
          </w:p>
        </w:tc>
      </w:tr>
      <w:tr w:rsidR="00CF6892" w:rsidRPr="00554BC4" w14:paraId="612DF4CF" w14:textId="77777777" w:rsidTr="00CF6892">
        <w:trPr>
          <w:trHeight w:val="57"/>
        </w:trPr>
        <w:tc>
          <w:tcPr>
            <w:tcW w:w="2694" w:type="dxa"/>
            <w:noWrap/>
            <w:hideMark/>
          </w:tcPr>
          <w:p w14:paraId="0C5F7479"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Score squared</w:t>
            </w:r>
          </w:p>
        </w:tc>
        <w:tc>
          <w:tcPr>
            <w:tcW w:w="1134" w:type="dxa"/>
            <w:noWrap/>
            <w:vAlign w:val="center"/>
            <w:hideMark/>
          </w:tcPr>
          <w:p w14:paraId="4503F204" w14:textId="77777777" w:rsidR="00CF6892" w:rsidRPr="00CF6892" w:rsidRDefault="00CF6892" w:rsidP="00CF6892">
            <w:pPr>
              <w:jc w:val="center"/>
              <w:rPr>
                <w:sz w:val="20"/>
                <w:szCs w:val="20"/>
              </w:rPr>
            </w:pPr>
          </w:p>
        </w:tc>
        <w:tc>
          <w:tcPr>
            <w:tcW w:w="1134" w:type="dxa"/>
            <w:noWrap/>
            <w:vAlign w:val="center"/>
            <w:hideMark/>
          </w:tcPr>
          <w:p w14:paraId="436855CD" w14:textId="77777777" w:rsidR="00CF6892" w:rsidRPr="00CF6892" w:rsidRDefault="00CF6892" w:rsidP="00CF6892">
            <w:pPr>
              <w:jc w:val="center"/>
              <w:rPr>
                <w:sz w:val="20"/>
                <w:szCs w:val="20"/>
              </w:rPr>
            </w:pPr>
            <w:r>
              <w:rPr>
                <w:sz w:val="20"/>
                <w:szCs w:val="20"/>
              </w:rPr>
              <w:t>.</w:t>
            </w:r>
            <w:r w:rsidRPr="00CF6892">
              <w:rPr>
                <w:sz w:val="20"/>
                <w:szCs w:val="20"/>
              </w:rPr>
              <w:t>000</w:t>
            </w:r>
          </w:p>
          <w:p w14:paraId="14B064DA"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tc>
        <w:tc>
          <w:tcPr>
            <w:tcW w:w="1417" w:type="dxa"/>
            <w:noWrap/>
            <w:vAlign w:val="center"/>
            <w:hideMark/>
          </w:tcPr>
          <w:p w14:paraId="4E19CEB2"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p w14:paraId="4F1B51CA"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tc>
        <w:tc>
          <w:tcPr>
            <w:tcW w:w="1134" w:type="dxa"/>
            <w:noWrap/>
            <w:vAlign w:val="center"/>
            <w:hideMark/>
          </w:tcPr>
          <w:p w14:paraId="661D8507"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p w14:paraId="158544CC"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tc>
        <w:tc>
          <w:tcPr>
            <w:tcW w:w="1701" w:type="dxa"/>
            <w:noWrap/>
            <w:vAlign w:val="center"/>
            <w:hideMark/>
          </w:tcPr>
          <w:p w14:paraId="34AD0520" w14:textId="77777777" w:rsidR="00CF6892" w:rsidRPr="00CF6892" w:rsidRDefault="00CF6892" w:rsidP="00CF6892">
            <w:pPr>
              <w:jc w:val="center"/>
              <w:rPr>
                <w:sz w:val="20"/>
                <w:szCs w:val="20"/>
              </w:rPr>
            </w:pPr>
            <w:r>
              <w:rPr>
                <w:sz w:val="20"/>
                <w:szCs w:val="20"/>
              </w:rPr>
              <w:t>.</w:t>
            </w:r>
            <w:r w:rsidRPr="00CF6892">
              <w:rPr>
                <w:sz w:val="20"/>
                <w:szCs w:val="20"/>
              </w:rPr>
              <w:t>000</w:t>
            </w:r>
          </w:p>
          <w:p w14:paraId="6CAA6D3F"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tc>
      </w:tr>
      <w:tr w:rsidR="00CF6892" w:rsidRPr="00554BC4" w14:paraId="64A79072" w14:textId="77777777" w:rsidTr="00CF6892">
        <w:trPr>
          <w:trHeight w:val="57"/>
        </w:trPr>
        <w:tc>
          <w:tcPr>
            <w:tcW w:w="2694" w:type="dxa"/>
            <w:noWrap/>
            <w:hideMark/>
          </w:tcPr>
          <w:p w14:paraId="3B158AD5"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Household has been rescored within 2 months</w:t>
            </w:r>
          </w:p>
        </w:tc>
        <w:tc>
          <w:tcPr>
            <w:tcW w:w="1134" w:type="dxa"/>
            <w:noWrap/>
            <w:vAlign w:val="center"/>
            <w:hideMark/>
          </w:tcPr>
          <w:p w14:paraId="447BDADB" w14:textId="77777777" w:rsidR="00CF6892" w:rsidRPr="00CF6892" w:rsidRDefault="00CF6892" w:rsidP="00CF6892">
            <w:pPr>
              <w:jc w:val="center"/>
              <w:rPr>
                <w:sz w:val="20"/>
                <w:szCs w:val="20"/>
              </w:rPr>
            </w:pPr>
          </w:p>
        </w:tc>
        <w:tc>
          <w:tcPr>
            <w:tcW w:w="1134" w:type="dxa"/>
            <w:noWrap/>
            <w:vAlign w:val="center"/>
            <w:hideMark/>
          </w:tcPr>
          <w:p w14:paraId="5E87D65A"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020</w:t>
            </w:r>
          </w:p>
          <w:p w14:paraId="1C372FE3"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035)</w:t>
            </w:r>
          </w:p>
        </w:tc>
        <w:tc>
          <w:tcPr>
            <w:tcW w:w="1417" w:type="dxa"/>
            <w:noWrap/>
            <w:vAlign w:val="center"/>
            <w:hideMark/>
          </w:tcPr>
          <w:p w14:paraId="0C34CE3E" w14:textId="77777777" w:rsidR="00CF6892" w:rsidRPr="00CF6892" w:rsidRDefault="00CF6892" w:rsidP="00CF6892">
            <w:pPr>
              <w:jc w:val="center"/>
              <w:rPr>
                <w:sz w:val="20"/>
                <w:szCs w:val="20"/>
              </w:rPr>
            </w:pPr>
            <w:r>
              <w:rPr>
                <w:sz w:val="20"/>
                <w:szCs w:val="20"/>
              </w:rPr>
              <w:t>.</w:t>
            </w:r>
            <w:r w:rsidRPr="00CF6892">
              <w:rPr>
                <w:sz w:val="20"/>
                <w:szCs w:val="20"/>
              </w:rPr>
              <w:t>044</w:t>
            </w:r>
          </w:p>
          <w:p w14:paraId="60D8CB88"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042)</w:t>
            </w:r>
          </w:p>
        </w:tc>
        <w:tc>
          <w:tcPr>
            <w:tcW w:w="1134" w:type="dxa"/>
            <w:noWrap/>
            <w:vAlign w:val="center"/>
            <w:hideMark/>
          </w:tcPr>
          <w:p w14:paraId="78050448" w14:textId="77777777" w:rsidR="00CF6892" w:rsidRPr="00CF6892" w:rsidRDefault="00CF6892" w:rsidP="00CF6892">
            <w:pPr>
              <w:jc w:val="center"/>
              <w:rPr>
                <w:sz w:val="20"/>
                <w:szCs w:val="20"/>
              </w:rPr>
            </w:pPr>
            <w:r>
              <w:rPr>
                <w:sz w:val="20"/>
                <w:szCs w:val="20"/>
              </w:rPr>
              <w:t>.</w:t>
            </w:r>
            <w:r w:rsidRPr="00CF6892">
              <w:rPr>
                <w:sz w:val="20"/>
                <w:szCs w:val="20"/>
              </w:rPr>
              <w:t>025</w:t>
            </w:r>
          </w:p>
          <w:p w14:paraId="7382433A"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047)</w:t>
            </w:r>
          </w:p>
        </w:tc>
        <w:tc>
          <w:tcPr>
            <w:tcW w:w="1701" w:type="dxa"/>
            <w:noWrap/>
            <w:vAlign w:val="center"/>
            <w:hideMark/>
          </w:tcPr>
          <w:p w14:paraId="6759F8AF"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030</w:t>
            </w:r>
          </w:p>
          <w:p w14:paraId="01A65215"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032)</w:t>
            </w:r>
          </w:p>
        </w:tc>
      </w:tr>
      <w:tr w:rsidR="00CF6892" w:rsidRPr="00554BC4" w14:paraId="4EE06B5C" w14:textId="77777777" w:rsidTr="00CF6892">
        <w:trPr>
          <w:trHeight w:val="57"/>
        </w:trPr>
        <w:tc>
          <w:tcPr>
            <w:tcW w:w="2694" w:type="dxa"/>
            <w:noWrap/>
            <w:hideMark/>
          </w:tcPr>
          <w:p w14:paraId="0B5D54B0"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Age</w:t>
            </w:r>
          </w:p>
        </w:tc>
        <w:tc>
          <w:tcPr>
            <w:tcW w:w="1134" w:type="dxa"/>
            <w:noWrap/>
            <w:vAlign w:val="center"/>
            <w:hideMark/>
          </w:tcPr>
          <w:p w14:paraId="168698C4" w14:textId="77777777" w:rsidR="00CF6892" w:rsidRPr="00CF6892" w:rsidRDefault="00CF6892" w:rsidP="00CF6892">
            <w:pPr>
              <w:jc w:val="center"/>
              <w:rPr>
                <w:sz w:val="20"/>
                <w:szCs w:val="20"/>
              </w:rPr>
            </w:pPr>
          </w:p>
        </w:tc>
        <w:tc>
          <w:tcPr>
            <w:tcW w:w="1134" w:type="dxa"/>
            <w:noWrap/>
            <w:vAlign w:val="center"/>
            <w:hideMark/>
          </w:tcPr>
          <w:p w14:paraId="449F4CDA" w14:textId="77777777" w:rsidR="00CF6892" w:rsidRPr="00CF6892" w:rsidRDefault="00CF6892" w:rsidP="00CF6892">
            <w:pPr>
              <w:jc w:val="center"/>
              <w:rPr>
                <w:sz w:val="20"/>
                <w:szCs w:val="20"/>
              </w:rPr>
            </w:pPr>
            <w:r>
              <w:rPr>
                <w:sz w:val="20"/>
                <w:szCs w:val="20"/>
              </w:rPr>
              <w:t>.</w:t>
            </w:r>
            <w:r w:rsidRPr="00CF6892">
              <w:rPr>
                <w:sz w:val="20"/>
                <w:szCs w:val="20"/>
              </w:rPr>
              <w:t>061***</w:t>
            </w:r>
          </w:p>
          <w:p w14:paraId="2E542322"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008)</w:t>
            </w:r>
          </w:p>
        </w:tc>
        <w:tc>
          <w:tcPr>
            <w:tcW w:w="1417" w:type="dxa"/>
            <w:noWrap/>
            <w:vAlign w:val="center"/>
            <w:hideMark/>
          </w:tcPr>
          <w:p w14:paraId="6CD4A451" w14:textId="77777777" w:rsidR="00CF6892" w:rsidRPr="00CF6892" w:rsidRDefault="00CF6892" w:rsidP="00CF6892">
            <w:pPr>
              <w:jc w:val="center"/>
              <w:rPr>
                <w:sz w:val="20"/>
                <w:szCs w:val="20"/>
              </w:rPr>
            </w:pPr>
            <w:r>
              <w:rPr>
                <w:sz w:val="20"/>
                <w:szCs w:val="20"/>
              </w:rPr>
              <w:t>.</w:t>
            </w:r>
            <w:r w:rsidRPr="00CF6892">
              <w:rPr>
                <w:sz w:val="20"/>
                <w:szCs w:val="20"/>
              </w:rPr>
              <w:t>062***</w:t>
            </w:r>
          </w:p>
          <w:p w14:paraId="34B0B6E1"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010)</w:t>
            </w:r>
          </w:p>
        </w:tc>
        <w:tc>
          <w:tcPr>
            <w:tcW w:w="1134" w:type="dxa"/>
            <w:noWrap/>
            <w:vAlign w:val="center"/>
            <w:hideMark/>
          </w:tcPr>
          <w:p w14:paraId="7A64AE86" w14:textId="77777777" w:rsidR="00CF6892" w:rsidRPr="00CF6892" w:rsidRDefault="00CF6892" w:rsidP="00CF6892">
            <w:pPr>
              <w:jc w:val="center"/>
              <w:rPr>
                <w:sz w:val="20"/>
                <w:szCs w:val="20"/>
              </w:rPr>
            </w:pPr>
            <w:r>
              <w:rPr>
                <w:sz w:val="20"/>
                <w:szCs w:val="20"/>
              </w:rPr>
              <w:t>.</w:t>
            </w:r>
            <w:r w:rsidRPr="00CF6892">
              <w:rPr>
                <w:sz w:val="20"/>
                <w:szCs w:val="20"/>
              </w:rPr>
              <w:t>060***</w:t>
            </w:r>
          </w:p>
          <w:p w14:paraId="03885441"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010)</w:t>
            </w:r>
          </w:p>
        </w:tc>
        <w:tc>
          <w:tcPr>
            <w:tcW w:w="1701" w:type="dxa"/>
            <w:noWrap/>
            <w:vAlign w:val="center"/>
            <w:hideMark/>
          </w:tcPr>
          <w:p w14:paraId="2014E19C" w14:textId="77777777" w:rsidR="00CF6892" w:rsidRPr="00CF6892" w:rsidRDefault="00CF6892" w:rsidP="00CF6892">
            <w:pPr>
              <w:jc w:val="center"/>
              <w:rPr>
                <w:sz w:val="20"/>
                <w:szCs w:val="20"/>
              </w:rPr>
            </w:pPr>
            <w:r>
              <w:rPr>
                <w:sz w:val="20"/>
                <w:szCs w:val="20"/>
              </w:rPr>
              <w:t>.</w:t>
            </w:r>
            <w:r w:rsidRPr="00CF6892">
              <w:rPr>
                <w:sz w:val="20"/>
                <w:szCs w:val="20"/>
              </w:rPr>
              <w:t>053***</w:t>
            </w:r>
          </w:p>
          <w:p w14:paraId="5C1FE6A7"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007)</w:t>
            </w:r>
          </w:p>
        </w:tc>
      </w:tr>
      <w:tr w:rsidR="00CF6892" w:rsidRPr="00554BC4" w14:paraId="73E1522E" w14:textId="77777777" w:rsidTr="00CF6892">
        <w:trPr>
          <w:trHeight w:val="57"/>
        </w:trPr>
        <w:tc>
          <w:tcPr>
            <w:tcW w:w="2694" w:type="dxa"/>
            <w:noWrap/>
            <w:hideMark/>
          </w:tcPr>
          <w:p w14:paraId="12838855"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Age squared</w:t>
            </w:r>
          </w:p>
        </w:tc>
        <w:tc>
          <w:tcPr>
            <w:tcW w:w="1134" w:type="dxa"/>
            <w:noWrap/>
            <w:vAlign w:val="center"/>
            <w:hideMark/>
          </w:tcPr>
          <w:p w14:paraId="5B11EB89" w14:textId="77777777" w:rsidR="00CF6892" w:rsidRPr="00CF6892" w:rsidRDefault="00CF6892" w:rsidP="00CF6892">
            <w:pPr>
              <w:jc w:val="center"/>
              <w:rPr>
                <w:sz w:val="20"/>
                <w:szCs w:val="20"/>
              </w:rPr>
            </w:pPr>
          </w:p>
        </w:tc>
        <w:tc>
          <w:tcPr>
            <w:tcW w:w="1134" w:type="dxa"/>
            <w:noWrap/>
            <w:vAlign w:val="center"/>
            <w:hideMark/>
          </w:tcPr>
          <w:p w14:paraId="5985CB9F"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001***</w:t>
            </w:r>
          </w:p>
          <w:p w14:paraId="7CE17F54"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tc>
        <w:tc>
          <w:tcPr>
            <w:tcW w:w="1417" w:type="dxa"/>
            <w:noWrap/>
            <w:vAlign w:val="center"/>
            <w:hideMark/>
          </w:tcPr>
          <w:p w14:paraId="71DEC148"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001***</w:t>
            </w:r>
          </w:p>
          <w:p w14:paraId="09A9EC75"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tc>
        <w:tc>
          <w:tcPr>
            <w:tcW w:w="1134" w:type="dxa"/>
            <w:noWrap/>
            <w:vAlign w:val="center"/>
            <w:hideMark/>
          </w:tcPr>
          <w:p w14:paraId="56E0FD60"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001***</w:t>
            </w:r>
          </w:p>
          <w:p w14:paraId="1065208C"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tc>
        <w:tc>
          <w:tcPr>
            <w:tcW w:w="1701" w:type="dxa"/>
            <w:noWrap/>
            <w:vAlign w:val="center"/>
            <w:hideMark/>
          </w:tcPr>
          <w:p w14:paraId="129E5814"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001***</w:t>
            </w:r>
          </w:p>
          <w:p w14:paraId="5FA5BA1A"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tc>
      </w:tr>
      <w:tr w:rsidR="00CF6892" w:rsidRPr="00554BC4" w14:paraId="1FDBD6A9" w14:textId="77777777" w:rsidTr="00CF6892">
        <w:trPr>
          <w:trHeight w:val="57"/>
        </w:trPr>
        <w:tc>
          <w:tcPr>
            <w:tcW w:w="2694" w:type="dxa"/>
            <w:noWrap/>
            <w:hideMark/>
          </w:tcPr>
          <w:p w14:paraId="261AADA4"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Primary education</w:t>
            </w:r>
          </w:p>
        </w:tc>
        <w:tc>
          <w:tcPr>
            <w:tcW w:w="1134" w:type="dxa"/>
            <w:noWrap/>
            <w:vAlign w:val="center"/>
            <w:hideMark/>
          </w:tcPr>
          <w:p w14:paraId="68843B07" w14:textId="77777777" w:rsidR="00CF6892" w:rsidRPr="00CF6892" w:rsidRDefault="00CF6892" w:rsidP="00CF6892">
            <w:pPr>
              <w:jc w:val="center"/>
              <w:rPr>
                <w:sz w:val="20"/>
                <w:szCs w:val="20"/>
              </w:rPr>
            </w:pPr>
          </w:p>
        </w:tc>
        <w:tc>
          <w:tcPr>
            <w:tcW w:w="1134" w:type="dxa"/>
            <w:noWrap/>
            <w:vAlign w:val="center"/>
            <w:hideMark/>
          </w:tcPr>
          <w:p w14:paraId="33D95C34" w14:textId="77777777" w:rsidR="00CF6892" w:rsidRPr="00CF6892" w:rsidRDefault="00CF6892" w:rsidP="00CF6892">
            <w:pPr>
              <w:jc w:val="center"/>
              <w:rPr>
                <w:sz w:val="20"/>
                <w:szCs w:val="20"/>
              </w:rPr>
            </w:pPr>
            <w:r>
              <w:rPr>
                <w:sz w:val="20"/>
                <w:szCs w:val="20"/>
              </w:rPr>
              <w:t>.</w:t>
            </w:r>
            <w:r w:rsidRPr="00CF6892">
              <w:rPr>
                <w:sz w:val="20"/>
                <w:szCs w:val="20"/>
              </w:rPr>
              <w:t>124</w:t>
            </w:r>
          </w:p>
          <w:p w14:paraId="34B2F681"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142)</w:t>
            </w:r>
          </w:p>
        </w:tc>
        <w:tc>
          <w:tcPr>
            <w:tcW w:w="1417" w:type="dxa"/>
            <w:noWrap/>
            <w:vAlign w:val="center"/>
            <w:hideMark/>
          </w:tcPr>
          <w:p w14:paraId="50A794DE" w14:textId="77777777" w:rsidR="00CF6892" w:rsidRPr="00CF6892" w:rsidRDefault="00CF6892" w:rsidP="00CF6892">
            <w:pPr>
              <w:jc w:val="center"/>
              <w:rPr>
                <w:sz w:val="20"/>
                <w:szCs w:val="20"/>
              </w:rPr>
            </w:pPr>
            <w:r>
              <w:rPr>
                <w:sz w:val="20"/>
                <w:szCs w:val="20"/>
              </w:rPr>
              <w:t>.</w:t>
            </w:r>
            <w:r w:rsidRPr="00CF6892">
              <w:rPr>
                <w:sz w:val="20"/>
                <w:szCs w:val="20"/>
              </w:rPr>
              <w:t>198</w:t>
            </w:r>
          </w:p>
          <w:p w14:paraId="4806F8F7"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164)</w:t>
            </w:r>
          </w:p>
        </w:tc>
        <w:tc>
          <w:tcPr>
            <w:tcW w:w="1134" w:type="dxa"/>
            <w:noWrap/>
            <w:vAlign w:val="center"/>
            <w:hideMark/>
          </w:tcPr>
          <w:p w14:paraId="4E8A0049" w14:textId="77777777" w:rsidR="00CF6892" w:rsidRPr="00CF6892" w:rsidRDefault="00CF6892" w:rsidP="00CF6892">
            <w:pPr>
              <w:jc w:val="center"/>
              <w:rPr>
                <w:sz w:val="20"/>
                <w:szCs w:val="20"/>
              </w:rPr>
            </w:pPr>
            <w:r>
              <w:rPr>
                <w:sz w:val="20"/>
                <w:szCs w:val="20"/>
              </w:rPr>
              <w:t>.</w:t>
            </w:r>
            <w:r w:rsidRPr="00CF6892">
              <w:rPr>
                <w:sz w:val="20"/>
                <w:szCs w:val="20"/>
              </w:rPr>
              <w:t>191</w:t>
            </w:r>
          </w:p>
          <w:p w14:paraId="1F39C138"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160)</w:t>
            </w:r>
          </w:p>
        </w:tc>
        <w:tc>
          <w:tcPr>
            <w:tcW w:w="1701" w:type="dxa"/>
            <w:noWrap/>
            <w:vAlign w:val="center"/>
            <w:hideMark/>
          </w:tcPr>
          <w:p w14:paraId="05B64CE0"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049</w:t>
            </w:r>
          </w:p>
          <w:p w14:paraId="3DAFE473"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238)</w:t>
            </w:r>
          </w:p>
        </w:tc>
      </w:tr>
      <w:tr w:rsidR="00CF6892" w:rsidRPr="00554BC4" w14:paraId="410D543A" w14:textId="77777777" w:rsidTr="00CF6892">
        <w:trPr>
          <w:trHeight w:val="57"/>
        </w:trPr>
        <w:tc>
          <w:tcPr>
            <w:tcW w:w="2694" w:type="dxa"/>
            <w:noWrap/>
            <w:hideMark/>
          </w:tcPr>
          <w:p w14:paraId="4FC6E4CA"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Secondary education (incl</w:t>
            </w:r>
            <w:r w:rsidR="005B0AE5">
              <w:rPr>
                <w:rFonts w:ascii="Times New Roman" w:hAnsi="Times New Roman" w:cs="Times New Roman"/>
                <w:sz w:val="20"/>
                <w:szCs w:val="20"/>
              </w:rPr>
              <w:t>.</w:t>
            </w:r>
            <w:r w:rsidRPr="00554BC4">
              <w:rPr>
                <w:rFonts w:ascii="Times New Roman" w:hAnsi="Times New Roman" w:cs="Times New Roman"/>
                <w:sz w:val="20"/>
                <w:szCs w:val="20"/>
              </w:rPr>
              <w:t xml:space="preserve"> basic/vocational)</w:t>
            </w:r>
          </w:p>
        </w:tc>
        <w:tc>
          <w:tcPr>
            <w:tcW w:w="1134" w:type="dxa"/>
            <w:noWrap/>
            <w:vAlign w:val="center"/>
            <w:hideMark/>
          </w:tcPr>
          <w:p w14:paraId="1C43F998" w14:textId="77777777" w:rsidR="00CF6892" w:rsidRPr="00CF6892" w:rsidRDefault="00CF6892" w:rsidP="00CF6892">
            <w:pPr>
              <w:jc w:val="center"/>
              <w:rPr>
                <w:sz w:val="20"/>
                <w:szCs w:val="20"/>
              </w:rPr>
            </w:pPr>
          </w:p>
        </w:tc>
        <w:tc>
          <w:tcPr>
            <w:tcW w:w="1134" w:type="dxa"/>
            <w:noWrap/>
            <w:vAlign w:val="center"/>
            <w:hideMark/>
          </w:tcPr>
          <w:p w14:paraId="76CAF862" w14:textId="77777777" w:rsidR="00CF6892" w:rsidRPr="00CF6892" w:rsidRDefault="00CF6892" w:rsidP="00CF6892">
            <w:pPr>
              <w:jc w:val="center"/>
              <w:rPr>
                <w:sz w:val="20"/>
                <w:szCs w:val="20"/>
              </w:rPr>
            </w:pPr>
            <w:r>
              <w:rPr>
                <w:sz w:val="20"/>
                <w:szCs w:val="20"/>
              </w:rPr>
              <w:t>.</w:t>
            </w:r>
            <w:r w:rsidRPr="00CF6892">
              <w:rPr>
                <w:sz w:val="20"/>
                <w:szCs w:val="20"/>
              </w:rPr>
              <w:t>164</w:t>
            </w:r>
          </w:p>
          <w:p w14:paraId="63A7C255"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156)</w:t>
            </w:r>
          </w:p>
        </w:tc>
        <w:tc>
          <w:tcPr>
            <w:tcW w:w="1417" w:type="dxa"/>
            <w:noWrap/>
            <w:vAlign w:val="center"/>
            <w:hideMark/>
          </w:tcPr>
          <w:p w14:paraId="35D72519" w14:textId="77777777" w:rsidR="00CF6892" w:rsidRPr="00CF6892" w:rsidRDefault="00CF6892" w:rsidP="00CF6892">
            <w:pPr>
              <w:jc w:val="center"/>
              <w:rPr>
                <w:sz w:val="20"/>
                <w:szCs w:val="20"/>
              </w:rPr>
            </w:pPr>
            <w:r>
              <w:rPr>
                <w:sz w:val="20"/>
                <w:szCs w:val="20"/>
              </w:rPr>
              <w:t>.</w:t>
            </w:r>
            <w:r w:rsidRPr="00CF6892">
              <w:rPr>
                <w:sz w:val="20"/>
                <w:szCs w:val="20"/>
              </w:rPr>
              <w:t>194</w:t>
            </w:r>
          </w:p>
          <w:p w14:paraId="19B71157"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194)</w:t>
            </w:r>
          </w:p>
        </w:tc>
        <w:tc>
          <w:tcPr>
            <w:tcW w:w="1134" w:type="dxa"/>
            <w:noWrap/>
            <w:vAlign w:val="center"/>
            <w:hideMark/>
          </w:tcPr>
          <w:p w14:paraId="1F21079B" w14:textId="77777777" w:rsidR="00CF6892" w:rsidRPr="00CF6892" w:rsidRDefault="00CF6892" w:rsidP="00CF6892">
            <w:pPr>
              <w:jc w:val="center"/>
              <w:rPr>
                <w:sz w:val="20"/>
                <w:szCs w:val="20"/>
              </w:rPr>
            </w:pPr>
            <w:r>
              <w:rPr>
                <w:sz w:val="20"/>
                <w:szCs w:val="20"/>
              </w:rPr>
              <w:t>.</w:t>
            </w:r>
            <w:r w:rsidRPr="00CF6892">
              <w:rPr>
                <w:sz w:val="20"/>
                <w:szCs w:val="20"/>
              </w:rPr>
              <w:t>208</w:t>
            </w:r>
          </w:p>
          <w:p w14:paraId="512D8658"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183)</w:t>
            </w:r>
          </w:p>
        </w:tc>
        <w:tc>
          <w:tcPr>
            <w:tcW w:w="1701" w:type="dxa"/>
            <w:noWrap/>
            <w:vAlign w:val="center"/>
            <w:hideMark/>
          </w:tcPr>
          <w:p w14:paraId="5A87D148"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029</w:t>
            </w:r>
          </w:p>
          <w:p w14:paraId="2774A5E7"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222)</w:t>
            </w:r>
          </w:p>
        </w:tc>
      </w:tr>
      <w:tr w:rsidR="00CF6892" w:rsidRPr="00554BC4" w14:paraId="47788014" w14:textId="77777777" w:rsidTr="00CF6892">
        <w:trPr>
          <w:trHeight w:val="57"/>
        </w:trPr>
        <w:tc>
          <w:tcPr>
            <w:tcW w:w="2694" w:type="dxa"/>
            <w:noWrap/>
            <w:hideMark/>
          </w:tcPr>
          <w:p w14:paraId="37650F96"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Tertiary education</w:t>
            </w:r>
          </w:p>
        </w:tc>
        <w:tc>
          <w:tcPr>
            <w:tcW w:w="1134" w:type="dxa"/>
            <w:noWrap/>
            <w:vAlign w:val="center"/>
            <w:hideMark/>
          </w:tcPr>
          <w:p w14:paraId="3B13B127" w14:textId="77777777" w:rsidR="00CF6892" w:rsidRPr="00CF6892" w:rsidRDefault="00CF6892" w:rsidP="00CF6892">
            <w:pPr>
              <w:jc w:val="center"/>
              <w:rPr>
                <w:sz w:val="20"/>
                <w:szCs w:val="20"/>
              </w:rPr>
            </w:pPr>
          </w:p>
        </w:tc>
        <w:tc>
          <w:tcPr>
            <w:tcW w:w="1134" w:type="dxa"/>
            <w:noWrap/>
            <w:vAlign w:val="center"/>
            <w:hideMark/>
          </w:tcPr>
          <w:p w14:paraId="7D7FFFD4" w14:textId="77777777" w:rsidR="00CF6892" w:rsidRPr="00CF6892" w:rsidRDefault="00CF6892" w:rsidP="00CF6892">
            <w:pPr>
              <w:jc w:val="center"/>
              <w:rPr>
                <w:sz w:val="20"/>
                <w:szCs w:val="20"/>
              </w:rPr>
            </w:pPr>
            <w:r>
              <w:rPr>
                <w:sz w:val="20"/>
                <w:szCs w:val="20"/>
              </w:rPr>
              <w:t>.</w:t>
            </w:r>
            <w:r w:rsidRPr="00CF6892">
              <w:rPr>
                <w:sz w:val="20"/>
                <w:szCs w:val="20"/>
              </w:rPr>
              <w:t>231**</w:t>
            </w:r>
          </w:p>
          <w:p w14:paraId="32865FFA"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114)</w:t>
            </w:r>
          </w:p>
        </w:tc>
        <w:tc>
          <w:tcPr>
            <w:tcW w:w="1417" w:type="dxa"/>
            <w:noWrap/>
            <w:vAlign w:val="center"/>
            <w:hideMark/>
          </w:tcPr>
          <w:p w14:paraId="681CCC50" w14:textId="77777777" w:rsidR="00CF6892" w:rsidRPr="00CF6892" w:rsidRDefault="00CF6892" w:rsidP="00CF6892">
            <w:pPr>
              <w:jc w:val="center"/>
              <w:rPr>
                <w:sz w:val="20"/>
                <w:szCs w:val="20"/>
              </w:rPr>
            </w:pPr>
            <w:r>
              <w:rPr>
                <w:sz w:val="20"/>
                <w:szCs w:val="20"/>
              </w:rPr>
              <w:t>.</w:t>
            </w:r>
            <w:r w:rsidRPr="00CF6892">
              <w:rPr>
                <w:sz w:val="20"/>
                <w:szCs w:val="20"/>
              </w:rPr>
              <w:t>261**</w:t>
            </w:r>
          </w:p>
          <w:p w14:paraId="33D718BE"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132)</w:t>
            </w:r>
          </w:p>
        </w:tc>
        <w:tc>
          <w:tcPr>
            <w:tcW w:w="1134" w:type="dxa"/>
            <w:noWrap/>
            <w:vAlign w:val="center"/>
            <w:hideMark/>
          </w:tcPr>
          <w:p w14:paraId="5DDCF847" w14:textId="77777777" w:rsidR="00CF6892" w:rsidRPr="00CF6892" w:rsidRDefault="00CF6892" w:rsidP="00CF6892">
            <w:pPr>
              <w:jc w:val="center"/>
              <w:rPr>
                <w:sz w:val="20"/>
                <w:szCs w:val="20"/>
              </w:rPr>
            </w:pPr>
            <w:r>
              <w:rPr>
                <w:sz w:val="20"/>
                <w:szCs w:val="20"/>
              </w:rPr>
              <w:t>.</w:t>
            </w:r>
            <w:r w:rsidRPr="00CF6892">
              <w:rPr>
                <w:sz w:val="20"/>
                <w:szCs w:val="20"/>
              </w:rPr>
              <w:t>247*</w:t>
            </w:r>
          </w:p>
          <w:p w14:paraId="012DB209"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130)</w:t>
            </w:r>
          </w:p>
        </w:tc>
        <w:tc>
          <w:tcPr>
            <w:tcW w:w="1701" w:type="dxa"/>
            <w:noWrap/>
            <w:vAlign w:val="center"/>
            <w:hideMark/>
          </w:tcPr>
          <w:p w14:paraId="5113A882" w14:textId="77777777" w:rsidR="00CF6892" w:rsidRPr="00CF6892" w:rsidRDefault="00CF6892" w:rsidP="00CF6892">
            <w:pPr>
              <w:jc w:val="center"/>
              <w:rPr>
                <w:sz w:val="20"/>
                <w:szCs w:val="20"/>
              </w:rPr>
            </w:pPr>
            <w:r>
              <w:rPr>
                <w:sz w:val="20"/>
                <w:szCs w:val="20"/>
              </w:rPr>
              <w:t>.</w:t>
            </w:r>
            <w:r w:rsidRPr="00CF6892">
              <w:rPr>
                <w:sz w:val="20"/>
                <w:szCs w:val="20"/>
              </w:rPr>
              <w:t>076</w:t>
            </w:r>
          </w:p>
          <w:p w14:paraId="7A3467A1"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203)</w:t>
            </w:r>
          </w:p>
        </w:tc>
      </w:tr>
      <w:tr w:rsidR="00CF6892" w:rsidRPr="00554BC4" w14:paraId="5B2EE65A" w14:textId="77777777" w:rsidTr="00CF6892">
        <w:trPr>
          <w:trHeight w:val="57"/>
        </w:trPr>
        <w:tc>
          <w:tcPr>
            <w:tcW w:w="2694" w:type="dxa"/>
            <w:noWrap/>
            <w:hideMark/>
          </w:tcPr>
          <w:p w14:paraId="74D64B04"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Unmarried, with children</w:t>
            </w:r>
          </w:p>
        </w:tc>
        <w:tc>
          <w:tcPr>
            <w:tcW w:w="1134" w:type="dxa"/>
            <w:noWrap/>
            <w:vAlign w:val="center"/>
            <w:hideMark/>
          </w:tcPr>
          <w:p w14:paraId="5C08CACB" w14:textId="77777777" w:rsidR="00CF6892" w:rsidRPr="00CF6892" w:rsidRDefault="00CF6892" w:rsidP="00CF6892">
            <w:pPr>
              <w:jc w:val="center"/>
              <w:rPr>
                <w:sz w:val="20"/>
                <w:szCs w:val="20"/>
              </w:rPr>
            </w:pPr>
          </w:p>
        </w:tc>
        <w:tc>
          <w:tcPr>
            <w:tcW w:w="1134" w:type="dxa"/>
            <w:noWrap/>
            <w:vAlign w:val="center"/>
            <w:hideMark/>
          </w:tcPr>
          <w:p w14:paraId="5858AEC7"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008</w:t>
            </w:r>
          </w:p>
          <w:p w14:paraId="5D35EABF"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053)</w:t>
            </w:r>
          </w:p>
        </w:tc>
        <w:tc>
          <w:tcPr>
            <w:tcW w:w="1417" w:type="dxa"/>
            <w:noWrap/>
            <w:vAlign w:val="center"/>
            <w:hideMark/>
          </w:tcPr>
          <w:p w14:paraId="787B9526"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051</w:t>
            </w:r>
          </w:p>
          <w:p w14:paraId="3815C4FF"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067)</w:t>
            </w:r>
          </w:p>
        </w:tc>
        <w:tc>
          <w:tcPr>
            <w:tcW w:w="1134" w:type="dxa"/>
            <w:noWrap/>
            <w:vAlign w:val="center"/>
            <w:hideMark/>
          </w:tcPr>
          <w:p w14:paraId="36333D95"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067</w:t>
            </w:r>
          </w:p>
          <w:p w14:paraId="66CE59E3"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079)</w:t>
            </w:r>
          </w:p>
        </w:tc>
        <w:tc>
          <w:tcPr>
            <w:tcW w:w="1701" w:type="dxa"/>
            <w:noWrap/>
            <w:vAlign w:val="center"/>
            <w:hideMark/>
          </w:tcPr>
          <w:p w14:paraId="155B54BA"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011</w:t>
            </w:r>
          </w:p>
          <w:p w14:paraId="6BCE0F53"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052)</w:t>
            </w:r>
          </w:p>
        </w:tc>
      </w:tr>
      <w:tr w:rsidR="00CF6892" w:rsidRPr="00554BC4" w14:paraId="3B06AE12" w14:textId="77777777" w:rsidTr="00CF6892">
        <w:trPr>
          <w:trHeight w:val="57"/>
        </w:trPr>
        <w:tc>
          <w:tcPr>
            <w:tcW w:w="2694" w:type="dxa"/>
            <w:noWrap/>
            <w:hideMark/>
          </w:tcPr>
          <w:p w14:paraId="3147E6A2"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Married, no children</w:t>
            </w:r>
          </w:p>
        </w:tc>
        <w:tc>
          <w:tcPr>
            <w:tcW w:w="1134" w:type="dxa"/>
            <w:noWrap/>
            <w:vAlign w:val="center"/>
            <w:hideMark/>
          </w:tcPr>
          <w:p w14:paraId="2E67A9D2" w14:textId="77777777" w:rsidR="00CF6892" w:rsidRPr="00CF6892" w:rsidRDefault="00CF6892" w:rsidP="00CF6892">
            <w:pPr>
              <w:jc w:val="center"/>
              <w:rPr>
                <w:sz w:val="20"/>
                <w:szCs w:val="20"/>
              </w:rPr>
            </w:pPr>
          </w:p>
        </w:tc>
        <w:tc>
          <w:tcPr>
            <w:tcW w:w="1134" w:type="dxa"/>
            <w:noWrap/>
            <w:vAlign w:val="center"/>
            <w:hideMark/>
          </w:tcPr>
          <w:p w14:paraId="59EAB661"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120**</w:t>
            </w:r>
          </w:p>
          <w:p w14:paraId="1C637FF5"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052)</w:t>
            </w:r>
          </w:p>
        </w:tc>
        <w:tc>
          <w:tcPr>
            <w:tcW w:w="1417" w:type="dxa"/>
            <w:noWrap/>
            <w:vAlign w:val="center"/>
            <w:hideMark/>
          </w:tcPr>
          <w:p w14:paraId="30308FE1"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142**</w:t>
            </w:r>
          </w:p>
          <w:p w14:paraId="520C7537"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064)</w:t>
            </w:r>
          </w:p>
        </w:tc>
        <w:tc>
          <w:tcPr>
            <w:tcW w:w="1134" w:type="dxa"/>
            <w:noWrap/>
            <w:vAlign w:val="center"/>
            <w:hideMark/>
          </w:tcPr>
          <w:p w14:paraId="42F9ADF3"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110</w:t>
            </w:r>
          </w:p>
          <w:p w14:paraId="7F931D7D"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074)</w:t>
            </w:r>
          </w:p>
        </w:tc>
        <w:tc>
          <w:tcPr>
            <w:tcW w:w="1701" w:type="dxa"/>
            <w:noWrap/>
            <w:vAlign w:val="center"/>
            <w:hideMark/>
          </w:tcPr>
          <w:p w14:paraId="49DF38EC"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111**</w:t>
            </w:r>
          </w:p>
          <w:p w14:paraId="1397A0F6"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051)</w:t>
            </w:r>
          </w:p>
        </w:tc>
      </w:tr>
      <w:tr w:rsidR="00CF6892" w:rsidRPr="00554BC4" w14:paraId="271435E7" w14:textId="77777777" w:rsidTr="00CF6892">
        <w:trPr>
          <w:trHeight w:val="57"/>
        </w:trPr>
        <w:tc>
          <w:tcPr>
            <w:tcW w:w="2694" w:type="dxa"/>
            <w:noWrap/>
            <w:hideMark/>
          </w:tcPr>
          <w:p w14:paraId="0A50C4EE"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Married, with children</w:t>
            </w:r>
          </w:p>
        </w:tc>
        <w:tc>
          <w:tcPr>
            <w:tcW w:w="1134" w:type="dxa"/>
            <w:noWrap/>
            <w:vAlign w:val="center"/>
            <w:hideMark/>
          </w:tcPr>
          <w:p w14:paraId="579F9083" w14:textId="77777777" w:rsidR="00CF6892" w:rsidRPr="00CF6892" w:rsidRDefault="00CF6892" w:rsidP="00CF6892">
            <w:pPr>
              <w:jc w:val="center"/>
              <w:rPr>
                <w:sz w:val="20"/>
                <w:szCs w:val="20"/>
              </w:rPr>
            </w:pPr>
          </w:p>
        </w:tc>
        <w:tc>
          <w:tcPr>
            <w:tcW w:w="1134" w:type="dxa"/>
            <w:noWrap/>
            <w:vAlign w:val="center"/>
            <w:hideMark/>
          </w:tcPr>
          <w:p w14:paraId="1F77D852"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101*</w:t>
            </w:r>
          </w:p>
          <w:p w14:paraId="53B27663"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053)</w:t>
            </w:r>
          </w:p>
        </w:tc>
        <w:tc>
          <w:tcPr>
            <w:tcW w:w="1417" w:type="dxa"/>
            <w:noWrap/>
            <w:vAlign w:val="center"/>
            <w:hideMark/>
          </w:tcPr>
          <w:p w14:paraId="0074A170"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153**</w:t>
            </w:r>
          </w:p>
          <w:p w14:paraId="156207A1"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065)</w:t>
            </w:r>
          </w:p>
        </w:tc>
        <w:tc>
          <w:tcPr>
            <w:tcW w:w="1134" w:type="dxa"/>
            <w:noWrap/>
            <w:vAlign w:val="center"/>
            <w:hideMark/>
          </w:tcPr>
          <w:p w14:paraId="6CCB58F8"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150**</w:t>
            </w:r>
          </w:p>
          <w:p w14:paraId="50211140"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076)</w:t>
            </w:r>
          </w:p>
        </w:tc>
        <w:tc>
          <w:tcPr>
            <w:tcW w:w="1701" w:type="dxa"/>
            <w:noWrap/>
            <w:vAlign w:val="center"/>
            <w:hideMark/>
          </w:tcPr>
          <w:p w14:paraId="1F9F9CBE"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096*</w:t>
            </w:r>
          </w:p>
          <w:p w14:paraId="494CEC5B"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050)</w:t>
            </w:r>
          </w:p>
        </w:tc>
      </w:tr>
      <w:tr w:rsidR="00CF6892" w:rsidRPr="00554BC4" w14:paraId="135F09FB" w14:textId="77777777" w:rsidTr="00CF6892">
        <w:trPr>
          <w:trHeight w:val="57"/>
        </w:trPr>
        <w:tc>
          <w:tcPr>
            <w:tcW w:w="2694" w:type="dxa"/>
            <w:noWrap/>
            <w:hideMark/>
          </w:tcPr>
          <w:p w14:paraId="4D64A666"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Head of the household</w:t>
            </w:r>
          </w:p>
        </w:tc>
        <w:tc>
          <w:tcPr>
            <w:tcW w:w="1134" w:type="dxa"/>
            <w:noWrap/>
            <w:vAlign w:val="center"/>
            <w:hideMark/>
          </w:tcPr>
          <w:p w14:paraId="29507BD6" w14:textId="77777777" w:rsidR="00CF6892" w:rsidRPr="00CF6892" w:rsidRDefault="00CF6892" w:rsidP="00CF6892">
            <w:pPr>
              <w:jc w:val="center"/>
              <w:rPr>
                <w:sz w:val="20"/>
                <w:szCs w:val="20"/>
              </w:rPr>
            </w:pPr>
          </w:p>
        </w:tc>
        <w:tc>
          <w:tcPr>
            <w:tcW w:w="1134" w:type="dxa"/>
            <w:noWrap/>
            <w:vAlign w:val="center"/>
            <w:hideMark/>
          </w:tcPr>
          <w:p w14:paraId="0FAB7FFC" w14:textId="77777777" w:rsidR="00CF6892" w:rsidRPr="00CF6892" w:rsidRDefault="00CF6892" w:rsidP="00CF6892">
            <w:pPr>
              <w:jc w:val="center"/>
              <w:rPr>
                <w:sz w:val="20"/>
                <w:szCs w:val="20"/>
              </w:rPr>
            </w:pPr>
            <w:r>
              <w:rPr>
                <w:sz w:val="20"/>
                <w:szCs w:val="20"/>
              </w:rPr>
              <w:t>.</w:t>
            </w:r>
            <w:r w:rsidRPr="00CF6892">
              <w:rPr>
                <w:sz w:val="20"/>
                <w:szCs w:val="20"/>
              </w:rPr>
              <w:t>089**</w:t>
            </w:r>
          </w:p>
          <w:p w14:paraId="4159A5B6"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040)</w:t>
            </w:r>
          </w:p>
        </w:tc>
        <w:tc>
          <w:tcPr>
            <w:tcW w:w="1417" w:type="dxa"/>
            <w:noWrap/>
            <w:vAlign w:val="center"/>
            <w:hideMark/>
          </w:tcPr>
          <w:p w14:paraId="273715AE" w14:textId="77777777" w:rsidR="00CF6892" w:rsidRPr="00CF6892" w:rsidRDefault="00CF6892" w:rsidP="00CF6892">
            <w:pPr>
              <w:jc w:val="center"/>
              <w:rPr>
                <w:sz w:val="20"/>
                <w:szCs w:val="20"/>
              </w:rPr>
            </w:pPr>
            <w:r>
              <w:rPr>
                <w:sz w:val="20"/>
                <w:szCs w:val="20"/>
              </w:rPr>
              <w:t>.</w:t>
            </w:r>
            <w:r w:rsidRPr="00CF6892">
              <w:rPr>
                <w:sz w:val="20"/>
                <w:szCs w:val="20"/>
              </w:rPr>
              <w:t>097**</w:t>
            </w:r>
          </w:p>
          <w:p w14:paraId="07477088"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046)</w:t>
            </w:r>
          </w:p>
        </w:tc>
        <w:tc>
          <w:tcPr>
            <w:tcW w:w="1134" w:type="dxa"/>
            <w:noWrap/>
            <w:vAlign w:val="center"/>
            <w:hideMark/>
          </w:tcPr>
          <w:p w14:paraId="5AB4CD59" w14:textId="77777777" w:rsidR="00CF6892" w:rsidRPr="00CF6892" w:rsidRDefault="00CF6892" w:rsidP="00CF6892">
            <w:pPr>
              <w:jc w:val="center"/>
              <w:rPr>
                <w:sz w:val="20"/>
                <w:szCs w:val="20"/>
              </w:rPr>
            </w:pPr>
            <w:r>
              <w:rPr>
                <w:sz w:val="20"/>
                <w:szCs w:val="20"/>
              </w:rPr>
              <w:t>.</w:t>
            </w:r>
            <w:r w:rsidRPr="00CF6892">
              <w:rPr>
                <w:sz w:val="20"/>
                <w:szCs w:val="20"/>
              </w:rPr>
              <w:t>093*</w:t>
            </w:r>
          </w:p>
          <w:p w14:paraId="6536B528"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052)</w:t>
            </w:r>
          </w:p>
        </w:tc>
        <w:tc>
          <w:tcPr>
            <w:tcW w:w="1701" w:type="dxa"/>
            <w:noWrap/>
            <w:vAlign w:val="center"/>
            <w:hideMark/>
          </w:tcPr>
          <w:p w14:paraId="7ED0B9F6" w14:textId="77777777" w:rsidR="00CF6892" w:rsidRPr="00CF6892" w:rsidRDefault="00CF6892" w:rsidP="00CF6892">
            <w:pPr>
              <w:jc w:val="center"/>
              <w:rPr>
                <w:sz w:val="20"/>
                <w:szCs w:val="20"/>
              </w:rPr>
            </w:pPr>
            <w:r>
              <w:rPr>
                <w:sz w:val="20"/>
                <w:szCs w:val="20"/>
              </w:rPr>
              <w:t>.</w:t>
            </w:r>
            <w:r w:rsidRPr="00CF6892">
              <w:rPr>
                <w:sz w:val="20"/>
                <w:szCs w:val="20"/>
              </w:rPr>
              <w:t>092***</w:t>
            </w:r>
          </w:p>
          <w:p w14:paraId="287B0AEE"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035)</w:t>
            </w:r>
          </w:p>
        </w:tc>
      </w:tr>
      <w:tr w:rsidR="00CF6892" w:rsidRPr="00554BC4" w14:paraId="06EE8AF9" w14:textId="77777777" w:rsidTr="00CF6892">
        <w:trPr>
          <w:trHeight w:val="57"/>
        </w:trPr>
        <w:tc>
          <w:tcPr>
            <w:tcW w:w="2694" w:type="dxa"/>
            <w:noWrap/>
            <w:hideMark/>
          </w:tcPr>
          <w:p w14:paraId="400E9A88"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Student</w:t>
            </w:r>
          </w:p>
        </w:tc>
        <w:tc>
          <w:tcPr>
            <w:tcW w:w="1134" w:type="dxa"/>
            <w:noWrap/>
            <w:vAlign w:val="center"/>
            <w:hideMark/>
          </w:tcPr>
          <w:p w14:paraId="0B4B1DAA" w14:textId="77777777" w:rsidR="00CF6892" w:rsidRPr="00CF6892" w:rsidRDefault="00CF6892" w:rsidP="00CF6892">
            <w:pPr>
              <w:jc w:val="center"/>
              <w:rPr>
                <w:sz w:val="20"/>
                <w:szCs w:val="20"/>
              </w:rPr>
            </w:pPr>
          </w:p>
        </w:tc>
        <w:tc>
          <w:tcPr>
            <w:tcW w:w="1134" w:type="dxa"/>
            <w:noWrap/>
            <w:vAlign w:val="center"/>
            <w:hideMark/>
          </w:tcPr>
          <w:p w14:paraId="5BBDB675"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316***</w:t>
            </w:r>
          </w:p>
          <w:p w14:paraId="180D8D15"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068)</w:t>
            </w:r>
          </w:p>
        </w:tc>
        <w:tc>
          <w:tcPr>
            <w:tcW w:w="1417" w:type="dxa"/>
            <w:noWrap/>
            <w:vAlign w:val="center"/>
            <w:hideMark/>
          </w:tcPr>
          <w:p w14:paraId="5AEA2BA7"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361***</w:t>
            </w:r>
          </w:p>
          <w:p w14:paraId="64999B61"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085)</w:t>
            </w:r>
          </w:p>
        </w:tc>
        <w:tc>
          <w:tcPr>
            <w:tcW w:w="1134" w:type="dxa"/>
            <w:noWrap/>
            <w:vAlign w:val="center"/>
            <w:hideMark/>
          </w:tcPr>
          <w:p w14:paraId="73EABFC9"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381***</w:t>
            </w:r>
          </w:p>
          <w:p w14:paraId="0FCC8346"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092)</w:t>
            </w:r>
          </w:p>
        </w:tc>
        <w:tc>
          <w:tcPr>
            <w:tcW w:w="1701" w:type="dxa"/>
            <w:noWrap/>
            <w:vAlign w:val="center"/>
            <w:hideMark/>
          </w:tcPr>
          <w:p w14:paraId="33D4D4A5" w14:textId="77777777" w:rsidR="00CF6892" w:rsidRPr="00CF6892" w:rsidRDefault="00CF6892" w:rsidP="00CF6892">
            <w:pPr>
              <w:jc w:val="center"/>
              <w:rPr>
                <w:sz w:val="20"/>
                <w:szCs w:val="20"/>
              </w:rPr>
            </w:pPr>
          </w:p>
        </w:tc>
      </w:tr>
      <w:tr w:rsidR="00CF6892" w:rsidRPr="00554BC4" w14:paraId="1CA6C730" w14:textId="77777777" w:rsidTr="00CF6892">
        <w:trPr>
          <w:trHeight w:val="57"/>
        </w:trPr>
        <w:tc>
          <w:tcPr>
            <w:tcW w:w="2694" w:type="dxa"/>
            <w:noWrap/>
            <w:hideMark/>
          </w:tcPr>
          <w:p w14:paraId="08561B72"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Disabled</w:t>
            </w:r>
          </w:p>
        </w:tc>
        <w:tc>
          <w:tcPr>
            <w:tcW w:w="1134" w:type="dxa"/>
            <w:noWrap/>
            <w:vAlign w:val="center"/>
            <w:hideMark/>
          </w:tcPr>
          <w:p w14:paraId="6A67A599" w14:textId="77777777" w:rsidR="00CF6892" w:rsidRPr="00CF6892" w:rsidRDefault="00CF6892" w:rsidP="00CF6892">
            <w:pPr>
              <w:jc w:val="center"/>
              <w:rPr>
                <w:sz w:val="20"/>
                <w:szCs w:val="20"/>
              </w:rPr>
            </w:pPr>
          </w:p>
        </w:tc>
        <w:tc>
          <w:tcPr>
            <w:tcW w:w="1134" w:type="dxa"/>
            <w:noWrap/>
            <w:vAlign w:val="center"/>
            <w:hideMark/>
          </w:tcPr>
          <w:p w14:paraId="2548DFD6"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629***</w:t>
            </w:r>
          </w:p>
          <w:p w14:paraId="77BFD4E1"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023)</w:t>
            </w:r>
          </w:p>
        </w:tc>
        <w:tc>
          <w:tcPr>
            <w:tcW w:w="1417" w:type="dxa"/>
            <w:noWrap/>
            <w:vAlign w:val="center"/>
            <w:hideMark/>
          </w:tcPr>
          <w:p w14:paraId="1556A82A"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647***</w:t>
            </w:r>
          </w:p>
          <w:p w14:paraId="387E0071"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030)</w:t>
            </w:r>
          </w:p>
        </w:tc>
        <w:tc>
          <w:tcPr>
            <w:tcW w:w="1134" w:type="dxa"/>
            <w:noWrap/>
            <w:vAlign w:val="center"/>
            <w:hideMark/>
          </w:tcPr>
          <w:p w14:paraId="54E3B6D5"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636</w:t>
            </w:r>
          </w:p>
          <w:p w14:paraId="3EE9E3AB" w14:textId="77777777" w:rsidR="00CF6892" w:rsidRPr="00CF6892" w:rsidRDefault="00CF6892" w:rsidP="00CF6892">
            <w:pPr>
              <w:jc w:val="center"/>
              <w:rPr>
                <w:sz w:val="20"/>
                <w:szCs w:val="20"/>
              </w:rPr>
            </w:pPr>
            <w:r w:rsidRPr="00CF6892">
              <w:rPr>
                <w:sz w:val="20"/>
                <w:szCs w:val="20"/>
              </w:rPr>
              <w:t>(.)</w:t>
            </w:r>
          </w:p>
        </w:tc>
        <w:tc>
          <w:tcPr>
            <w:tcW w:w="1701" w:type="dxa"/>
            <w:noWrap/>
            <w:vAlign w:val="center"/>
            <w:hideMark/>
          </w:tcPr>
          <w:p w14:paraId="2DCFEC3E" w14:textId="77777777" w:rsidR="00CF6892" w:rsidRPr="00CF6892" w:rsidRDefault="00CF6892" w:rsidP="00CF6892">
            <w:pPr>
              <w:jc w:val="center"/>
              <w:rPr>
                <w:sz w:val="20"/>
                <w:szCs w:val="20"/>
              </w:rPr>
            </w:pPr>
          </w:p>
        </w:tc>
      </w:tr>
      <w:tr w:rsidR="00CF6892" w:rsidRPr="00554BC4" w14:paraId="6022D3A6" w14:textId="77777777" w:rsidTr="00CF6892">
        <w:trPr>
          <w:trHeight w:val="57"/>
        </w:trPr>
        <w:tc>
          <w:tcPr>
            <w:tcW w:w="2694" w:type="dxa"/>
            <w:noWrap/>
            <w:hideMark/>
          </w:tcPr>
          <w:p w14:paraId="45344CE9"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Urban</w:t>
            </w:r>
          </w:p>
        </w:tc>
        <w:tc>
          <w:tcPr>
            <w:tcW w:w="1134" w:type="dxa"/>
            <w:noWrap/>
            <w:vAlign w:val="center"/>
            <w:hideMark/>
          </w:tcPr>
          <w:p w14:paraId="027763A2" w14:textId="77777777" w:rsidR="00CF6892" w:rsidRPr="00CF6892" w:rsidRDefault="00CF6892" w:rsidP="00CF6892">
            <w:pPr>
              <w:jc w:val="center"/>
              <w:rPr>
                <w:sz w:val="20"/>
                <w:szCs w:val="20"/>
              </w:rPr>
            </w:pPr>
          </w:p>
        </w:tc>
        <w:tc>
          <w:tcPr>
            <w:tcW w:w="1134" w:type="dxa"/>
            <w:noWrap/>
            <w:vAlign w:val="center"/>
            <w:hideMark/>
          </w:tcPr>
          <w:p w14:paraId="3936014A" w14:textId="77777777" w:rsidR="00CF6892" w:rsidRPr="00CF6892" w:rsidRDefault="00CF6892" w:rsidP="00CF6892">
            <w:pPr>
              <w:jc w:val="center"/>
              <w:rPr>
                <w:sz w:val="20"/>
                <w:szCs w:val="20"/>
              </w:rPr>
            </w:pPr>
            <w:r>
              <w:rPr>
                <w:sz w:val="20"/>
                <w:szCs w:val="20"/>
              </w:rPr>
              <w:t>.</w:t>
            </w:r>
            <w:r w:rsidRPr="00CF6892">
              <w:rPr>
                <w:sz w:val="20"/>
                <w:szCs w:val="20"/>
              </w:rPr>
              <w:t>121***</w:t>
            </w:r>
          </w:p>
          <w:p w14:paraId="67DC39A4"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044)</w:t>
            </w:r>
          </w:p>
        </w:tc>
        <w:tc>
          <w:tcPr>
            <w:tcW w:w="1417" w:type="dxa"/>
            <w:noWrap/>
            <w:vAlign w:val="center"/>
            <w:hideMark/>
          </w:tcPr>
          <w:p w14:paraId="069C3D8C" w14:textId="77777777" w:rsidR="00CF6892" w:rsidRPr="00CF6892" w:rsidRDefault="00CF6892" w:rsidP="00CF6892">
            <w:pPr>
              <w:jc w:val="center"/>
              <w:rPr>
                <w:sz w:val="20"/>
                <w:szCs w:val="20"/>
              </w:rPr>
            </w:pPr>
            <w:r>
              <w:rPr>
                <w:sz w:val="20"/>
                <w:szCs w:val="20"/>
              </w:rPr>
              <w:t>.</w:t>
            </w:r>
            <w:r w:rsidRPr="00CF6892">
              <w:rPr>
                <w:sz w:val="20"/>
                <w:szCs w:val="20"/>
              </w:rPr>
              <w:t>052</w:t>
            </w:r>
          </w:p>
          <w:p w14:paraId="32F1C5BA"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052)</w:t>
            </w:r>
          </w:p>
        </w:tc>
        <w:tc>
          <w:tcPr>
            <w:tcW w:w="1134" w:type="dxa"/>
            <w:noWrap/>
            <w:vAlign w:val="center"/>
            <w:hideMark/>
          </w:tcPr>
          <w:p w14:paraId="003B4E4F" w14:textId="77777777" w:rsidR="00CF6892" w:rsidRPr="00CF6892" w:rsidRDefault="00CF6892" w:rsidP="00CF6892">
            <w:pPr>
              <w:jc w:val="center"/>
              <w:rPr>
                <w:sz w:val="20"/>
                <w:szCs w:val="20"/>
              </w:rPr>
            </w:pPr>
            <w:r>
              <w:rPr>
                <w:sz w:val="20"/>
                <w:szCs w:val="20"/>
              </w:rPr>
              <w:t>.</w:t>
            </w:r>
            <w:r w:rsidRPr="00CF6892">
              <w:rPr>
                <w:sz w:val="20"/>
                <w:szCs w:val="20"/>
              </w:rPr>
              <w:t>061</w:t>
            </w:r>
          </w:p>
          <w:p w14:paraId="7E37E917"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058)</w:t>
            </w:r>
          </w:p>
        </w:tc>
        <w:tc>
          <w:tcPr>
            <w:tcW w:w="1701" w:type="dxa"/>
            <w:noWrap/>
            <w:vAlign w:val="center"/>
            <w:hideMark/>
          </w:tcPr>
          <w:p w14:paraId="41F600A2" w14:textId="77777777" w:rsidR="00CF6892" w:rsidRPr="00CF6892" w:rsidRDefault="00CF6892" w:rsidP="00CF6892">
            <w:pPr>
              <w:jc w:val="center"/>
              <w:rPr>
                <w:sz w:val="20"/>
                <w:szCs w:val="20"/>
              </w:rPr>
            </w:pPr>
            <w:r>
              <w:rPr>
                <w:sz w:val="20"/>
                <w:szCs w:val="20"/>
              </w:rPr>
              <w:t>.</w:t>
            </w:r>
            <w:r w:rsidRPr="00CF6892">
              <w:rPr>
                <w:sz w:val="20"/>
                <w:szCs w:val="20"/>
              </w:rPr>
              <w:t>109***</w:t>
            </w:r>
          </w:p>
          <w:p w14:paraId="158310A9"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040)</w:t>
            </w:r>
          </w:p>
        </w:tc>
      </w:tr>
      <w:tr w:rsidR="00CF6892" w:rsidRPr="00554BC4" w14:paraId="0220C4AE" w14:textId="77777777" w:rsidTr="00CF6892">
        <w:trPr>
          <w:trHeight w:val="57"/>
        </w:trPr>
        <w:tc>
          <w:tcPr>
            <w:tcW w:w="2694" w:type="dxa"/>
            <w:noWrap/>
            <w:hideMark/>
          </w:tcPr>
          <w:p w14:paraId="331E603F"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Household size</w:t>
            </w:r>
          </w:p>
        </w:tc>
        <w:tc>
          <w:tcPr>
            <w:tcW w:w="1134" w:type="dxa"/>
            <w:noWrap/>
            <w:vAlign w:val="center"/>
            <w:hideMark/>
          </w:tcPr>
          <w:p w14:paraId="2F5F1BAB" w14:textId="77777777" w:rsidR="00CF6892" w:rsidRPr="00CF6892" w:rsidRDefault="00CF6892" w:rsidP="00CF6892">
            <w:pPr>
              <w:jc w:val="center"/>
              <w:rPr>
                <w:sz w:val="20"/>
                <w:szCs w:val="20"/>
              </w:rPr>
            </w:pPr>
          </w:p>
        </w:tc>
        <w:tc>
          <w:tcPr>
            <w:tcW w:w="1134" w:type="dxa"/>
            <w:noWrap/>
            <w:vAlign w:val="center"/>
            <w:hideMark/>
          </w:tcPr>
          <w:p w14:paraId="6EB52D3C"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013</w:t>
            </w:r>
          </w:p>
          <w:p w14:paraId="379546E4"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011)</w:t>
            </w:r>
          </w:p>
        </w:tc>
        <w:tc>
          <w:tcPr>
            <w:tcW w:w="1417" w:type="dxa"/>
            <w:noWrap/>
            <w:vAlign w:val="center"/>
            <w:hideMark/>
          </w:tcPr>
          <w:p w14:paraId="74CD6879"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009</w:t>
            </w:r>
          </w:p>
          <w:p w14:paraId="072DED63"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013)</w:t>
            </w:r>
          </w:p>
        </w:tc>
        <w:tc>
          <w:tcPr>
            <w:tcW w:w="1134" w:type="dxa"/>
            <w:noWrap/>
            <w:vAlign w:val="center"/>
            <w:hideMark/>
          </w:tcPr>
          <w:p w14:paraId="07F89329"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010</w:t>
            </w:r>
          </w:p>
          <w:p w14:paraId="6632351A"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014)</w:t>
            </w:r>
          </w:p>
        </w:tc>
        <w:tc>
          <w:tcPr>
            <w:tcW w:w="1701" w:type="dxa"/>
            <w:noWrap/>
            <w:vAlign w:val="center"/>
            <w:hideMark/>
          </w:tcPr>
          <w:p w14:paraId="2F2C22E7"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012</w:t>
            </w:r>
          </w:p>
          <w:p w14:paraId="4B43C671"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010)</w:t>
            </w:r>
          </w:p>
        </w:tc>
      </w:tr>
      <w:tr w:rsidR="00CF6892" w:rsidRPr="00554BC4" w14:paraId="6036A169" w14:textId="77777777" w:rsidTr="00CF6892">
        <w:trPr>
          <w:trHeight w:val="57"/>
        </w:trPr>
        <w:tc>
          <w:tcPr>
            <w:tcW w:w="2694" w:type="dxa"/>
            <w:noWrap/>
            <w:hideMark/>
          </w:tcPr>
          <w:p w14:paraId="3E2602B4"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Own business</w:t>
            </w:r>
          </w:p>
        </w:tc>
        <w:tc>
          <w:tcPr>
            <w:tcW w:w="1134" w:type="dxa"/>
            <w:noWrap/>
            <w:vAlign w:val="center"/>
            <w:hideMark/>
          </w:tcPr>
          <w:p w14:paraId="534295C6" w14:textId="77777777" w:rsidR="00CF6892" w:rsidRPr="00CF6892" w:rsidRDefault="00CF6892" w:rsidP="00CF6892">
            <w:pPr>
              <w:jc w:val="center"/>
              <w:rPr>
                <w:sz w:val="20"/>
                <w:szCs w:val="20"/>
              </w:rPr>
            </w:pPr>
          </w:p>
        </w:tc>
        <w:tc>
          <w:tcPr>
            <w:tcW w:w="1134" w:type="dxa"/>
            <w:noWrap/>
            <w:vAlign w:val="center"/>
            <w:hideMark/>
          </w:tcPr>
          <w:p w14:paraId="3C78AA5E" w14:textId="77777777" w:rsidR="00CF6892" w:rsidRPr="00CF6892" w:rsidRDefault="00CF6892" w:rsidP="00CF6892">
            <w:pPr>
              <w:jc w:val="center"/>
              <w:rPr>
                <w:sz w:val="20"/>
                <w:szCs w:val="20"/>
              </w:rPr>
            </w:pPr>
            <w:r>
              <w:rPr>
                <w:sz w:val="20"/>
                <w:szCs w:val="20"/>
              </w:rPr>
              <w:t>.</w:t>
            </w:r>
            <w:r w:rsidRPr="00CF6892">
              <w:rPr>
                <w:sz w:val="20"/>
                <w:szCs w:val="20"/>
              </w:rPr>
              <w:t>375***</w:t>
            </w:r>
          </w:p>
          <w:p w14:paraId="7C2C9F07"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040)</w:t>
            </w:r>
          </w:p>
        </w:tc>
        <w:tc>
          <w:tcPr>
            <w:tcW w:w="1417" w:type="dxa"/>
            <w:noWrap/>
            <w:vAlign w:val="center"/>
            <w:hideMark/>
          </w:tcPr>
          <w:p w14:paraId="56DDC94D" w14:textId="77777777" w:rsidR="00CF6892" w:rsidRPr="00CF6892" w:rsidRDefault="00CF6892" w:rsidP="00CF6892">
            <w:pPr>
              <w:jc w:val="center"/>
              <w:rPr>
                <w:sz w:val="20"/>
                <w:szCs w:val="20"/>
              </w:rPr>
            </w:pPr>
            <w:r>
              <w:rPr>
                <w:sz w:val="20"/>
                <w:szCs w:val="20"/>
              </w:rPr>
              <w:t>.</w:t>
            </w:r>
            <w:r w:rsidRPr="00CF6892">
              <w:rPr>
                <w:sz w:val="20"/>
                <w:szCs w:val="20"/>
              </w:rPr>
              <w:t>370***</w:t>
            </w:r>
          </w:p>
          <w:p w14:paraId="15806F42"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047)</w:t>
            </w:r>
          </w:p>
        </w:tc>
        <w:tc>
          <w:tcPr>
            <w:tcW w:w="1134" w:type="dxa"/>
            <w:noWrap/>
            <w:vAlign w:val="center"/>
            <w:hideMark/>
          </w:tcPr>
          <w:p w14:paraId="7B38FA1C" w14:textId="77777777" w:rsidR="00CF6892" w:rsidRPr="00CF6892" w:rsidRDefault="00CF6892" w:rsidP="00CF6892">
            <w:pPr>
              <w:jc w:val="center"/>
              <w:rPr>
                <w:sz w:val="20"/>
                <w:szCs w:val="20"/>
              </w:rPr>
            </w:pPr>
            <w:r>
              <w:rPr>
                <w:sz w:val="20"/>
                <w:szCs w:val="20"/>
              </w:rPr>
              <w:t>.</w:t>
            </w:r>
            <w:r w:rsidRPr="00CF6892">
              <w:rPr>
                <w:sz w:val="20"/>
                <w:szCs w:val="20"/>
              </w:rPr>
              <w:t>370***</w:t>
            </w:r>
          </w:p>
          <w:p w14:paraId="53DFFAC8"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050)</w:t>
            </w:r>
          </w:p>
        </w:tc>
        <w:tc>
          <w:tcPr>
            <w:tcW w:w="1701" w:type="dxa"/>
            <w:noWrap/>
            <w:vAlign w:val="center"/>
            <w:hideMark/>
          </w:tcPr>
          <w:p w14:paraId="52A4B92D" w14:textId="77777777" w:rsidR="00CF6892" w:rsidRPr="00CF6892" w:rsidRDefault="00CF6892" w:rsidP="00CF6892">
            <w:pPr>
              <w:jc w:val="center"/>
              <w:rPr>
                <w:sz w:val="20"/>
                <w:szCs w:val="20"/>
              </w:rPr>
            </w:pPr>
            <w:r>
              <w:rPr>
                <w:sz w:val="20"/>
                <w:szCs w:val="20"/>
              </w:rPr>
              <w:t>.</w:t>
            </w:r>
            <w:r w:rsidRPr="00CF6892">
              <w:rPr>
                <w:sz w:val="20"/>
                <w:szCs w:val="20"/>
              </w:rPr>
              <w:t>384***</w:t>
            </w:r>
          </w:p>
          <w:p w14:paraId="1460CA1E"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039)</w:t>
            </w:r>
          </w:p>
        </w:tc>
      </w:tr>
      <w:tr w:rsidR="00CF6892" w:rsidRPr="00554BC4" w14:paraId="1B1501CD" w14:textId="77777777" w:rsidTr="00CF6892">
        <w:trPr>
          <w:trHeight w:val="57"/>
        </w:trPr>
        <w:tc>
          <w:tcPr>
            <w:tcW w:w="2694" w:type="dxa"/>
            <w:noWrap/>
            <w:hideMark/>
          </w:tcPr>
          <w:p w14:paraId="2ADB220C" w14:textId="77777777" w:rsidR="00CF6892" w:rsidRPr="00554BC4" w:rsidRDefault="00CF6892" w:rsidP="0083046E">
            <w:pPr>
              <w:rPr>
                <w:rFonts w:ascii="Times New Roman" w:hAnsi="Times New Roman" w:cs="Times New Roman"/>
                <w:sz w:val="20"/>
                <w:szCs w:val="20"/>
              </w:rPr>
            </w:pPr>
            <w:r w:rsidRPr="00554BC4">
              <w:rPr>
                <w:rFonts w:ascii="Times New Roman" w:hAnsi="Times New Roman" w:cs="Times New Roman"/>
                <w:sz w:val="20"/>
                <w:szCs w:val="20"/>
              </w:rPr>
              <w:t xml:space="preserve">Monthly per capita non-wage income, minus TSA </w:t>
            </w:r>
            <w:r w:rsidR="0083046E">
              <w:rPr>
                <w:rFonts w:ascii="Times New Roman" w:hAnsi="Times New Roman" w:cs="Times New Roman"/>
                <w:sz w:val="20"/>
                <w:szCs w:val="20"/>
                <w:vertAlign w:val="superscript"/>
              </w:rPr>
              <w:t>C</w:t>
            </w:r>
          </w:p>
        </w:tc>
        <w:tc>
          <w:tcPr>
            <w:tcW w:w="1134" w:type="dxa"/>
            <w:noWrap/>
            <w:vAlign w:val="center"/>
            <w:hideMark/>
          </w:tcPr>
          <w:p w14:paraId="33B5E53A" w14:textId="77777777" w:rsidR="00CF6892" w:rsidRPr="00CF6892" w:rsidRDefault="00CF6892" w:rsidP="00CF6892">
            <w:pPr>
              <w:jc w:val="center"/>
              <w:rPr>
                <w:sz w:val="20"/>
                <w:szCs w:val="20"/>
              </w:rPr>
            </w:pPr>
          </w:p>
        </w:tc>
        <w:tc>
          <w:tcPr>
            <w:tcW w:w="1134" w:type="dxa"/>
            <w:noWrap/>
            <w:vAlign w:val="center"/>
            <w:hideMark/>
          </w:tcPr>
          <w:p w14:paraId="6427A4C1" w14:textId="77777777" w:rsidR="00CF6892" w:rsidRPr="00CF6892" w:rsidRDefault="00CF6892" w:rsidP="00CF6892">
            <w:pPr>
              <w:jc w:val="center"/>
              <w:rPr>
                <w:sz w:val="20"/>
                <w:szCs w:val="20"/>
              </w:rPr>
            </w:pPr>
            <w:r>
              <w:rPr>
                <w:sz w:val="20"/>
                <w:szCs w:val="20"/>
              </w:rPr>
              <w:t>.</w:t>
            </w:r>
            <w:r w:rsidRPr="00CF6892">
              <w:rPr>
                <w:sz w:val="20"/>
                <w:szCs w:val="20"/>
              </w:rPr>
              <w:t>001**</w:t>
            </w:r>
          </w:p>
          <w:p w14:paraId="5FE87347"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tc>
        <w:tc>
          <w:tcPr>
            <w:tcW w:w="1417" w:type="dxa"/>
            <w:noWrap/>
            <w:vAlign w:val="center"/>
            <w:hideMark/>
          </w:tcPr>
          <w:p w14:paraId="739B4B99" w14:textId="77777777" w:rsidR="00CF6892" w:rsidRPr="00CF6892" w:rsidRDefault="00CF6892" w:rsidP="00CF6892">
            <w:pPr>
              <w:jc w:val="center"/>
              <w:rPr>
                <w:sz w:val="20"/>
                <w:szCs w:val="20"/>
              </w:rPr>
            </w:pPr>
            <w:r>
              <w:rPr>
                <w:sz w:val="20"/>
                <w:szCs w:val="20"/>
              </w:rPr>
              <w:t>.</w:t>
            </w:r>
            <w:r w:rsidRPr="00CF6892">
              <w:rPr>
                <w:sz w:val="20"/>
                <w:szCs w:val="20"/>
              </w:rPr>
              <w:t>001***</w:t>
            </w:r>
          </w:p>
          <w:p w14:paraId="27B0207F"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tc>
        <w:tc>
          <w:tcPr>
            <w:tcW w:w="1134" w:type="dxa"/>
            <w:noWrap/>
            <w:vAlign w:val="center"/>
            <w:hideMark/>
          </w:tcPr>
          <w:p w14:paraId="2ADB81FA" w14:textId="77777777" w:rsidR="00CF6892" w:rsidRPr="00CF6892" w:rsidRDefault="00CF6892" w:rsidP="00CF6892">
            <w:pPr>
              <w:jc w:val="center"/>
              <w:rPr>
                <w:sz w:val="20"/>
                <w:szCs w:val="20"/>
              </w:rPr>
            </w:pPr>
            <w:r>
              <w:rPr>
                <w:sz w:val="20"/>
                <w:szCs w:val="20"/>
              </w:rPr>
              <w:t>.</w:t>
            </w:r>
            <w:r w:rsidRPr="00CF6892">
              <w:rPr>
                <w:sz w:val="20"/>
                <w:szCs w:val="20"/>
              </w:rPr>
              <w:t>001***</w:t>
            </w:r>
          </w:p>
          <w:p w14:paraId="4216257E"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tc>
        <w:tc>
          <w:tcPr>
            <w:tcW w:w="1701" w:type="dxa"/>
            <w:noWrap/>
            <w:vAlign w:val="center"/>
            <w:hideMark/>
          </w:tcPr>
          <w:p w14:paraId="66A92C29" w14:textId="77777777" w:rsidR="00CF6892" w:rsidRPr="00CF6892" w:rsidRDefault="00CF6892" w:rsidP="00CF6892">
            <w:pPr>
              <w:jc w:val="center"/>
              <w:rPr>
                <w:sz w:val="20"/>
                <w:szCs w:val="20"/>
              </w:rPr>
            </w:pPr>
            <w:r>
              <w:rPr>
                <w:sz w:val="20"/>
                <w:szCs w:val="20"/>
              </w:rPr>
              <w:t>.</w:t>
            </w:r>
            <w:r w:rsidRPr="00CF6892">
              <w:rPr>
                <w:sz w:val="20"/>
                <w:szCs w:val="20"/>
              </w:rPr>
              <w:t>001***</w:t>
            </w:r>
          </w:p>
          <w:p w14:paraId="0310157D" w14:textId="77777777" w:rsidR="00CF6892" w:rsidRPr="00CF6892" w:rsidRDefault="00CF6892" w:rsidP="00CF6892">
            <w:pPr>
              <w:jc w:val="center"/>
              <w:rPr>
                <w:sz w:val="20"/>
                <w:szCs w:val="20"/>
              </w:rPr>
            </w:pPr>
            <w:r w:rsidRPr="00CF6892">
              <w:rPr>
                <w:sz w:val="20"/>
                <w:szCs w:val="20"/>
              </w:rPr>
              <w:t>(</w:t>
            </w:r>
            <w:r>
              <w:rPr>
                <w:sz w:val="20"/>
                <w:szCs w:val="20"/>
              </w:rPr>
              <w:t>.</w:t>
            </w:r>
            <w:r w:rsidRPr="00CF6892">
              <w:rPr>
                <w:sz w:val="20"/>
                <w:szCs w:val="20"/>
              </w:rPr>
              <w:t>000)</w:t>
            </w:r>
          </w:p>
        </w:tc>
      </w:tr>
      <w:tr w:rsidR="00CF6892" w:rsidRPr="00554BC4" w14:paraId="157D16F7" w14:textId="77777777" w:rsidTr="00CF6892">
        <w:trPr>
          <w:trHeight w:val="227"/>
        </w:trPr>
        <w:tc>
          <w:tcPr>
            <w:tcW w:w="2694" w:type="dxa"/>
            <w:noWrap/>
            <w:hideMark/>
          </w:tcPr>
          <w:p w14:paraId="0FF2E175" w14:textId="77777777" w:rsidR="00CF6892" w:rsidRPr="00554BC4" w:rsidRDefault="00CF6892" w:rsidP="00CF6892">
            <w:pPr>
              <w:rPr>
                <w:rFonts w:ascii="Times New Roman" w:hAnsi="Times New Roman" w:cs="Times New Roman"/>
                <w:sz w:val="20"/>
                <w:szCs w:val="20"/>
              </w:rPr>
            </w:pPr>
            <w:r>
              <w:rPr>
                <w:rFonts w:ascii="Times New Roman" w:hAnsi="Times New Roman" w:cs="Times New Roman"/>
                <w:sz w:val="20"/>
                <w:szCs w:val="20"/>
              </w:rPr>
              <w:t xml:space="preserve">Additional control variables </w:t>
            </w:r>
            <w:r w:rsidRPr="002B2AA1">
              <w:rPr>
                <w:rFonts w:ascii="Times New Roman" w:hAnsi="Times New Roman" w:cs="Times New Roman"/>
                <w:sz w:val="20"/>
                <w:szCs w:val="20"/>
                <w:vertAlign w:val="superscript"/>
              </w:rPr>
              <w:t>E</w:t>
            </w:r>
          </w:p>
        </w:tc>
        <w:tc>
          <w:tcPr>
            <w:tcW w:w="1134" w:type="dxa"/>
            <w:noWrap/>
            <w:vAlign w:val="center"/>
            <w:hideMark/>
          </w:tcPr>
          <w:p w14:paraId="73BFF0A9" w14:textId="77777777" w:rsidR="00CF6892" w:rsidRPr="00CF6892" w:rsidRDefault="00CF6892" w:rsidP="00CF6892">
            <w:pPr>
              <w:jc w:val="center"/>
              <w:rPr>
                <w:sz w:val="20"/>
                <w:szCs w:val="20"/>
              </w:rPr>
            </w:pPr>
            <w:r>
              <w:rPr>
                <w:sz w:val="20"/>
                <w:szCs w:val="20"/>
              </w:rPr>
              <w:t>No</w:t>
            </w:r>
          </w:p>
        </w:tc>
        <w:tc>
          <w:tcPr>
            <w:tcW w:w="1134" w:type="dxa"/>
            <w:noWrap/>
            <w:vAlign w:val="center"/>
            <w:hideMark/>
          </w:tcPr>
          <w:p w14:paraId="25807536" w14:textId="77777777" w:rsidR="00CF6892" w:rsidRPr="00CF6892" w:rsidRDefault="00CF6892" w:rsidP="00CF6892">
            <w:pPr>
              <w:jc w:val="center"/>
              <w:rPr>
                <w:sz w:val="20"/>
                <w:szCs w:val="20"/>
              </w:rPr>
            </w:pPr>
            <w:r>
              <w:rPr>
                <w:sz w:val="20"/>
                <w:szCs w:val="20"/>
              </w:rPr>
              <w:t>Yes</w:t>
            </w:r>
          </w:p>
        </w:tc>
        <w:tc>
          <w:tcPr>
            <w:tcW w:w="1417" w:type="dxa"/>
            <w:noWrap/>
            <w:vAlign w:val="center"/>
            <w:hideMark/>
          </w:tcPr>
          <w:p w14:paraId="4C1D6F29" w14:textId="77777777" w:rsidR="00CF6892" w:rsidRPr="00CF6892" w:rsidRDefault="00CF6892" w:rsidP="00CF6892">
            <w:pPr>
              <w:jc w:val="center"/>
              <w:rPr>
                <w:sz w:val="20"/>
                <w:szCs w:val="20"/>
              </w:rPr>
            </w:pPr>
            <w:r>
              <w:rPr>
                <w:sz w:val="20"/>
                <w:szCs w:val="20"/>
              </w:rPr>
              <w:t>Yes</w:t>
            </w:r>
          </w:p>
        </w:tc>
        <w:tc>
          <w:tcPr>
            <w:tcW w:w="1134" w:type="dxa"/>
            <w:noWrap/>
            <w:vAlign w:val="center"/>
            <w:hideMark/>
          </w:tcPr>
          <w:p w14:paraId="203E49DE" w14:textId="77777777" w:rsidR="00CF6892" w:rsidRPr="00CF6892" w:rsidRDefault="00CF6892" w:rsidP="00CF6892">
            <w:pPr>
              <w:jc w:val="center"/>
              <w:rPr>
                <w:sz w:val="20"/>
                <w:szCs w:val="20"/>
              </w:rPr>
            </w:pPr>
            <w:r>
              <w:rPr>
                <w:sz w:val="20"/>
                <w:szCs w:val="20"/>
              </w:rPr>
              <w:t>Yes</w:t>
            </w:r>
          </w:p>
        </w:tc>
        <w:tc>
          <w:tcPr>
            <w:tcW w:w="1701" w:type="dxa"/>
            <w:noWrap/>
            <w:vAlign w:val="center"/>
            <w:hideMark/>
          </w:tcPr>
          <w:p w14:paraId="10A4988D" w14:textId="77777777" w:rsidR="00CF6892" w:rsidRPr="00CF6892" w:rsidRDefault="00CF6892" w:rsidP="00CF6892">
            <w:pPr>
              <w:jc w:val="center"/>
              <w:rPr>
                <w:sz w:val="20"/>
                <w:szCs w:val="20"/>
              </w:rPr>
            </w:pPr>
            <w:r>
              <w:rPr>
                <w:sz w:val="20"/>
                <w:szCs w:val="20"/>
              </w:rPr>
              <w:t>Yes</w:t>
            </w:r>
          </w:p>
        </w:tc>
      </w:tr>
      <w:tr w:rsidR="00CF6892" w:rsidRPr="00554BC4" w14:paraId="7142AE4A" w14:textId="77777777" w:rsidTr="00CF6892">
        <w:trPr>
          <w:trHeight w:val="57"/>
        </w:trPr>
        <w:tc>
          <w:tcPr>
            <w:tcW w:w="2694" w:type="dxa"/>
            <w:noWrap/>
            <w:hideMark/>
          </w:tcPr>
          <w:p w14:paraId="7AE6CEFA" w14:textId="77777777" w:rsidR="00CF6892" w:rsidRPr="00554BC4" w:rsidRDefault="00CF6892" w:rsidP="00CF6892">
            <w:pPr>
              <w:rPr>
                <w:rFonts w:ascii="Times New Roman" w:hAnsi="Times New Roman" w:cs="Times New Roman"/>
                <w:sz w:val="20"/>
                <w:szCs w:val="20"/>
              </w:rPr>
            </w:pPr>
            <w:r w:rsidRPr="00554BC4">
              <w:rPr>
                <w:rFonts w:ascii="Times New Roman" w:hAnsi="Times New Roman" w:cs="Times New Roman"/>
                <w:sz w:val="20"/>
                <w:szCs w:val="20"/>
              </w:rPr>
              <w:t>Observations</w:t>
            </w:r>
          </w:p>
        </w:tc>
        <w:tc>
          <w:tcPr>
            <w:tcW w:w="1134" w:type="dxa"/>
            <w:noWrap/>
            <w:vAlign w:val="center"/>
            <w:hideMark/>
          </w:tcPr>
          <w:p w14:paraId="039F5771" w14:textId="77777777" w:rsidR="00CF6892" w:rsidRPr="00CF6892" w:rsidRDefault="00CF6892" w:rsidP="00CF6892">
            <w:pPr>
              <w:jc w:val="center"/>
              <w:rPr>
                <w:sz w:val="20"/>
                <w:szCs w:val="20"/>
              </w:rPr>
            </w:pPr>
            <w:r w:rsidRPr="00CF6892">
              <w:rPr>
                <w:sz w:val="20"/>
                <w:szCs w:val="20"/>
              </w:rPr>
              <w:t>1,970</w:t>
            </w:r>
          </w:p>
        </w:tc>
        <w:tc>
          <w:tcPr>
            <w:tcW w:w="1134" w:type="dxa"/>
            <w:noWrap/>
            <w:vAlign w:val="center"/>
            <w:hideMark/>
          </w:tcPr>
          <w:p w14:paraId="12EA3F07" w14:textId="77777777" w:rsidR="00CF6892" w:rsidRPr="00CF6892" w:rsidRDefault="00CF6892" w:rsidP="00CF6892">
            <w:pPr>
              <w:jc w:val="center"/>
              <w:rPr>
                <w:sz w:val="20"/>
                <w:szCs w:val="20"/>
              </w:rPr>
            </w:pPr>
            <w:r w:rsidRPr="00CF6892">
              <w:rPr>
                <w:sz w:val="20"/>
                <w:szCs w:val="20"/>
              </w:rPr>
              <w:t>1,964</w:t>
            </w:r>
          </w:p>
        </w:tc>
        <w:tc>
          <w:tcPr>
            <w:tcW w:w="1417" w:type="dxa"/>
            <w:noWrap/>
            <w:vAlign w:val="center"/>
            <w:hideMark/>
          </w:tcPr>
          <w:p w14:paraId="3F80B321" w14:textId="77777777" w:rsidR="00CF6892" w:rsidRPr="00CF6892" w:rsidRDefault="00CF6892" w:rsidP="00CF6892">
            <w:pPr>
              <w:jc w:val="center"/>
              <w:rPr>
                <w:sz w:val="20"/>
                <w:szCs w:val="20"/>
              </w:rPr>
            </w:pPr>
            <w:r w:rsidRPr="00CF6892">
              <w:rPr>
                <w:sz w:val="20"/>
                <w:szCs w:val="20"/>
              </w:rPr>
              <w:t>1,281</w:t>
            </w:r>
          </w:p>
        </w:tc>
        <w:tc>
          <w:tcPr>
            <w:tcW w:w="1134" w:type="dxa"/>
            <w:noWrap/>
            <w:vAlign w:val="center"/>
            <w:hideMark/>
          </w:tcPr>
          <w:p w14:paraId="4764CCAF" w14:textId="77777777" w:rsidR="00CF6892" w:rsidRPr="00CF6892" w:rsidRDefault="00CF6892" w:rsidP="00CF6892">
            <w:pPr>
              <w:jc w:val="center"/>
              <w:rPr>
                <w:sz w:val="20"/>
                <w:szCs w:val="20"/>
              </w:rPr>
            </w:pPr>
            <w:r w:rsidRPr="00CF6892">
              <w:rPr>
                <w:sz w:val="20"/>
                <w:szCs w:val="20"/>
              </w:rPr>
              <w:t>1,024</w:t>
            </w:r>
          </w:p>
        </w:tc>
        <w:tc>
          <w:tcPr>
            <w:tcW w:w="1701" w:type="dxa"/>
            <w:noWrap/>
            <w:vAlign w:val="center"/>
            <w:hideMark/>
          </w:tcPr>
          <w:p w14:paraId="010D2B4C" w14:textId="77777777" w:rsidR="00CF6892" w:rsidRPr="00CF6892" w:rsidRDefault="00CF6892" w:rsidP="00CF6892">
            <w:pPr>
              <w:jc w:val="center"/>
              <w:rPr>
                <w:sz w:val="20"/>
                <w:szCs w:val="20"/>
              </w:rPr>
            </w:pPr>
            <w:r w:rsidRPr="00CF6892">
              <w:rPr>
                <w:sz w:val="20"/>
                <w:szCs w:val="20"/>
              </w:rPr>
              <w:t>1,724</w:t>
            </w:r>
          </w:p>
        </w:tc>
      </w:tr>
    </w:tbl>
    <w:p w14:paraId="2625491E" w14:textId="77777777" w:rsidR="00542E96" w:rsidRPr="00D26DEE" w:rsidRDefault="00542E96" w:rsidP="00542E96">
      <w:pPr>
        <w:spacing w:before="120" w:after="0"/>
        <w:jc w:val="both"/>
        <w:rPr>
          <w:sz w:val="18"/>
          <w:szCs w:val="18"/>
        </w:rPr>
      </w:pPr>
      <w:r w:rsidRPr="00D26DEE">
        <w:rPr>
          <w:sz w:val="18"/>
          <w:szCs w:val="18"/>
        </w:rPr>
        <w:t xml:space="preserve">Source: </w:t>
      </w:r>
      <w:r w:rsidR="0053021E" w:rsidRPr="00D26DEE">
        <w:rPr>
          <w:sz w:val="18"/>
          <w:szCs w:val="18"/>
        </w:rPr>
        <w:t xml:space="preserve">Authors’ calculations, based on </w:t>
      </w:r>
      <w:r w:rsidRPr="00D26DEE">
        <w:rPr>
          <w:sz w:val="18"/>
          <w:szCs w:val="18"/>
        </w:rPr>
        <w:t>SAHI survey, 2012-2013.</w:t>
      </w:r>
    </w:p>
    <w:p w14:paraId="7F72C90E" w14:textId="77777777" w:rsidR="00542E96" w:rsidRDefault="00542E96" w:rsidP="001A5E34"/>
    <w:p w14:paraId="71981106" w14:textId="77777777" w:rsidR="00542E96" w:rsidRDefault="00542E96" w:rsidP="00542E96">
      <w:pPr>
        <w:jc w:val="both"/>
        <w:rPr>
          <w:sz w:val="20"/>
          <w:szCs w:val="18"/>
        </w:rPr>
      </w:pPr>
    </w:p>
    <w:p w14:paraId="71D20598" w14:textId="77777777" w:rsidR="00B409DC" w:rsidRDefault="00B409DC">
      <w:pPr>
        <w:rPr>
          <w:caps/>
          <w:color w:val="622423" w:themeColor="accent2" w:themeShade="7F"/>
          <w:sz w:val="24"/>
          <w:szCs w:val="24"/>
        </w:rPr>
      </w:pPr>
      <w:r>
        <w:br w:type="page"/>
      </w:r>
    </w:p>
    <w:p w14:paraId="212D8026" w14:textId="5454F03D" w:rsidR="001A5E34" w:rsidRPr="00771D99" w:rsidRDefault="00771D99" w:rsidP="00771D99">
      <w:pPr>
        <w:spacing w:after="120"/>
        <w:rPr>
          <w:i/>
        </w:rPr>
      </w:pPr>
      <w:r>
        <w:rPr>
          <w:i/>
        </w:rPr>
        <w:lastRenderedPageBreak/>
        <w:t xml:space="preserve">Interaction models. </w:t>
      </w:r>
      <w:r w:rsidRPr="00015615">
        <w:rPr>
          <w:i/>
        </w:rPr>
        <w:t xml:space="preserve">Dependent variable: Dummy for Labor Force Participation. Sample: </w:t>
      </w:r>
      <w:r>
        <w:rPr>
          <w:i/>
        </w:rPr>
        <w:t>Men and w</w:t>
      </w:r>
      <w:r w:rsidRPr="00015615">
        <w:rPr>
          <w:i/>
        </w:rPr>
        <w:t>omen</w:t>
      </w:r>
      <w:r w:rsidR="000018F4">
        <w:rPr>
          <w:i/>
        </w:rPr>
        <w:t>,</w:t>
      </w:r>
      <w:r w:rsidRPr="00015615">
        <w:rPr>
          <w:i/>
        </w:rPr>
        <w:t xml:space="preserve"> working age</w:t>
      </w:r>
      <w:r>
        <w:rPr>
          <w:i/>
        </w:rPr>
        <w:t xml:space="preserve"> </w:t>
      </w:r>
    </w:p>
    <w:tbl>
      <w:tblPr>
        <w:tblStyle w:val="Lichtearcering1"/>
        <w:tblW w:w="9365" w:type="dxa"/>
        <w:tblInd w:w="108" w:type="dxa"/>
        <w:tblLayout w:type="fixed"/>
        <w:tblLook w:val="0620" w:firstRow="1" w:lastRow="0" w:firstColumn="0" w:lastColumn="0" w:noHBand="1" w:noVBand="1"/>
      </w:tblPr>
      <w:tblGrid>
        <w:gridCol w:w="1843"/>
        <w:gridCol w:w="940"/>
        <w:gridCol w:w="940"/>
        <w:gridCol w:w="940"/>
        <w:gridCol w:w="941"/>
        <w:gridCol w:w="940"/>
        <w:gridCol w:w="940"/>
        <w:gridCol w:w="940"/>
        <w:gridCol w:w="941"/>
      </w:tblGrid>
      <w:tr w:rsidR="00F86661" w:rsidRPr="002D548D" w14:paraId="019D1A07" w14:textId="77777777" w:rsidTr="00771D99">
        <w:trPr>
          <w:cnfStyle w:val="100000000000" w:firstRow="1" w:lastRow="0" w:firstColumn="0" w:lastColumn="0" w:oddVBand="0" w:evenVBand="0" w:oddHBand="0" w:evenHBand="0" w:firstRowFirstColumn="0" w:firstRowLastColumn="0" w:lastRowFirstColumn="0" w:lastRowLastColumn="0"/>
          <w:trHeight w:val="20"/>
        </w:trPr>
        <w:tc>
          <w:tcPr>
            <w:tcW w:w="1843" w:type="dxa"/>
            <w:vMerge w:val="restart"/>
            <w:noWrap/>
            <w:hideMark/>
          </w:tcPr>
          <w:p w14:paraId="6999E2E1" w14:textId="77777777" w:rsidR="00F86661" w:rsidRPr="00725A27" w:rsidRDefault="00F86661" w:rsidP="00725A27">
            <w:pPr>
              <w:jc w:val="center"/>
              <w:rPr>
                <w:rFonts w:ascii="Times New Roman" w:hAnsi="Times New Roman" w:cs="Times New Roman"/>
                <w:sz w:val="20"/>
                <w:szCs w:val="20"/>
              </w:rPr>
            </w:pPr>
          </w:p>
        </w:tc>
        <w:tc>
          <w:tcPr>
            <w:tcW w:w="940" w:type="dxa"/>
            <w:vAlign w:val="center"/>
          </w:tcPr>
          <w:p w14:paraId="4FA1D0F7" w14:textId="77777777" w:rsidR="00F86661" w:rsidRPr="003140D4" w:rsidRDefault="00F86661" w:rsidP="00E107B9">
            <w:pPr>
              <w:jc w:val="center"/>
            </w:pPr>
            <w:r w:rsidRPr="003140D4">
              <w:t>(1)</w:t>
            </w:r>
          </w:p>
        </w:tc>
        <w:tc>
          <w:tcPr>
            <w:tcW w:w="940" w:type="dxa"/>
            <w:noWrap/>
            <w:vAlign w:val="center"/>
            <w:hideMark/>
          </w:tcPr>
          <w:p w14:paraId="0DDA7DE8" w14:textId="77777777" w:rsidR="00F86661" w:rsidRPr="003140D4" w:rsidRDefault="00F86661" w:rsidP="00E107B9">
            <w:pPr>
              <w:jc w:val="center"/>
            </w:pPr>
            <w:r w:rsidRPr="003140D4">
              <w:t>(2)</w:t>
            </w:r>
          </w:p>
        </w:tc>
        <w:tc>
          <w:tcPr>
            <w:tcW w:w="940" w:type="dxa"/>
            <w:noWrap/>
            <w:vAlign w:val="center"/>
            <w:hideMark/>
          </w:tcPr>
          <w:p w14:paraId="121CEF85" w14:textId="77777777" w:rsidR="00F86661" w:rsidRPr="003140D4" w:rsidRDefault="00F86661" w:rsidP="00E107B9">
            <w:pPr>
              <w:jc w:val="center"/>
            </w:pPr>
            <w:r w:rsidRPr="003140D4">
              <w:t>(3)</w:t>
            </w:r>
          </w:p>
        </w:tc>
        <w:tc>
          <w:tcPr>
            <w:tcW w:w="941" w:type="dxa"/>
            <w:noWrap/>
            <w:vAlign w:val="center"/>
            <w:hideMark/>
          </w:tcPr>
          <w:p w14:paraId="7B1D8AAB" w14:textId="77777777" w:rsidR="00F86661" w:rsidRPr="003140D4" w:rsidRDefault="00F86661" w:rsidP="00E107B9">
            <w:pPr>
              <w:jc w:val="center"/>
            </w:pPr>
            <w:r w:rsidRPr="003140D4">
              <w:t>(4)</w:t>
            </w:r>
          </w:p>
        </w:tc>
        <w:tc>
          <w:tcPr>
            <w:tcW w:w="940" w:type="dxa"/>
            <w:noWrap/>
            <w:vAlign w:val="center"/>
            <w:hideMark/>
          </w:tcPr>
          <w:p w14:paraId="375DBBA8" w14:textId="77777777" w:rsidR="00F86661" w:rsidRPr="003140D4" w:rsidRDefault="00F86661" w:rsidP="00E107B9">
            <w:pPr>
              <w:jc w:val="center"/>
            </w:pPr>
            <w:r w:rsidRPr="003140D4">
              <w:t>(5)</w:t>
            </w:r>
          </w:p>
        </w:tc>
        <w:tc>
          <w:tcPr>
            <w:tcW w:w="940" w:type="dxa"/>
            <w:noWrap/>
            <w:vAlign w:val="center"/>
            <w:hideMark/>
          </w:tcPr>
          <w:p w14:paraId="21F4E77C" w14:textId="77777777" w:rsidR="00F86661" w:rsidRPr="003140D4" w:rsidRDefault="00F86661" w:rsidP="00E107B9">
            <w:pPr>
              <w:jc w:val="center"/>
            </w:pPr>
            <w:r w:rsidRPr="003140D4">
              <w:t>(6)</w:t>
            </w:r>
          </w:p>
        </w:tc>
        <w:tc>
          <w:tcPr>
            <w:tcW w:w="940" w:type="dxa"/>
            <w:noWrap/>
            <w:vAlign w:val="center"/>
            <w:hideMark/>
          </w:tcPr>
          <w:p w14:paraId="4B615684" w14:textId="77777777" w:rsidR="00F86661" w:rsidRPr="003140D4" w:rsidRDefault="00F86661" w:rsidP="00E107B9">
            <w:pPr>
              <w:jc w:val="center"/>
            </w:pPr>
            <w:r w:rsidRPr="003140D4">
              <w:t>(7)</w:t>
            </w:r>
          </w:p>
        </w:tc>
        <w:tc>
          <w:tcPr>
            <w:tcW w:w="941" w:type="dxa"/>
            <w:noWrap/>
            <w:vAlign w:val="center"/>
            <w:hideMark/>
          </w:tcPr>
          <w:p w14:paraId="7040D0F4" w14:textId="77777777" w:rsidR="00F86661" w:rsidRPr="003140D4" w:rsidRDefault="00F86661" w:rsidP="00E107B9">
            <w:pPr>
              <w:jc w:val="center"/>
            </w:pPr>
            <w:r w:rsidRPr="003140D4">
              <w:t>(8)</w:t>
            </w:r>
          </w:p>
        </w:tc>
      </w:tr>
      <w:tr w:rsidR="00F86661" w:rsidRPr="002D548D" w14:paraId="0EEC1041" w14:textId="77777777" w:rsidTr="00771D99">
        <w:trPr>
          <w:trHeight w:val="20"/>
        </w:trPr>
        <w:tc>
          <w:tcPr>
            <w:tcW w:w="1843" w:type="dxa"/>
            <w:vMerge/>
            <w:tcBorders>
              <w:bottom w:val="single" w:sz="4" w:space="0" w:color="auto"/>
            </w:tcBorders>
            <w:noWrap/>
            <w:hideMark/>
          </w:tcPr>
          <w:p w14:paraId="02FC3BEA" w14:textId="77777777" w:rsidR="00F86661" w:rsidRPr="00725A27" w:rsidRDefault="00F86661" w:rsidP="00725A27">
            <w:pPr>
              <w:jc w:val="center"/>
              <w:rPr>
                <w:rFonts w:ascii="Times New Roman" w:hAnsi="Times New Roman" w:cs="Times New Roman"/>
                <w:b/>
                <w:sz w:val="20"/>
                <w:szCs w:val="20"/>
              </w:rPr>
            </w:pPr>
          </w:p>
        </w:tc>
        <w:tc>
          <w:tcPr>
            <w:tcW w:w="940" w:type="dxa"/>
            <w:tcBorders>
              <w:bottom w:val="single" w:sz="4" w:space="0" w:color="auto"/>
            </w:tcBorders>
            <w:vAlign w:val="center"/>
          </w:tcPr>
          <w:p w14:paraId="21932A6C" w14:textId="77777777" w:rsidR="00F86661" w:rsidRPr="00725A27" w:rsidRDefault="00F86661" w:rsidP="00E107B9">
            <w:pPr>
              <w:jc w:val="center"/>
              <w:rPr>
                <w:rFonts w:ascii="Times New Roman" w:hAnsi="Times New Roman" w:cs="Times New Roman"/>
                <w:b/>
                <w:color w:val="000000"/>
                <w:sz w:val="20"/>
              </w:rPr>
            </w:pPr>
            <w:r w:rsidRPr="00725A27">
              <w:rPr>
                <w:rFonts w:ascii="Times New Roman" w:hAnsi="Times New Roman" w:cs="Times New Roman"/>
                <w:b/>
                <w:color w:val="000000"/>
                <w:sz w:val="20"/>
              </w:rPr>
              <w:t>Score</w:t>
            </w:r>
          </w:p>
        </w:tc>
        <w:tc>
          <w:tcPr>
            <w:tcW w:w="940" w:type="dxa"/>
            <w:tcBorders>
              <w:bottom w:val="single" w:sz="4" w:space="0" w:color="auto"/>
            </w:tcBorders>
            <w:noWrap/>
            <w:vAlign w:val="center"/>
            <w:hideMark/>
          </w:tcPr>
          <w:p w14:paraId="25CF28DE" w14:textId="77777777" w:rsidR="00F86661" w:rsidRPr="00725A27" w:rsidRDefault="00F86661" w:rsidP="00E107B9">
            <w:pPr>
              <w:jc w:val="center"/>
              <w:rPr>
                <w:rFonts w:ascii="Times New Roman" w:hAnsi="Times New Roman" w:cs="Times New Roman"/>
                <w:b/>
                <w:color w:val="000000"/>
                <w:sz w:val="20"/>
              </w:rPr>
            </w:pPr>
            <w:r w:rsidRPr="00725A27">
              <w:rPr>
                <w:rFonts w:ascii="Times New Roman" w:hAnsi="Times New Roman" w:cs="Times New Roman"/>
                <w:b/>
                <w:color w:val="000000"/>
                <w:sz w:val="20"/>
              </w:rPr>
              <w:t>Score</w:t>
            </w:r>
            <w:r w:rsidRPr="00725A27">
              <w:rPr>
                <w:rFonts w:ascii="Times New Roman" w:hAnsi="Times New Roman" w:cs="Times New Roman"/>
                <w:b/>
                <w:color w:val="000000"/>
                <w:sz w:val="20"/>
                <w:vertAlign w:val="superscript"/>
              </w:rPr>
              <w:t>2</w:t>
            </w:r>
          </w:p>
        </w:tc>
        <w:tc>
          <w:tcPr>
            <w:tcW w:w="940" w:type="dxa"/>
            <w:tcBorders>
              <w:bottom w:val="single" w:sz="4" w:space="0" w:color="auto"/>
            </w:tcBorders>
            <w:noWrap/>
            <w:vAlign w:val="center"/>
            <w:hideMark/>
          </w:tcPr>
          <w:p w14:paraId="175F9D9C" w14:textId="77777777" w:rsidR="00F86661" w:rsidRPr="00725A27" w:rsidRDefault="00F86661" w:rsidP="00E107B9">
            <w:pPr>
              <w:jc w:val="center"/>
              <w:rPr>
                <w:rFonts w:ascii="Times New Roman" w:hAnsi="Times New Roman" w:cs="Times New Roman"/>
                <w:b/>
                <w:color w:val="000000"/>
                <w:sz w:val="20"/>
              </w:rPr>
            </w:pPr>
            <w:r>
              <w:rPr>
                <w:rFonts w:ascii="Times New Roman" w:hAnsi="Times New Roman" w:cs="Times New Roman"/>
                <w:b/>
                <w:color w:val="000000"/>
                <w:sz w:val="20"/>
              </w:rPr>
              <w:t>Gender</w:t>
            </w:r>
          </w:p>
        </w:tc>
        <w:tc>
          <w:tcPr>
            <w:tcW w:w="941" w:type="dxa"/>
            <w:tcBorders>
              <w:bottom w:val="single" w:sz="4" w:space="0" w:color="auto"/>
            </w:tcBorders>
            <w:noWrap/>
            <w:vAlign w:val="center"/>
            <w:hideMark/>
          </w:tcPr>
          <w:p w14:paraId="4A2E3A68" w14:textId="77777777" w:rsidR="00F86661" w:rsidRPr="00725A27" w:rsidRDefault="00F86661" w:rsidP="00E107B9">
            <w:pPr>
              <w:jc w:val="center"/>
              <w:rPr>
                <w:rFonts w:ascii="Times New Roman" w:hAnsi="Times New Roman" w:cs="Times New Roman"/>
                <w:b/>
                <w:color w:val="000000"/>
                <w:sz w:val="20"/>
              </w:rPr>
            </w:pPr>
            <w:r w:rsidRPr="00725A27">
              <w:rPr>
                <w:rFonts w:ascii="Times New Roman" w:hAnsi="Times New Roman" w:cs="Times New Roman"/>
                <w:b/>
                <w:color w:val="000000"/>
                <w:sz w:val="20"/>
              </w:rPr>
              <w:t>TSA History</w:t>
            </w:r>
          </w:p>
        </w:tc>
        <w:tc>
          <w:tcPr>
            <w:tcW w:w="940" w:type="dxa"/>
            <w:tcBorders>
              <w:bottom w:val="single" w:sz="4" w:space="0" w:color="auto"/>
            </w:tcBorders>
            <w:noWrap/>
            <w:vAlign w:val="center"/>
            <w:hideMark/>
          </w:tcPr>
          <w:p w14:paraId="6A8389F9" w14:textId="77777777" w:rsidR="00F86661" w:rsidRPr="00725A27" w:rsidRDefault="00F86661" w:rsidP="00E107B9">
            <w:pPr>
              <w:jc w:val="center"/>
              <w:rPr>
                <w:rFonts w:ascii="Times New Roman" w:hAnsi="Times New Roman" w:cs="Times New Roman"/>
                <w:b/>
                <w:color w:val="000000"/>
                <w:sz w:val="20"/>
              </w:rPr>
            </w:pPr>
            <w:r w:rsidRPr="00725A27">
              <w:rPr>
                <w:rFonts w:ascii="Times New Roman" w:hAnsi="Times New Roman" w:cs="Times New Roman"/>
                <w:b/>
                <w:color w:val="000000"/>
                <w:sz w:val="20"/>
              </w:rPr>
              <w:t>Age</w:t>
            </w:r>
          </w:p>
        </w:tc>
        <w:tc>
          <w:tcPr>
            <w:tcW w:w="940" w:type="dxa"/>
            <w:tcBorders>
              <w:bottom w:val="single" w:sz="4" w:space="0" w:color="auto"/>
            </w:tcBorders>
            <w:noWrap/>
            <w:vAlign w:val="center"/>
            <w:hideMark/>
          </w:tcPr>
          <w:p w14:paraId="5351040D" w14:textId="77777777" w:rsidR="00F86661" w:rsidRPr="00725A27" w:rsidRDefault="00F86661" w:rsidP="00E107B9">
            <w:pPr>
              <w:jc w:val="center"/>
              <w:rPr>
                <w:rFonts w:ascii="Times New Roman" w:hAnsi="Times New Roman" w:cs="Times New Roman"/>
                <w:b/>
                <w:color w:val="000000"/>
                <w:sz w:val="20"/>
              </w:rPr>
            </w:pPr>
            <w:r w:rsidRPr="00725A27">
              <w:rPr>
                <w:rFonts w:ascii="Times New Roman" w:hAnsi="Times New Roman" w:cs="Times New Roman"/>
                <w:b/>
                <w:color w:val="000000"/>
                <w:sz w:val="20"/>
              </w:rPr>
              <w:t>Educa-tion</w:t>
            </w:r>
          </w:p>
        </w:tc>
        <w:tc>
          <w:tcPr>
            <w:tcW w:w="940" w:type="dxa"/>
            <w:tcBorders>
              <w:bottom w:val="single" w:sz="4" w:space="0" w:color="auto"/>
            </w:tcBorders>
            <w:noWrap/>
            <w:vAlign w:val="center"/>
            <w:hideMark/>
          </w:tcPr>
          <w:p w14:paraId="66154475" w14:textId="77777777" w:rsidR="00F86661" w:rsidRPr="00725A27" w:rsidRDefault="00F86661" w:rsidP="00E107B9">
            <w:pPr>
              <w:jc w:val="center"/>
              <w:rPr>
                <w:rFonts w:ascii="Times New Roman" w:hAnsi="Times New Roman" w:cs="Times New Roman"/>
                <w:b/>
                <w:color w:val="000000"/>
                <w:sz w:val="20"/>
              </w:rPr>
            </w:pPr>
            <w:r w:rsidRPr="00725A27">
              <w:rPr>
                <w:rFonts w:ascii="Times New Roman" w:hAnsi="Times New Roman" w:cs="Times New Roman"/>
                <w:b/>
                <w:color w:val="000000"/>
                <w:sz w:val="20"/>
              </w:rPr>
              <w:t>Urban</w:t>
            </w:r>
          </w:p>
        </w:tc>
        <w:tc>
          <w:tcPr>
            <w:tcW w:w="941" w:type="dxa"/>
            <w:tcBorders>
              <w:bottom w:val="single" w:sz="4" w:space="0" w:color="auto"/>
            </w:tcBorders>
            <w:noWrap/>
            <w:vAlign w:val="center"/>
            <w:hideMark/>
          </w:tcPr>
          <w:p w14:paraId="58F01F42" w14:textId="77777777" w:rsidR="00F86661" w:rsidRPr="00725A27" w:rsidRDefault="00F86661" w:rsidP="00E107B9">
            <w:pPr>
              <w:jc w:val="center"/>
              <w:rPr>
                <w:rFonts w:ascii="Times New Roman" w:hAnsi="Times New Roman" w:cs="Times New Roman"/>
                <w:b/>
                <w:color w:val="000000"/>
                <w:sz w:val="20"/>
              </w:rPr>
            </w:pPr>
            <w:r w:rsidRPr="00725A27">
              <w:rPr>
                <w:rFonts w:ascii="Times New Roman" w:hAnsi="Times New Roman" w:cs="Times New Roman"/>
                <w:b/>
                <w:color w:val="000000"/>
                <w:sz w:val="20"/>
              </w:rPr>
              <w:t>All</w:t>
            </w:r>
          </w:p>
        </w:tc>
      </w:tr>
      <w:tr w:rsidR="00FD5F21" w:rsidRPr="00771D99" w14:paraId="6E9FA2D2" w14:textId="77777777" w:rsidTr="00767EF5">
        <w:trPr>
          <w:trHeight w:val="20"/>
        </w:trPr>
        <w:tc>
          <w:tcPr>
            <w:tcW w:w="1843" w:type="dxa"/>
            <w:shd w:val="clear" w:color="auto" w:fill="D9D9D9" w:themeFill="background1" w:themeFillShade="D9"/>
            <w:noWrap/>
            <w:hideMark/>
          </w:tcPr>
          <w:p w14:paraId="113848F6" w14:textId="77777777" w:rsidR="00FD5F21" w:rsidRDefault="00FD5F21" w:rsidP="00695747">
            <w:pPr>
              <w:rPr>
                <w:rFonts w:ascii="Times New Roman" w:hAnsi="Times New Roman" w:cs="Times New Roman"/>
                <w:sz w:val="20"/>
                <w:szCs w:val="20"/>
              </w:rPr>
            </w:pPr>
            <w:r>
              <w:rPr>
                <w:rFonts w:ascii="Times New Roman" w:hAnsi="Times New Roman" w:cs="Times New Roman"/>
                <w:sz w:val="20"/>
                <w:szCs w:val="20"/>
              </w:rPr>
              <w:t xml:space="preserve">P </w:t>
            </w:r>
            <w:r w:rsidR="00695747">
              <w:rPr>
                <w:rFonts w:ascii="Times New Roman" w:hAnsi="Times New Roman" w:cs="Times New Roman"/>
                <w:sz w:val="20"/>
                <w:szCs w:val="20"/>
              </w:rPr>
              <w:t xml:space="preserve">beneficiary </w:t>
            </w:r>
            <w:r>
              <w:rPr>
                <w:rFonts w:ascii="Times New Roman" w:hAnsi="Times New Roman" w:cs="Times New Roman"/>
                <w:sz w:val="20"/>
                <w:szCs w:val="20"/>
              </w:rPr>
              <w:t>terms</w:t>
            </w:r>
          </w:p>
        </w:tc>
        <w:tc>
          <w:tcPr>
            <w:tcW w:w="940" w:type="dxa"/>
            <w:shd w:val="clear" w:color="auto" w:fill="D9D9D9" w:themeFill="background1" w:themeFillShade="D9"/>
            <w:vAlign w:val="center"/>
          </w:tcPr>
          <w:p w14:paraId="3753B373" w14:textId="77777777" w:rsidR="00FD5F21" w:rsidRPr="00771D99" w:rsidRDefault="00FD5F21" w:rsidP="00767EF5">
            <w:pPr>
              <w:jc w:val="center"/>
              <w:rPr>
                <w:rFonts w:asciiTheme="minorHAnsi" w:hAnsiTheme="minorHAnsi" w:cstheme="minorHAnsi"/>
                <w:color w:val="000000"/>
                <w:sz w:val="20"/>
              </w:rPr>
            </w:pPr>
            <w:r w:rsidRPr="00771D99">
              <w:rPr>
                <w:rFonts w:asciiTheme="minorHAnsi" w:hAnsiTheme="minorHAnsi" w:cstheme="minorHAnsi"/>
                <w:color w:val="000000"/>
                <w:sz w:val="20"/>
              </w:rPr>
              <w:t>0.239</w:t>
            </w:r>
          </w:p>
        </w:tc>
        <w:tc>
          <w:tcPr>
            <w:tcW w:w="940" w:type="dxa"/>
            <w:shd w:val="clear" w:color="auto" w:fill="D9D9D9" w:themeFill="background1" w:themeFillShade="D9"/>
            <w:noWrap/>
            <w:vAlign w:val="center"/>
            <w:hideMark/>
          </w:tcPr>
          <w:p w14:paraId="21181174" w14:textId="77777777" w:rsidR="00FD5F21" w:rsidRPr="00771D99" w:rsidRDefault="00FD5F21" w:rsidP="00767EF5">
            <w:pPr>
              <w:jc w:val="center"/>
              <w:rPr>
                <w:rFonts w:asciiTheme="minorHAnsi" w:hAnsiTheme="minorHAnsi" w:cstheme="minorHAnsi"/>
                <w:color w:val="000000"/>
                <w:sz w:val="20"/>
              </w:rPr>
            </w:pPr>
            <w:r w:rsidRPr="00771D99">
              <w:rPr>
                <w:rFonts w:asciiTheme="minorHAnsi" w:hAnsiTheme="minorHAnsi" w:cstheme="minorHAnsi"/>
                <w:color w:val="000000"/>
                <w:sz w:val="20"/>
              </w:rPr>
              <w:t>0.363</w:t>
            </w:r>
          </w:p>
        </w:tc>
        <w:tc>
          <w:tcPr>
            <w:tcW w:w="940" w:type="dxa"/>
            <w:shd w:val="clear" w:color="auto" w:fill="D9D9D9" w:themeFill="background1" w:themeFillShade="D9"/>
            <w:noWrap/>
            <w:vAlign w:val="center"/>
            <w:hideMark/>
          </w:tcPr>
          <w:p w14:paraId="33625E57" w14:textId="77777777" w:rsidR="00FD5F21" w:rsidRPr="00771D99" w:rsidRDefault="00FD5F21" w:rsidP="00767EF5">
            <w:pPr>
              <w:jc w:val="center"/>
              <w:rPr>
                <w:rFonts w:asciiTheme="minorHAnsi" w:hAnsiTheme="minorHAnsi" w:cstheme="minorHAnsi"/>
                <w:color w:val="000000"/>
                <w:sz w:val="20"/>
              </w:rPr>
            </w:pPr>
            <w:r w:rsidRPr="00771D99">
              <w:rPr>
                <w:rFonts w:asciiTheme="minorHAnsi" w:hAnsiTheme="minorHAnsi" w:cstheme="minorHAnsi"/>
                <w:color w:val="000000"/>
                <w:sz w:val="20"/>
              </w:rPr>
              <w:t>0.090</w:t>
            </w:r>
          </w:p>
        </w:tc>
        <w:tc>
          <w:tcPr>
            <w:tcW w:w="941" w:type="dxa"/>
            <w:shd w:val="clear" w:color="auto" w:fill="D9D9D9" w:themeFill="background1" w:themeFillShade="D9"/>
            <w:noWrap/>
            <w:vAlign w:val="center"/>
            <w:hideMark/>
          </w:tcPr>
          <w:p w14:paraId="5FCA0938" w14:textId="77777777" w:rsidR="00FD5F21" w:rsidRPr="00771D99" w:rsidRDefault="00FD5F21" w:rsidP="00767EF5">
            <w:pPr>
              <w:jc w:val="center"/>
              <w:rPr>
                <w:rFonts w:asciiTheme="minorHAnsi" w:hAnsiTheme="minorHAnsi" w:cstheme="minorHAnsi"/>
                <w:color w:val="000000"/>
                <w:sz w:val="20"/>
              </w:rPr>
            </w:pPr>
            <w:r w:rsidRPr="00771D99">
              <w:rPr>
                <w:rFonts w:asciiTheme="minorHAnsi" w:hAnsiTheme="minorHAnsi" w:cstheme="minorHAnsi"/>
                <w:color w:val="000000"/>
                <w:sz w:val="20"/>
              </w:rPr>
              <w:t>0.076</w:t>
            </w:r>
          </w:p>
        </w:tc>
        <w:tc>
          <w:tcPr>
            <w:tcW w:w="940" w:type="dxa"/>
            <w:shd w:val="clear" w:color="auto" w:fill="D9D9D9" w:themeFill="background1" w:themeFillShade="D9"/>
            <w:noWrap/>
            <w:vAlign w:val="center"/>
            <w:hideMark/>
          </w:tcPr>
          <w:p w14:paraId="64D08C79" w14:textId="77777777" w:rsidR="00FD5F21" w:rsidRPr="00771D99" w:rsidRDefault="00FD5F21" w:rsidP="00767EF5">
            <w:pPr>
              <w:jc w:val="center"/>
              <w:rPr>
                <w:rFonts w:asciiTheme="minorHAnsi" w:hAnsiTheme="minorHAnsi" w:cstheme="minorHAnsi"/>
                <w:color w:val="000000"/>
                <w:sz w:val="20"/>
              </w:rPr>
            </w:pPr>
            <w:r w:rsidRPr="00771D99">
              <w:rPr>
                <w:rFonts w:asciiTheme="minorHAnsi" w:hAnsiTheme="minorHAnsi" w:cstheme="minorHAnsi"/>
                <w:color w:val="000000"/>
                <w:sz w:val="20"/>
              </w:rPr>
              <w:t>0.014</w:t>
            </w:r>
          </w:p>
        </w:tc>
        <w:tc>
          <w:tcPr>
            <w:tcW w:w="940" w:type="dxa"/>
            <w:shd w:val="clear" w:color="auto" w:fill="D9D9D9" w:themeFill="background1" w:themeFillShade="D9"/>
            <w:noWrap/>
            <w:vAlign w:val="center"/>
            <w:hideMark/>
          </w:tcPr>
          <w:p w14:paraId="2FA9E3B6" w14:textId="77777777" w:rsidR="00FD5F21" w:rsidRPr="00771D99" w:rsidRDefault="00FD5F21" w:rsidP="00767EF5">
            <w:pPr>
              <w:jc w:val="center"/>
              <w:rPr>
                <w:rFonts w:asciiTheme="minorHAnsi" w:hAnsiTheme="minorHAnsi" w:cstheme="minorHAnsi"/>
                <w:color w:val="000000"/>
                <w:sz w:val="20"/>
              </w:rPr>
            </w:pPr>
            <w:r w:rsidRPr="00771D99">
              <w:rPr>
                <w:rFonts w:asciiTheme="minorHAnsi" w:hAnsiTheme="minorHAnsi" w:cstheme="minorHAnsi"/>
                <w:color w:val="000000"/>
                <w:sz w:val="20"/>
              </w:rPr>
              <w:t>0.477</w:t>
            </w:r>
          </w:p>
        </w:tc>
        <w:tc>
          <w:tcPr>
            <w:tcW w:w="940" w:type="dxa"/>
            <w:shd w:val="clear" w:color="auto" w:fill="D9D9D9" w:themeFill="background1" w:themeFillShade="D9"/>
            <w:noWrap/>
            <w:vAlign w:val="center"/>
            <w:hideMark/>
          </w:tcPr>
          <w:p w14:paraId="23918A38" w14:textId="77777777" w:rsidR="00FD5F21" w:rsidRPr="00771D99" w:rsidRDefault="00FD5F21" w:rsidP="00767EF5">
            <w:pPr>
              <w:jc w:val="center"/>
              <w:rPr>
                <w:rFonts w:asciiTheme="minorHAnsi" w:hAnsiTheme="minorHAnsi" w:cstheme="minorHAnsi"/>
                <w:color w:val="000000"/>
                <w:sz w:val="20"/>
              </w:rPr>
            </w:pPr>
            <w:r w:rsidRPr="00771D99">
              <w:rPr>
                <w:rFonts w:asciiTheme="minorHAnsi" w:hAnsiTheme="minorHAnsi" w:cstheme="minorHAnsi"/>
                <w:color w:val="000000"/>
                <w:sz w:val="20"/>
              </w:rPr>
              <w:t>0.341</w:t>
            </w:r>
          </w:p>
        </w:tc>
        <w:tc>
          <w:tcPr>
            <w:tcW w:w="941" w:type="dxa"/>
            <w:shd w:val="clear" w:color="auto" w:fill="D9D9D9" w:themeFill="background1" w:themeFillShade="D9"/>
            <w:noWrap/>
            <w:vAlign w:val="center"/>
            <w:hideMark/>
          </w:tcPr>
          <w:p w14:paraId="21705CAA" w14:textId="77777777" w:rsidR="00FD5F21" w:rsidRPr="00771D99" w:rsidRDefault="00FD5F21" w:rsidP="00767EF5">
            <w:pPr>
              <w:jc w:val="center"/>
              <w:rPr>
                <w:rFonts w:asciiTheme="minorHAnsi" w:hAnsiTheme="minorHAnsi" w:cstheme="minorHAnsi"/>
                <w:color w:val="000000"/>
                <w:sz w:val="20"/>
              </w:rPr>
            </w:pPr>
            <w:r w:rsidRPr="00771D99">
              <w:rPr>
                <w:rFonts w:asciiTheme="minorHAnsi" w:hAnsiTheme="minorHAnsi" w:cstheme="minorHAnsi"/>
                <w:color w:val="000000"/>
                <w:sz w:val="20"/>
              </w:rPr>
              <w:t>0.134</w:t>
            </w:r>
          </w:p>
        </w:tc>
      </w:tr>
      <w:tr w:rsidR="00E107B9" w:rsidRPr="002D548D" w14:paraId="5A453CC3" w14:textId="77777777" w:rsidTr="00771D99">
        <w:trPr>
          <w:trHeight w:val="20"/>
        </w:trPr>
        <w:tc>
          <w:tcPr>
            <w:tcW w:w="1843" w:type="dxa"/>
            <w:tcBorders>
              <w:top w:val="single" w:sz="4" w:space="0" w:color="auto"/>
            </w:tcBorders>
            <w:noWrap/>
            <w:hideMark/>
          </w:tcPr>
          <w:p w14:paraId="7D3653E9" w14:textId="77777777" w:rsidR="00E107B9" w:rsidRPr="00171D61" w:rsidRDefault="00E107B9" w:rsidP="00F8793C">
            <w:pPr>
              <w:rPr>
                <w:rFonts w:ascii="Times New Roman" w:hAnsi="Times New Roman" w:cs="Times New Roman"/>
                <w:sz w:val="20"/>
                <w:szCs w:val="20"/>
              </w:rPr>
            </w:pPr>
            <w:r>
              <w:rPr>
                <w:rFonts w:ascii="Times New Roman" w:hAnsi="Times New Roman" w:cs="Times New Roman"/>
                <w:sz w:val="20"/>
                <w:szCs w:val="20"/>
              </w:rPr>
              <w:t xml:space="preserve">TSA </w:t>
            </w:r>
            <w:r w:rsidR="00695747">
              <w:rPr>
                <w:rFonts w:ascii="Times New Roman" w:hAnsi="Times New Roman" w:cs="Times New Roman"/>
                <w:sz w:val="20"/>
                <w:szCs w:val="20"/>
              </w:rPr>
              <w:t>Beneficiary</w:t>
            </w:r>
          </w:p>
        </w:tc>
        <w:tc>
          <w:tcPr>
            <w:tcW w:w="940" w:type="dxa"/>
            <w:tcBorders>
              <w:top w:val="single" w:sz="4" w:space="0" w:color="auto"/>
            </w:tcBorders>
            <w:vAlign w:val="center"/>
          </w:tcPr>
          <w:p w14:paraId="283E1B24" w14:textId="77777777" w:rsidR="00E107B9" w:rsidRPr="00E107B9" w:rsidRDefault="00E107B9" w:rsidP="00E107B9">
            <w:pPr>
              <w:jc w:val="center"/>
              <w:rPr>
                <w:sz w:val="20"/>
                <w:szCs w:val="20"/>
              </w:rPr>
            </w:pPr>
            <w:r w:rsidRPr="00E107B9">
              <w:rPr>
                <w:sz w:val="20"/>
                <w:szCs w:val="20"/>
              </w:rPr>
              <w:t>-1.0***</w:t>
            </w:r>
          </w:p>
          <w:p w14:paraId="71A3F38A" w14:textId="77777777" w:rsidR="00E107B9" w:rsidRPr="00E107B9" w:rsidRDefault="00E107B9" w:rsidP="00E107B9">
            <w:pPr>
              <w:jc w:val="center"/>
              <w:rPr>
                <w:sz w:val="20"/>
                <w:szCs w:val="20"/>
              </w:rPr>
            </w:pPr>
            <w:r w:rsidRPr="00E107B9">
              <w:rPr>
                <w:sz w:val="20"/>
                <w:szCs w:val="20"/>
              </w:rPr>
              <w:t>(.000)</w:t>
            </w:r>
          </w:p>
        </w:tc>
        <w:tc>
          <w:tcPr>
            <w:tcW w:w="940" w:type="dxa"/>
            <w:tcBorders>
              <w:top w:val="single" w:sz="4" w:space="0" w:color="auto"/>
            </w:tcBorders>
            <w:noWrap/>
            <w:vAlign w:val="center"/>
            <w:hideMark/>
          </w:tcPr>
          <w:p w14:paraId="39C2EF91" w14:textId="77777777" w:rsidR="00E107B9" w:rsidRPr="00E107B9" w:rsidRDefault="00E107B9" w:rsidP="00E107B9">
            <w:pPr>
              <w:jc w:val="center"/>
              <w:rPr>
                <w:sz w:val="20"/>
                <w:szCs w:val="20"/>
              </w:rPr>
            </w:pPr>
            <w:r w:rsidRPr="00E107B9">
              <w:rPr>
                <w:sz w:val="20"/>
                <w:szCs w:val="20"/>
              </w:rPr>
              <w:t>-1.0***</w:t>
            </w:r>
          </w:p>
          <w:p w14:paraId="066D6007" w14:textId="77777777" w:rsidR="00E107B9" w:rsidRPr="00E107B9" w:rsidRDefault="00E107B9" w:rsidP="00E107B9">
            <w:pPr>
              <w:jc w:val="center"/>
              <w:rPr>
                <w:sz w:val="20"/>
                <w:szCs w:val="20"/>
              </w:rPr>
            </w:pPr>
            <w:r w:rsidRPr="00E107B9">
              <w:rPr>
                <w:sz w:val="20"/>
                <w:szCs w:val="20"/>
              </w:rPr>
              <w:t>(.004)</w:t>
            </w:r>
          </w:p>
        </w:tc>
        <w:tc>
          <w:tcPr>
            <w:tcW w:w="940" w:type="dxa"/>
            <w:tcBorders>
              <w:top w:val="single" w:sz="4" w:space="0" w:color="auto"/>
            </w:tcBorders>
            <w:noWrap/>
            <w:vAlign w:val="center"/>
            <w:hideMark/>
          </w:tcPr>
          <w:p w14:paraId="2D09918F" w14:textId="77777777" w:rsidR="00E107B9" w:rsidRPr="00E107B9" w:rsidRDefault="00E107B9" w:rsidP="00E107B9">
            <w:pPr>
              <w:jc w:val="center"/>
              <w:rPr>
                <w:sz w:val="20"/>
                <w:szCs w:val="20"/>
              </w:rPr>
            </w:pPr>
            <w:r w:rsidRPr="00E107B9">
              <w:rPr>
                <w:sz w:val="20"/>
                <w:szCs w:val="20"/>
              </w:rPr>
              <w:t>-.069**</w:t>
            </w:r>
          </w:p>
          <w:p w14:paraId="6321EA72" w14:textId="77777777" w:rsidR="00E107B9" w:rsidRPr="00E107B9" w:rsidRDefault="00E107B9" w:rsidP="00E107B9">
            <w:pPr>
              <w:jc w:val="center"/>
              <w:rPr>
                <w:sz w:val="20"/>
                <w:szCs w:val="20"/>
              </w:rPr>
            </w:pPr>
            <w:r w:rsidRPr="00E107B9">
              <w:rPr>
                <w:sz w:val="20"/>
                <w:szCs w:val="20"/>
              </w:rPr>
              <w:t>(.035)</w:t>
            </w:r>
          </w:p>
        </w:tc>
        <w:tc>
          <w:tcPr>
            <w:tcW w:w="941" w:type="dxa"/>
            <w:tcBorders>
              <w:top w:val="single" w:sz="4" w:space="0" w:color="auto"/>
            </w:tcBorders>
            <w:noWrap/>
            <w:vAlign w:val="center"/>
            <w:hideMark/>
          </w:tcPr>
          <w:p w14:paraId="272C0CE7" w14:textId="77777777" w:rsidR="00E107B9" w:rsidRPr="00E107B9" w:rsidRDefault="00E107B9" w:rsidP="00E107B9">
            <w:pPr>
              <w:jc w:val="center"/>
              <w:rPr>
                <w:sz w:val="20"/>
                <w:szCs w:val="20"/>
              </w:rPr>
            </w:pPr>
            <w:r w:rsidRPr="00E107B9">
              <w:rPr>
                <w:sz w:val="20"/>
                <w:szCs w:val="20"/>
              </w:rPr>
              <w:t>-.077**</w:t>
            </w:r>
          </w:p>
          <w:p w14:paraId="5FF7CC90" w14:textId="77777777" w:rsidR="00E107B9" w:rsidRPr="00E107B9" w:rsidRDefault="00E107B9" w:rsidP="00E107B9">
            <w:pPr>
              <w:jc w:val="center"/>
              <w:rPr>
                <w:sz w:val="20"/>
                <w:szCs w:val="20"/>
              </w:rPr>
            </w:pPr>
            <w:r w:rsidRPr="00E107B9">
              <w:rPr>
                <w:sz w:val="20"/>
                <w:szCs w:val="20"/>
              </w:rPr>
              <w:t>(.037)</w:t>
            </w:r>
          </w:p>
        </w:tc>
        <w:tc>
          <w:tcPr>
            <w:tcW w:w="940" w:type="dxa"/>
            <w:tcBorders>
              <w:top w:val="single" w:sz="4" w:space="0" w:color="auto"/>
            </w:tcBorders>
            <w:noWrap/>
            <w:vAlign w:val="center"/>
            <w:hideMark/>
          </w:tcPr>
          <w:p w14:paraId="406F9790" w14:textId="77777777" w:rsidR="00E107B9" w:rsidRPr="00E107B9" w:rsidRDefault="00E107B9" w:rsidP="00E107B9">
            <w:pPr>
              <w:jc w:val="center"/>
              <w:rPr>
                <w:sz w:val="20"/>
                <w:szCs w:val="20"/>
              </w:rPr>
            </w:pPr>
            <w:r w:rsidRPr="00E107B9">
              <w:rPr>
                <w:sz w:val="20"/>
                <w:szCs w:val="20"/>
              </w:rPr>
              <w:t>-.</w:t>
            </w:r>
            <w:r>
              <w:rPr>
                <w:sz w:val="20"/>
                <w:szCs w:val="20"/>
              </w:rPr>
              <w:t>16</w:t>
            </w:r>
            <w:r w:rsidRPr="00E107B9">
              <w:rPr>
                <w:sz w:val="20"/>
                <w:szCs w:val="20"/>
              </w:rPr>
              <w:t>***</w:t>
            </w:r>
          </w:p>
          <w:p w14:paraId="141654B2" w14:textId="77777777" w:rsidR="00E107B9" w:rsidRPr="00E107B9" w:rsidRDefault="00E107B9" w:rsidP="00E107B9">
            <w:pPr>
              <w:jc w:val="center"/>
              <w:rPr>
                <w:sz w:val="20"/>
                <w:szCs w:val="20"/>
              </w:rPr>
            </w:pPr>
            <w:r w:rsidRPr="00E107B9">
              <w:rPr>
                <w:sz w:val="20"/>
                <w:szCs w:val="20"/>
              </w:rPr>
              <w:t>(.055)</w:t>
            </w:r>
          </w:p>
        </w:tc>
        <w:tc>
          <w:tcPr>
            <w:tcW w:w="940" w:type="dxa"/>
            <w:tcBorders>
              <w:top w:val="single" w:sz="4" w:space="0" w:color="auto"/>
            </w:tcBorders>
            <w:noWrap/>
            <w:vAlign w:val="center"/>
            <w:hideMark/>
          </w:tcPr>
          <w:p w14:paraId="37BBDAED" w14:textId="77777777" w:rsidR="00E107B9" w:rsidRPr="00E107B9" w:rsidRDefault="00E107B9" w:rsidP="00E107B9">
            <w:pPr>
              <w:jc w:val="center"/>
              <w:rPr>
                <w:sz w:val="20"/>
                <w:szCs w:val="20"/>
              </w:rPr>
            </w:pPr>
            <w:r w:rsidRPr="00E107B9">
              <w:rPr>
                <w:sz w:val="20"/>
                <w:szCs w:val="20"/>
              </w:rPr>
              <w:t>-.052</w:t>
            </w:r>
          </w:p>
          <w:p w14:paraId="3CCA7AA8" w14:textId="77777777" w:rsidR="00E107B9" w:rsidRPr="00E107B9" w:rsidRDefault="00E107B9" w:rsidP="00E107B9">
            <w:pPr>
              <w:jc w:val="center"/>
              <w:rPr>
                <w:sz w:val="20"/>
                <w:szCs w:val="20"/>
              </w:rPr>
            </w:pPr>
            <w:r w:rsidRPr="00E107B9">
              <w:rPr>
                <w:sz w:val="20"/>
                <w:szCs w:val="20"/>
              </w:rPr>
              <w:t>(.349)</w:t>
            </w:r>
          </w:p>
        </w:tc>
        <w:tc>
          <w:tcPr>
            <w:tcW w:w="940" w:type="dxa"/>
            <w:tcBorders>
              <w:top w:val="single" w:sz="4" w:space="0" w:color="auto"/>
            </w:tcBorders>
            <w:noWrap/>
            <w:vAlign w:val="center"/>
            <w:hideMark/>
          </w:tcPr>
          <w:p w14:paraId="3ED06097" w14:textId="77777777" w:rsidR="00E107B9" w:rsidRPr="00E107B9" w:rsidRDefault="00E107B9" w:rsidP="00E107B9">
            <w:pPr>
              <w:jc w:val="center"/>
              <w:rPr>
                <w:sz w:val="20"/>
                <w:szCs w:val="20"/>
              </w:rPr>
            </w:pPr>
            <w:r w:rsidRPr="00E107B9">
              <w:rPr>
                <w:sz w:val="20"/>
                <w:szCs w:val="20"/>
              </w:rPr>
              <w:t>-.053</w:t>
            </w:r>
          </w:p>
          <w:p w14:paraId="5B16475D" w14:textId="77777777" w:rsidR="00E107B9" w:rsidRPr="00E107B9" w:rsidRDefault="00E107B9" w:rsidP="00E107B9">
            <w:pPr>
              <w:jc w:val="center"/>
              <w:rPr>
                <w:sz w:val="20"/>
                <w:szCs w:val="20"/>
              </w:rPr>
            </w:pPr>
            <w:r w:rsidRPr="00E107B9">
              <w:rPr>
                <w:sz w:val="20"/>
                <w:szCs w:val="20"/>
              </w:rPr>
              <w:t>(.037)</w:t>
            </w:r>
          </w:p>
        </w:tc>
        <w:tc>
          <w:tcPr>
            <w:tcW w:w="941" w:type="dxa"/>
            <w:tcBorders>
              <w:top w:val="single" w:sz="4" w:space="0" w:color="auto"/>
            </w:tcBorders>
            <w:noWrap/>
            <w:vAlign w:val="center"/>
            <w:hideMark/>
          </w:tcPr>
          <w:p w14:paraId="00BC91B5" w14:textId="77777777" w:rsidR="00E107B9" w:rsidRPr="00E107B9" w:rsidRDefault="00E107B9" w:rsidP="00E107B9">
            <w:pPr>
              <w:jc w:val="center"/>
              <w:rPr>
                <w:sz w:val="20"/>
                <w:szCs w:val="20"/>
              </w:rPr>
            </w:pPr>
            <w:r w:rsidRPr="00E107B9">
              <w:rPr>
                <w:sz w:val="20"/>
                <w:szCs w:val="20"/>
              </w:rPr>
              <w:t>-1.000</w:t>
            </w:r>
          </w:p>
          <w:p w14:paraId="5D2E74D7" w14:textId="77777777" w:rsidR="00E107B9" w:rsidRPr="00E107B9" w:rsidRDefault="00E107B9" w:rsidP="00E107B9">
            <w:pPr>
              <w:jc w:val="center"/>
              <w:rPr>
                <w:sz w:val="20"/>
                <w:szCs w:val="20"/>
              </w:rPr>
            </w:pPr>
            <w:r w:rsidRPr="00E107B9">
              <w:rPr>
                <w:sz w:val="20"/>
                <w:szCs w:val="20"/>
              </w:rPr>
              <w:t>(.000)</w:t>
            </w:r>
          </w:p>
        </w:tc>
      </w:tr>
      <w:tr w:rsidR="00E107B9" w:rsidRPr="002D548D" w14:paraId="1E4B69DC" w14:textId="77777777" w:rsidTr="00771D99">
        <w:trPr>
          <w:trHeight w:val="20"/>
        </w:trPr>
        <w:tc>
          <w:tcPr>
            <w:tcW w:w="1843" w:type="dxa"/>
            <w:noWrap/>
            <w:hideMark/>
          </w:tcPr>
          <w:p w14:paraId="2D38F648" w14:textId="77777777" w:rsidR="00E107B9" w:rsidRPr="00171D61" w:rsidRDefault="00E107B9" w:rsidP="00F8793C">
            <w:pPr>
              <w:rPr>
                <w:rFonts w:ascii="Times New Roman" w:hAnsi="Times New Roman" w:cs="Times New Roman"/>
                <w:sz w:val="20"/>
                <w:szCs w:val="20"/>
              </w:rPr>
            </w:pPr>
            <w:r w:rsidRPr="00171D61">
              <w:rPr>
                <w:rFonts w:ascii="Times New Roman" w:hAnsi="Times New Roman" w:cs="Times New Roman"/>
                <w:sz w:val="20"/>
                <w:szCs w:val="20"/>
              </w:rPr>
              <w:t>Score</w:t>
            </w:r>
          </w:p>
        </w:tc>
        <w:tc>
          <w:tcPr>
            <w:tcW w:w="940" w:type="dxa"/>
            <w:vAlign w:val="center"/>
          </w:tcPr>
          <w:p w14:paraId="7D4D0224" w14:textId="77777777" w:rsidR="00E107B9" w:rsidRPr="00E107B9" w:rsidRDefault="00E107B9" w:rsidP="00E107B9">
            <w:pPr>
              <w:jc w:val="center"/>
              <w:rPr>
                <w:sz w:val="20"/>
                <w:szCs w:val="20"/>
              </w:rPr>
            </w:pPr>
            <w:r w:rsidRPr="00E107B9">
              <w:rPr>
                <w:sz w:val="20"/>
                <w:szCs w:val="20"/>
              </w:rPr>
              <w:t>-.002</w:t>
            </w:r>
          </w:p>
          <w:p w14:paraId="0E58250E" w14:textId="77777777" w:rsidR="00E107B9" w:rsidRPr="00E107B9" w:rsidRDefault="00E107B9" w:rsidP="00E107B9">
            <w:pPr>
              <w:jc w:val="center"/>
              <w:rPr>
                <w:sz w:val="20"/>
                <w:szCs w:val="20"/>
              </w:rPr>
            </w:pPr>
            <w:r w:rsidRPr="00E107B9">
              <w:rPr>
                <w:sz w:val="20"/>
                <w:szCs w:val="20"/>
              </w:rPr>
              <w:t>(.002)</w:t>
            </w:r>
          </w:p>
        </w:tc>
        <w:tc>
          <w:tcPr>
            <w:tcW w:w="940" w:type="dxa"/>
            <w:noWrap/>
            <w:vAlign w:val="center"/>
            <w:hideMark/>
          </w:tcPr>
          <w:p w14:paraId="669234DE" w14:textId="77777777" w:rsidR="00E107B9" w:rsidRPr="00E107B9" w:rsidRDefault="00E107B9" w:rsidP="00E107B9">
            <w:pPr>
              <w:jc w:val="center"/>
              <w:rPr>
                <w:sz w:val="20"/>
                <w:szCs w:val="20"/>
              </w:rPr>
            </w:pPr>
            <w:r w:rsidRPr="00E107B9">
              <w:rPr>
                <w:sz w:val="20"/>
                <w:szCs w:val="20"/>
              </w:rPr>
              <w:t>-.002</w:t>
            </w:r>
          </w:p>
          <w:p w14:paraId="12031DFD" w14:textId="77777777" w:rsidR="00E107B9" w:rsidRPr="00E107B9" w:rsidRDefault="00E107B9" w:rsidP="00E107B9">
            <w:pPr>
              <w:jc w:val="center"/>
              <w:rPr>
                <w:sz w:val="20"/>
                <w:szCs w:val="20"/>
              </w:rPr>
            </w:pPr>
            <w:r w:rsidRPr="00E107B9">
              <w:rPr>
                <w:sz w:val="20"/>
                <w:szCs w:val="20"/>
              </w:rPr>
              <w:t>(.002)</w:t>
            </w:r>
          </w:p>
        </w:tc>
        <w:tc>
          <w:tcPr>
            <w:tcW w:w="940" w:type="dxa"/>
            <w:noWrap/>
            <w:vAlign w:val="center"/>
            <w:hideMark/>
          </w:tcPr>
          <w:p w14:paraId="1CA2379F" w14:textId="77777777" w:rsidR="00E107B9" w:rsidRPr="00E107B9" w:rsidRDefault="00E107B9" w:rsidP="00E107B9">
            <w:pPr>
              <w:jc w:val="center"/>
              <w:rPr>
                <w:sz w:val="20"/>
                <w:szCs w:val="20"/>
              </w:rPr>
            </w:pPr>
            <w:r w:rsidRPr="00E107B9">
              <w:rPr>
                <w:sz w:val="20"/>
                <w:szCs w:val="20"/>
              </w:rPr>
              <w:t>-.000</w:t>
            </w:r>
          </w:p>
          <w:p w14:paraId="163C97E5" w14:textId="77777777" w:rsidR="00E107B9" w:rsidRPr="00E107B9" w:rsidRDefault="00E107B9" w:rsidP="00E107B9">
            <w:pPr>
              <w:jc w:val="center"/>
              <w:rPr>
                <w:sz w:val="20"/>
                <w:szCs w:val="20"/>
              </w:rPr>
            </w:pPr>
            <w:r w:rsidRPr="00E107B9">
              <w:rPr>
                <w:sz w:val="20"/>
                <w:szCs w:val="20"/>
              </w:rPr>
              <w:t>(.000)</w:t>
            </w:r>
          </w:p>
        </w:tc>
        <w:tc>
          <w:tcPr>
            <w:tcW w:w="941" w:type="dxa"/>
            <w:noWrap/>
            <w:vAlign w:val="center"/>
            <w:hideMark/>
          </w:tcPr>
          <w:p w14:paraId="2D9BEA75" w14:textId="77777777" w:rsidR="00E107B9" w:rsidRPr="00E107B9" w:rsidRDefault="00E107B9" w:rsidP="00E107B9">
            <w:pPr>
              <w:jc w:val="center"/>
              <w:rPr>
                <w:sz w:val="20"/>
                <w:szCs w:val="20"/>
              </w:rPr>
            </w:pPr>
            <w:r w:rsidRPr="00E107B9">
              <w:rPr>
                <w:sz w:val="20"/>
                <w:szCs w:val="20"/>
              </w:rPr>
              <w:t>-.000</w:t>
            </w:r>
          </w:p>
          <w:p w14:paraId="517E622B"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7888F963" w14:textId="77777777" w:rsidR="00E107B9" w:rsidRPr="00E107B9" w:rsidRDefault="00E107B9" w:rsidP="00E107B9">
            <w:pPr>
              <w:jc w:val="center"/>
              <w:rPr>
                <w:sz w:val="20"/>
                <w:szCs w:val="20"/>
              </w:rPr>
            </w:pPr>
            <w:r w:rsidRPr="00E107B9">
              <w:rPr>
                <w:sz w:val="20"/>
                <w:szCs w:val="20"/>
              </w:rPr>
              <w:t>-.000</w:t>
            </w:r>
          </w:p>
          <w:p w14:paraId="39D44F24"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20ECDB71" w14:textId="77777777" w:rsidR="00E107B9" w:rsidRPr="00E107B9" w:rsidRDefault="00E107B9" w:rsidP="00E107B9">
            <w:pPr>
              <w:jc w:val="center"/>
              <w:rPr>
                <w:sz w:val="20"/>
                <w:szCs w:val="20"/>
              </w:rPr>
            </w:pPr>
            <w:r w:rsidRPr="00E107B9">
              <w:rPr>
                <w:sz w:val="20"/>
                <w:szCs w:val="20"/>
              </w:rPr>
              <w:t>-.000</w:t>
            </w:r>
          </w:p>
          <w:p w14:paraId="39AB3CD7"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7949E62F" w14:textId="77777777" w:rsidR="00E107B9" w:rsidRPr="00E107B9" w:rsidRDefault="00E107B9" w:rsidP="00E107B9">
            <w:pPr>
              <w:jc w:val="center"/>
              <w:rPr>
                <w:sz w:val="20"/>
                <w:szCs w:val="20"/>
              </w:rPr>
            </w:pPr>
            <w:r w:rsidRPr="00E107B9">
              <w:rPr>
                <w:sz w:val="20"/>
                <w:szCs w:val="20"/>
              </w:rPr>
              <w:t>-.000</w:t>
            </w:r>
          </w:p>
          <w:p w14:paraId="2310905D" w14:textId="77777777" w:rsidR="00E107B9" w:rsidRPr="00E107B9" w:rsidRDefault="00E107B9" w:rsidP="00E107B9">
            <w:pPr>
              <w:jc w:val="center"/>
              <w:rPr>
                <w:sz w:val="20"/>
                <w:szCs w:val="20"/>
              </w:rPr>
            </w:pPr>
            <w:r w:rsidRPr="00E107B9">
              <w:rPr>
                <w:sz w:val="20"/>
                <w:szCs w:val="20"/>
              </w:rPr>
              <w:t>(.000)</w:t>
            </w:r>
          </w:p>
        </w:tc>
        <w:tc>
          <w:tcPr>
            <w:tcW w:w="941" w:type="dxa"/>
            <w:noWrap/>
            <w:vAlign w:val="center"/>
            <w:hideMark/>
          </w:tcPr>
          <w:p w14:paraId="4D7EF9DB" w14:textId="77777777" w:rsidR="00E107B9" w:rsidRPr="00E107B9" w:rsidRDefault="00E107B9" w:rsidP="00E107B9">
            <w:pPr>
              <w:jc w:val="center"/>
              <w:rPr>
                <w:sz w:val="20"/>
                <w:szCs w:val="20"/>
              </w:rPr>
            </w:pPr>
            <w:r w:rsidRPr="00E107B9">
              <w:rPr>
                <w:sz w:val="20"/>
                <w:szCs w:val="20"/>
              </w:rPr>
              <w:t>-.003</w:t>
            </w:r>
          </w:p>
          <w:p w14:paraId="1B4417A2" w14:textId="77777777" w:rsidR="00E107B9" w:rsidRPr="00E107B9" w:rsidRDefault="00E107B9" w:rsidP="00E107B9">
            <w:pPr>
              <w:jc w:val="center"/>
              <w:rPr>
                <w:sz w:val="20"/>
                <w:szCs w:val="20"/>
              </w:rPr>
            </w:pPr>
            <w:r w:rsidRPr="00E107B9">
              <w:rPr>
                <w:sz w:val="20"/>
                <w:szCs w:val="20"/>
              </w:rPr>
              <w:t>(.002)</w:t>
            </w:r>
          </w:p>
        </w:tc>
      </w:tr>
      <w:tr w:rsidR="00E107B9" w:rsidRPr="002D548D" w14:paraId="2360CFA0" w14:textId="77777777" w:rsidTr="00771D99">
        <w:trPr>
          <w:trHeight w:val="20"/>
        </w:trPr>
        <w:tc>
          <w:tcPr>
            <w:tcW w:w="1843" w:type="dxa"/>
            <w:noWrap/>
            <w:hideMark/>
          </w:tcPr>
          <w:p w14:paraId="4E28E5C0" w14:textId="77777777" w:rsidR="00E107B9" w:rsidRPr="00171D61" w:rsidRDefault="00E107B9" w:rsidP="00F8793C">
            <w:pPr>
              <w:rPr>
                <w:rFonts w:ascii="Times New Roman" w:hAnsi="Times New Roman" w:cs="Times New Roman"/>
                <w:sz w:val="20"/>
                <w:szCs w:val="20"/>
              </w:rPr>
            </w:pPr>
            <w:r w:rsidRPr="00171D61">
              <w:rPr>
                <w:rFonts w:ascii="Times New Roman" w:hAnsi="Times New Roman" w:cs="Times New Roman"/>
                <w:sz w:val="20"/>
                <w:szCs w:val="20"/>
              </w:rPr>
              <w:t>Score squared</w:t>
            </w:r>
          </w:p>
        </w:tc>
        <w:tc>
          <w:tcPr>
            <w:tcW w:w="940" w:type="dxa"/>
            <w:vAlign w:val="center"/>
          </w:tcPr>
          <w:p w14:paraId="1202E5DF" w14:textId="77777777" w:rsidR="00E107B9" w:rsidRPr="00E107B9" w:rsidRDefault="00E107B9" w:rsidP="00E107B9">
            <w:pPr>
              <w:jc w:val="center"/>
              <w:rPr>
                <w:sz w:val="20"/>
                <w:szCs w:val="20"/>
              </w:rPr>
            </w:pPr>
            <w:r w:rsidRPr="00E107B9">
              <w:rPr>
                <w:sz w:val="20"/>
                <w:szCs w:val="20"/>
              </w:rPr>
              <w:t>.000</w:t>
            </w:r>
          </w:p>
          <w:p w14:paraId="14395DCD"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77D04761" w14:textId="77777777" w:rsidR="00E107B9" w:rsidRPr="00E107B9" w:rsidRDefault="00E107B9" w:rsidP="00E107B9">
            <w:pPr>
              <w:jc w:val="center"/>
              <w:rPr>
                <w:sz w:val="20"/>
                <w:szCs w:val="20"/>
              </w:rPr>
            </w:pPr>
            <w:r w:rsidRPr="00E107B9">
              <w:rPr>
                <w:sz w:val="20"/>
                <w:szCs w:val="20"/>
              </w:rPr>
              <w:t>.000</w:t>
            </w:r>
          </w:p>
          <w:p w14:paraId="0C4F4023"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575C47C5" w14:textId="77777777" w:rsidR="00E107B9" w:rsidRPr="00E107B9" w:rsidRDefault="00E107B9" w:rsidP="00E107B9">
            <w:pPr>
              <w:jc w:val="center"/>
              <w:rPr>
                <w:sz w:val="20"/>
                <w:szCs w:val="20"/>
              </w:rPr>
            </w:pPr>
            <w:r w:rsidRPr="00E107B9">
              <w:rPr>
                <w:sz w:val="20"/>
                <w:szCs w:val="20"/>
              </w:rPr>
              <w:t>.000</w:t>
            </w:r>
          </w:p>
          <w:p w14:paraId="0A3A2E3B" w14:textId="77777777" w:rsidR="00E107B9" w:rsidRPr="00E107B9" w:rsidRDefault="00E107B9" w:rsidP="00E107B9">
            <w:pPr>
              <w:jc w:val="center"/>
              <w:rPr>
                <w:sz w:val="20"/>
                <w:szCs w:val="20"/>
              </w:rPr>
            </w:pPr>
            <w:r w:rsidRPr="00E107B9">
              <w:rPr>
                <w:sz w:val="20"/>
                <w:szCs w:val="20"/>
              </w:rPr>
              <w:t>(.000)</w:t>
            </w:r>
          </w:p>
        </w:tc>
        <w:tc>
          <w:tcPr>
            <w:tcW w:w="941" w:type="dxa"/>
            <w:noWrap/>
            <w:vAlign w:val="center"/>
            <w:hideMark/>
          </w:tcPr>
          <w:p w14:paraId="750C42DB" w14:textId="77777777" w:rsidR="00E107B9" w:rsidRPr="00E107B9" w:rsidRDefault="00E107B9" w:rsidP="00E107B9">
            <w:pPr>
              <w:jc w:val="center"/>
              <w:rPr>
                <w:sz w:val="20"/>
                <w:szCs w:val="20"/>
              </w:rPr>
            </w:pPr>
            <w:r w:rsidRPr="00E107B9">
              <w:rPr>
                <w:sz w:val="20"/>
                <w:szCs w:val="20"/>
              </w:rPr>
              <w:t>.000</w:t>
            </w:r>
          </w:p>
          <w:p w14:paraId="726DB8F3"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765D49F8" w14:textId="77777777" w:rsidR="00E107B9" w:rsidRPr="00E107B9" w:rsidRDefault="00E107B9" w:rsidP="00E107B9">
            <w:pPr>
              <w:jc w:val="center"/>
              <w:rPr>
                <w:sz w:val="20"/>
                <w:szCs w:val="20"/>
              </w:rPr>
            </w:pPr>
            <w:r w:rsidRPr="00E107B9">
              <w:rPr>
                <w:sz w:val="20"/>
                <w:szCs w:val="20"/>
              </w:rPr>
              <w:t>.000</w:t>
            </w:r>
          </w:p>
          <w:p w14:paraId="73EBAD7F"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336BCB76" w14:textId="77777777" w:rsidR="00E107B9" w:rsidRPr="00E107B9" w:rsidRDefault="00E107B9" w:rsidP="00E107B9">
            <w:pPr>
              <w:jc w:val="center"/>
              <w:rPr>
                <w:sz w:val="20"/>
                <w:szCs w:val="20"/>
              </w:rPr>
            </w:pPr>
            <w:r w:rsidRPr="00E107B9">
              <w:rPr>
                <w:sz w:val="20"/>
                <w:szCs w:val="20"/>
              </w:rPr>
              <w:t>.000</w:t>
            </w:r>
          </w:p>
          <w:p w14:paraId="49693E1D"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6580CCFA" w14:textId="77777777" w:rsidR="00E107B9" w:rsidRPr="00E107B9" w:rsidRDefault="00E107B9" w:rsidP="00E107B9">
            <w:pPr>
              <w:jc w:val="center"/>
              <w:rPr>
                <w:sz w:val="20"/>
                <w:szCs w:val="20"/>
              </w:rPr>
            </w:pPr>
            <w:r w:rsidRPr="00E107B9">
              <w:rPr>
                <w:sz w:val="20"/>
                <w:szCs w:val="20"/>
              </w:rPr>
              <w:t>.000</w:t>
            </w:r>
          </w:p>
          <w:p w14:paraId="194488FC" w14:textId="77777777" w:rsidR="00E107B9" w:rsidRPr="00E107B9" w:rsidRDefault="00E107B9" w:rsidP="00E107B9">
            <w:pPr>
              <w:jc w:val="center"/>
              <w:rPr>
                <w:sz w:val="20"/>
                <w:szCs w:val="20"/>
              </w:rPr>
            </w:pPr>
            <w:r w:rsidRPr="00E107B9">
              <w:rPr>
                <w:sz w:val="20"/>
                <w:szCs w:val="20"/>
              </w:rPr>
              <w:t>(.000)</w:t>
            </w:r>
          </w:p>
        </w:tc>
        <w:tc>
          <w:tcPr>
            <w:tcW w:w="941" w:type="dxa"/>
            <w:noWrap/>
            <w:vAlign w:val="center"/>
            <w:hideMark/>
          </w:tcPr>
          <w:p w14:paraId="7547F02E" w14:textId="77777777" w:rsidR="00E107B9" w:rsidRPr="00E107B9" w:rsidRDefault="00E107B9" w:rsidP="00E107B9">
            <w:pPr>
              <w:jc w:val="center"/>
              <w:rPr>
                <w:sz w:val="20"/>
                <w:szCs w:val="20"/>
              </w:rPr>
            </w:pPr>
            <w:r w:rsidRPr="00E107B9">
              <w:rPr>
                <w:sz w:val="20"/>
                <w:szCs w:val="20"/>
              </w:rPr>
              <w:t>.000</w:t>
            </w:r>
          </w:p>
          <w:p w14:paraId="63D5FD3C" w14:textId="77777777" w:rsidR="00E107B9" w:rsidRPr="00E107B9" w:rsidRDefault="00E107B9" w:rsidP="00E107B9">
            <w:pPr>
              <w:jc w:val="center"/>
              <w:rPr>
                <w:sz w:val="20"/>
                <w:szCs w:val="20"/>
              </w:rPr>
            </w:pPr>
            <w:r w:rsidRPr="00E107B9">
              <w:rPr>
                <w:sz w:val="20"/>
                <w:szCs w:val="20"/>
              </w:rPr>
              <w:t>(.000)</w:t>
            </w:r>
          </w:p>
        </w:tc>
      </w:tr>
      <w:tr w:rsidR="008B6AAD" w:rsidRPr="002D548D" w14:paraId="37809600" w14:textId="77777777" w:rsidTr="008B6AAD">
        <w:trPr>
          <w:trHeight w:val="20"/>
        </w:trPr>
        <w:tc>
          <w:tcPr>
            <w:tcW w:w="1843" w:type="dxa"/>
            <w:noWrap/>
            <w:hideMark/>
          </w:tcPr>
          <w:p w14:paraId="5409E505" w14:textId="77777777" w:rsidR="008B6AAD" w:rsidRPr="00171D61" w:rsidRDefault="008B6AAD" w:rsidP="008B6AAD">
            <w:pPr>
              <w:rPr>
                <w:rFonts w:ascii="Times New Roman" w:hAnsi="Times New Roman" w:cs="Times New Roman"/>
                <w:sz w:val="20"/>
                <w:szCs w:val="20"/>
              </w:rPr>
            </w:pPr>
            <w:r>
              <w:rPr>
                <w:rFonts w:ascii="Times New Roman" w:hAnsi="Times New Roman" w:cs="Times New Roman"/>
                <w:sz w:val="20"/>
                <w:szCs w:val="20"/>
              </w:rPr>
              <w:t>Household rescored within 2 months</w:t>
            </w:r>
          </w:p>
        </w:tc>
        <w:tc>
          <w:tcPr>
            <w:tcW w:w="940" w:type="dxa"/>
            <w:vAlign w:val="center"/>
          </w:tcPr>
          <w:p w14:paraId="1AA3DDFD" w14:textId="77777777" w:rsidR="008B6AAD" w:rsidRPr="008B6AAD" w:rsidRDefault="008B6AAD" w:rsidP="008B6AAD">
            <w:pPr>
              <w:jc w:val="center"/>
              <w:rPr>
                <w:sz w:val="20"/>
              </w:rPr>
            </w:pPr>
            <w:r w:rsidRPr="008B6AAD">
              <w:rPr>
                <w:sz w:val="20"/>
              </w:rPr>
              <w:t>-0.003</w:t>
            </w:r>
          </w:p>
          <w:p w14:paraId="1B87FF57" w14:textId="77777777" w:rsidR="008B6AAD" w:rsidRPr="008B6AAD" w:rsidRDefault="008B6AAD" w:rsidP="008B6AAD">
            <w:pPr>
              <w:jc w:val="center"/>
              <w:rPr>
                <w:sz w:val="20"/>
              </w:rPr>
            </w:pPr>
            <w:r w:rsidRPr="008B6AAD">
              <w:rPr>
                <w:sz w:val="20"/>
              </w:rPr>
              <w:t>(0.022)</w:t>
            </w:r>
          </w:p>
        </w:tc>
        <w:tc>
          <w:tcPr>
            <w:tcW w:w="940" w:type="dxa"/>
            <w:noWrap/>
            <w:vAlign w:val="center"/>
            <w:hideMark/>
          </w:tcPr>
          <w:p w14:paraId="4B5B6A92" w14:textId="77777777" w:rsidR="008B6AAD" w:rsidRPr="008B6AAD" w:rsidRDefault="008B6AAD" w:rsidP="008B6AAD">
            <w:pPr>
              <w:jc w:val="center"/>
              <w:rPr>
                <w:sz w:val="20"/>
              </w:rPr>
            </w:pPr>
            <w:r w:rsidRPr="008B6AAD">
              <w:rPr>
                <w:sz w:val="20"/>
              </w:rPr>
              <w:t>-0.003</w:t>
            </w:r>
          </w:p>
          <w:p w14:paraId="0D144533" w14:textId="77777777" w:rsidR="008B6AAD" w:rsidRPr="008B6AAD" w:rsidRDefault="008B6AAD" w:rsidP="008B6AAD">
            <w:pPr>
              <w:jc w:val="center"/>
              <w:rPr>
                <w:sz w:val="20"/>
              </w:rPr>
            </w:pPr>
            <w:r w:rsidRPr="008B6AAD">
              <w:rPr>
                <w:sz w:val="20"/>
              </w:rPr>
              <w:t>(0.022)</w:t>
            </w:r>
          </w:p>
        </w:tc>
        <w:tc>
          <w:tcPr>
            <w:tcW w:w="940" w:type="dxa"/>
            <w:noWrap/>
            <w:vAlign w:val="center"/>
            <w:hideMark/>
          </w:tcPr>
          <w:p w14:paraId="5DAF670E" w14:textId="77777777" w:rsidR="008B6AAD" w:rsidRPr="008B6AAD" w:rsidRDefault="008B6AAD" w:rsidP="008B6AAD">
            <w:pPr>
              <w:jc w:val="center"/>
              <w:rPr>
                <w:sz w:val="20"/>
              </w:rPr>
            </w:pPr>
            <w:r w:rsidRPr="008B6AAD">
              <w:rPr>
                <w:sz w:val="20"/>
              </w:rPr>
              <w:t>-0.003</w:t>
            </w:r>
          </w:p>
          <w:p w14:paraId="2D116066" w14:textId="77777777" w:rsidR="008B6AAD" w:rsidRPr="008B6AAD" w:rsidRDefault="008B6AAD" w:rsidP="008B6AAD">
            <w:pPr>
              <w:jc w:val="center"/>
              <w:rPr>
                <w:sz w:val="20"/>
              </w:rPr>
            </w:pPr>
            <w:r w:rsidRPr="008B6AAD">
              <w:rPr>
                <w:sz w:val="20"/>
              </w:rPr>
              <w:t>(0.022)</w:t>
            </w:r>
          </w:p>
        </w:tc>
        <w:tc>
          <w:tcPr>
            <w:tcW w:w="941" w:type="dxa"/>
            <w:noWrap/>
            <w:vAlign w:val="center"/>
            <w:hideMark/>
          </w:tcPr>
          <w:p w14:paraId="0EABFA81" w14:textId="77777777" w:rsidR="008B6AAD" w:rsidRPr="008B6AAD" w:rsidRDefault="008B6AAD" w:rsidP="008B6AAD">
            <w:pPr>
              <w:jc w:val="center"/>
              <w:rPr>
                <w:sz w:val="20"/>
              </w:rPr>
            </w:pPr>
            <w:r w:rsidRPr="008B6AAD">
              <w:rPr>
                <w:sz w:val="20"/>
              </w:rPr>
              <w:t>-0.003</w:t>
            </w:r>
          </w:p>
          <w:p w14:paraId="76B5EB58" w14:textId="77777777" w:rsidR="008B6AAD" w:rsidRPr="008B6AAD" w:rsidRDefault="008B6AAD" w:rsidP="008B6AAD">
            <w:pPr>
              <w:jc w:val="center"/>
              <w:rPr>
                <w:sz w:val="20"/>
              </w:rPr>
            </w:pPr>
            <w:r w:rsidRPr="008B6AAD">
              <w:rPr>
                <w:sz w:val="20"/>
              </w:rPr>
              <w:t>(0.022)</w:t>
            </w:r>
          </w:p>
        </w:tc>
        <w:tc>
          <w:tcPr>
            <w:tcW w:w="940" w:type="dxa"/>
            <w:noWrap/>
            <w:vAlign w:val="center"/>
            <w:hideMark/>
          </w:tcPr>
          <w:p w14:paraId="3C128FEC" w14:textId="77777777" w:rsidR="008B6AAD" w:rsidRPr="008B6AAD" w:rsidRDefault="008B6AAD" w:rsidP="008B6AAD">
            <w:pPr>
              <w:jc w:val="center"/>
              <w:rPr>
                <w:sz w:val="20"/>
              </w:rPr>
            </w:pPr>
            <w:r w:rsidRPr="008B6AAD">
              <w:rPr>
                <w:sz w:val="20"/>
              </w:rPr>
              <w:t>-0.003</w:t>
            </w:r>
          </w:p>
          <w:p w14:paraId="2F281B70" w14:textId="77777777" w:rsidR="008B6AAD" w:rsidRPr="008B6AAD" w:rsidRDefault="008B6AAD" w:rsidP="008B6AAD">
            <w:pPr>
              <w:jc w:val="center"/>
              <w:rPr>
                <w:sz w:val="20"/>
              </w:rPr>
            </w:pPr>
            <w:r w:rsidRPr="008B6AAD">
              <w:rPr>
                <w:sz w:val="20"/>
              </w:rPr>
              <w:t>(0.022)</w:t>
            </w:r>
          </w:p>
        </w:tc>
        <w:tc>
          <w:tcPr>
            <w:tcW w:w="940" w:type="dxa"/>
            <w:noWrap/>
            <w:vAlign w:val="center"/>
            <w:hideMark/>
          </w:tcPr>
          <w:p w14:paraId="30B17533" w14:textId="77777777" w:rsidR="008B6AAD" w:rsidRPr="008B6AAD" w:rsidRDefault="008B6AAD" w:rsidP="008B6AAD">
            <w:pPr>
              <w:jc w:val="center"/>
              <w:rPr>
                <w:sz w:val="20"/>
              </w:rPr>
            </w:pPr>
            <w:r w:rsidRPr="008B6AAD">
              <w:rPr>
                <w:sz w:val="20"/>
              </w:rPr>
              <w:t>-0.002</w:t>
            </w:r>
          </w:p>
          <w:p w14:paraId="22E9F361" w14:textId="77777777" w:rsidR="008B6AAD" w:rsidRPr="008B6AAD" w:rsidRDefault="008B6AAD" w:rsidP="008B6AAD">
            <w:pPr>
              <w:jc w:val="center"/>
              <w:rPr>
                <w:sz w:val="20"/>
              </w:rPr>
            </w:pPr>
            <w:r w:rsidRPr="008B6AAD">
              <w:rPr>
                <w:sz w:val="20"/>
              </w:rPr>
              <w:t>(0.022)</w:t>
            </w:r>
          </w:p>
        </w:tc>
        <w:tc>
          <w:tcPr>
            <w:tcW w:w="940" w:type="dxa"/>
            <w:noWrap/>
            <w:vAlign w:val="center"/>
            <w:hideMark/>
          </w:tcPr>
          <w:p w14:paraId="042A9F84" w14:textId="77777777" w:rsidR="008B6AAD" w:rsidRPr="008B6AAD" w:rsidRDefault="008B6AAD" w:rsidP="008B6AAD">
            <w:pPr>
              <w:jc w:val="center"/>
              <w:rPr>
                <w:sz w:val="20"/>
              </w:rPr>
            </w:pPr>
            <w:r w:rsidRPr="008B6AAD">
              <w:rPr>
                <w:sz w:val="20"/>
              </w:rPr>
              <w:t>-0.003</w:t>
            </w:r>
          </w:p>
          <w:p w14:paraId="7236452B" w14:textId="77777777" w:rsidR="008B6AAD" w:rsidRPr="008B6AAD" w:rsidRDefault="008B6AAD" w:rsidP="008B6AAD">
            <w:pPr>
              <w:jc w:val="center"/>
              <w:rPr>
                <w:sz w:val="20"/>
              </w:rPr>
            </w:pPr>
            <w:r w:rsidRPr="008B6AAD">
              <w:rPr>
                <w:sz w:val="20"/>
              </w:rPr>
              <w:t>(0.022)</w:t>
            </w:r>
          </w:p>
        </w:tc>
        <w:tc>
          <w:tcPr>
            <w:tcW w:w="941" w:type="dxa"/>
            <w:noWrap/>
            <w:vAlign w:val="center"/>
            <w:hideMark/>
          </w:tcPr>
          <w:p w14:paraId="270887FF" w14:textId="77777777" w:rsidR="008B6AAD" w:rsidRPr="008B6AAD" w:rsidRDefault="008B6AAD" w:rsidP="008B6AAD">
            <w:pPr>
              <w:jc w:val="center"/>
              <w:rPr>
                <w:sz w:val="20"/>
              </w:rPr>
            </w:pPr>
            <w:r w:rsidRPr="008B6AAD">
              <w:rPr>
                <w:sz w:val="20"/>
              </w:rPr>
              <w:t>-0.003</w:t>
            </w:r>
          </w:p>
          <w:p w14:paraId="0D560167" w14:textId="77777777" w:rsidR="008B6AAD" w:rsidRPr="008B6AAD" w:rsidRDefault="008B6AAD" w:rsidP="008B6AAD">
            <w:pPr>
              <w:jc w:val="center"/>
              <w:rPr>
                <w:sz w:val="20"/>
              </w:rPr>
            </w:pPr>
            <w:r w:rsidRPr="008B6AAD">
              <w:rPr>
                <w:sz w:val="20"/>
              </w:rPr>
              <w:t>(0.021)</w:t>
            </w:r>
          </w:p>
        </w:tc>
      </w:tr>
      <w:tr w:rsidR="00E107B9" w:rsidRPr="002D548D" w14:paraId="6BEB09CB" w14:textId="77777777" w:rsidTr="00771D99">
        <w:trPr>
          <w:trHeight w:val="20"/>
        </w:trPr>
        <w:tc>
          <w:tcPr>
            <w:tcW w:w="1843" w:type="dxa"/>
            <w:noWrap/>
            <w:hideMark/>
          </w:tcPr>
          <w:p w14:paraId="5B073FB6" w14:textId="77777777" w:rsidR="00E107B9" w:rsidRPr="00171D61" w:rsidRDefault="00E107B9" w:rsidP="00F8793C">
            <w:pPr>
              <w:rPr>
                <w:rFonts w:ascii="Times New Roman" w:hAnsi="Times New Roman" w:cs="Times New Roman"/>
                <w:sz w:val="20"/>
                <w:szCs w:val="20"/>
              </w:rPr>
            </w:pPr>
            <w:r>
              <w:rPr>
                <w:rFonts w:ascii="Times New Roman" w:hAnsi="Times New Roman" w:cs="Times New Roman"/>
                <w:sz w:val="20"/>
                <w:szCs w:val="20"/>
              </w:rPr>
              <w:t>Male</w:t>
            </w:r>
          </w:p>
        </w:tc>
        <w:tc>
          <w:tcPr>
            <w:tcW w:w="940" w:type="dxa"/>
            <w:vAlign w:val="center"/>
          </w:tcPr>
          <w:p w14:paraId="40240E6C" w14:textId="77777777" w:rsidR="00E107B9" w:rsidRPr="00E107B9" w:rsidRDefault="00E107B9" w:rsidP="00E107B9">
            <w:pPr>
              <w:jc w:val="center"/>
              <w:rPr>
                <w:sz w:val="20"/>
                <w:szCs w:val="20"/>
              </w:rPr>
            </w:pPr>
            <w:r w:rsidRPr="00E107B9">
              <w:rPr>
                <w:sz w:val="20"/>
                <w:szCs w:val="20"/>
              </w:rPr>
              <w:t>.104***</w:t>
            </w:r>
          </w:p>
          <w:p w14:paraId="424A0EE4" w14:textId="77777777" w:rsidR="00E107B9" w:rsidRPr="00E107B9" w:rsidRDefault="00E107B9" w:rsidP="00E107B9">
            <w:pPr>
              <w:jc w:val="center"/>
              <w:rPr>
                <w:sz w:val="20"/>
                <w:szCs w:val="20"/>
              </w:rPr>
            </w:pPr>
            <w:r w:rsidRPr="00E107B9">
              <w:rPr>
                <w:sz w:val="20"/>
                <w:szCs w:val="20"/>
              </w:rPr>
              <w:t>(.018)</w:t>
            </w:r>
          </w:p>
        </w:tc>
        <w:tc>
          <w:tcPr>
            <w:tcW w:w="940" w:type="dxa"/>
            <w:noWrap/>
            <w:vAlign w:val="center"/>
            <w:hideMark/>
          </w:tcPr>
          <w:p w14:paraId="2E2A0983" w14:textId="77777777" w:rsidR="00E107B9" w:rsidRPr="00E107B9" w:rsidRDefault="00E107B9" w:rsidP="00E107B9">
            <w:pPr>
              <w:jc w:val="center"/>
              <w:rPr>
                <w:sz w:val="20"/>
                <w:szCs w:val="20"/>
              </w:rPr>
            </w:pPr>
            <w:r w:rsidRPr="00E107B9">
              <w:rPr>
                <w:sz w:val="20"/>
                <w:szCs w:val="20"/>
              </w:rPr>
              <w:t>.104***</w:t>
            </w:r>
          </w:p>
          <w:p w14:paraId="1DBBA169" w14:textId="77777777" w:rsidR="00E107B9" w:rsidRPr="00E107B9" w:rsidRDefault="00E107B9" w:rsidP="00E107B9">
            <w:pPr>
              <w:jc w:val="center"/>
              <w:rPr>
                <w:sz w:val="20"/>
                <w:szCs w:val="20"/>
              </w:rPr>
            </w:pPr>
            <w:r w:rsidRPr="00E107B9">
              <w:rPr>
                <w:sz w:val="20"/>
                <w:szCs w:val="20"/>
              </w:rPr>
              <w:t>(.017)</w:t>
            </w:r>
          </w:p>
        </w:tc>
        <w:tc>
          <w:tcPr>
            <w:tcW w:w="940" w:type="dxa"/>
            <w:noWrap/>
            <w:vAlign w:val="center"/>
            <w:hideMark/>
          </w:tcPr>
          <w:p w14:paraId="422C032D" w14:textId="77777777" w:rsidR="00E107B9" w:rsidRPr="00E107B9" w:rsidRDefault="00E107B9" w:rsidP="00E107B9">
            <w:pPr>
              <w:jc w:val="center"/>
              <w:rPr>
                <w:sz w:val="20"/>
                <w:szCs w:val="20"/>
              </w:rPr>
            </w:pPr>
            <w:r w:rsidRPr="00E107B9">
              <w:rPr>
                <w:sz w:val="20"/>
                <w:szCs w:val="20"/>
              </w:rPr>
              <w:t>.083***</w:t>
            </w:r>
          </w:p>
          <w:p w14:paraId="2D829A82" w14:textId="77777777" w:rsidR="00E107B9" w:rsidRPr="00E107B9" w:rsidRDefault="00E107B9" w:rsidP="00E107B9">
            <w:pPr>
              <w:jc w:val="center"/>
              <w:rPr>
                <w:sz w:val="20"/>
                <w:szCs w:val="20"/>
              </w:rPr>
            </w:pPr>
            <w:r w:rsidRPr="00E107B9">
              <w:rPr>
                <w:sz w:val="20"/>
                <w:szCs w:val="20"/>
              </w:rPr>
              <w:t>(.023)</w:t>
            </w:r>
          </w:p>
        </w:tc>
        <w:tc>
          <w:tcPr>
            <w:tcW w:w="941" w:type="dxa"/>
            <w:noWrap/>
            <w:vAlign w:val="center"/>
            <w:hideMark/>
          </w:tcPr>
          <w:p w14:paraId="066E39CF" w14:textId="77777777" w:rsidR="00E107B9" w:rsidRPr="00E107B9" w:rsidRDefault="00E107B9" w:rsidP="00E107B9">
            <w:pPr>
              <w:jc w:val="center"/>
              <w:rPr>
                <w:sz w:val="20"/>
                <w:szCs w:val="20"/>
              </w:rPr>
            </w:pPr>
            <w:r w:rsidRPr="00E107B9">
              <w:rPr>
                <w:sz w:val="20"/>
                <w:szCs w:val="20"/>
              </w:rPr>
              <w:t>.105***</w:t>
            </w:r>
          </w:p>
          <w:p w14:paraId="4DAC5FBD" w14:textId="77777777" w:rsidR="00E107B9" w:rsidRPr="00E107B9" w:rsidRDefault="00E107B9" w:rsidP="00E107B9">
            <w:pPr>
              <w:jc w:val="center"/>
              <w:rPr>
                <w:sz w:val="20"/>
                <w:szCs w:val="20"/>
              </w:rPr>
            </w:pPr>
            <w:r w:rsidRPr="00E107B9">
              <w:rPr>
                <w:sz w:val="20"/>
                <w:szCs w:val="20"/>
              </w:rPr>
              <w:t>(.017)</w:t>
            </w:r>
          </w:p>
        </w:tc>
        <w:tc>
          <w:tcPr>
            <w:tcW w:w="940" w:type="dxa"/>
            <w:noWrap/>
            <w:vAlign w:val="center"/>
            <w:hideMark/>
          </w:tcPr>
          <w:p w14:paraId="68E1AF92" w14:textId="77777777" w:rsidR="00E107B9" w:rsidRPr="00E107B9" w:rsidRDefault="00E107B9" w:rsidP="00E107B9">
            <w:pPr>
              <w:jc w:val="center"/>
              <w:rPr>
                <w:sz w:val="20"/>
                <w:szCs w:val="20"/>
              </w:rPr>
            </w:pPr>
            <w:r w:rsidRPr="00E107B9">
              <w:rPr>
                <w:sz w:val="20"/>
                <w:szCs w:val="20"/>
              </w:rPr>
              <w:t>.104***</w:t>
            </w:r>
          </w:p>
          <w:p w14:paraId="3519730B" w14:textId="77777777" w:rsidR="00E107B9" w:rsidRPr="00E107B9" w:rsidRDefault="00E107B9" w:rsidP="00E107B9">
            <w:pPr>
              <w:jc w:val="center"/>
              <w:rPr>
                <w:sz w:val="20"/>
                <w:szCs w:val="20"/>
              </w:rPr>
            </w:pPr>
            <w:r w:rsidRPr="00E107B9">
              <w:rPr>
                <w:sz w:val="20"/>
                <w:szCs w:val="20"/>
              </w:rPr>
              <w:t>(.016)</w:t>
            </w:r>
          </w:p>
        </w:tc>
        <w:tc>
          <w:tcPr>
            <w:tcW w:w="940" w:type="dxa"/>
            <w:noWrap/>
            <w:vAlign w:val="center"/>
            <w:hideMark/>
          </w:tcPr>
          <w:p w14:paraId="2C5F4244" w14:textId="77777777" w:rsidR="00E107B9" w:rsidRPr="00E107B9" w:rsidRDefault="00E107B9" w:rsidP="00E107B9">
            <w:pPr>
              <w:jc w:val="center"/>
              <w:rPr>
                <w:sz w:val="20"/>
                <w:szCs w:val="20"/>
              </w:rPr>
            </w:pPr>
            <w:r w:rsidRPr="00E107B9">
              <w:rPr>
                <w:sz w:val="20"/>
                <w:szCs w:val="20"/>
              </w:rPr>
              <w:t>.104***</w:t>
            </w:r>
          </w:p>
          <w:p w14:paraId="5D7DF94D" w14:textId="77777777" w:rsidR="00E107B9" w:rsidRPr="00E107B9" w:rsidRDefault="00E107B9" w:rsidP="00E107B9">
            <w:pPr>
              <w:jc w:val="center"/>
              <w:rPr>
                <w:sz w:val="20"/>
                <w:szCs w:val="20"/>
              </w:rPr>
            </w:pPr>
            <w:r w:rsidRPr="00E107B9">
              <w:rPr>
                <w:sz w:val="20"/>
                <w:szCs w:val="20"/>
              </w:rPr>
              <w:t>(.016)</w:t>
            </w:r>
          </w:p>
        </w:tc>
        <w:tc>
          <w:tcPr>
            <w:tcW w:w="940" w:type="dxa"/>
            <w:noWrap/>
            <w:vAlign w:val="center"/>
            <w:hideMark/>
          </w:tcPr>
          <w:p w14:paraId="44D1ED91" w14:textId="77777777" w:rsidR="00E107B9" w:rsidRPr="00E107B9" w:rsidRDefault="00E107B9" w:rsidP="00E107B9">
            <w:pPr>
              <w:jc w:val="center"/>
              <w:rPr>
                <w:sz w:val="20"/>
                <w:szCs w:val="20"/>
              </w:rPr>
            </w:pPr>
            <w:r w:rsidRPr="00E107B9">
              <w:rPr>
                <w:sz w:val="20"/>
                <w:szCs w:val="20"/>
              </w:rPr>
              <w:t>.104***</w:t>
            </w:r>
          </w:p>
          <w:p w14:paraId="4493B169" w14:textId="77777777" w:rsidR="00E107B9" w:rsidRPr="00E107B9" w:rsidRDefault="00E107B9" w:rsidP="00E107B9">
            <w:pPr>
              <w:jc w:val="center"/>
              <w:rPr>
                <w:sz w:val="20"/>
                <w:szCs w:val="20"/>
              </w:rPr>
            </w:pPr>
            <w:r w:rsidRPr="00E107B9">
              <w:rPr>
                <w:sz w:val="20"/>
                <w:szCs w:val="20"/>
              </w:rPr>
              <w:t>(.017)</w:t>
            </w:r>
          </w:p>
        </w:tc>
        <w:tc>
          <w:tcPr>
            <w:tcW w:w="941" w:type="dxa"/>
            <w:noWrap/>
            <w:vAlign w:val="center"/>
            <w:hideMark/>
          </w:tcPr>
          <w:p w14:paraId="7109EBE6" w14:textId="77777777" w:rsidR="00E107B9" w:rsidRPr="00E107B9" w:rsidRDefault="00E107B9" w:rsidP="00E107B9">
            <w:pPr>
              <w:jc w:val="center"/>
              <w:rPr>
                <w:sz w:val="20"/>
                <w:szCs w:val="20"/>
              </w:rPr>
            </w:pPr>
            <w:r w:rsidRPr="00E107B9">
              <w:rPr>
                <w:sz w:val="20"/>
                <w:szCs w:val="20"/>
              </w:rPr>
              <w:t>.085***</w:t>
            </w:r>
          </w:p>
          <w:p w14:paraId="24ABBFD5" w14:textId="77777777" w:rsidR="00E107B9" w:rsidRPr="00E107B9" w:rsidRDefault="00E107B9" w:rsidP="00E107B9">
            <w:pPr>
              <w:jc w:val="center"/>
              <w:rPr>
                <w:sz w:val="20"/>
                <w:szCs w:val="20"/>
              </w:rPr>
            </w:pPr>
            <w:r w:rsidRPr="00E107B9">
              <w:rPr>
                <w:sz w:val="20"/>
                <w:szCs w:val="20"/>
              </w:rPr>
              <w:t>(.024)</w:t>
            </w:r>
          </w:p>
        </w:tc>
      </w:tr>
      <w:tr w:rsidR="00E107B9" w:rsidRPr="002D548D" w14:paraId="485A0F04" w14:textId="77777777" w:rsidTr="00771D99">
        <w:trPr>
          <w:trHeight w:val="20"/>
        </w:trPr>
        <w:tc>
          <w:tcPr>
            <w:tcW w:w="1843" w:type="dxa"/>
            <w:noWrap/>
            <w:hideMark/>
          </w:tcPr>
          <w:p w14:paraId="32E3B286" w14:textId="77777777" w:rsidR="00E107B9" w:rsidRPr="00171D61" w:rsidRDefault="00E107B9" w:rsidP="00F8793C">
            <w:pPr>
              <w:rPr>
                <w:rFonts w:ascii="Times New Roman" w:hAnsi="Times New Roman" w:cs="Times New Roman"/>
                <w:sz w:val="20"/>
                <w:szCs w:val="20"/>
              </w:rPr>
            </w:pPr>
            <w:r>
              <w:rPr>
                <w:rFonts w:ascii="Times New Roman" w:hAnsi="Times New Roman" w:cs="Times New Roman"/>
                <w:sz w:val="20"/>
                <w:szCs w:val="20"/>
              </w:rPr>
              <w:t>Age</w:t>
            </w:r>
          </w:p>
          <w:p w14:paraId="6444893B" w14:textId="77777777" w:rsidR="00E107B9" w:rsidRPr="00171D61" w:rsidRDefault="00E107B9" w:rsidP="00F8793C">
            <w:pPr>
              <w:rPr>
                <w:rFonts w:ascii="Times New Roman" w:hAnsi="Times New Roman" w:cs="Times New Roman"/>
                <w:sz w:val="20"/>
                <w:szCs w:val="20"/>
              </w:rPr>
            </w:pPr>
          </w:p>
        </w:tc>
        <w:tc>
          <w:tcPr>
            <w:tcW w:w="940" w:type="dxa"/>
            <w:vAlign w:val="center"/>
          </w:tcPr>
          <w:p w14:paraId="3451925F" w14:textId="77777777" w:rsidR="00E107B9" w:rsidRPr="00E107B9" w:rsidRDefault="00E107B9" w:rsidP="00E107B9">
            <w:pPr>
              <w:jc w:val="center"/>
              <w:rPr>
                <w:sz w:val="20"/>
                <w:szCs w:val="20"/>
              </w:rPr>
            </w:pPr>
            <w:r w:rsidRPr="00E107B9">
              <w:rPr>
                <w:sz w:val="20"/>
                <w:szCs w:val="20"/>
              </w:rPr>
              <w:t>.046***</w:t>
            </w:r>
          </w:p>
          <w:p w14:paraId="38691C9B" w14:textId="77777777" w:rsidR="00E107B9" w:rsidRPr="00E107B9" w:rsidRDefault="00E107B9" w:rsidP="00E107B9">
            <w:pPr>
              <w:jc w:val="center"/>
              <w:rPr>
                <w:sz w:val="20"/>
                <w:szCs w:val="20"/>
              </w:rPr>
            </w:pPr>
            <w:r w:rsidRPr="00E107B9">
              <w:rPr>
                <w:sz w:val="20"/>
                <w:szCs w:val="20"/>
              </w:rPr>
              <w:t>(.005)</w:t>
            </w:r>
          </w:p>
        </w:tc>
        <w:tc>
          <w:tcPr>
            <w:tcW w:w="940" w:type="dxa"/>
            <w:noWrap/>
            <w:vAlign w:val="center"/>
            <w:hideMark/>
          </w:tcPr>
          <w:p w14:paraId="337B34D6" w14:textId="77777777" w:rsidR="00E107B9" w:rsidRPr="00E107B9" w:rsidRDefault="00E107B9" w:rsidP="00E107B9">
            <w:pPr>
              <w:jc w:val="center"/>
              <w:rPr>
                <w:sz w:val="20"/>
                <w:szCs w:val="20"/>
              </w:rPr>
            </w:pPr>
            <w:r w:rsidRPr="00E107B9">
              <w:rPr>
                <w:sz w:val="20"/>
                <w:szCs w:val="20"/>
              </w:rPr>
              <w:t>.046***</w:t>
            </w:r>
          </w:p>
          <w:p w14:paraId="18A6B702" w14:textId="77777777" w:rsidR="00E107B9" w:rsidRPr="00E107B9" w:rsidRDefault="00E107B9" w:rsidP="00E107B9">
            <w:pPr>
              <w:jc w:val="center"/>
              <w:rPr>
                <w:sz w:val="20"/>
                <w:szCs w:val="20"/>
              </w:rPr>
            </w:pPr>
            <w:r w:rsidRPr="00E107B9">
              <w:rPr>
                <w:sz w:val="20"/>
                <w:szCs w:val="20"/>
              </w:rPr>
              <w:t>(.004)</w:t>
            </w:r>
          </w:p>
        </w:tc>
        <w:tc>
          <w:tcPr>
            <w:tcW w:w="940" w:type="dxa"/>
            <w:noWrap/>
            <w:vAlign w:val="center"/>
            <w:hideMark/>
          </w:tcPr>
          <w:p w14:paraId="4EC78338" w14:textId="77777777" w:rsidR="00E107B9" w:rsidRPr="00E107B9" w:rsidRDefault="00E107B9" w:rsidP="00E107B9">
            <w:pPr>
              <w:jc w:val="center"/>
              <w:rPr>
                <w:sz w:val="20"/>
                <w:szCs w:val="20"/>
              </w:rPr>
            </w:pPr>
            <w:r w:rsidRPr="00E107B9">
              <w:rPr>
                <w:sz w:val="20"/>
                <w:szCs w:val="20"/>
              </w:rPr>
              <w:t>.046***</w:t>
            </w:r>
          </w:p>
          <w:p w14:paraId="5701DDB9" w14:textId="77777777" w:rsidR="00E107B9" w:rsidRPr="00E107B9" w:rsidRDefault="00E107B9" w:rsidP="00E107B9">
            <w:pPr>
              <w:jc w:val="center"/>
              <w:rPr>
                <w:sz w:val="20"/>
                <w:szCs w:val="20"/>
              </w:rPr>
            </w:pPr>
            <w:r w:rsidRPr="00E107B9">
              <w:rPr>
                <w:sz w:val="20"/>
                <w:szCs w:val="20"/>
              </w:rPr>
              <w:t>(.004)</w:t>
            </w:r>
          </w:p>
        </w:tc>
        <w:tc>
          <w:tcPr>
            <w:tcW w:w="941" w:type="dxa"/>
            <w:noWrap/>
            <w:vAlign w:val="center"/>
            <w:hideMark/>
          </w:tcPr>
          <w:p w14:paraId="7DA3EF00" w14:textId="77777777" w:rsidR="00E107B9" w:rsidRPr="00E107B9" w:rsidRDefault="00E107B9" w:rsidP="00E107B9">
            <w:pPr>
              <w:jc w:val="center"/>
              <w:rPr>
                <w:sz w:val="20"/>
                <w:szCs w:val="20"/>
              </w:rPr>
            </w:pPr>
            <w:r w:rsidRPr="00E107B9">
              <w:rPr>
                <w:sz w:val="20"/>
                <w:szCs w:val="20"/>
              </w:rPr>
              <w:t>.046***</w:t>
            </w:r>
          </w:p>
          <w:p w14:paraId="1514C951" w14:textId="77777777" w:rsidR="00E107B9" w:rsidRPr="00E107B9" w:rsidRDefault="00E107B9" w:rsidP="00E107B9">
            <w:pPr>
              <w:jc w:val="center"/>
              <w:rPr>
                <w:sz w:val="20"/>
                <w:szCs w:val="20"/>
              </w:rPr>
            </w:pPr>
            <w:r w:rsidRPr="00E107B9">
              <w:rPr>
                <w:sz w:val="20"/>
                <w:szCs w:val="20"/>
              </w:rPr>
              <w:t>(.004)</w:t>
            </w:r>
          </w:p>
        </w:tc>
        <w:tc>
          <w:tcPr>
            <w:tcW w:w="940" w:type="dxa"/>
            <w:noWrap/>
            <w:vAlign w:val="center"/>
            <w:hideMark/>
          </w:tcPr>
          <w:p w14:paraId="597BD4B5" w14:textId="77777777" w:rsidR="00E107B9" w:rsidRPr="00E107B9" w:rsidRDefault="00E107B9" w:rsidP="00E107B9">
            <w:pPr>
              <w:jc w:val="center"/>
              <w:rPr>
                <w:sz w:val="20"/>
                <w:szCs w:val="20"/>
              </w:rPr>
            </w:pPr>
            <w:r w:rsidRPr="00E107B9">
              <w:rPr>
                <w:sz w:val="20"/>
                <w:szCs w:val="20"/>
              </w:rPr>
              <w:t>.045***</w:t>
            </w:r>
          </w:p>
          <w:p w14:paraId="7E9C0B00" w14:textId="77777777" w:rsidR="00E107B9" w:rsidRPr="00E107B9" w:rsidRDefault="00E107B9" w:rsidP="00E107B9">
            <w:pPr>
              <w:jc w:val="center"/>
              <w:rPr>
                <w:sz w:val="20"/>
                <w:szCs w:val="20"/>
              </w:rPr>
            </w:pPr>
            <w:r w:rsidRPr="00E107B9">
              <w:rPr>
                <w:sz w:val="20"/>
                <w:szCs w:val="20"/>
              </w:rPr>
              <w:t>(.004)</w:t>
            </w:r>
          </w:p>
        </w:tc>
        <w:tc>
          <w:tcPr>
            <w:tcW w:w="940" w:type="dxa"/>
            <w:noWrap/>
            <w:vAlign w:val="center"/>
            <w:hideMark/>
          </w:tcPr>
          <w:p w14:paraId="435F0ABE" w14:textId="77777777" w:rsidR="00E107B9" w:rsidRPr="00E107B9" w:rsidRDefault="00E107B9" w:rsidP="00E107B9">
            <w:pPr>
              <w:jc w:val="center"/>
              <w:rPr>
                <w:sz w:val="20"/>
                <w:szCs w:val="20"/>
              </w:rPr>
            </w:pPr>
            <w:r w:rsidRPr="00E107B9">
              <w:rPr>
                <w:sz w:val="20"/>
                <w:szCs w:val="20"/>
              </w:rPr>
              <w:t>.046***</w:t>
            </w:r>
          </w:p>
          <w:p w14:paraId="302BEBB9" w14:textId="77777777" w:rsidR="00E107B9" w:rsidRPr="00E107B9" w:rsidRDefault="00E107B9" w:rsidP="00E107B9">
            <w:pPr>
              <w:jc w:val="center"/>
              <w:rPr>
                <w:sz w:val="20"/>
                <w:szCs w:val="20"/>
              </w:rPr>
            </w:pPr>
            <w:r w:rsidRPr="00E107B9">
              <w:rPr>
                <w:sz w:val="20"/>
                <w:szCs w:val="20"/>
              </w:rPr>
              <w:t>(.004)</w:t>
            </w:r>
          </w:p>
        </w:tc>
        <w:tc>
          <w:tcPr>
            <w:tcW w:w="940" w:type="dxa"/>
            <w:noWrap/>
            <w:vAlign w:val="center"/>
            <w:hideMark/>
          </w:tcPr>
          <w:p w14:paraId="1FFEE3BD" w14:textId="77777777" w:rsidR="00E107B9" w:rsidRPr="00E107B9" w:rsidRDefault="00E107B9" w:rsidP="00E107B9">
            <w:pPr>
              <w:jc w:val="center"/>
              <w:rPr>
                <w:sz w:val="20"/>
                <w:szCs w:val="20"/>
              </w:rPr>
            </w:pPr>
            <w:r w:rsidRPr="00E107B9">
              <w:rPr>
                <w:sz w:val="20"/>
                <w:szCs w:val="20"/>
              </w:rPr>
              <w:t>.046***</w:t>
            </w:r>
          </w:p>
          <w:p w14:paraId="107380BC" w14:textId="77777777" w:rsidR="00E107B9" w:rsidRPr="00E107B9" w:rsidRDefault="00E107B9" w:rsidP="00E107B9">
            <w:pPr>
              <w:jc w:val="center"/>
              <w:rPr>
                <w:sz w:val="20"/>
                <w:szCs w:val="20"/>
              </w:rPr>
            </w:pPr>
            <w:r w:rsidRPr="00E107B9">
              <w:rPr>
                <w:sz w:val="20"/>
                <w:szCs w:val="20"/>
              </w:rPr>
              <w:t>(.004)</w:t>
            </w:r>
          </w:p>
        </w:tc>
        <w:tc>
          <w:tcPr>
            <w:tcW w:w="941" w:type="dxa"/>
            <w:noWrap/>
            <w:vAlign w:val="center"/>
            <w:hideMark/>
          </w:tcPr>
          <w:p w14:paraId="3A1E732E" w14:textId="77777777" w:rsidR="00E107B9" w:rsidRPr="00E107B9" w:rsidRDefault="00E107B9" w:rsidP="00E107B9">
            <w:pPr>
              <w:jc w:val="center"/>
              <w:rPr>
                <w:sz w:val="20"/>
                <w:szCs w:val="20"/>
              </w:rPr>
            </w:pPr>
            <w:r w:rsidRPr="00E107B9">
              <w:rPr>
                <w:sz w:val="20"/>
                <w:szCs w:val="20"/>
              </w:rPr>
              <w:t>.044***</w:t>
            </w:r>
          </w:p>
          <w:p w14:paraId="3D357F1B" w14:textId="77777777" w:rsidR="00E107B9" w:rsidRPr="00E107B9" w:rsidRDefault="00E107B9" w:rsidP="00E107B9">
            <w:pPr>
              <w:jc w:val="center"/>
              <w:rPr>
                <w:sz w:val="20"/>
                <w:szCs w:val="20"/>
              </w:rPr>
            </w:pPr>
            <w:r w:rsidRPr="00E107B9">
              <w:rPr>
                <w:sz w:val="20"/>
                <w:szCs w:val="20"/>
              </w:rPr>
              <w:t>(.006)</w:t>
            </w:r>
          </w:p>
        </w:tc>
      </w:tr>
      <w:tr w:rsidR="00E107B9" w:rsidRPr="002D548D" w14:paraId="097B7DD1" w14:textId="77777777" w:rsidTr="00771D99">
        <w:trPr>
          <w:trHeight w:val="20"/>
        </w:trPr>
        <w:tc>
          <w:tcPr>
            <w:tcW w:w="1843" w:type="dxa"/>
            <w:noWrap/>
            <w:hideMark/>
          </w:tcPr>
          <w:p w14:paraId="41FEEEFC" w14:textId="77777777" w:rsidR="00E107B9" w:rsidRPr="00171D61" w:rsidRDefault="00E107B9" w:rsidP="00F8793C">
            <w:pPr>
              <w:rPr>
                <w:rFonts w:ascii="Times New Roman" w:hAnsi="Times New Roman" w:cs="Times New Roman"/>
                <w:sz w:val="20"/>
                <w:szCs w:val="20"/>
              </w:rPr>
            </w:pPr>
            <w:r>
              <w:rPr>
                <w:rFonts w:ascii="Times New Roman" w:hAnsi="Times New Roman" w:cs="Times New Roman"/>
                <w:sz w:val="20"/>
                <w:szCs w:val="20"/>
              </w:rPr>
              <w:t>Age squared</w:t>
            </w:r>
          </w:p>
        </w:tc>
        <w:tc>
          <w:tcPr>
            <w:tcW w:w="940" w:type="dxa"/>
            <w:vAlign w:val="center"/>
          </w:tcPr>
          <w:p w14:paraId="6C230DEA" w14:textId="77777777" w:rsidR="00E107B9" w:rsidRPr="00E107B9" w:rsidRDefault="00E107B9" w:rsidP="00E107B9">
            <w:pPr>
              <w:jc w:val="center"/>
              <w:rPr>
                <w:sz w:val="20"/>
                <w:szCs w:val="20"/>
              </w:rPr>
            </w:pPr>
            <w:r w:rsidRPr="00E107B9">
              <w:rPr>
                <w:sz w:val="20"/>
                <w:szCs w:val="20"/>
              </w:rPr>
              <w:t>-.001***</w:t>
            </w:r>
          </w:p>
          <w:p w14:paraId="17D9B815"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1677AAAA" w14:textId="77777777" w:rsidR="00E107B9" w:rsidRPr="00E107B9" w:rsidRDefault="00E107B9" w:rsidP="00E107B9">
            <w:pPr>
              <w:jc w:val="center"/>
              <w:rPr>
                <w:sz w:val="20"/>
                <w:szCs w:val="20"/>
              </w:rPr>
            </w:pPr>
            <w:r w:rsidRPr="00E107B9">
              <w:rPr>
                <w:sz w:val="20"/>
                <w:szCs w:val="20"/>
              </w:rPr>
              <w:t>-.001***</w:t>
            </w:r>
          </w:p>
          <w:p w14:paraId="07DAF59B"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760CF779" w14:textId="77777777" w:rsidR="00E107B9" w:rsidRPr="00E107B9" w:rsidRDefault="00E107B9" w:rsidP="00E107B9">
            <w:pPr>
              <w:jc w:val="center"/>
              <w:rPr>
                <w:sz w:val="20"/>
                <w:szCs w:val="20"/>
              </w:rPr>
            </w:pPr>
            <w:r w:rsidRPr="00E107B9">
              <w:rPr>
                <w:sz w:val="20"/>
                <w:szCs w:val="20"/>
              </w:rPr>
              <w:t>-.001***</w:t>
            </w:r>
          </w:p>
          <w:p w14:paraId="6A7ED7B0" w14:textId="77777777" w:rsidR="00E107B9" w:rsidRPr="00E107B9" w:rsidRDefault="00E107B9" w:rsidP="00E107B9">
            <w:pPr>
              <w:jc w:val="center"/>
              <w:rPr>
                <w:sz w:val="20"/>
                <w:szCs w:val="20"/>
              </w:rPr>
            </w:pPr>
            <w:r w:rsidRPr="00E107B9">
              <w:rPr>
                <w:sz w:val="20"/>
                <w:szCs w:val="20"/>
              </w:rPr>
              <w:t>(.000)</w:t>
            </w:r>
          </w:p>
        </w:tc>
        <w:tc>
          <w:tcPr>
            <w:tcW w:w="941" w:type="dxa"/>
            <w:noWrap/>
            <w:vAlign w:val="center"/>
            <w:hideMark/>
          </w:tcPr>
          <w:p w14:paraId="1F256929" w14:textId="77777777" w:rsidR="00E107B9" w:rsidRPr="00E107B9" w:rsidRDefault="00E107B9" w:rsidP="00E107B9">
            <w:pPr>
              <w:jc w:val="center"/>
              <w:rPr>
                <w:sz w:val="20"/>
                <w:szCs w:val="20"/>
              </w:rPr>
            </w:pPr>
            <w:r w:rsidRPr="00E107B9">
              <w:rPr>
                <w:sz w:val="20"/>
                <w:szCs w:val="20"/>
              </w:rPr>
              <w:t>-.001***</w:t>
            </w:r>
          </w:p>
          <w:p w14:paraId="794004C9"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28048A62" w14:textId="77777777" w:rsidR="00E107B9" w:rsidRPr="00E107B9" w:rsidRDefault="00E107B9" w:rsidP="00E107B9">
            <w:pPr>
              <w:jc w:val="center"/>
              <w:rPr>
                <w:sz w:val="20"/>
                <w:szCs w:val="20"/>
              </w:rPr>
            </w:pPr>
            <w:r w:rsidRPr="00E107B9">
              <w:rPr>
                <w:sz w:val="20"/>
                <w:szCs w:val="20"/>
              </w:rPr>
              <w:t>-.001***</w:t>
            </w:r>
          </w:p>
          <w:p w14:paraId="513D92B7"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42324A66" w14:textId="77777777" w:rsidR="00E107B9" w:rsidRPr="00E107B9" w:rsidRDefault="00E107B9" w:rsidP="00E107B9">
            <w:pPr>
              <w:jc w:val="center"/>
              <w:rPr>
                <w:sz w:val="20"/>
                <w:szCs w:val="20"/>
              </w:rPr>
            </w:pPr>
            <w:r w:rsidRPr="00E107B9">
              <w:rPr>
                <w:sz w:val="20"/>
                <w:szCs w:val="20"/>
              </w:rPr>
              <w:t>-.001***</w:t>
            </w:r>
          </w:p>
          <w:p w14:paraId="1E5D15AE"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741579E4" w14:textId="77777777" w:rsidR="00E107B9" w:rsidRPr="00E107B9" w:rsidRDefault="00E107B9" w:rsidP="00E107B9">
            <w:pPr>
              <w:jc w:val="center"/>
              <w:rPr>
                <w:sz w:val="20"/>
                <w:szCs w:val="20"/>
              </w:rPr>
            </w:pPr>
            <w:r w:rsidRPr="00E107B9">
              <w:rPr>
                <w:sz w:val="20"/>
                <w:szCs w:val="20"/>
              </w:rPr>
              <w:t>-.001***</w:t>
            </w:r>
          </w:p>
          <w:p w14:paraId="76F21D2E" w14:textId="77777777" w:rsidR="00E107B9" w:rsidRPr="00E107B9" w:rsidRDefault="00E107B9" w:rsidP="00E107B9">
            <w:pPr>
              <w:jc w:val="center"/>
              <w:rPr>
                <w:sz w:val="20"/>
                <w:szCs w:val="20"/>
              </w:rPr>
            </w:pPr>
            <w:r w:rsidRPr="00E107B9">
              <w:rPr>
                <w:sz w:val="20"/>
                <w:szCs w:val="20"/>
              </w:rPr>
              <w:t>(.000)</w:t>
            </w:r>
          </w:p>
        </w:tc>
        <w:tc>
          <w:tcPr>
            <w:tcW w:w="941" w:type="dxa"/>
            <w:noWrap/>
            <w:vAlign w:val="center"/>
            <w:hideMark/>
          </w:tcPr>
          <w:p w14:paraId="41566991" w14:textId="77777777" w:rsidR="00E107B9" w:rsidRPr="00E107B9" w:rsidRDefault="00E107B9" w:rsidP="00E107B9">
            <w:pPr>
              <w:jc w:val="center"/>
              <w:rPr>
                <w:sz w:val="20"/>
                <w:szCs w:val="20"/>
              </w:rPr>
            </w:pPr>
            <w:r w:rsidRPr="00E107B9">
              <w:rPr>
                <w:sz w:val="20"/>
                <w:szCs w:val="20"/>
              </w:rPr>
              <w:t>-.001***</w:t>
            </w:r>
          </w:p>
          <w:p w14:paraId="2B1CC342" w14:textId="77777777" w:rsidR="00E107B9" w:rsidRPr="00E107B9" w:rsidRDefault="00E107B9" w:rsidP="00E107B9">
            <w:pPr>
              <w:jc w:val="center"/>
              <w:rPr>
                <w:sz w:val="20"/>
                <w:szCs w:val="20"/>
              </w:rPr>
            </w:pPr>
            <w:r w:rsidRPr="00E107B9">
              <w:rPr>
                <w:sz w:val="20"/>
                <w:szCs w:val="20"/>
              </w:rPr>
              <w:t>(.000)</w:t>
            </w:r>
          </w:p>
        </w:tc>
      </w:tr>
      <w:tr w:rsidR="00E107B9" w:rsidRPr="002D548D" w14:paraId="45DA885D" w14:textId="77777777" w:rsidTr="00771D99">
        <w:trPr>
          <w:trHeight w:val="20"/>
        </w:trPr>
        <w:tc>
          <w:tcPr>
            <w:tcW w:w="1843" w:type="dxa"/>
            <w:noWrap/>
            <w:hideMark/>
          </w:tcPr>
          <w:p w14:paraId="61966F4D" w14:textId="77777777" w:rsidR="00E107B9" w:rsidRPr="00171D61" w:rsidRDefault="00E107B9" w:rsidP="00F8793C">
            <w:pPr>
              <w:rPr>
                <w:rFonts w:ascii="Times New Roman" w:hAnsi="Times New Roman" w:cs="Times New Roman"/>
                <w:sz w:val="20"/>
                <w:szCs w:val="20"/>
              </w:rPr>
            </w:pPr>
            <w:r>
              <w:rPr>
                <w:rFonts w:ascii="Times New Roman" w:hAnsi="Times New Roman" w:cs="Times New Roman"/>
                <w:sz w:val="20"/>
                <w:szCs w:val="20"/>
              </w:rPr>
              <w:t>Primary education</w:t>
            </w:r>
          </w:p>
        </w:tc>
        <w:tc>
          <w:tcPr>
            <w:tcW w:w="940" w:type="dxa"/>
            <w:vAlign w:val="center"/>
          </w:tcPr>
          <w:p w14:paraId="6338B589" w14:textId="77777777" w:rsidR="00E107B9" w:rsidRPr="00E107B9" w:rsidRDefault="00E107B9" w:rsidP="00E107B9">
            <w:pPr>
              <w:jc w:val="center"/>
              <w:rPr>
                <w:sz w:val="20"/>
                <w:szCs w:val="20"/>
              </w:rPr>
            </w:pPr>
            <w:r w:rsidRPr="00E107B9">
              <w:rPr>
                <w:sz w:val="20"/>
                <w:szCs w:val="20"/>
              </w:rPr>
              <w:t>.149</w:t>
            </w:r>
          </w:p>
          <w:p w14:paraId="11993D70" w14:textId="77777777" w:rsidR="00E107B9" w:rsidRPr="00E107B9" w:rsidRDefault="00E107B9" w:rsidP="00E107B9">
            <w:pPr>
              <w:jc w:val="center"/>
              <w:rPr>
                <w:sz w:val="20"/>
                <w:szCs w:val="20"/>
              </w:rPr>
            </w:pPr>
            <w:r w:rsidRPr="00E107B9">
              <w:rPr>
                <w:sz w:val="20"/>
                <w:szCs w:val="20"/>
              </w:rPr>
              <w:t>(.121)</w:t>
            </w:r>
          </w:p>
        </w:tc>
        <w:tc>
          <w:tcPr>
            <w:tcW w:w="940" w:type="dxa"/>
            <w:noWrap/>
            <w:vAlign w:val="center"/>
            <w:hideMark/>
          </w:tcPr>
          <w:p w14:paraId="3ED69E0C" w14:textId="77777777" w:rsidR="00E107B9" w:rsidRPr="00E107B9" w:rsidRDefault="00E107B9" w:rsidP="00E107B9">
            <w:pPr>
              <w:jc w:val="center"/>
              <w:rPr>
                <w:sz w:val="20"/>
                <w:szCs w:val="20"/>
              </w:rPr>
            </w:pPr>
            <w:r w:rsidRPr="00E107B9">
              <w:rPr>
                <w:sz w:val="20"/>
                <w:szCs w:val="20"/>
              </w:rPr>
              <w:t>.149</w:t>
            </w:r>
          </w:p>
          <w:p w14:paraId="4A79FA37" w14:textId="77777777" w:rsidR="00E107B9" w:rsidRPr="00E107B9" w:rsidRDefault="00E107B9" w:rsidP="00E107B9">
            <w:pPr>
              <w:jc w:val="center"/>
              <w:rPr>
                <w:sz w:val="20"/>
                <w:szCs w:val="20"/>
              </w:rPr>
            </w:pPr>
            <w:r w:rsidRPr="00E107B9">
              <w:rPr>
                <w:sz w:val="20"/>
                <w:szCs w:val="20"/>
              </w:rPr>
              <w:t>(.120)</w:t>
            </w:r>
          </w:p>
        </w:tc>
        <w:tc>
          <w:tcPr>
            <w:tcW w:w="940" w:type="dxa"/>
            <w:noWrap/>
            <w:vAlign w:val="center"/>
            <w:hideMark/>
          </w:tcPr>
          <w:p w14:paraId="4480F13D" w14:textId="77777777" w:rsidR="00E107B9" w:rsidRPr="00E107B9" w:rsidRDefault="00E107B9" w:rsidP="00E107B9">
            <w:pPr>
              <w:jc w:val="center"/>
              <w:rPr>
                <w:sz w:val="20"/>
                <w:szCs w:val="20"/>
              </w:rPr>
            </w:pPr>
            <w:r w:rsidRPr="00E107B9">
              <w:rPr>
                <w:sz w:val="20"/>
                <w:szCs w:val="20"/>
              </w:rPr>
              <w:t>.146</w:t>
            </w:r>
          </w:p>
          <w:p w14:paraId="21B38229" w14:textId="77777777" w:rsidR="00E107B9" w:rsidRPr="00E107B9" w:rsidRDefault="00E107B9" w:rsidP="00E107B9">
            <w:pPr>
              <w:jc w:val="center"/>
              <w:rPr>
                <w:sz w:val="20"/>
                <w:szCs w:val="20"/>
              </w:rPr>
            </w:pPr>
            <w:r w:rsidRPr="00E107B9">
              <w:rPr>
                <w:sz w:val="20"/>
                <w:szCs w:val="20"/>
              </w:rPr>
              <w:t>(.121)</w:t>
            </w:r>
          </w:p>
        </w:tc>
        <w:tc>
          <w:tcPr>
            <w:tcW w:w="941" w:type="dxa"/>
            <w:noWrap/>
            <w:vAlign w:val="center"/>
            <w:hideMark/>
          </w:tcPr>
          <w:p w14:paraId="7E951FEE" w14:textId="77777777" w:rsidR="00E107B9" w:rsidRPr="00E107B9" w:rsidRDefault="00E107B9" w:rsidP="00E107B9">
            <w:pPr>
              <w:jc w:val="center"/>
              <w:rPr>
                <w:sz w:val="20"/>
                <w:szCs w:val="20"/>
              </w:rPr>
            </w:pPr>
            <w:r w:rsidRPr="00E107B9">
              <w:rPr>
                <w:sz w:val="20"/>
                <w:szCs w:val="20"/>
              </w:rPr>
              <w:t>.150</w:t>
            </w:r>
          </w:p>
          <w:p w14:paraId="39F6E0C7" w14:textId="77777777" w:rsidR="00E107B9" w:rsidRPr="00E107B9" w:rsidRDefault="00E107B9" w:rsidP="00E107B9">
            <w:pPr>
              <w:jc w:val="center"/>
              <w:rPr>
                <w:sz w:val="20"/>
                <w:szCs w:val="20"/>
              </w:rPr>
            </w:pPr>
            <w:r w:rsidRPr="00E107B9">
              <w:rPr>
                <w:sz w:val="20"/>
                <w:szCs w:val="20"/>
              </w:rPr>
              <w:t>(.120)</w:t>
            </w:r>
          </w:p>
        </w:tc>
        <w:tc>
          <w:tcPr>
            <w:tcW w:w="940" w:type="dxa"/>
            <w:noWrap/>
            <w:vAlign w:val="center"/>
            <w:hideMark/>
          </w:tcPr>
          <w:p w14:paraId="4F19FABF" w14:textId="77777777" w:rsidR="00E107B9" w:rsidRPr="00E107B9" w:rsidRDefault="00E107B9" w:rsidP="00E107B9">
            <w:pPr>
              <w:jc w:val="center"/>
              <w:rPr>
                <w:sz w:val="20"/>
                <w:szCs w:val="20"/>
              </w:rPr>
            </w:pPr>
            <w:r w:rsidRPr="00E107B9">
              <w:rPr>
                <w:sz w:val="20"/>
                <w:szCs w:val="20"/>
              </w:rPr>
              <w:t>.149</w:t>
            </w:r>
          </w:p>
          <w:p w14:paraId="32B56407" w14:textId="77777777" w:rsidR="00E107B9" w:rsidRPr="00E107B9" w:rsidRDefault="00E107B9" w:rsidP="00E107B9">
            <w:pPr>
              <w:jc w:val="center"/>
              <w:rPr>
                <w:sz w:val="20"/>
                <w:szCs w:val="20"/>
              </w:rPr>
            </w:pPr>
            <w:r w:rsidRPr="00E107B9">
              <w:rPr>
                <w:sz w:val="20"/>
                <w:szCs w:val="20"/>
              </w:rPr>
              <w:t>(.124)</w:t>
            </w:r>
          </w:p>
        </w:tc>
        <w:tc>
          <w:tcPr>
            <w:tcW w:w="940" w:type="dxa"/>
            <w:noWrap/>
            <w:vAlign w:val="center"/>
            <w:hideMark/>
          </w:tcPr>
          <w:p w14:paraId="73CB36EF" w14:textId="77777777" w:rsidR="00E107B9" w:rsidRPr="00E107B9" w:rsidRDefault="00E107B9" w:rsidP="00E107B9">
            <w:pPr>
              <w:jc w:val="center"/>
              <w:rPr>
                <w:sz w:val="20"/>
                <w:szCs w:val="20"/>
              </w:rPr>
            </w:pPr>
            <w:r w:rsidRPr="00E107B9">
              <w:rPr>
                <w:sz w:val="20"/>
                <w:szCs w:val="20"/>
              </w:rPr>
              <w:t>.136</w:t>
            </w:r>
          </w:p>
          <w:p w14:paraId="56075939" w14:textId="77777777" w:rsidR="00E107B9" w:rsidRPr="00E107B9" w:rsidRDefault="00E107B9" w:rsidP="00E107B9">
            <w:pPr>
              <w:jc w:val="center"/>
              <w:rPr>
                <w:sz w:val="20"/>
                <w:szCs w:val="20"/>
              </w:rPr>
            </w:pPr>
            <w:r w:rsidRPr="00E107B9">
              <w:rPr>
                <w:sz w:val="20"/>
                <w:szCs w:val="20"/>
              </w:rPr>
              <w:t>(.235)</w:t>
            </w:r>
          </w:p>
        </w:tc>
        <w:tc>
          <w:tcPr>
            <w:tcW w:w="940" w:type="dxa"/>
            <w:noWrap/>
            <w:vAlign w:val="center"/>
            <w:hideMark/>
          </w:tcPr>
          <w:p w14:paraId="72F6B6D9" w14:textId="77777777" w:rsidR="00E107B9" w:rsidRPr="00E107B9" w:rsidRDefault="00E107B9" w:rsidP="00E107B9">
            <w:pPr>
              <w:jc w:val="center"/>
              <w:rPr>
                <w:sz w:val="20"/>
                <w:szCs w:val="20"/>
              </w:rPr>
            </w:pPr>
            <w:r w:rsidRPr="00E107B9">
              <w:rPr>
                <w:sz w:val="20"/>
                <w:szCs w:val="20"/>
              </w:rPr>
              <w:t>.145</w:t>
            </w:r>
          </w:p>
          <w:p w14:paraId="7DD1862F" w14:textId="77777777" w:rsidR="00E107B9" w:rsidRPr="00E107B9" w:rsidRDefault="00E107B9" w:rsidP="00E107B9">
            <w:pPr>
              <w:jc w:val="center"/>
              <w:rPr>
                <w:sz w:val="20"/>
                <w:szCs w:val="20"/>
              </w:rPr>
            </w:pPr>
            <w:r w:rsidRPr="00E107B9">
              <w:rPr>
                <w:sz w:val="20"/>
                <w:szCs w:val="20"/>
              </w:rPr>
              <w:t>(.122)</w:t>
            </w:r>
          </w:p>
        </w:tc>
        <w:tc>
          <w:tcPr>
            <w:tcW w:w="941" w:type="dxa"/>
            <w:noWrap/>
            <w:vAlign w:val="center"/>
            <w:hideMark/>
          </w:tcPr>
          <w:p w14:paraId="6A15B3E1" w14:textId="77777777" w:rsidR="00E107B9" w:rsidRPr="00E107B9" w:rsidRDefault="00E107B9" w:rsidP="00E107B9">
            <w:pPr>
              <w:jc w:val="center"/>
              <w:rPr>
                <w:sz w:val="20"/>
                <w:szCs w:val="20"/>
              </w:rPr>
            </w:pPr>
            <w:r w:rsidRPr="00E107B9">
              <w:rPr>
                <w:sz w:val="20"/>
                <w:szCs w:val="20"/>
              </w:rPr>
              <w:t>.158</w:t>
            </w:r>
          </w:p>
          <w:p w14:paraId="5DA2B3DA" w14:textId="77777777" w:rsidR="00E107B9" w:rsidRPr="00E107B9" w:rsidRDefault="00E107B9" w:rsidP="00E107B9">
            <w:pPr>
              <w:jc w:val="center"/>
              <w:rPr>
                <w:sz w:val="20"/>
                <w:szCs w:val="20"/>
              </w:rPr>
            </w:pPr>
            <w:r w:rsidRPr="00E107B9">
              <w:rPr>
                <w:sz w:val="20"/>
                <w:szCs w:val="20"/>
              </w:rPr>
              <w:t>(.222)</w:t>
            </w:r>
          </w:p>
        </w:tc>
      </w:tr>
      <w:tr w:rsidR="00E107B9" w:rsidRPr="002D548D" w14:paraId="23906239" w14:textId="77777777" w:rsidTr="00771D99">
        <w:trPr>
          <w:trHeight w:val="20"/>
        </w:trPr>
        <w:tc>
          <w:tcPr>
            <w:tcW w:w="1843" w:type="dxa"/>
            <w:noWrap/>
            <w:hideMark/>
          </w:tcPr>
          <w:p w14:paraId="6BAE2D47" w14:textId="77777777" w:rsidR="00E107B9" w:rsidRPr="00171D61" w:rsidRDefault="00E107B9" w:rsidP="00771D99">
            <w:pPr>
              <w:rPr>
                <w:rFonts w:ascii="Times New Roman" w:hAnsi="Times New Roman" w:cs="Times New Roman"/>
                <w:sz w:val="20"/>
                <w:szCs w:val="20"/>
              </w:rPr>
            </w:pPr>
            <w:r>
              <w:rPr>
                <w:rFonts w:ascii="Times New Roman" w:hAnsi="Times New Roman" w:cs="Times New Roman"/>
                <w:sz w:val="20"/>
                <w:szCs w:val="20"/>
              </w:rPr>
              <w:t xml:space="preserve">Secondary education </w:t>
            </w:r>
          </w:p>
        </w:tc>
        <w:tc>
          <w:tcPr>
            <w:tcW w:w="940" w:type="dxa"/>
            <w:vAlign w:val="center"/>
          </w:tcPr>
          <w:p w14:paraId="140BE04D" w14:textId="77777777" w:rsidR="00E107B9" w:rsidRPr="00E107B9" w:rsidRDefault="00E107B9" w:rsidP="00E107B9">
            <w:pPr>
              <w:jc w:val="center"/>
              <w:rPr>
                <w:sz w:val="20"/>
                <w:szCs w:val="20"/>
              </w:rPr>
            </w:pPr>
            <w:r w:rsidRPr="00E107B9">
              <w:rPr>
                <w:sz w:val="20"/>
                <w:szCs w:val="20"/>
              </w:rPr>
              <w:t>.169</w:t>
            </w:r>
          </w:p>
          <w:p w14:paraId="26A8A5D8" w14:textId="77777777" w:rsidR="00E107B9" w:rsidRPr="00E107B9" w:rsidRDefault="00E107B9" w:rsidP="00E107B9">
            <w:pPr>
              <w:jc w:val="center"/>
              <w:rPr>
                <w:sz w:val="20"/>
                <w:szCs w:val="20"/>
              </w:rPr>
            </w:pPr>
            <w:r w:rsidRPr="00E107B9">
              <w:rPr>
                <w:sz w:val="20"/>
                <w:szCs w:val="20"/>
              </w:rPr>
              <w:t>(.181)</w:t>
            </w:r>
          </w:p>
        </w:tc>
        <w:tc>
          <w:tcPr>
            <w:tcW w:w="940" w:type="dxa"/>
            <w:noWrap/>
            <w:vAlign w:val="center"/>
            <w:hideMark/>
          </w:tcPr>
          <w:p w14:paraId="2EEF07F7" w14:textId="77777777" w:rsidR="00E107B9" w:rsidRPr="00E107B9" w:rsidRDefault="00E107B9" w:rsidP="00E107B9">
            <w:pPr>
              <w:jc w:val="center"/>
              <w:rPr>
                <w:sz w:val="20"/>
                <w:szCs w:val="20"/>
              </w:rPr>
            </w:pPr>
            <w:r w:rsidRPr="00E107B9">
              <w:rPr>
                <w:sz w:val="20"/>
                <w:szCs w:val="20"/>
              </w:rPr>
              <w:t>.169</w:t>
            </w:r>
          </w:p>
          <w:p w14:paraId="231166EC" w14:textId="77777777" w:rsidR="00E107B9" w:rsidRPr="00E107B9" w:rsidRDefault="00E107B9" w:rsidP="00E107B9">
            <w:pPr>
              <w:jc w:val="center"/>
              <w:rPr>
                <w:sz w:val="20"/>
                <w:szCs w:val="20"/>
              </w:rPr>
            </w:pPr>
            <w:r w:rsidRPr="00E107B9">
              <w:rPr>
                <w:sz w:val="20"/>
                <w:szCs w:val="20"/>
              </w:rPr>
              <w:t>(.181)</w:t>
            </w:r>
          </w:p>
        </w:tc>
        <w:tc>
          <w:tcPr>
            <w:tcW w:w="940" w:type="dxa"/>
            <w:noWrap/>
            <w:vAlign w:val="center"/>
            <w:hideMark/>
          </w:tcPr>
          <w:p w14:paraId="6DA63D8E" w14:textId="77777777" w:rsidR="00E107B9" w:rsidRPr="00E107B9" w:rsidRDefault="00E107B9" w:rsidP="00E107B9">
            <w:pPr>
              <w:jc w:val="center"/>
              <w:rPr>
                <w:sz w:val="20"/>
                <w:szCs w:val="20"/>
              </w:rPr>
            </w:pPr>
            <w:r w:rsidRPr="00E107B9">
              <w:rPr>
                <w:sz w:val="20"/>
                <w:szCs w:val="20"/>
              </w:rPr>
              <w:t>.165</w:t>
            </w:r>
          </w:p>
          <w:p w14:paraId="1D9457EA" w14:textId="77777777" w:rsidR="00E107B9" w:rsidRPr="00E107B9" w:rsidRDefault="00E107B9" w:rsidP="00E107B9">
            <w:pPr>
              <w:jc w:val="center"/>
              <w:rPr>
                <w:sz w:val="20"/>
                <w:szCs w:val="20"/>
              </w:rPr>
            </w:pPr>
            <w:r w:rsidRPr="00E107B9">
              <w:rPr>
                <w:sz w:val="20"/>
                <w:szCs w:val="20"/>
              </w:rPr>
              <w:t>(.180)</w:t>
            </w:r>
          </w:p>
        </w:tc>
        <w:tc>
          <w:tcPr>
            <w:tcW w:w="941" w:type="dxa"/>
            <w:noWrap/>
            <w:vAlign w:val="center"/>
            <w:hideMark/>
          </w:tcPr>
          <w:p w14:paraId="5EFD7210" w14:textId="77777777" w:rsidR="00E107B9" w:rsidRPr="00E107B9" w:rsidRDefault="00E107B9" w:rsidP="00E107B9">
            <w:pPr>
              <w:jc w:val="center"/>
              <w:rPr>
                <w:sz w:val="20"/>
                <w:szCs w:val="20"/>
              </w:rPr>
            </w:pPr>
            <w:r w:rsidRPr="00E107B9">
              <w:rPr>
                <w:sz w:val="20"/>
                <w:szCs w:val="20"/>
              </w:rPr>
              <w:t>.171</w:t>
            </w:r>
          </w:p>
          <w:p w14:paraId="3C0DC9A5" w14:textId="77777777" w:rsidR="00E107B9" w:rsidRPr="00E107B9" w:rsidRDefault="00E107B9" w:rsidP="00E107B9">
            <w:pPr>
              <w:jc w:val="center"/>
              <w:rPr>
                <w:sz w:val="20"/>
                <w:szCs w:val="20"/>
              </w:rPr>
            </w:pPr>
            <w:r w:rsidRPr="00E107B9">
              <w:rPr>
                <w:sz w:val="20"/>
                <w:szCs w:val="20"/>
              </w:rPr>
              <w:t>(.182)</w:t>
            </w:r>
          </w:p>
        </w:tc>
        <w:tc>
          <w:tcPr>
            <w:tcW w:w="940" w:type="dxa"/>
            <w:noWrap/>
            <w:vAlign w:val="center"/>
            <w:hideMark/>
          </w:tcPr>
          <w:p w14:paraId="77FDA61D" w14:textId="77777777" w:rsidR="00E107B9" w:rsidRPr="00E107B9" w:rsidRDefault="00E107B9" w:rsidP="00E107B9">
            <w:pPr>
              <w:jc w:val="center"/>
              <w:rPr>
                <w:sz w:val="20"/>
                <w:szCs w:val="20"/>
              </w:rPr>
            </w:pPr>
            <w:r w:rsidRPr="00E107B9">
              <w:rPr>
                <w:sz w:val="20"/>
                <w:szCs w:val="20"/>
              </w:rPr>
              <w:t>.170</w:t>
            </w:r>
          </w:p>
          <w:p w14:paraId="58DAAB4F" w14:textId="77777777" w:rsidR="00E107B9" w:rsidRPr="00E107B9" w:rsidRDefault="00E107B9" w:rsidP="00E107B9">
            <w:pPr>
              <w:jc w:val="center"/>
              <w:rPr>
                <w:sz w:val="20"/>
                <w:szCs w:val="20"/>
              </w:rPr>
            </w:pPr>
            <w:r w:rsidRPr="00E107B9">
              <w:rPr>
                <w:sz w:val="20"/>
                <w:szCs w:val="20"/>
              </w:rPr>
              <w:t>(.187)</w:t>
            </w:r>
          </w:p>
        </w:tc>
        <w:tc>
          <w:tcPr>
            <w:tcW w:w="940" w:type="dxa"/>
            <w:noWrap/>
            <w:vAlign w:val="center"/>
            <w:hideMark/>
          </w:tcPr>
          <w:p w14:paraId="57EACA71" w14:textId="77777777" w:rsidR="00E107B9" w:rsidRPr="00E107B9" w:rsidRDefault="00E107B9" w:rsidP="00E107B9">
            <w:pPr>
              <w:jc w:val="center"/>
              <w:rPr>
                <w:sz w:val="20"/>
                <w:szCs w:val="20"/>
              </w:rPr>
            </w:pPr>
            <w:r w:rsidRPr="00E107B9">
              <w:rPr>
                <w:sz w:val="20"/>
                <w:szCs w:val="20"/>
              </w:rPr>
              <w:t>.163</w:t>
            </w:r>
          </w:p>
          <w:p w14:paraId="65653B99" w14:textId="77777777" w:rsidR="00E107B9" w:rsidRPr="00E107B9" w:rsidRDefault="00E107B9" w:rsidP="00E107B9">
            <w:pPr>
              <w:jc w:val="center"/>
              <w:rPr>
                <w:sz w:val="20"/>
                <w:szCs w:val="20"/>
              </w:rPr>
            </w:pPr>
            <w:r w:rsidRPr="00E107B9">
              <w:rPr>
                <w:sz w:val="20"/>
                <w:szCs w:val="20"/>
              </w:rPr>
              <w:t>(.339)</w:t>
            </w:r>
          </w:p>
        </w:tc>
        <w:tc>
          <w:tcPr>
            <w:tcW w:w="940" w:type="dxa"/>
            <w:noWrap/>
            <w:vAlign w:val="center"/>
            <w:hideMark/>
          </w:tcPr>
          <w:p w14:paraId="77AC41A8" w14:textId="77777777" w:rsidR="00E107B9" w:rsidRPr="00E107B9" w:rsidRDefault="00E107B9" w:rsidP="00E107B9">
            <w:pPr>
              <w:jc w:val="center"/>
              <w:rPr>
                <w:sz w:val="20"/>
                <w:szCs w:val="20"/>
              </w:rPr>
            </w:pPr>
            <w:r w:rsidRPr="00E107B9">
              <w:rPr>
                <w:sz w:val="20"/>
                <w:szCs w:val="20"/>
              </w:rPr>
              <w:t>.163</w:t>
            </w:r>
          </w:p>
          <w:p w14:paraId="265FCB82" w14:textId="77777777" w:rsidR="00E107B9" w:rsidRPr="00E107B9" w:rsidRDefault="00E107B9" w:rsidP="00E107B9">
            <w:pPr>
              <w:jc w:val="center"/>
              <w:rPr>
                <w:sz w:val="20"/>
                <w:szCs w:val="20"/>
              </w:rPr>
            </w:pPr>
            <w:r w:rsidRPr="00E107B9">
              <w:rPr>
                <w:sz w:val="20"/>
                <w:szCs w:val="20"/>
              </w:rPr>
              <w:t>(.181)</w:t>
            </w:r>
          </w:p>
        </w:tc>
        <w:tc>
          <w:tcPr>
            <w:tcW w:w="941" w:type="dxa"/>
            <w:noWrap/>
            <w:vAlign w:val="center"/>
            <w:hideMark/>
          </w:tcPr>
          <w:p w14:paraId="440F0F45" w14:textId="77777777" w:rsidR="00E107B9" w:rsidRPr="00E107B9" w:rsidRDefault="00E107B9" w:rsidP="00E107B9">
            <w:pPr>
              <w:jc w:val="center"/>
              <w:rPr>
                <w:sz w:val="20"/>
                <w:szCs w:val="20"/>
              </w:rPr>
            </w:pPr>
            <w:r w:rsidRPr="00E107B9">
              <w:rPr>
                <w:sz w:val="20"/>
                <w:szCs w:val="20"/>
              </w:rPr>
              <w:t>.203</w:t>
            </w:r>
          </w:p>
          <w:p w14:paraId="10C9AA21" w14:textId="77777777" w:rsidR="00E107B9" w:rsidRPr="00E107B9" w:rsidRDefault="00E107B9" w:rsidP="00E107B9">
            <w:pPr>
              <w:jc w:val="center"/>
              <w:rPr>
                <w:sz w:val="20"/>
                <w:szCs w:val="20"/>
              </w:rPr>
            </w:pPr>
            <w:r w:rsidRPr="00E107B9">
              <w:rPr>
                <w:sz w:val="20"/>
                <w:szCs w:val="20"/>
              </w:rPr>
              <w:t>(.346)</w:t>
            </w:r>
          </w:p>
        </w:tc>
      </w:tr>
      <w:tr w:rsidR="00E107B9" w:rsidRPr="002D548D" w14:paraId="6C51D9B9" w14:textId="77777777" w:rsidTr="00771D99">
        <w:trPr>
          <w:trHeight w:val="20"/>
        </w:trPr>
        <w:tc>
          <w:tcPr>
            <w:tcW w:w="1843" w:type="dxa"/>
            <w:noWrap/>
            <w:hideMark/>
          </w:tcPr>
          <w:p w14:paraId="7514DAF4" w14:textId="77777777" w:rsidR="00E107B9" w:rsidRPr="00171D61" w:rsidRDefault="00E107B9" w:rsidP="00F8793C">
            <w:pPr>
              <w:rPr>
                <w:rFonts w:ascii="Times New Roman" w:hAnsi="Times New Roman" w:cs="Times New Roman"/>
                <w:sz w:val="20"/>
                <w:szCs w:val="20"/>
              </w:rPr>
            </w:pPr>
            <w:r>
              <w:rPr>
                <w:rFonts w:ascii="Times New Roman" w:hAnsi="Times New Roman" w:cs="Times New Roman"/>
                <w:sz w:val="20"/>
                <w:szCs w:val="20"/>
              </w:rPr>
              <w:t>Tertiary education</w:t>
            </w:r>
          </w:p>
        </w:tc>
        <w:tc>
          <w:tcPr>
            <w:tcW w:w="940" w:type="dxa"/>
            <w:vAlign w:val="center"/>
          </w:tcPr>
          <w:p w14:paraId="3C20AFF6" w14:textId="77777777" w:rsidR="00E107B9" w:rsidRPr="00E107B9" w:rsidRDefault="00E107B9" w:rsidP="00E107B9">
            <w:pPr>
              <w:jc w:val="center"/>
              <w:rPr>
                <w:sz w:val="20"/>
                <w:szCs w:val="20"/>
              </w:rPr>
            </w:pPr>
            <w:r w:rsidRPr="00E107B9">
              <w:rPr>
                <w:sz w:val="20"/>
                <w:szCs w:val="20"/>
              </w:rPr>
              <w:t>.191**</w:t>
            </w:r>
          </w:p>
          <w:p w14:paraId="4D0B4ACE" w14:textId="77777777" w:rsidR="00E107B9" w:rsidRPr="00E107B9" w:rsidRDefault="00E107B9" w:rsidP="00E107B9">
            <w:pPr>
              <w:jc w:val="center"/>
              <w:rPr>
                <w:sz w:val="20"/>
                <w:szCs w:val="20"/>
              </w:rPr>
            </w:pPr>
            <w:r w:rsidRPr="00E107B9">
              <w:rPr>
                <w:sz w:val="20"/>
                <w:szCs w:val="20"/>
              </w:rPr>
              <w:t>(.083)</w:t>
            </w:r>
          </w:p>
        </w:tc>
        <w:tc>
          <w:tcPr>
            <w:tcW w:w="940" w:type="dxa"/>
            <w:noWrap/>
            <w:vAlign w:val="center"/>
            <w:hideMark/>
          </w:tcPr>
          <w:p w14:paraId="4541A3E4" w14:textId="77777777" w:rsidR="00E107B9" w:rsidRPr="00E107B9" w:rsidRDefault="00E107B9" w:rsidP="00E107B9">
            <w:pPr>
              <w:jc w:val="center"/>
              <w:rPr>
                <w:sz w:val="20"/>
                <w:szCs w:val="20"/>
              </w:rPr>
            </w:pPr>
            <w:r w:rsidRPr="00E107B9">
              <w:rPr>
                <w:sz w:val="20"/>
                <w:szCs w:val="20"/>
              </w:rPr>
              <w:t>.191**</w:t>
            </w:r>
          </w:p>
          <w:p w14:paraId="0239409E" w14:textId="77777777" w:rsidR="00E107B9" w:rsidRPr="00E107B9" w:rsidRDefault="00E107B9" w:rsidP="00E107B9">
            <w:pPr>
              <w:jc w:val="center"/>
              <w:rPr>
                <w:sz w:val="20"/>
                <w:szCs w:val="20"/>
              </w:rPr>
            </w:pPr>
            <w:r w:rsidRPr="00E107B9">
              <w:rPr>
                <w:sz w:val="20"/>
                <w:szCs w:val="20"/>
              </w:rPr>
              <w:t>(.081)</w:t>
            </w:r>
          </w:p>
        </w:tc>
        <w:tc>
          <w:tcPr>
            <w:tcW w:w="940" w:type="dxa"/>
            <w:noWrap/>
            <w:vAlign w:val="center"/>
            <w:hideMark/>
          </w:tcPr>
          <w:p w14:paraId="69709841" w14:textId="77777777" w:rsidR="00E107B9" w:rsidRPr="00E107B9" w:rsidRDefault="00E107B9" w:rsidP="00E107B9">
            <w:pPr>
              <w:jc w:val="center"/>
              <w:rPr>
                <w:sz w:val="20"/>
                <w:szCs w:val="20"/>
              </w:rPr>
            </w:pPr>
            <w:r w:rsidRPr="00E107B9">
              <w:rPr>
                <w:sz w:val="20"/>
                <w:szCs w:val="20"/>
              </w:rPr>
              <w:t>.189**</w:t>
            </w:r>
          </w:p>
          <w:p w14:paraId="1F8DF1ED" w14:textId="77777777" w:rsidR="00E107B9" w:rsidRPr="00E107B9" w:rsidRDefault="00E107B9" w:rsidP="00E107B9">
            <w:pPr>
              <w:jc w:val="center"/>
              <w:rPr>
                <w:sz w:val="20"/>
                <w:szCs w:val="20"/>
              </w:rPr>
            </w:pPr>
            <w:r w:rsidRPr="00E107B9">
              <w:rPr>
                <w:sz w:val="20"/>
                <w:szCs w:val="20"/>
              </w:rPr>
              <w:t>(.082)</w:t>
            </w:r>
          </w:p>
        </w:tc>
        <w:tc>
          <w:tcPr>
            <w:tcW w:w="941" w:type="dxa"/>
            <w:noWrap/>
            <w:vAlign w:val="center"/>
            <w:hideMark/>
          </w:tcPr>
          <w:p w14:paraId="2386C254" w14:textId="77777777" w:rsidR="00E107B9" w:rsidRPr="00E107B9" w:rsidRDefault="00E107B9" w:rsidP="00E107B9">
            <w:pPr>
              <w:jc w:val="center"/>
              <w:rPr>
                <w:sz w:val="20"/>
                <w:szCs w:val="20"/>
              </w:rPr>
            </w:pPr>
            <w:r w:rsidRPr="00E107B9">
              <w:rPr>
                <w:sz w:val="20"/>
                <w:szCs w:val="20"/>
              </w:rPr>
              <w:t>.192**</w:t>
            </w:r>
          </w:p>
          <w:p w14:paraId="03D9D0F5" w14:textId="77777777" w:rsidR="00E107B9" w:rsidRPr="00E107B9" w:rsidRDefault="00E107B9" w:rsidP="00E107B9">
            <w:pPr>
              <w:jc w:val="center"/>
              <w:rPr>
                <w:sz w:val="20"/>
                <w:szCs w:val="20"/>
              </w:rPr>
            </w:pPr>
            <w:r w:rsidRPr="00E107B9">
              <w:rPr>
                <w:sz w:val="20"/>
                <w:szCs w:val="20"/>
              </w:rPr>
              <w:t>(.081)</w:t>
            </w:r>
          </w:p>
        </w:tc>
        <w:tc>
          <w:tcPr>
            <w:tcW w:w="940" w:type="dxa"/>
            <w:noWrap/>
            <w:vAlign w:val="center"/>
            <w:hideMark/>
          </w:tcPr>
          <w:p w14:paraId="56320292" w14:textId="77777777" w:rsidR="00E107B9" w:rsidRPr="00E107B9" w:rsidRDefault="00E107B9" w:rsidP="00E107B9">
            <w:pPr>
              <w:jc w:val="center"/>
              <w:rPr>
                <w:sz w:val="20"/>
                <w:szCs w:val="20"/>
              </w:rPr>
            </w:pPr>
            <w:r w:rsidRPr="00E107B9">
              <w:rPr>
                <w:sz w:val="20"/>
                <w:szCs w:val="20"/>
              </w:rPr>
              <w:t>.191**</w:t>
            </w:r>
          </w:p>
          <w:p w14:paraId="57998463" w14:textId="77777777" w:rsidR="00E107B9" w:rsidRPr="00E107B9" w:rsidRDefault="00E107B9" w:rsidP="00E107B9">
            <w:pPr>
              <w:jc w:val="center"/>
              <w:rPr>
                <w:sz w:val="20"/>
                <w:szCs w:val="20"/>
              </w:rPr>
            </w:pPr>
            <w:r w:rsidRPr="00E107B9">
              <w:rPr>
                <w:sz w:val="20"/>
                <w:szCs w:val="20"/>
              </w:rPr>
              <w:t>(.084)</w:t>
            </w:r>
          </w:p>
        </w:tc>
        <w:tc>
          <w:tcPr>
            <w:tcW w:w="940" w:type="dxa"/>
            <w:noWrap/>
            <w:vAlign w:val="center"/>
            <w:hideMark/>
          </w:tcPr>
          <w:p w14:paraId="3778B2A4" w14:textId="77777777" w:rsidR="00E107B9" w:rsidRPr="00E107B9" w:rsidRDefault="00E107B9" w:rsidP="00E107B9">
            <w:pPr>
              <w:jc w:val="center"/>
              <w:rPr>
                <w:sz w:val="20"/>
                <w:szCs w:val="20"/>
              </w:rPr>
            </w:pPr>
            <w:r w:rsidRPr="00E107B9">
              <w:rPr>
                <w:sz w:val="20"/>
                <w:szCs w:val="20"/>
              </w:rPr>
              <w:t>.195</w:t>
            </w:r>
          </w:p>
          <w:p w14:paraId="2C6A0DE7" w14:textId="77777777" w:rsidR="00E107B9" w:rsidRPr="00E107B9" w:rsidRDefault="00E107B9" w:rsidP="00E107B9">
            <w:pPr>
              <w:jc w:val="center"/>
              <w:rPr>
                <w:sz w:val="20"/>
                <w:szCs w:val="20"/>
              </w:rPr>
            </w:pPr>
            <w:r w:rsidRPr="00E107B9">
              <w:rPr>
                <w:sz w:val="20"/>
                <w:szCs w:val="20"/>
              </w:rPr>
              <w:t>(.149)</w:t>
            </w:r>
          </w:p>
        </w:tc>
        <w:tc>
          <w:tcPr>
            <w:tcW w:w="940" w:type="dxa"/>
            <w:noWrap/>
            <w:vAlign w:val="center"/>
            <w:hideMark/>
          </w:tcPr>
          <w:p w14:paraId="7BA425F7" w14:textId="77777777" w:rsidR="00E107B9" w:rsidRPr="00E107B9" w:rsidRDefault="00E107B9" w:rsidP="00E107B9">
            <w:pPr>
              <w:jc w:val="center"/>
              <w:rPr>
                <w:sz w:val="20"/>
                <w:szCs w:val="20"/>
              </w:rPr>
            </w:pPr>
            <w:r w:rsidRPr="00E107B9">
              <w:rPr>
                <w:sz w:val="20"/>
                <w:szCs w:val="20"/>
              </w:rPr>
              <w:t>.188**</w:t>
            </w:r>
          </w:p>
          <w:p w14:paraId="635166C5" w14:textId="77777777" w:rsidR="00E107B9" w:rsidRPr="00E107B9" w:rsidRDefault="00E107B9" w:rsidP="00E107B9">
            <w:pPr>
              <w:jc w:val="center"/>
              <w:rPr>
                <w:sz w:val="20"/>
                <w:szCs w:val="20"/>
              </w:rPr>
            </w:pPr>
            <w:r w:rsidRPr="00E107B9">
              <w:rPr>
                <w:sz w:val="20"/>
                <w:szCs w:val="20"/>
              </w:rPr>
              <w:t>(.084)</w:t>
            </w:r>
          </w:p>
        </w:tc>
        <w:tc>
          <w:tcPr>
            <w:tcW w:w="941" w:type="dxa"/>
            <w:noWrap/>
            <w:vAlign w:val="center"/>
            <w:hideMark/>
          </w:tcPr>
          <w:p w14:paraId="44E07F17" w14:textId="77777777" w:rsidR="00E107B9" w:rsidRPr="00E107B9" w:rsidRDefault="00E107B9" w:rsidP="00E107B9">
            <w:pPr>
              <w:jc w:val="center"/>
              <w:rPr>
                <w:sz w:val="20"/>
                <w:szCs w:val="20"/>
              </w:rPr>
            </w:pPr>
            <w:r w:rsidRPr="00E107B9">
              <w:rPr>
                <w:sz w:val="20"/>
                <w:szCs w:val="20"/>
              </w:rPr>
              <w:t>.211</w:t>
            </w:r>
          </w:p>
          <w:p w14:paraId="737861EE" w14:textId="77777777" w:rsidR="00E107B9" w:rsidRPr="00E107B9" w:rsidRDefault="00E107B9" w:rsidP="00E107B9">
            <w:pPr>
              <w:jc w:val="center"/>
              <w:rPr>
                <w:sz w:val="20"/>
                <w:szCs w:val="20"/>
              </w:rPr>
            </w:pPr>
            <w:r w:rsidRPr="00E107B9">
              <w:rPr>
                <w:sz w:val="20"/>
                <w:szCs w:val="20"/>
              </w:rPr>
              <w:t>(.134)</w:t>
            </w:r>
          </w:p>
        </w:tc>
      </w:tr>
      <w:tr w:rsidR="00E107B9" w:rsidRPr="002D548D" w14:paraId="43A30F8D" w14:textId="77777777" w:rsidTr="00771D99">
        <w:trPr>
          <w:trHeight w:val="20"/>
        </w:trPr>
        <w:tc>
          <w:tcPr>
            <w:tcW w:w="1843" w:type="dxa"/>
            <w:noWrap/>
            <w:hideMark/>
          </w:tcPr>
          <w:p w14:paraId="1B1A8E90" w14:textId="77777777" w:rsidR="00E107B9" w:rsidRPr="00171D61" w:rsidRDefault="00E107B9" w:rsidP="00F8793C">
            <w:pPr>
              <w:rPr>
                <w:rFonts w:ascii="Times New Roman" w:hAnsi="Times New Roman" w:cs="Times New Roman"/>
                <w:sz w:val="20"/>
                <w:szCs w:val="20"/>
              </w:rPr>
            </w:pPr>
            <w:r>
              <w:rPr>
                <w:rFonts w:ascii="Times New Roman" w:hAnsi="Times New Roman" w:cs="Times New Roman"/>
                <w:sz w:val="20"/>
                <w:szCs w:val="20"/>
              </w:rPr>
              <w:t>Unmarried, with children</w:t>
            </w:r>
          </w:p>
        </w:tc>
        <w:tc>
          <w:tcPr>
            <w:tcW w:w="940" w:type="dxa"/>
            <w:vAlign w:val="center"/>
          </w:tcPr>
          <w:p w14:paraId="64DBE3A1" w14:textId="77777777" w:rsidR="00E107B9" w:rsidRPr="00E107B9" w:rsidRDefault="00E107B9" w:rsidP="00E107B9">
            <w:pPr>
              <w:jc w:val="center"/>
              <w:rPr>
                <w:sz w:val="20"/>
                <w:szCs w:val="20"/>
              </w:rPr>
            </w:pPr>
            <w:r w:rsidRPr="00E107B9">
              <w:rPr>
                <w:sz w:val="20"/>
                <w:szCs w:val="20"/>
              </w:rPr>
              <w:t>-.009</w:t>
            </w:r>
          </w:p>
          <w:p w14:paraId="62B895F7" w14:textId="77777777" w:rsidR="00E107B9" w:rsidRPr="00E107B9" w:rsidRDefault="00E107B9" w:rsidP="00E107B9">
            <w:pPr>
              <w:jc w:val="center"/>
              <w:rPr>
                <w:sz w:val="20"/>
                <w:szCs w:val="20"/>
              </w:rPr>
            </w:pPr>
            <w:r w:rsidRPr="00E107B9">
              <w:rPr>
                <w:sz w:val="20"/>
                <w:szCs w:val="20"/>
              </w:rPr>
              <w:t>(.034)</w:t>
            </w:r>
          </w:p>
        </w:tc>
        <w:tc>
          <w:tcPr>
            <w:tcW w:w="940" w:type="dxa"/>
            <w:noWrap/>
            <w:vAlign w:val="center"/>
            <w:hideMark/>
          </w:tcPr>
          <w:p w14:paraId="5E5E15F2" w14:textId="77777777" w:rsidR="00E107B9" w:rsidRPr="00E107B9" w:rsidRDefault="00E107B9" w:rsidP="00E107B9">
            <w:pPr>
              <w:jc w:val="center"/>
              <w:rPr>
                <w:sz w:val="20"/>
                <w:szCs w:val="20"/>
              </w:rPr>
            </w:pPr>
            <w:r w:rsidRPr="00E107B9">
              <w:rPr>
                <w:sz w:val="20"/>
                <w:szCs w:val="20"/>
              </w:rPr>
              <w:t>-.009</w:t>
            </w:r>
          </w:p>
          <w:p w14:paraId="5A7CD05C" w14:textId="77777777" w:rsidR="00E107B9" w:rsidRPr="00E107B9" w:rsidRDefault="00E107B9" w:rsidP="00E107B9">
            <w:pPr>
              <w:jc w:val="center"/>
              <w:rPr>
                <w:sz w:val="20"/>
                <w:szCs w:val="20"/>
              </w:rPr>
            </w:pPr>
            <w:r w:rsidRPr="00E107B9">
              <w:rPr>
                <w:sz w:val="20"/>
                <w:szCs w:val="20"/>
              </w:rPr>
              <w:t>(.034)</w:t>
            </w:r>
          </w:p>
        </w:tc>
        <w:tc>
          <w:tcPr>
            <w:tcW w:w="940" w:type="dxa"/>
            <w:noWrap/>
            <w:vAlign w:val="center"/>
            <w:hideMark/>
          </w:tcPr>
          <w:p w14:paraId="01524566" w14:textId="77777777" w:rsidR="00E107B9" w:rsidRPr="00E107B9" w:rsidRDefault="00E107B9" w:rsidP="00E107B9">
            <w:pPr>
              <w:jc w:val="center"/>
              <w:rPr>
                <w:sz w:val="20"/>
                <w:szCs w:val="20"/>
              </w:rPr>
            </w:pPr>
            <w:r w:rsidRPr="00E107B9">
              <w:rPr>
                <w:sz w:val="20"/>
                <w:szCs w:val="20"/>
              </w:rPr>
              <w:t>-.009</w:t>
            </w:r>
          </w:p>
          <w:p w14:paraId="4C3D03B7" w14:textId="77777777" w:rsidR="00E107B9" w:rsidRPr="00E107B9" w:rsidRDefault="00E107B9" w:rsidP="00E107B9">
            <w:pPr>
              <w:jc w:val="center"/>
              <w:rPr>
                <w:sz w:val="20"/>
                <w:szCs w:val="20"/>
              </w:rPr>
            </w:pPr>
            <w:r w:rsidRPr="00E107B9">
              <w:rPr>
                <w:sz w:val="20"/>
                <w:szCs w:val="20"/>
              </w:rPr>
              <w:t>(.034)</w:t>
            </w:r>
          </w:p>
        </w:tc>
        <w:tc>
          <w:tcPr>
            <w:tcW w:w="941" w:type="dxa"/>
            <w:noWrap/>
            <w:vAlign w:val="center"/>
            <w:hideMark/>
          </w:tcPr>
          <w:p w14:paraId="5BC45D05" w14:textId="77777777" w:rsidR="00E107B9" w:rsidRPr="00E107B9" w:rsidRDefault="00E107B9" w:rsidP="00E107B9">
            <w:pPr>
              <w:jc w:val="center"/>
              <w:rPr>
                <w:sz w:val="20"/>
                <w:szCs w:val="20"/>
              </w:rPr>
            </w:pPr>
            <w:r w:rsidRPr="00E107B9">
              <w:rPr>
                <w:sz w:val="20"/>
                <w:szCs w:val="20"/>
              </w:rPr>
              <w:t>-.008</w:t>
            </w:r>
          </w:p>
          <w:p w14:paraId="17317072" w14:textId="77777777" w:rsidR="00E107B9" w:rsidRPr="00E107B9" w:rsidRDefault="00E107B9" w:rsidP="00E107B9">
            <w:pPr>
              <w:jc w:val="center"/>
              <w:rPr>
                <w:sz w:val="20"/>
                <w:szCs w:val="20"/>
              </w:rPr>
            </w:pPr>
            <w:r w:rsidRPr="00E107B9">
              <w:rPr>
                <w:sz w:val="20"/>
                <w:szCs w:val="20"/>
              </w:rPr>
              <w:t>(.034)</w:t>
            </w:r>
          </w:p>
        </w:tc>
        <w:tc>
          <w:tcPr>
            <w:tcW w:w="940" w:type="dxa"/>
            <w:noWrap/>
            <w:vAlign w:val="center"/>
            <w:hideMark/>
          </w:tcPr>
          <w:p w14:paraId="5EB380E8" w14:textId="77777777" w:rsidR="00E107B9" w:rsidRPr="00E107B9" w:rsidRDefault="00E107B9" w:rsidP="00E107B9">
            <w:pPr>
              <w:jc w:val="center"/>
              <w:rPr>
                <w:sz w:val="20"/>
                <w:szCs w:val="20"/>
              </w:rPr>
            </w:pPr>
            <w:r w:rsidRPr="00E107B9">
              <w:rPr>
                <w:sz w:val="20"/>
                <w:szCs w:val="20"/>
              </w:rPr>
              <w:t>-.011</w:t>
            </w:r>
          </w:p>
          <w:p w14:paraId="276526AA" w14:textId="77777777" w:rsidR="00E107B9" w:rsidRPr="00E107B9" w:rsidRDefault="00E107B9" w:rsidP="00E107B9">
            <w:pPr>
              <w:jc w:val="center"/>
              <w:rPr>
                <w:sz w:val="20"/>
                <w:szCs w:val="20"/>
              </w:rPr>
            </w:pPr>
            <w:r w:rsidRPr="00E107B9">
              <w:rPr>
                <w:sz w:val="20"/>
                <w:szCs w:val="20"/>
              </w:rPr>
              <w:t>(.034)</w:t>
            </w:r>
          </w:p>
        </w:tc>
        <w:tc>
          <w:tcPr>
            <w:tcW w:w="940" w:type="dxa"/>
            <w:noWrap/>
            <w:vAlign w:val="center"/>
            <w:hideMark/>
          </w:tcPr>
          <w:p w14:paraId="6E890E30" w14:textId="77777777" w:rsidR="00E107B9" w:rsidRPr="00E107B9" w:rsidRDefault="00E107B9" w:rsidP="00E107B9">
            <w:pPr>
              <w:jc w:val="center"/>
              <w:rPr>
                <w:sz w:val="20"/>
                <w:szCs w:val="20"/>
              </w:rPr>
            </w:pPr>
            <w:r w:rsidRPr="00E107B9">
              <w:rPr>
                <w:sz w:val="20"/>
                <w:szCs w:val="20"/>
              </w:rPr>
              <w:t>-.010</w:t>
            </w:r>
          </w:p>
          <w:p w14:paraId="1AF23DC0" w14:textId="77777777" w:rsidR="00E107B9" w:rsidRPr="00E107B9" w:rsidRDefault="00E107B9" w:rsidP="00E107B9">
            <w:pPr>
              <w:jc w:val="center"/>
              <w:rPr>
                <w:sz w:val="20"/>
                <w:szCs w:val="20"/>
              </w:rPr>
            </w:pPr>
            <w:r w:rsidRPr="00E107B9">
              <w:rPr>
                <w:sz w:val="20"/>
                <w:szCs w:val="20"/>
              </w:rPr>
              <w:t>(.034)</w:t>
            </w:r>
          </w:p>
        </w:tc>
        <w:tc>
          <w:tcPr>
            <w:tcW w:w="940" w:type="dxa"/>
            <w:noWrap/>
            <w:vAlign w:val="center"/>
            <w:hideMark/>
          </w:tcPr>
          <w:p w14:paraId="5A37C165" w14:textId="77777777" w:rsidR="00E107B9" w:rsidRPr="00E107B9" w:rsidRDefault="00E107B9" w:rsidP="00E107B9">
            <w:pPr>
              <w:jc w:val="center"/>
              <w:rPr>
                <w:sz w:val="20"/>
                <w:szCs w:val="20"/>
              </w:rPr>
            </w:pPr>
            <w:r w:rsidRPr="00E107B9">
              <w:rPr>
                <w:sz w:val="20"/>
                <w:szCs w:val="20"/>
              </w:rPr>
              <w:t>-.010</w:t>
            </w:r>
          </w:p>
          <w:p w14:paraId="280326F2" w14:textId="77777777" w:rsidR="00E107B9" w:rsidRPr="00E107B9" w:rsidRDefault="00E107B9" w:rsidP="00E107B9">
            <w:pPr>
              <w:jc w:val="center"/>
              <w:rPr>
                <w:sz w:val="20"/>
                <w:szCs w:val="20"/>
              </w:rPr>
            </w:pPr>
            <w:r w:rsidRPr="00E107B9">
              <w:rPr>
                <w:sz w:val="20"/>
                <w:szCs w:val="20"/>
              </w:rPr>
              <w:t>(.034)</w:t>
            </w:r>
          </w:p>
        </w:tc>
        <w:tc>
          <w:tcPr>
            <w:tcW w:w="941" w:type="dxa"/>
            <w:noWrap/>
            <w:vAlign w:val="center"/>
            <w:hideMark/>
          </w:tcPr>
          <w:p w14:paraId="1BF9D0EE" w14:textId="77777777" w:rsidR="00E107B9" w:rsidRPr="00E107B9" w:rsidRDefault="00E107B9" w:rsidP="00E107B9">
            <w:pPr>
              <w:jc w:val="center"/>
              <w:rPr>
                <w:sz w:val="20"/>
                <w:szCs w:val="20"/>
              </w:rPr>
            </w:pPr>
            <w:r w:rsidRPr="00E107B9">
              <w:rPr>
                <w:sz w:val="20"/>
                <w:szCs w:val="20"/>
              </w:rPr>
              <w:t>-.009</w:t>
            </w:r>
          </w:p>
          <w:p w14:paraId="59D10B15" w14:textId="77777777" w:rsidR="00E107B9" w:rsidRPr="00E107B9" w:rsidRDefault="00E107B9" w:rsidP="00E107B9">
            <w:pPr>
              <w:jc w:val="center"/>
              <w:rPr>
                <w:sz w:val="20"/>
                <w:szCs w:val="20"/>
              </w:rPr>
            </w:pPr>
            <w:r w:rsidRPr="00E107B9">
              <w:rPr>
                <w:sz w:val="20"/>
                <w:szCs w:val="20"/>
              </w:rPr>
              <w:t>(.034)</w:t>
            </w:r>
          </w:p>
        </w:tc>
      </w:tr>
      <w:tr w:rsidR="00E107B9" w:rsidRPr="002D548D" w14:paraId="441A508E" w14:textId="77777777" w:rsidTr="00771D99">
        <w:trPr>
          <w:trHeight w:val="20"/>
        </w:trPr>
        <w:tc>
          <w:tcPr>
            <w:tcW w:w="1843" w:type="dxa"/>
            <w:noWrap/>
            <w:hideMark/>
          </w:tcPr>
          <w:p w14:paraId="619875C7" w14:textId="77777777" w:rsidR="00E107B9" w:rsidRPr="00171D61" w:rsidRDefault="00E107B9" w:rsidP="00F8793C">
            <w:pPr>
              <w:rPr>
                <w:rFonts w:ascii="Times New Roman" w:hAnsi="Times New Roman" w:cs="Times New Roman"/>
                <w:sz w:val="20"/>
                <w:szCs w:val="20"/>
              </w:rPr>
            </w:pPr>
            <w:r>
              <w:rPr>
                <w:rFonts w:ascii="Times New Roman" w:hAnsi="Times New Roman" w:cs="Times New Roman"/>
                <w:sz w:val="20"/>
                <w:szCs w:val="20"/>
              </w:rPr>
              <w:t>Married, no children</w:t>
            </w:r>
          </w:p>
        </w:tc>
        <w:tc>
          <w:tcPr>
            <w:tcW w:w="940" w:type="dxa"/>
            <w:vAlign w:val="center"/>
          </w:tcPr>
          <w:p w14:paraId="30EB402A" w14:textId="77777777" w:rsidR="00E107B9" w:rsidRPr="00E107B9" w:rsidRDefault="00E107B9" w:rsidP="00E107B9">
            <w:pPr>
              <w:jc w:val="center"/>
              <w:rPr>
                <w:sz w:val="20"/>
                <w:szCs w:val="20"/>
              </w:rPr>
            </w:pPr>
            <w:r w:rsidRPr="00E107B9">
              <w:rPr>
                <w:sz w:val="20"/>
                <w:szCs w:val="20"/>
              </w:rPr>
              <w:t>-.066**</w:t>
            </w:r>
          </w:p>
          <w:p w14:paraId="4C09622D" w14:textId="77777777" w:rsidR="00E107B9" w:rsidRPr="00E107B9" w:rsidRDefault="00E107B9" w:rsidP="00E107B9">
            <w:pPr>
              <w:jc w:val="center"/>
              <w:rPr>
                <w:sz w:val="20"/>
                <w:szCs w:val="20"/>
              </w:rPr>
            </w:pPr>
            <w:r w:rsidRPr="00E107B9">
              <w:rPr>
                <w:sz w:val="20"/>
                <w:szCs w:val="20"/>
              </w:rPr>
              <w:t>(.032)</w:t>
            </w:r>
          </w:p>
        </w:tc>
        <w:tc>
          <w:tcPr>
            <w:tcW w:w="940" w:type="dxa"/>
            <w:noWrap/>
            <w:vAlign w:val="center"/>
            <w:hideMark/>
          </w:tcPr>
          <w:p w14:paraId="1F0826CD" w14:textId="77777777" w:rsidR="00E107B9" w:rsidRPr="00E107B9" w:rsidRDefault="00E107B9" w:rsidP="00E107B9">
            <w:pPr>
              <w:jc w:val="center"/>
              <w:rPr>
                <w:sz w:val="20"/>
                <w:szCs w:val="20"/>
              </w:rPr>
            </w:pPr>
            <w:r w:rsidRPr="00E107B9">
              <w:rPr>
                <w:sz w:val="20"/>
                <w:szCs w:val="20"/>
              </w:rPr>
              <w:t>-.066**</w:t>
            </w:r>
          </w:p>
          <w:p w14:paraId="16C540C5" w14:textId="77777777" w:rsidR="00E107B9" w:rsidRPr="00E107B9" w:rsidRDefault="00E107B9" w:rsidP="00E107B9">
            <w:pPr>
              <w:jc w:val="center"/>
              <w:rPr>
                <w:sz w:val="20"/>
                <w:szCs w:val="20"/>
              </w:rPr>
            </w:pPr>
            <w:r w:rsidRPr="00E107B9">
              <w:rPr>
                <w:sz w:val="20"/>
                <w:szCs w:val="20"/>
              </w:rPr>
              <w:t>(.031)</w:t>
            </w:r>
          </w:p>
        </w:tc>
        <w:tc>
          <w:tcPr>
            <w:tcW w:w="940" w:type="dxa"/>
            <w:noWrap/>
            <w:vAlign w:val="center"/>
            <w:hideMark/>
          </w:tcPr>
          <w:p w14:paraId="2852852F" w14:textId="77777777" w:rsidR="00E107B9" w:rsidRPr="00E107B9" w:rsidRDefault="00E107B9" w:rsidP="00E107B9">
            <w:pPr>
              <w:jc w:val="center"/>
              <w:rPr>
                <w:sz w:val="20"/>
                <w:szCs w:val="20"/>
              </w:rPr>
            </w:pPr>
            <w:r w:rsidRPr="00E107B9">
              <w:rPr>
                <w:sz w:val="20"/>
                <w:szCs w:val="20"/>
              </w:rPr>
              <w:t>-.066**</w:t>
            </w:r>
          </w:p>
          <w:p w14:paraId="00CC17B9" w14:textId="77777777" w:rsidR="00E107B9" w:rsidRPr="00E107B9" w:rsidRDefault="00E107B9" w:rsidP="00E107B9">
            <w:pPr>
              <w:jc w:val="center"/>
              <w:rPr>
                <w:sz w:val="20"/>
                <w:szCs w:val="20"/>
              </w:rPr>
            </w:pPr>
            <w:r w:rsidRPr="00E107B9">
              <w:rPr>
                <w:sz w:val="20"/>
                <w:szCs w:val="20"/>
              </w:rPr>
              <w:t>(.031)</w:t>
            </w:r>
          </w:p>
        </w:tc>
        <w:tc>
          <w:tcPr>
            <w:tcW w:w="941" w:type="dxa"/>
            <w:noWrap/>
            <w:vAlign w:val="center"/>
            <w:hideMark/>
          </w:tcPr>
          <w:p w14:paraId="30B6B7CD" w14:textId="77777777" w:rsidR="00E107B9" w:rsidRPr="00E107B9" w:rsidRDefault="00E107B9" w:rsidP="00E107B9">
            <w:pPr>
              <w:jc w:val="center"/>
              <w:rPr>
                <w:sz w:val="20"/>
                <w:szCs w:val="20"/>
              </w:rPr>
            </w:pPr>
            <w:r w:rsidRPr="00E107B9">
              <w:rPr>
                <w:sz w:val="20"/>
                <w:szCs w:val="20"/>
              </w:rPr>
              <w:t>-.066**</w:t>
            </w:r>
          </w:p>
          <w:p w14:paraId="6CB5F1A9" w14:textId="77777777" w:rsidR="00E107B9" w:rsidRPr="00E107B9" w:rsidRDefault="00E107B9" w:rsidP="00E107B9">
            <w:pPr>
              <w:jc w:val="center"/>
              <w:rPr>
                <w:sz w:val="20"/>
                <w:szCs w:val="20"/>
              </w:rPr>
            </w:pPr>
            <w:r w:rsidRPr="00E107B9">
              <w:rPr>
                <w:sz w:val="20"/>
                <w:szCs w:val="20"/>
              </w:rPr>
              <w:t>(.031)</w:t>
            </w:r>
          </w:p>
        </w:tc>
        <w:tc>
          <w:tcPr>
            <w:tcW w:w="940" w:type="dxa"/>
            <w:noWrap/>
            <w:vAlign w:val="center"/>
            <w:hideMark/>
          </w:tcPr>
          <w:p w14:paraId="1B04E2F6" w14:textId="77777777" w:rsidR="00E107B9" w:rsidRPr="00E107B9" w:rsidRDefault="00E107B9" w:rsidP="00E107B9">
            <w:pPr>
              <w:jc w:val="center"/>
              <w:rPr>
                <w:sz w:val="20"/>
                <w:szCs w:val="20"/>
              </w:rPr>
            </w:pPr>
            <w:r w:rsidRPr="00E107B9">
              <w:rPr>
                <w:sz w:val="20"/>
                <w:szCs w:val="20"/>
              </w:rPr>
              <w:t>-.064**</w:t>
            </w:r>
          </w:p>
          <w:p w14:paraId="2583AB4B" w14:textId="77777777" w:rsidR="00E107B9" w:rsidRPr="00E107B9" w:rsidRDefault="00E107B9" w:rsidP="00E107B9">
            <w:pPr>
              <w:jc w:val="center"/>
              <w:rPr>
                <w:sz w:val="20"/>
                <w:szCs w:val="20"/>
              </w:rPr>
            </w:pPr>
            <w:r w:rsidRPr="00E107B9">
              <w:rPr>
                <w:sz w:val="20"/>
                <w:szCs w:val="20"/>
              </w:rPr>
              <w:t>(.031)</w:t>
            </w:r>
          </w:p>
        </w:tc>
        <w:tc>
          <w:tcPr>
            <w:tcW w:w="940" w:type="dxa"/>
            <w:noWrap/>
            <w:vAlign w:val="center"/>
            <w:hideMark/>
          </w:tcPr>
          <w:p w14:paraId="474F315D" w14:textId="77777777" w:rsidR="00E107B9" w:rsidRPr="00E107B9" w:rsidRDefault="00E107B9" w:rsidP="00E107B9">
            <w:pPr>
              <w:jc w:val="center"/>
              <w:rPr>
                <w:sz w:val="20"/>
                <w:szCs w:val="20"/>
              </w:rPr>
            </w:pPr>
            <w:r w:rsidRPr="00E107B9">
              <w:rPr>
                <w:sz w:val="20"/>
                <w:szCs w:val="20"/>
              </w:rPr>
              <w:t>-.067**</w:t>
            </w:r>
          </w:p>
          <w:p w14:paraId="4425A3D0" w14:textId="77777777" w:rsidR="00E107B9" w:rsidRPr="00E107B9" w:rsidRDefault="00E107B9" w:rsidP="00E107B9">
            <w:pPr>
              <w:jc w:val="center"/>
              <w:rPr>
                <w:sz w:val="20"/>
                <w:szCs w:val="20"/>
              </w:rPr>
            </w:pPr>
            <w:r w:rsidRPr="00E107B9">
              <w:rPr>
                <w:sz w:val="20"/>
                <w:szCs w:val="20"/>
              </w:rPr>
              <w:t>(.031)</w:t>
            </w:r>
          </w:p>
        </w:tc>
        <w:tc>
          <w:tcPr>
            <w:tcW w:w="940" w:type="dxa"/>
            <w:noWrap/>
            <w:vAlign w:val="center"/>
            <w:hideMark/>
          </w:tcPr>
          <w:p w14:paraId="730A3308" w14:textId="77777777" w:rsidR="00E107B9" w:rsidRPr="00E107B9" w:rsidRDefault="00E107B9" w:rsidP="00E107B9">
            <w:pPr>
              <w:jc w:val="center"/>
              <w:rPr>
                <w:sz w:val="20"/>
                <w:szCs w:val="20"/>
              </w:rPr>
            </w:pPr>
            <w:r w:rsidRPr="00E107B9">
              <w:rPr>
                <w:sz w:val="20"/>
                <w:szCs w:val="20"/>
              </w:rPr>
              <w:t>-.066**</w:t>
            </w:r>
          </w:p>
          <w:p w14:paraId="6954BD41" w14:textId="77777777" w:rsidR="00E107B9" w:rsidRPr="00E107B9" w:rsidRDefault="00E107B9" w:rsidP="00E107B9">
            <w:pPr>
              <w:jc w:val="center"/>
              <w:rPr>
                <w:sz w:val="20"/>
                <w:szCs w:val="20"/>
              </w:rPr>
            </w:pPr>
            <w:r w:rsidRPr="00E107B9">
              <w:rPr>
                <w:sz w:val="20"/>
                <w:szCs w:val="20"/>
              </w:rPr>
              <w:t>(.031)</w:t>
            </w:r>
          </w:p>
        </w:tc>
        <w:tc>
          <w:tcPr>
            <w:tcW w:w="941" w:type="dxa"/>
            <w:noWrap/>
            <w:vAlign w:val="center"/>
            <w:hideMark/>
          </w:tcPr>
          <w:p w14:paraId="72ED507C" w14:textId="77777777" w:rsidR="00E107B9" w:rsidRPr="00E107B9" w:rsidRDefault="00E107B9" w:rsidP="00E107B9">
            <w:pPr>
              <w:jc w:val="center"/>
              <w:rPr>
                <w:sz w:val="20"/>
                <w:szCs w:val="20"/>
              </w:rPr>
            </w:pPr>
            <w:r w:rsidRPr="00E107B9">
              <w:rPr>
                <w:sz w:val="20"/>
                <w:szCs w:val="20"/>
              </w:rPr>
              <w:t>-.064**</w:t>
            </w:r>
          </w:p>
          <w:p w14:paraId="15359824" w14:textId="77777777" w:rsidR="00E107B9" w:rsidRPr="00E107B9" w:rsidRDefault="00E107B9" w:rsidP="00E107B9">
            <w:pPr>
              <w:jc w:val="center"/>
              <w:rPr>
                <w:sz w:val="20"/>
                <w:szCs w:val="20"/>
              </w:rPr>
            </w:pPr>
            <w:r w:rsidRPr="00E107B9">
              <w:rPr>
                <w:sz w:val="20"/>
                <w:szCs w:val="20"/>
              </w:rPr>
              <w:t>(.031)</w:t>
            </w:r>
          </w:p>
        </w:tc>
      </w:tr>
      <w:tr w:rsidR="00E107B9" w:rsidRPr="002D548D" w14:paraId="0123857D" w14:textId="77777777" w:rsidTr="00771D99">
        <w:trPr>
          <w:trHeight w:val="20"/>
        </w:trPr>
        <w:tc>
          <w:tcPr>
            <w:tcW w:w="1843" w:type="dxa"/>
            <w:noWrap/>
            <w:hideMark/>
          </w:tcPr>
          <w:p w14:paraId="40912942" w14:textId="77777777" w:rsidR="00E107B9" w:rsidRPr="00171D61" w:rsidRDefault="00E107B9" w:rsidP="00F8793C">
            <w:pPr>
              <w:rPr>
                <w:rFonts w:ascii="Times New Roman" w:hAnsi="Times New Roman" w:cs="Times New Roman"/>
                <w:sz w:val="20"/>
                <w:szCs w:val="20"/>
              </w:rPr>
            </w:pPr>
            <w:r>
              <w:rPr>
                <w:rFonts w:ascii="Times New Roman" w:hAnsi="Times New Roman" w:cs="Times New Roman"/>
                <w:sz w:val="20"/>
                <w:szCs w:val="20"/>
              </w:rPr>
              <w:t>Married, with children</w:t>
            </w:r>
          </w:p>
        </w:tc>
        <w:tc>
          <w:tcPr>
            <w:tcW w:w="940" w:type="dxa"/>
            <w:vAlign w:val="center"/>
          </w:tcPr>
          <w:p w14:paraId="1BE8A25E" w14:textId="77777777" w:rsidR="00E107B9" w:rsidRPr="00E107B9" w:rsidRDefault="00E107B9" w:rsidP="00E107B9">
            <w:pPr>
              <w:jc w:val="center"/>
              <w:rPr>
                <w:sz w:val="20"/>
                <w:szCs w:val="20"/>
              </w:rPr>
            </w:pPr>
            <w:r w:rsidRPr="00E107B9">
              <w:rPr>
                <w:sz w:val="20"/>
                <w:szCs w:val="20"/>
              </w:rPr>
              <w:t>-.056*</w:t>
            </w:r>
          </w:p>
          <w:p w14:paraId="46A9BE60" w14:textId="77777777" w:rsidR="00E107B9" w:rsidRPr="00E107B9" w:rsidRDefault="00E107B9" w:rsidP="00E107B9">
            <w:pPr>
              <w:jc w:val="center"/>
              <w:rPr>
                <w:sz w:val="20"/>
                <w:szCs w:val="20"/>
              </w:rPr>
            </w:pPr>
            <w:r w:rsidRPr="00E107B9">
              <w:rPr>
                <w:sz w:val="20"/>
                <w:szCs w:val="20"/>
              </w:rPr>
              <w:t>(.031)</w:t>
            </w:r>
          </w:p>
        </w:tc>
        <w:tc>
          <w:tcPr>
            <w:tcW w:w="940" w:type="dxa"/>
            <w:noWrap/>
            <w:vAlign w:val="center"/>
            <w:hideMark/>
          </w:tcPr>
          <w:p w14:paraId="78F934A0" w14:textId="77777777" w:rsidR="00E107B9" w:rsidRPr="00E107B9" w:rsidRDefault="00E107B9" w:rsidP="00E107B9">
            <w:pPr>
              <w:jc w:val="center"/>
              <w:rPr>
                <w:sz w:val="20"/>
                <w:szCs w:val="20"/>
              </w:rPr>
            </w:pPr>
            <w:r w:rsidRPr="00E107B9">
              <w:rPr>
                <w:sz w:val="20"/>
                <w:szCs w:val="20"/>
              </w:rPr>
              <w:t>-.056*</w:t>
            </w:r>
          </w:p>
          <w:p w14:paraId="0B64D078" w14:textId="77777777" w:rsidR="00E107B9" w:rsidRPr="00E107B9" w:rsidRDefault="00E107B9" w:rsidP="00E107B9">
            <w:pPr>
              <w:jc w:val="center"/>
              <w:rPr>
                <w:sz w:val="20"/>
                <w:szCs w:val="20"/>
              </w:rPr>
            </w:pPr>
            <w:r w:rsidRPr="00E107B9">
              <w:rPr>
                <w:sz w:val="20"/>
                <w:szCs w:val="20"/>
              </w:rPr>
              <w:t>(.031)</w:t>
            </w:r>
          </w:p>
        </w:tc>
        <w:tc>
          <w:tcPr>
            <w:tcW w:w="940" w:type="dxa"/>
            <w:noWrap/>
            <w:vAlign w:val="center"/>
            <w:hideMark/>
          </w:tcPr>
          <w:p w14:paraId="359E4643" w14:textId="77777777" w:rsidR="00E107B9" w:rsidRPr="00E107B9" w:rsidRDefault="00E107B9" w:rsidP="00E107B9">
            <w:pPr>
              <w:jc w:val="center"/>
              <w:rPr>
                <w:sz w:val="20"/>
                <w:szCs w:val="20"/>
              </w:rPr>
            </w:pPr>
            <w:r w:rsidRPr="00E107B9">
              <w:rPr>
                <w:sz w:val="20"/>
                <w:szCs w:val="20"/>
              </w:rPr>
              <w:t>-.054*</w:t>
            </w:r>
          </w:p>
          <w:p w14:paraId="13FA5ACC" w14:textId="77777777" w:rsidR="00E107B9" w:rsidRPr="00E107B9" w:rsidRDefault="00E107B9" w:rsidP="00E107B9">
            <w:pPr>
              <w:jc w:val="center"/>
              <w:rPr>
                <w:sz w:val="20"/>
                <w:szCs w:val="20"/>
              </w:rPr>
            </w:pPr>
            <w:r w:rsidRPr="00E107B9">
              <w:rPr>
                <w:sz w:val="20"/>
                <w:szCs w:val="20"/>
              </w:rPr>
              <w:t>(.031)</w:t>
            </w:r>
          </w:p>
        </w:tc>
        <w:tc>
          <w:tcPr>
            <w:tcW w:w="941" w:type="dxa"/>
            <w:noWrap/>
            <w:vAlign w:val="center"/>
            <w:hideMark/>
          </w:tcPr>
          <w:p w14:paraId="067A1184" w14:textId="77777777" w:rsidR="00E107B9" w:rsidRPr="00E107B9" w:rsidRDefault="00E107B9" w:rsidP="00E107B9">
            <w:pPr>
              <w:jc w:val="center"/>
              <w:rPr>
                <w:sz w:val="20"/>
                <w:szCs w:val="20"/>
              </w:rPr>
            </w:pPr>
            <w:r w:rsidRPr="00E107B9">
              <w:rPr>
                <w:sz w:val="20"/>
                <w:szCs w:val="20"/>
              </w:rPr>
              <w:t>-.055*</w:t>
            </w:r>
          </w:p>
          <w:p w14:paraId="13FE9A6C" w14:textId="77777777" w:rsidR="00E107B9" w:rsidRPr="00E107B9" w:rsidRDefault="00E107B9" w:rsidP="00E107B9">
            <w:pPr>
              <w:jc w:val="center"/>
              <w:rPr>
                <w:sz w:val="20"/>
                <w:szCs w:val="20"/>
              </w:rPr>
            </w:pPr>
            <w:r w:rsidRPr="00E107B9">
              <w:rPr>
                <w:sz w:val="20"/>
                <w:szCs w:val="20"/>
              </w:rPr>
              <w:t>(.031)</w:t>
            </w:r>
          </w:p>
        </w:tc>
        <w:tc>
          <w:tcPr>
            <w:tcW w:w="940" w:type="dxa"/>
            <w:noWrap/>
            <w:vAlign w:val="center"/>
            <w:hideMark/>
          </w:tcPr>
          <w:p w14:paraId="2976CDD2" w14:textId="77777777" w:rsidR="00E107B9" w:rsidRPr="00E107B9" w:rsidRDefault="00E107B9" w:rsidP="00E107B9">
            <w:pPr>
              <w:jc w:val="center"/>
              <w:rPr>
                <w:sz w:val="20"/>
                <w:szCs w:val="20"/>
              </w:rPr>
            </w:pPr>
            <w:r w:rsidRPr="00E107B9">
              <w:rPr>
                <w:sz w:val="20"/>
                <w:szCs w:val="20"/>
              </w:rPr>
              <w:t>-.054*</w:t>
            </w:r>
          </w:p>
          <w:p w14:paraId="4DC2A7B0" w14:textId="77777777" w:rsidR="00E107B9" w:rsidRPr="00E107B9" w:rsidRDefault="00E107B9" w:rsidP="00E107B9">
            <w:pPr>
              <w:jc w:val="center"/>
              <w:rPr>
                <w:sz w:val="20"/>
                <w:szCs w:val="20"/>
              </w:rPr>
            </w:pPr>
            <w:r w:rsidRPr="00E107B9">
              <w:rPr>
                <w:sz w:val="20"/>
                <w:szCs w:val="20"/>
              </w:rPr>
              <w:t>(.031)</w:t>
            </w:r>
          </w:p>
        </w:tc>
        <w:tc>
          <w:tcPr>
            <w:tcW w:w="940" w:type="dxa"/>
            <w:noWrap/>
            <w:vAlign w:val="center"/>
            <w:hideMark/>
          </w:tcPr>
          <w:p w14:paraId="3FA7DFD5" w14:textId="77777777" w:rsidR="00E107B9" w:rsidRPr="00E107B9" w:rsidRDefault="00E107B9" w:rsidP="00E107B9">
            <w:pPr>
              <w:jc w:val="center"/>
              <w:rPr>
                <w:sz w:val="20"/>
                <w:szCs w:val="20"/>
              </w:rPr>
            </w:pPr>
            <w:r w:rsidRPr="00E107B9">
              <w:rPr>
                <w:sz w:val="20"/>
                <w:szCs w:val="20"/>
              </w:rPr>
              <w:t>-.055*</w:t>
            </w:r>
          </w:p>
          <w:p w14:paraId="2642C081" w14:textId="77777777" w:rsidR="00E107B9" w:rsidRPr="00E107B9" w:rsidRDefault="00E107B9" w:rsidP="00E107B9">
            <w:pPr>
              <w:jc w:val="center"/>
              <w:rPr>
                <w:sz w:val="20"/>
                <w:szCs w:val="20"/>
              </w:rPr>
            </w:pPr>
            <w:r w:rsidRPr="00E107B9">
              <w:rPr>
                <w:sz w:val="20"/>
                <w:szCs w:val="20"/>
              </w:rPr>
              <w:t>(.031)</w:t>
            </w:r>
          </w:p>
        </w:tc>
        <w:tc>
          <w:tcPr>
            <w:tcW w:w="940" w:type="dxa"/>
            <w:noWrap/>
            <w:vAlign w:val="center"/>
            <w:hideMark/>
          </w:tcPr>
          <w:p w14:paraId="69DFCB55" w14:textId="77777777" w:rsidR="00E107B9" w:rsidRPr="00E107B9" w:rsidRDefault="00E107B9" w:rsidP="00E107B9">
            <w:pPr>
              <w:jc w:val="center"/>
              <w:rPr>
                <w:sz w:val="20"/>
                <w:szCs w:val="20"/>
              </w:rPr>
            </w:pPr>
            <w:r w:rsidRPr="00E107B9">
              <w:rPr>
                <w:sz w:val="20"/>
                <w:szCs w:val="20"/>
              </w:rPr>
              <w:t>-.056*</w:t>
            </w:r>
          </w:p>
          <w:p w14:paraId="49887E1B" w14:textId="77777777" w:rsidR="00E107B9" w:rsidRPr="00E107B9" w:rsidRDefault="00E107B9" w:rsidP="00E107B9">
            <w:pPr>
              <w:jc w:val="center"/>
              <w:rPr>
                <w:sz w:val="20"/>
                <w:szCs w:val="20"/>
              </w:rPr>
            </w:pPr>
            <w:r w:rsidRPr="00E107B9">
              <w:rPr>
                <w:sz w:val="20"/>
                <w:szCs w:val="20"/>
              </w:rPr>
              <w:t>(.031)</w:t>
            </w:r>
          </w:p>
        </w:tc>
        <w:tc>
          <w:tcPr>
            <w:tcW w:w="941" w:type="dxa"/>
            <w:noWrap/>
            <w:vAlign w:val="center"/>
            <w:hideMark/>
          </w:tcPr>
          <w:p w14:paraId="145A9FD0" w14:textId="77777777" w:rsidR="00E107B9" w:rsidRPr="00E107B9" w:rsidRDefault="00E107B9" w:rsidP="00E107B9">
            <w:pPr>
              <w:jc w:val="center"/>
              <w:rPr>
                <w:sz w:val="20"/>
                <w:szCs w:val="20"/>
              </w:rPr>
            </w:pPr>
            <w:r w:rsidRPr="00E107B9">
              <w:rPr>
                <w:sz w:val="20"/>
                <w:szCs w:val="20"/>
              </w:rPr>
              <w:t>-.052*</w:t>
            </w:r>
          </w:p>
          <w:p w14:paraId="73B1A568" w14:textId="77777777" w:rsidR="00E107B9" w:rsidRPr="00E107B9" w:rsidRDefault="00E107B9" w:rsidP="00E107B9">
            <w:pPr>
              <w:jc w:val="center"/>
              <w:rPr>
                <w:sz w:val="20"/>
                <w:szCs w:val="20"/>
              </w:rPr>
            </w:pPr>
            <w:r w:rsidRPr="00E107B9">
              <w:rPr>
                <w:sz w:val="20"/>
                <w:szCs w:val="20"/>
              </w:rPr>
              <w:t>(.032)</w:t>
            </w:r>
          </w:p>
        </w:tc>
      </w:tr>
      <w:tr w:rsidR="00E107B9" w:rsidRPr="002D548D" w14:paraId="2095E2C0" w14:textId="77777777" w:rsidTr="00771D99">
        <w:trPr>
          <w:trHeight w:val="20"/>
        </w:trPr>
        <w:tc>
          <w:tcPr>
            <w:tcW w:w="1843" w:type="dxa"/>
            <w:noWrap/>
            <w:hideMark/>
          </w:tcPr>
          <w:p w14:paraId="4AC4C5E1" w14:textId="77777777" w:rsidR="00E107B9" w:rsidRPr="00171D61" w:rsidRDefault="00E107B9" w:rsidP="00F8793C">
            <w:pPr>
              <w:rPr>
                <w:rFonts w:ascii="Times New Roman" w:hAnsi="Times New Roman" w:cs="Times New Roman"/>
                <w:sz w:val="20"/>
                <w:szCs w:val="20"/>
              </w:rPr>
            </w:pPr>
            <w:r>
              <w:rPr>
                <w:rFonts w:ascii="Times New Roman" w:hAnsi="Times New Roman" w:cs="Times New Roman"/>
                <w:sz w:val="20"/>
                <w:szCs w:val="20"/>
              </w:rPr>
              <w:t>Head of the household</w:t>
            </w:r>
          </w:p>
        </w:tc>
        <w:tc>
          <w:tcPr>
            <w:tcW w:w="940" w:type="dxa"/>
            <w:vAlign w:val="center"/>
          </w:tcPr>
          <w:p w14:paraId="79E82ECA" w14:textId="77777777" w:rsidR="00E107B9" w:rsidRPr="00E107B9" w:rsidRDefault="00E107B9" w:rsidP="00E107B9">
            <w:pPr>
              <w:jc w:val="center"/>
              <w:rPr>
                <w:sz w:val="20"/>
                <w:szCs w:val="20"/>
              </w:rPr>
            </w:pPr>
            <w:r w:rsidRPr="00E107B9">
              <w:rPr>
                <w:sz w:val="20"/>
                <w:szCs w:val="20"/>
              </w:rPr>
              <w:t>.097***</w:t>
            </w:r>
          </w:p>
          <w:p w14:paraId="5B57EFD2" w14:textId="77777777" w:rsidR="00E107B9" w:rsidRPr="00E107B9" w:rsidRDefault="00E107B9" w:rsidP="00E107B9">
            <w:pPr>
              <w:jc w:val="center"/>
              <w:rPr>
                <w:sz w:val="20"/>
                <w:szCs w:val="20"/>
              </w:rPr>
            </w:pPr>
            <w:r w:rsidRPr="00E107B9">
              <w:rPr>
                <w:sz w:val="20"/>
                <w:szCs w:val="20"/>
              </w:rPr>
              <w:t>(.021)</w:t>
            </w:r>
          </w:p>
        </w:tc>
        <w:tc>
          <w:tcPr>
            <w:tcW w:w="940" w:type="dxa"/>
            <w:noWrap/>
            <w:vAlign w:val="center"/>
            <w:hideMark/>
          </w:tcPr>
          <w:p w14:paraId="57982F9E" w14:textId="77777777" w:rsidR="00E107B9" w:rsidRPr="00E107B9" w:rsidRDefault="00E107B9" w:rsidP="00E107B9">
            <w:pPr>
              <w:jc w:val="center"/>
              <w:rPr>
                <w:sz w:val="20"/>
                <w:szCs w:val="20"/>
              </w:rPr>
            </w:pPr>
            <w:r w:rsidRPr="00E107B9">
              <w:rPr>
                <w:sz w:val="20"/>
                <w:szCs w:val="20"/>
              </w:rPr>
              <w:t>.097***</w:t>
            </w:r>
          </w:p>
          <w:p w14:paraId="0467A28F" w14:textId="77777777" w:rsidR="00E107B9" w:rsidRPr="00E107B9" w:rsidRDefault="00E107B9" w:rsidP="00E107B9">
            <w:pPr>
              <w:jc w:val="center"/>
              <w:rPr>
                <w:sz w:val="20"/>
                <w:szCs w:val="20"/>
              </w:rPr>
            </w:pPr>
            <w:r w:rsidRPr="00E107B9">
              <w:rPr>
                <w:sz w:val="20"/>
                <w:szCs w:val="20"/>
              </w:rPr>
              <w:t>(.020)</w:t>
            </w:r>
          </w:p>
        </w:tc>
        <w:tc>
          <w:tcPr>
            <w:tcW w:w="940" w:type="dxa"/>
            <w:noWrap/>
            <w:vAlign w:val="center"/>
            <w:hideMark/>
          </w:tcPr>
          <w:p w14:paraId="16D3F97B" w14:textId="77777777" w:rsidR="00E107B9" w:rsidRPr="00E107B9" w:rsidRDefault="00E107B9" w:rsidP="00E107B9">
            <w:pPr>
              <w:jc w:val="center"/>
              <w:rPr>
                <w:sz w:val="20"/>
                <w:szCs w:val="20"/>
              </w:rPr>
            </w:pPr>
            <w:r w:rsidRPr="00E107B9">
              <w:rPr>
                <w:sz w:val="20"/>
                <w:szCs w:val="20"/>
              </w:rPr>
              <w:t>.097***</w:t>
            </w:r>
          </w:p>
          <w:p w14:paraId="5D1699A1" w14:textId="77777777" w:rsidR="00E107B9" w:rsidRPr="00E107B9" w:rsidRDefault="00E107B9" w:rsidP="00E107B9">
            <w:pPr>
              <w:jc w:val="center"/>
              <w:rPr>
                <w:sz w:val="20"/>
                <w:szCs w:val="20"/>
              </w:rPr>
            </w:pPr>
            <w:r w:rsidRPr="00E107B9">
              <w:rPr>
                <w:sz w:val="20"/>
                <w:szCs w:val="20"/>
              </w:rPr>
              <w:t>(.020)</w:t>
            </w:r>
          </w:p>
        </w:tc>
        <w:tc>
          <w:tcPr>
            <w:tcW w:w="941" w:type="dxa"/>
            <w:noWrap/>
            <w:vAlign w:val="center"/>
            <w:hideMark/>
          </w:tcPr>
          <w:p w14:paraId="4710AD4C" w14:textId="77777777" w:rsidR="00E107B9" w:rsidRPr="00E107B9" w:rsidRDefault="00E107B9" w:rsidP="00E107B9">
            <w:pPr>
              <w:jc w:val="center"/>
              <w:rPr>
                <w:sz w:val="20"/>
                <w:szCs w:val="20"/>
              </w:rPr>
            </w:pPr>
            <w:r w:rsidRPr="00E107B9">
              <w:rPr>
                <w:sz w:val="20"/>
                <w:szCs w:val="20"/>
              </w:rPr>
              <w:t>.098***</w:t>
            </w:r>
          </w:p>
          <w:p w14:paraId="65D52775" w14:textId="77777777" w:rsidR="00E107B9" w:rsidRPr="00E107B9" w:rsidRDefault="00E107B9" w:rsidP="00E107B9">
            <w:pPr>
              <w:jc w:val="center"/>
              <w:rPr>
                <w:sz w:val="20"/>
                <w:szCs w:val="20"/>
              </w:rPr>
            </w:pPr>
            <w:r w:rsidRPr="00E107B9">
              <w:rPr>
                <w:sz w:val="20"/>
                <w:szCs w:val="20"/>
              </w:rPr>
              <w:t>(.020)</w:t>
            </w:r>
          </w:p>
        </w:tc>
        <w:tc>
          <w:tcPr>
            <w:tcW w:w="940" w:type="dxa"/>
            <w:noWrap/>
            <w:vAlign w:val="center"/>
            <w:hideMark/>
          </w:tcPr>
          <w:p w14:paraId="3D578E18" w14:textId="77777777" w:rsidR="00E107B9" w:rsidRPr="00E107B9" w:rsidRDefault="00E107B9" w:rsidP="00E107B9">
            <w:pPr>
              <w:jc w:val="center"/>
              <w:rPr>
                <w:sz w:val="20"/>
                <w:szCs w:val="20"/>
              </w:rPr>
            </w:pPr>
            <w:r w:rsidRPr="00E107B9">
              <w:rPr>
                <w:sz w:val="20"/>
                <w:szCs w:val="20"/>
              </w:rPr>
              <w:t>.098***</w:t>
            </w:r>
          </w:p>
          <w:p w14:paraId="62F2F958" w14:textId="77777777" w:rsidR="00E107B9" w:rsidRPr="00E107B9" w:rsidRDefault="00E107B9" w:rsidP="00E107B9">
            <w:pPr>
              <w:jc w:val="center"/>
              <w:rPr>
                <w:sz w:val="20"/>
                <w:szCs w:val="20"/>
              </w:rPr>
            </w:pPr>
            <w:r w:rsidRPr="00E107B9">
              <w:rPr>
                <w:sz w:val="20"/>
                <w:szCs w:val="20"/>
              </w:rPr>
              <w:t>(.020)</w:t>
            </w:r>
          </w:p>
        </w:tc>
        <w:tc>
          <w:tcPr>
            <w:tcW w:w="940" w:type="dxa"/>
            <w:noWrap/>
            <w:vAlign w:val="center"/>
            <w:hideMark/>
          </w:tcPr>
          <w:p w14:paraId="1E54A1E0" w14:textId="77777777" w:rsidR="00E107B9" w:rsidRPr="00E107B9" w:rsidRDefault="00E107B9" w:rsidP="00E107B9">
            <w:pPr>
              <w:jc w:val="center"/>
              <w:rPr>
                <w:sz w:val="20"/>
                <w:szCs w:val="20"/>
              </w:rPr>
            </w:pPr>
            <w:r w:rsidRPr="00E107B9">
              <w:rPr>
                <w:sz w:val="20"/>
                <w:szCs w:val="20"/>
              </w:rPr>
              <w:t>.097***</w:t>
            </w:r>
          </w:p>
          <w:p w14:paraId="2FD2E059" w14:textId="77777777" w:rsidR="00E107B9" w:rsidRPr="00E107B9" w:rsidRDefault="00E107B9" w:rsidP="00E107B9">
            <w:pPr>
              <w:jc w:val="center"/>
              <w:rPr>
                <w:sz w:val="20"/>
                <w:szCs w:val="20"/>
              </w:rPr>
            </w:pPr>
            <w:r w:rsidRPr="00E107B9">
              <w:rPr>
                <w:sz w:val="20"/>
                <w:szCs w:val="20"/>
              </w:rPr>
              <w:t>(.020)</w:t>
            </w:r>
          </w:p>
        </w:tc>
        <w:tc>
          <w:tcPr>
            <w:tcW w:w="940" w:type="dxa"/>
            <w:noWrap/>
            <w:vAlign w:val="center"/>
            <w:hideMark/>
          </w:tcPr>
          <w:p w14:paraId="47F5853B" w14:textId="77777777" w:rsidR="00E107B9" w:rsidRPr="00E107B9" w:rsidRDefault="00E107B9" w:rsidP="00E107B9">
            <w:pPr>
              <w:jc w:val="center"/>
              <w:rPr>
                <w:sz w:val="20"/>
                <w:szCs w:val="20"/>
              </w:rPr>
            </w:pPr>
            <w:r w:rsidRPr="00E107B9">
              <w:rPr>
                <w:sz w:val="20"/>
                <w:szCs w:val="20"/>
              </w:rPr>
              <w:t>.097***</w:t>
            </w:r>
          </w:p>
          <w:p w14:paraId="31050C8A" w14:textId="77777777" w:rsidR="00E107B9" w:rsidRPr="00E107B9" w:rsidRDefault="00E107B9" w:rsidP="00E107B9">
            <w:pPr>
              <w:jc w:val="center"/>
              <w:rPr>
                <w:sz w:val="20"/>
                <w:szCs w:val="20"/>
              </w:rPr>
            </w:pPr>
            <w:r w:rsidRPr="00E107B9">
              <w:rPr>
                <w:sz w:val="20"/>
                <w:szCs w:val="20"/>
              </w:rPr>
              <w:t>(.020)</w:t>
            </w:r>
          </w:p>
        </w:tc>
        <w:tc>
          <w:tcPr>
            <w:tcW w:w="941" w:type="dxa"/>
            <w:noWrap/>
            <w:vAlign w:val="center"/>
            <w:hideMark/>
          </w:tcPr>
          <w:p w14:paraId="29BED763" w14:textId="77777777" w:rsidR="00E107B9" w:rsidRPr="00E107B9" w:rsidRDefault="00E107B9" w:rsidP="00E107B9">
            <w:pPr>
              <w:jc w:val="center"/>
              <w:rPr>
                <w:sz w:val="20"/>
                <w:szCs w:val="20"/>
              </w:rPr>
            </w:pPr>
            <w:r w:rsidRPr="00E107B9">
              <w:rPr>
                <w:sz w:val="20"/>
                <w:szCs w:val="20"/>
              </w:rPr>
              <w:t>.098***</w:t>
            </w:r>
          </w:p>
          <w:p w14:paraId="1959AEDC" w14:textId="77777777" w:rsidR="00E107B9" w:rsidRPr="00E107B9" w:rsidRDefault="00E107B9" w:rsidP="00E107B9">
            <w:pPr>
              <w:jc w:val="center"/>
              <w:rPr>
                <w:sz w:val="20"/>
                <w:szCs w:val="20"/>
              </w:rPr>
            </w:pPr>
            <w:r w:rsidRPr="00E107B9">
              <w:rPr>
                <w:sz w:val="20"/>
                <w:szCs w:val="20"/>
              </w:rPr>
              <w:t>(.022)</w:t>
            </w:r>
          </w:p>
        </w:tc>
      </w:tr>
      <w:tr w:rsidR="00E107B9" w:rsidRPr="002D548D" w14:paraId="1A083704" w14:textId="77777777" w:rsidTr="00771D99">
        <w:trPr>
          <w:trHeight w:val="20"/>
        </w:trPr>
        <w:tc>
          <w:tcPr>
            <w:tcW w:w="1843" w:type="dxa"/>
            <w:noWrap/>
            <w:hideMark/>
          </w:tcPr>
          <w:p w14:paraId="31289566" w14:textId="77777777" w:rsidR="00E107B9" w:rsidRPr="00171D61" w:rsidRDefault="00E107B9" w:rsidP="00F8793C">
            <w:pPr>
              <w:rPr>
                <w:rFonts w:ascii="Times New Roman" w:hAnsi="Times New Roman" w:cs="Times New Roman"/>
                <w:sz w:val="20"/>
                <w:szCs w:val="20"/>
              </w:rPr>
            </w:pPr>
            <w:r>
              <w:rPr>
                <w:rFonts w:ascii="Times New Roman" w:hAnsi="Times New Roman" w:cs="Times New Roman"/>
                <w:sz w:val="20"/>
                <w:szCs w:val="20"/>
              </w:rPr>
              <w:t>Urban</w:t>
            </w:r>
          </w:p>
        </w:tc>
        <w:tc>
          <w:tcPr>
            <w:tcW w:w="940" w:type="dxa"/>
            <w:vAlign w:val="center"/>
          </w:tcPr>
          <w:p w14:paraId="7CF845FD" w14:textId="77777777" w:rsidR="00E107B9" w:rsidRPr="00E107B9" w:rsidRDefault="00E107B9" w:rsidP="00E107B9">
            <w:pPr>
              <w:jc w:val="center"/>
              <w:rPr>
                <w:sz w:val="20"/>
                <w:szCs w:val="20"/>
              </w:rPr>
            </w:pPr>
            <w:r w:rsidRPr="00E107B9">
              <w:rPr>
                <w:sz w:val="20"/>
                <w:szCs w:val="20"/>
              </w:rPr>
              <w:t>.072**</w:t>
            </w:r>
          </w:p>
          <w:p w14:paraId="5BA1F63E" w14:textId="77777777" w:rsidR="00E107B9" w:rsidRPr="00E107B9" w:rsidRDefault="00E107B9" w:rsidP="00E107B9">
            <w:pPr>
              <w:jc w:val="center"/>
              <w:rPr>
                <w:sz w:val="20"/>
                <w:szCs w:val="20"/>
              </w:rPr>
            </w:pPr>
            <w:r w:rsidRPr="00E107B9">
              <w:rPr>
                <w:sz w:val="20"/>
                <w:szCs w:val="20"/>
              </w:rPr>
              <w:t>(.028)</w:t>
            </w:r>
          </w:p>
        </w:tc>
        <w:tc>
          <w:tcPr>
            <w:tcW w:w="940" w:type="dxa"/>
            <w:noWrap/>
            <w:vAlign w:val="center"/>
            <w:hideMark/>
          </w:tcPr>
          <w:p w14:paraId="6F7081C3" w14:textId="77777777" w:rsidR="00E107B9" w:rsidRPr="00E107B9" w:rsidRDefault="00E107B9" w:rsidP="00E107B9">
            <w:pPr>
              <w:jc w:val="center"/>
              <w:rPr>
                <w:sz w:val="20"/>
                <w:szCs w:val="20"/>
              </w:rPr>
            </w:pPr>
            <w:r w:rsidRPr="00E107B9">
              <w:rPr>
                <w:sz w:val="20"/>
                <w:szCs w:val="20"/>
              </w:rPr>
              <w:t>.072***</w:t>
            </w:r>
          </w:p>
          <w:p w14:paraId="4A2EFC7E" w14:textId="77777777" w:rsidR="00E107B9" w:rsidRPr="00E107B9" w:rsidRDefault="00E107B9" w:rsidP="00E107B9">
            <w:pPr>
              <w:jc w:val="center"/>
              <w:rPr>
                <w:sz w:val="20"/>
                <w:szCs w:val="20"/>
              </w:rPr>
            </w:pPr>
            <w:r w:rsidRPr="00E107B9">
              <w:rPr>
                <w:sz w:val="20"/>
                <w:szCs w:val="20"/>
              </w:rPr>
              <w:t>(.028)</w:t>
            </w:r>
          </w:p>
        </w:tc>
        <w:tc>
          <w:tcPr>
            <w:tcW w:w="940" w:type="dxa"/>
            <w:noWrap/>
            <w:vAlign w:val="center"/>
            <w:hideMark/>
          </w:tcPr>
          <w:p w14:paraId="079941EC" w14:textId="77777777" w:rsidR="00E107B9" w:rsidRPr="00E107B9" w:rsidRDefault="00E107B9" w:rsidP="00E107B9">
            <w:pPr>
              <w:jc w:val="center"/>
              <w:rPr>
                <w:sz w:val="20"/>
                <w:szCs w:val="20"/>
              </w:rPr>
            </w:pPr>
            <w:r w:rsidRPr="00E107B9">
              <w:rPr>
                <w:sz w:val="20"/>
                <w:szCs w:val="20"/>
              </w:rPr>
              <w:t>.072***</w:t>
            </w:r>
          </w:p>
          <w:p w14:paraId="1D82AD8A" w14:textId="77777777" w:rsidR="00E107B9" w:rsidRPr="00E107B9" w:rsidRDefault="00E107B9" w:rsidP="00E107B9">
            <w:pPr>
              <w:jc w:val="center"/>
              <w:rPr>
                <w:sz w:val="20"/>
                <w:szCs w:val="20"/>
              </w:rPr>
            </w:pPr>
            <w:r w:rsidRPr="00E107B9">
              <w:rPr>
                <w:sz w:val="20"/>
                <w:szCs w:val="20"/>
              </w:rPr>
              <w:t>(.028)</w:t>
            </w:r>
          </w:p>
        </w:tc>
        <w:tc>
          <w:tcPr>
            <w:tcW w:w="941" w:type="dxa"/>
            <w:noWrap/>
            <w:vAlign w:val="center"/>
            <w:hideMark/>
          </w:tcPr>
          <w:p w14:paraId="39484074" w14:textId="77777777" w:rsidR="00E107B9" w:rsidRPr="00E107B9" w:rsidRDefault="00E107B9" w:rsidP="00E107B9">
            <w:pPr>
              <w:jc w:val="center"/>
              <w:rPr>
                <w:sz w:val="20"/>
                <w:szCs w:val="20"/>
              </w:rPr>
            </w:pPr>
            <w:r w:rsidRPr="00E107B9">
              <w:rPr>
                <w:sz w:val="20"/>
                <w:szCs w:val="20"/>
              </w:rPr>
              <w:t>.072***</w:t>
            </w:r>
          </w:p>
          <w:p w14:paraId="23DD7A42" w14:textId="77777777" w:rsidR="00E107B9" w:rsidRPr="00E107B9" w:rsidRDefault="00E107B9" w:rsidP="00E107B9">
            <w:pPr>
              <w:jc w:val="center"/>
              <w:rPr>
                <w:sz w:val="20"/>
                <w:szCs w:val="20"/>
              </w:rPr>
            </w:pPr>
            <w:r w:rsidRPr="00E107B9">
              <w:rPr>
                <w:sz w:val="20"/>
                <w:szCs w:val="20"/>
              </w:rPr>
              <w:t>(.028)</w:t>
            </w:r>
          </w:p>
        </w:tc>
        <w:tc>
          <w:tcPr>
            <w:tcW w:w="940" w:type="dxa"/>
            <w:noWrap/>
            <w:vAlign w:val="center"/>
            <w:hideMark/>
          </w:tcPr>
          <w:p w14:paraId="02A800D6" w14:textId="77777777" w:rsidR="00E107B9" w:rsidRPr="00E107B9" w:rsidRDefault="00E107B9" w:rsidP="00E107B9">
            <w:pPr>
              <w:jc w:val="center"/>
              <w:rPr>
                <w:sz w:val="20"/>
                <w:szCs w:val="20"/>
              </w:rPr>
            </w:pPr>
            <w:r w:rsidRPr="00E107B9">
              <w:rPr>
                <w:sz w:val="20"/>
                <w:szCs w:val="20"/>
              </w:rPr>
              <w:t>.072***</w:t>
            </w:r>
          </w:p>
          <w:p w14:paraId="0234B078" w14:textId="77777777" w:rsidR="00E107B9" w:rsidRPr="00E107B9" w:rsidRDefault="00E107B9" w:rsidP="00E107B9">
            <w:pPr>
              <w:jc w:val="center"/>
              <w:rPr>
                <w:sz w:val="20"/>
                <w:szCs w:val="20"/>
              </w:rPr>
            </w:pPr>
            <w:r w:rsidRPr="00E107B9">
              <w:rPr>
                <w:sz w:val="20"/>
                <w:szCs w:val="20"/>
              </w:rPr>
              <w:t>(.028)</w:t>
            </w:r>
          </w:p>
        </w:tc>
        <w:tc>
          <w:tcPr>
            <w:tcW w:w="940" w:type="dxa"/>
            <w:noWrap/>
            <w:vAlign w:val="center"/>
            <w:hideMark/>
          </w:tcPr>
          <w:p w14:paraId="3A628AD8" w14:textId="77777777" w:rsidR="00E107B9" w:rsidRPr="00E107B9" w:rsidRDefault="00E107B9" w:rsidP="00E107B9">
            <w:pPr>
              <w:jc w:val="center"/>
              <w:rPr>
                <w:sz w:val="20"/>
                <w:szCs w:val="20"/>
              </w:rPr>
            </w:pPr>
            <w:r w:rsidRPr="00E107B9">
              <w:rPr>
                <w:sz w:val="20"/>
                <w:szCs w:val="20"/>
              </w:rPr>
              <w:t>.071**</w:t>
            </w:r>
          </w:p>
          <w:p w14:paraId="71754120" w14:textId="77777777" w:rsidR="00E107B9" w:rsidRPr="00E107B9" w:rsidRDefault="00E107B9" w:rsidP="00E107B9">
            <w:pPr>
              <w:jc w:val="center"/>
              <w:rPr>
                <w:sz w:val="20"/>
                <w:szCs w:val="20"/>
              </w:rPr>
            </w:pPr>
            <w:r w:rsidRPr="00E107B9">
              <w:rPr>
                <w:sz w:val="20"/>
                <w:szCs w:val="20"/>
              </w:rPr>
              <w:t>(.028)</w:t>
            </w:r>
          </w:p>
        </w:tc>
        <w:tc>
          <w:tcPr>
            <w:tcW w:w="940" w:type="dxa"/>
            <w:noWrap/>
            <w:vAlign w:val="center"/>
            <w:hideMark/>
          </w:tcPr>
          <w:p w14:paraId="3A5057D2" w14:textId="77777777" w:rsidR="00E107B9" w:rsidRPr="00E107B9" w:rsidRDefault="00E107B9" w:rsidP="00E107B9">
            <w:pPr>
              <w:jc w:val="center"/>
              <w:rPr>
                <w:sz w:val="20"/>
                <w:szCs w:val="20"/>
              </w:rPr>
            </w:pPr>
            <w:r w:rsidRPr="00E107B9">
              <w:rPr>
                <w:sz w:val="20"/>
                <w:szCs w:val="20"/>
              </w:rPr>
              <w:t>.067**</w:t>
            </w:r>
          </w:p>
          <w:p w14:paraId="3745DC0C" w14:textId="77777777" w:rsidR="00E107B9" w:rsidRPr="00E107B9" w:rsidRDefault="00E107B9" w:rsidP="00E107B9">
            <w:pPr>
              <w:jc w:val="center"/>
              <w:rPr>
                <w:sz w:val="20"/>
                <w:szCs w:val="20"/>
              </w:rPr>
            </w:pPr>
            <w:r w:rsidRPr="00E107B9">
              <w:rPr>
                <w:sz w:val="20"/>
                <w:szCs w:val="20"/>
              </w:rPr>
              <w:t>(.033)</w:t>
            </w:r>
          </w:p>
        </w:tc>
        <w:tc>
          <w:tcPr>
            <w:tcW w:w="941" w:type="dxa"/>
            <w:noWrap/>
            <w:vAlign w:val="center"/>
            <w:hideMark/>
          </w:tcPr>
          <w:p w14:paraId="0E177A26" w14:textId="77777777" w:rsidR="00E107B9" w:rsidRPr="00E107B9" w:rsidRDefault="00E107B9" w:rsidP="00E107B9">
            <w:pPr>
              <w:jc w:val="center"/>
              <w:rPr>
                <w:sz w:val="20"/>
                <w:szCs w:val="20"/>
              </w:rPr>
            </w:pPr>
            <w:r w:rsidRPr="00E107B9">
              <w:rPr>
                <w:sz w:val="20"/>
                <w:szCs w:val="20"/>
              </w:rPr>
              <w:t>.061*</w:t>
            </w:r>
          </w:p>
          <w:p w14:paraId="35B5C9B7" w14:textId="77777777" w:rsidR="00E107B9" w:rsidRPr="00E107B9" w:rsidRDefault="00E107B9" w:rsidP="00E107B9">
            <w:pPr>
              <w:jc w:val="center"/>
              <w:rPr>
                <w:sz w:val="20"/>
                <w:szCs w:val="20"/>
              </w:rPr>
            </w:pPr>
            <w:r w:rsidRPr="00E107B9">
              <w:rPr>
                <w:sz w:val="20"/>
                <w:szCs w:val="20"/>
              </w:rPr>
              <w:t>(.033)</w:t>
            </w:r>
          </w:p>
        </w:tc>
      </w:tr>
      <w:tr w:rsidR="00E107B9" w:rsidRPr="002D548D" w14:paraId="658FB15C" w14:textId="77777777" w:rsidTr="00771D99">
        <w:trPr>
          <w:trHeight w:val="20"/>
        </w:trPr>
        <w:tc>
          <w:tcPr>
            <w:tcW w:w="1843" w:type="dxa"/>
            <w:noWrap/>
            <w:hideMark/>
          </w:tcPr>
          <w:p w14:paraId="48335D82" w14:textId="77777777" w:rsidR="00E107B9" w:rsidRPr="00171D61" w:rsidRDefault="00E107B9" w:rsidP="00F8793C">
            <w:pPr>
              <w:rPr>
                <w:rFonts w:ascii="Times New Roman" w:hAnsi="Times New Roman" w:cs="Times New Roman"/>
                <w:sz w:val="20"/>
                <w:szCs w:val="20"/>
              </w:rPr>
            </w:pPr>
            <w:r>
              <w:rPr>
                <w:rFonts w:ascii="Times New Roman" w:hAnsi="Times New Roman" w:cs="Times New Roman"/>
                <w:sz w:val="20"/>
                <w:szCs w:val="20"/>
              </w:rPr>
              <w:t>Household size</w:t>
            </w:r>
          </w:p>
        </w:tc>
        <w:tc>
          <w:tcPr>
            <w:tcW w:w="940" w:type="dxa"/>
            <w:vAlign w:val="center"/>
          </w:tcPr>
          <w:p w14:paraId="759721E2" w14:textId="77777777" w:rsidR="00E107B9" w:rsidRPr="00E107B9" w:rsidRDefault="00E107B9" w:rsidP="00E107B9">
            <w:pPr>
              <w:jc w:val="center"/>
              <w:rPr>
                <w:sz w:val="20"/>
                <w:szCs w:val="20"/>
              </w:rPr>
            </w:pPr>
            <w:r w:rsidRPr="00E107B9">
              <w:rPr>
                <w:sz w:val="20"/>
                <w:szCs w:val="20"/>
              </w:rPr>
              <w:t>.001</w:t>
            </w:r>
          </w:p>
          <w:p w14:paraId="41FBDD41" w14:textId="77777777" w:rsidR="00E107B9" w:rsidRPr="00E107B9" w:rsidRDefault="00E107B9" w:rsidP="00E107B9">
            <w:pPr>
              <w:jc w:val="center"/>
              <w:rPr>
                <w:sz w:val="20"/>
                <w:szCs w:val="20"/>
              </w:rPr>
            </w:pPr>
            <w:r w:rsidRPr="00E107B9">
              <w:rPr>
                <w:sz w:val="20"/>
                <w:szCs w:val="20"/>
              </w:rPr>
              <w:t>(.007)</w:t>
            </w:r>
          </w:p>
        </w:tc>
        <w:tc>
          <w:tcPr>
            <w:tcW w:w="940" w:type="dxa"/>
            <w:noWrap/>
            <w:vAlign w:val="center"/>
            <w:hideMark/>
          </w:tcPr>
          <w:p w14:paraId="7663CDB8" w14:textId="77777777" w:rsidR="00E107B9" w:rsidRPr="00E107B9" w:rsidRDefault="00E107B9" w:rsidP="00E107B9">
            <w:pPr>
              <w:jc w:val="center"/>
              <w:rPr>
                <w:sz w:val="20"/>
                <w:szCs w:val="20"/>
              </w:rPr>
            </w:pPr>
            <w:r w:rsidRPr="00E107B9">
              <w:rPr>
                <w:sz w:val="20"/>
                <w:szCs w:val="20"/>
              </w:rPr>
              <w:t>.001</w:t>
            </w:r>
          </w:p>
          <w:p w14:paraId="6DD7F424" w14:textId="77777777" w:rsidR="00E107B9" w:rsidRPr="00E107B9" w:rsidRDefault="00E107B9" w:rsidP="00E107B9">
            <w:pPr>
              <w:jc w:val="center"/>
              <w:rPr>
                <w:sz w:val="20"/>
                <w:szCs w:val="20"/>
              </w:rPr>
            </w:pPr>
            <w:r w:rsidRPr="00E107B9">
              <w:rPr>
                <w:sz w:val="20"/>
                <w:szCs w:val="20"/>
              </w:rPr>
              <w:t>(.007)</w:t>
            </w:r>
          </w:p>
        </w:tc>
        <w:tc>
          <w:tcPr>
            <w:tcW w:w="940" w:type="dxa"/>
            <w:noWrap/>
            <w:vAlign w:val="center"/>
            <w:hideMark/>
          </w:tcPr>
          <w:p w14:paraId="10BE034A" w14:textId="77777777" w:rsidR="00E107B9" w:rsidRPr="00E107B9" w:rsidRDefault="00E107B9" w:rsidP="00E107B9">
            <w:pPr>
              <w:jc w:val="center"/>
              <w:rPr>
                <w:sz w:val="20"/>
                <w:szCs w:val="20"/>
              </w:rPr>
            </w:pPr>
            <w:r w:rsidRPr="00E107B9">
              <w:rPr>
                <w:sz w:val="20"/>
                <w:szCs w:val="20"/>
              </w:rPr>
              <w:t>.001</w:t>
            </w:r>
          </w:p>
          <w:p w14:paraId="6490EB3F" w14:textId="77777777" w:rsidR="00E107B9" w:rsidRPr="00E107B9" w:rsidRDefault="00E107B9" w:rsidP="00E107B9">
            <w:pPr>
              <w:jc w:val="center"/>
              <w:rPr>
                <w:sz w:val="20"/>
                <w:szCs w:val="20"/>
              </w:rPr>
            </w:pPr>
            <w:r w:rsidRPr="00E107B9">
              <w:rPr>
                <w:sz w:val="20"/>
                <w:szCs w:val="20"/>
              </w:rPr>
              <w:t>(.007)</w:t>
            </w:r>
          </w:p>
        </w:tc>
        <w:tc>
          <w:tcPr>
            <w:tcW w:w="941" w:type="dxa"/>
            <w:noWrap/>
            <w:vAlign w:val="center"/>
            <w:hideMark/>
          </w:tcPr>
          <w:p w14:paraId="269DC706" w14:textId="77777777" w:rsidR="00E107B9" w:rsidRPr="00E107B9" w:rsidRDefault="00E107B9" w:rsidP="00E107B9">
            <w:pPr>
              <w:jc w:val="center"/>
              <w:rPr>
                <w:sz w:val="20"/>
                <w:szCs w:val="20"/>
              </w:rPr>
            </w:pPr>
            <w:r w:rsidRPr="00E107B9">
              <w:rPr>
                <w:sz w:val="20"/>
                <w:szCs w:val="20"/>
              </w:rPr>
              <w:t>.001</w:t>
            </w:r>
          </w:p>
          <w:p w14:paraId="0DE903AE" w14:textId="77777777" w:rsidR="00E107B9" w:rsidRPr="00E107B9" w:rsidRDefault="00E107B9" w:rsidP="00E107B9">
            <w:pPr>
              <w:jc w:val="center"/>
              <w:rPr>
                <w:sz w:val="20"/>
                <w:szCs w:val="20"/>
              </w:rPr>
            </w:pPr>
            <w:r w:rsidRPr="00E107B9">
              <w:rPr>
                <w:sz w:val="20"/>
                <w:szCs w:val="20"/>
              </w:rPr>
              <w:t>(.007)</w:t>
            </w:r>
          </w:p>
        </w:tc>
        <w:tc>
          <w:tcPr>
            <w:tcW w:w="940" w:type="dxa"/>
            <w:noWrap/>
            <w:vAlign w:val="center"/>
            <w:hideMark/>
          </w:tcPr>
          <w:p w14:paraId="3F3EDD2A" w14:textId="77777777" w:rsidR="00E107B9" w:rsidRPr="00E107B9" w:rsidRDefault="00E107B9" w:rsidP="00E107B9">
            <w:pPr>
              <w:jc w:val="center"/>
              <w:rPr>
                <w:sz w:val="20"/>
                <w:szCs w:val="20"/>
              </w:rPr>
            </w:pPr>
            <w:r w:rsidRPr="00E107B9">
              <w:rPr>
                <w:sz w:val="20"/>
                <w:szCs w:val="20"/>
              </w:rPr>
              <w:t>.001</w:t>
            </w:r>
          </w:p>
          <w:p w14:paraId="69B75B83" w14:textId="77777777" w:rsidR="00E107B9" w:rsidRPr="00E107B9" w:rsidRDefault="00E107B9" w:rsidP="00E107B9">
            <w:pPr>
              <w:jc w:val="center"/>
              <w:rPr>
                <w:sz w:val="20"/>
                <w:szCs w:val="20"/>
              </w:rPr>
            </w:pPr>
            <w:r w:rsidRPr="00E107B9">
              <w:rPr>
                <w:sz w:val="20"/>
                <w:szCs w:val="20"/>
              </w:rPr>
              <w:t>(.007)</w:t>
            </w:r>
          </w:p>
        </w:tc>
        <w:tc>
          <w:tcPr>
            <w:tcW w:w="940" w:type="dxa"/>
            <w:noWrap/>
            <w:vAlign w:val="center"/>
            <w:hideMark/>
          </w:tcPr>
          <w:p w14:paraId="3A3EA6D4" w14:textId="77777777" w:rsidR="00E107B9" w:rsidRPr="00E107B9" w:rsidRDefault="00E107B9" w:rsidP="00E107B9">
            <w:pPr>
              <w:jc w:val="center"/>
              <w:rPr>
                <w:sz w:val="20"/>
                <w:szCs w:val="20"/>
              </w:rPr>
            </w:pPr>
            <w:r w:rsidRPr="00E107B9">
              <w:rPr>
                <w:sz w:val="20"/>
                <w:szCs w:val="20"/>
              </w:rPr>
              <w:t>.001</w:t>
            </w:r>
          </w:p>
          <w:p w14:paraId="1092DE9F" w14:textId="77777777" w:rsidR="00E107B9" w:rsidRPr="00E107B9" w:rsidRDefault="00E107B9" w:rsidP="00E107B9">
            <w:pPr>
              <w:jc w:val="center"/>
              <w:rPr>
                <w:sz w:val="20"/>
                <w:szCs w:val="20"/>
              </w:rPr>
            </w:pPr>
            <w:r w:rsidRPr="00E107B9">
              <w:rPr>
                <w:sz w:val="20"/>
                <w:szCs w:val="20"/>
              </w:rPr>
              <w:t>(.007)</w:t>
            </w:r>
          </w:p>
        </w:tc>
        <w:tc>
          <w:tcPr>
            <w:tcW w:w="940" w:type="dxa"/>
            <w:noWrap/>
            <w:vAlign w:val="center"/>
            <w:hideMark/>
          </w:tcPr>
          <w:p w14:paraId="6D7337CD" w14:textId="77777777" w:rsidR="00E107B9" w:rsidRPr="00E107B9" w:rsidRDefault="00E107B9" w:rsidP="00E107B9">
            <w:pPr>
              <w:jc w:val="center"/>
              <w:rPr>
                <w:sz w:val="20"/>
                <w:szCs w:val="20"/>
              </w:rPr>
            </w:pPr>
            <w:r w:rsidRPr="00E107B9">
              <w:rPr>
                <w:sz w:val="20"/>
                <w:szCs w:val="20"/>
              </w:rPr>
              <w:t>.001</w:t>
            </w:r>
          </w:p>
          <w:p w14:paraId="78309C98" w14:textId="77777777" w:rsidR="00E107B9" w:rsidRPr="00E107B9" w:rsidRDefault="00E107B9" w:rsidP="00E107B9">
            <w:pPr>
              <w:jc w:val="center"/>
              <w:rPr>
                <w:sz w:val="20"/>
                <w:szCs w:val="20"/>
              </w:rPr>
            </w:pPr>
            <w:r w:rsidRPr="00E107B9">
              <w:rPr>
                <w:sz w:val="20"/>
                <w:szCs w:val="20"/>
              </w:rPr>
              <w:t>(.007)</w:t>
            </w:r>
          </w:p>
        </w:tc>
        <w:tc>
          <w:tcPr>
            <w:tcW w:w="941" w:type="dxa"/>
            <w:noWrap/>
            <w:vAlign w:val="center"/>
            <w:hideMark/>
          </w:tcPr>
          <w:p w14:paraId="7BF46D6C" w14:textId="77777777" w:rsidR="00E107B9" w:rsidRPr="00E107B9" w:rsidRDefault="00E107B9" w:rsidP="00E107B9">
            <w:pPr>
              <w:jc w:val="center"/>
              <w:rPr>
                <w:sz w:val="20"/>
                <w:szCs w:val="20"/>
              </w:rPr>
            </w:pPr>
            <w:r w:rsidRPr="00E107B9">
              <w:rPr>
                <w:sz w:val="20"/>
                <w:szCs w:val="20"/>
              </w:rPr>
              <w:t>.001</w:t>
            </w:r>
          </w:p>
          <w:p w14:paraId="6B16D253" w14:textId="77777777" w:rsidR="00E107B9" w:rsidRPr="00E107B9" w:rsidRDefault="00E107B9" w:rsidP="00E107B9">
            <w:pPr>
              <w:jc w:val="center"/>
              <w:rPr>
                <w:sz w:val="20"/>
                <w:szCs w:val="20"/>
              </w:rPr>
            </w:pPr>
            <w:r w:rsidRPr="00E107B9">
              <w:rPr>
                <w:sz w:val="20"/>
                <w:szCs w:val="20"/>
              </w:rPr>
              <w:t>(.007)</w:t>
            </w:r>
          </w:p>
        </w:tc>
      </w:tr>
      <w:tr w:rsidR="00E107B9" w:rsidRPr="002D548D" w14:paraId="1497F3E2" w14:textId="77777777" w:rsidTr="00771D99">
        <w:trPr>
          <w:trHeight w:val="20"/>
        </w:trPr>
        <w:tc>
          <w:tcPr>
            <w:tcW w:w="1843" w:type="dxa"/>
            <w:noWrap/>
            <w:hideMark/>
          </w:tcPr>
          <w:p w14:paraId="54941653" w14:textId="77777777" w:rsidR="00E107B9" w:rsidRPr="002D548D" w:rsidRDefault="00E107B9" w:rsidP="00F8793C">
            <w:pPr>
              <w:rPr>
                <w:rFonts w:ascii="Times New Roman" w:hAnsi="Times New Roman" w:cs="Times New Roman"/>
                <w:sz w:val="20"/>
                <w:szCs w:val="20"/>
              </w:rPr>
            </w:pPr>
            <w:r>
              <w:rPr>
                <w:rFonts w:ascii="Times New Roman" w:hAnsi="Times New Roman" w:cs="Times New Roman"/>
                <w:sz w:val="20"/>
                <w:szCs w:val="20"/>
              </w:rPr>
              <w:t>Household has own business</w:t>
            </w:r>
          </w:p>
        </w:tc>
        <w:tc>
          <w:tcPr>
            <w:tcW w:w="940" w:type="dxa"/>
            <w:vAlign w:val="center"/>
          </w:tcPr>
          <w:p w14:paraId="50294A50" w14:textId="77777777" w:rsidR="00E107B9" w:rsidRPr="00E107B9" w:rsidRDefault="00E107B9" w:rsidP="00E107B9">
            <w:pPr>
              <w:jc w:val="center"/>
              <w:rPr>
                <w:sz w:val="20"/>
                <w:szCs w:val="20"/>
              </w:rPr>
            </w:pPr>
            <w:r w:rsidRPr="00E107B9">
              <w:rPr>
                <w:sz w:val="20"/>
                <w:szCs w:val="20"/>
              </w:rPr>
              <w:t>.329***</w:t>
            </w:r>
          </w:p>
          <w:p w14:paraId="5B14C8EF" w14:textId="77777777" w:rsidR="00E107B9" w:rsidRPr="00E107B9" w:rsidRDefault="00E107B9" w:rsidP="00E107B9">
            <w:pPr>
              <w:jc w:val="center"/>
              <w:rPr>
                <w:sz w:val="20"/>
                <w:szCs w:val="20"/>
              </w:rPr>
            </w:pPr>
            <w:r w:rsidRPr="00E107B9">
              <w:rPr>
                <w:sz w:val="20"/>
                <w:szCs w:val="20"/>
              </w:rPr>
              <w:t>(.033)</w:t>
            </w:r>
          </w:p>
        </w:tc>
        <w:tc>
          <w:tcPr>
            <w:tcW w:w="940" w:type="dxa"/>
            <w:noWrap/>
            <w:vAlign w:val="center"/>
            <w:hideMark/>
          </w:tcPr>
          <w:p w14:paraId="476D6BEA" w14:textId="77777777" w:rsidR="00E107B9" w:rsidRPr="00E107B9" w:rsidRDefault="00E107B9" w:rsidP="00E107B9">
            <w:pPr>
              <w:jc w:val="center"/>
              <w:rPr>
                <w:sz w:val="20"/>
                <w:szCs w:val="20"/>
              </w:rPr>
            </w:pPr>
            <w:r w:rsidRPr="00E107B9">
              <w:rPr>
                <w:sz w:val="20"/>
                <w:szCs w:val="20"/>
              </w:rPr>
              <w:t>.329***</w:t>
            </w:r>
          </w:p>
          <w:p w14:paraId="4BD1C9D9" w14:textId="77777777" w:rsidR="00E107B9" w:rsidRPr="00E107B9" w:rsidRDefault="00E107B9" w:rsidP="00E107B9">
            <w:pPr>
              <w:jc w:val="center"/>
              <w:rPr>
                <w:sz w:val="20"/>
                <w:szCs w:val="20"/>
              </w:rPr>
            </w:pPr>
            <w:r w:rsidRPr="00E107B9">
              <w:rPr>
                <w:sz w:val="20"/>
                <w:szCs w:val="20"/>
              </w:rPr>
              <w:t>(.029)</w:t>
            </w:r>
          </w:p>
        </w:tc>
        <w:tc>
          <w:tcPr>
            <w:tcW w:w="940" w:type="dxa"/>
            <w:noWrap/>
            <w:vAlign w:val="center"/>
            <w:hideMark/>
          </w:tcPr>
          <w:p w14:paraId="4A395B81" w14:textId="77777777" w:rsidR="00E107B9" w:rsidRPr="00E107B9" w:rsidRDefault="00E107B9" w:rsidP="00E107B9">
            <w:pPr>
              <w:jc w:val="center"/>
              <w:rPr>
                <w:sz w:val="20"/>
                <w:szCs w:val="20"/>
              </w:rPr>
            </w:pPr>
            <w:r w:rsidRPr="00E107B9">
              <w:rPr>
                <w:sz w:val="20"/>
                <w:szCs w:val="20"/>
              </w:rPr>
              <w:t>.327***</w:t>
            </w:r>
          </w:p>
          <w:p w14:paraId="15783D41" w14:textId="77777777" w:rsidR="00E107B9" w:rsidRPr="00E107B9" w:rsidRDefault="00E107B9" w:rsidP="00E107B9">
            <w:pPr>
              <w:jc w:val="center"/>
              <w:rPr>
                <w:sz w:val="20"/>
                <w:szCs w:val="20"/>
              </w:rPr>
            </w:pPr>
            <w:r w:rsidRPr="00E107B9">
              <w:rPr>
                <w:sz w:val="20"/>
                <w:szCs w:val="20"/>
              </w:rPr>
              <w:t>(.029)</w:t>
            </w:r>
          </w:p>
        </w:tc>
        <w:tc>
          <w:tcPr>
            <w:tcW w:w="941" w:type="dxa"/>
            <w:noWrap/>
            <w:vAlign w:val="center"/>
            <w:hideMark/>
          </w:tcPr>
          <w:p w14:paraId="40D2B4D7" w14:textId="77777777" w:rsidR="00E107B9" w:rsidRPr="00E107B9" w:rsidRDefault="00E107B9" w:rsidP="00E107B9">
            <w:pPr>
              <w:jc w:val="center"/>
              <w:rPr>
                <w:sz w:val="20"/>
                <w:szCs w:val="20"/>
              </w:rPr>
            </w:pPr>
            <w:r w:rsidRPr="00E107B9">
              <w:rPr>
                <w:sz w:val="20"/>
                <w:szCs w:val="20"/>
              </w:rPr>
              <w:t>.329***</w:t>
            </w:r>
          </w:p>
          <w:p w14:paraId="6E7067DB" w14:textId="77777777" w:rsidR="00E107B9" w:rsidRPr="00E107B9" w:rsidRDefault="00E107B9" w:rsidP="00E107B9">
            <w:pPr>
              <w:jc w:val="center"/>
              <w:rPr>
                <w:sz w:val="20"/>
                <w:szCs w:val="20"/>
              </w:rPr>
            </w:pPr>
            <w:r w:rsidRPr="00E107B9">
              <w:rPr>
                <w:sz w:val="20"/>
                <w:szCs w:val="20"/>
              </w:rPr>
              <w:t>(.029)</w:t>
            </w:r>
          </w:p>
        </w:tc>
        <w:tc>
          <w:tcPr>
            <w:tcW w:w="940" w:type="dxa"/>
            <w:noWrap/>
            <w:vAlign w:val="center"/>
            <w:hideMark/>
          </w:tcPr>
          <w:p w14:paraId="694D2EE6" w14:textId="77777777" w:rsidR="00E107B9" w:rsidRPr="00E107B9" w:rsidRDefault="00E107B9" w:rsidP="00E107B9">
            <w:pPr>
              <w:jc w:val="center"/>
              <w:rPr>
                <w:sz w:val="20"/>
                <w:szCs w:val="20"/>
              </w:rPr>
            </w:pPr>
            <w:r w:rsidRPr="00E107B9">
              <w:rPr>
                <w:sz w:val="20"/>
                <w:szCs w:val="20"/>
              </w:rPr>
              <w:t>.327***</w:t>
            </w:r>
          </w:p>
          <w:p w14:paraId="510D0E96" w14:textId="77777777" w:rsidR="00E107B9" w:rsidRPr="00E107B9" w:rsidRDefault="00E107B9" w:rsidP="00E107B9">
            <w:pPr>
              <w:jc w:val="center"/>
              <w:rPr>
                <w:sz w:val="20"/>
                <w:szCs w:val="20"/>
              </w:rPr>
            </w:pPr>
            <w:r w:rsidRPr="00E107B9">
              <w:rPr>
                <w:sz w:val="20"/>
                <w:szCs w:val="20"/>
              </w:rPr>
              <w:t>(.029)</w:t>
            </w:r>
          </w:p>
        </w:tc>
        <w:tc>
          <w:tcPr>
            <w:tcW w:w="940" w:type="dxa"/>
            <w:noWrap/>
            <w:vAlign w:val="center"/>
            <w:hideMark/>
          </w:tcPr>
          <w:p w14:paraId="7CF572F2" w14:textId="77777777" w:rsidR="00E107B9" w:rsidRPr="00E107B9" w:rsidRDefault="00E107B9" w:rsidP="00E107B9">
            <w:pPr>
              <w:jc w:val="center"/>
              <w:rPr>
                <w:sz w:val="20"/>
                <w:szCs w:val="20"/>
              </w:rPr>
            </w:pPr>
            <w:r w:rsidRPr="00E107B9">
              <w:rPr>
                <w:sz w:val="20"/>
                <w:szCs w:val="20"/>
              </w:rPr>
              <w:t>.327***</w:t>
            </w:r>
          </w:p>
          <w:p w14:paraId="6F47A1AD" w14:textId="77777777" w:rsidR="00E107B9" w:rsidRPr="00E107B9" w:rsidRDefault="00E107B9" w:rsidP="00E107B9">
            <w:pPr>
              <w:jc w:val="center"/>
              <w:rPr>
                <w:sz w:val="20"/>
                <w:szCs w:val="20"/>
              </w:rPr>
            </w:pPr>
            <w:r w:rsidRPr="00E107B9">
              <w:rPr>
                <w:sz w:val="20"/>
                <w:szCs w:val="20"/>
              </w:rPr>
              <w:t>(.029)</w:t>
            </w:r>
          </w:p>
        </w:tc>
        <w:tc>
          <w:tcPr>
            <w:tcW w:w="940" w:type="dxa"/>
            <w:noWrap/>
            <w:vAlign w:val="center"/>
            <w:hideMark/>
          </w:tcPr>
          <w:p w14:paraId="2A125C1D" w14:textId="77777777" w:rsidR="00E107B9" w:rsidRPr="00E107B9" w:rsidRDefault="00E107B9" w:rsidP="00E107B9">
            <w:pPr>
              <w:jc w:val="center"/>
              <w:rPr>
                <w:sz w:val="20"/>
                <w:szCs w:val="20"/>
              </w:rPr>
            </w:pPr>
            <w:r w:rsidRPr="00E107B9">
              <w:rPr>
                <w:sz w:val="20"/>
                <w:szCs w:val="20"/>
              </w:rPr>
              <w:t>.327***</w:t>
            </w:r>
          </w:p>
          <w:p w14:paraId="1D649E87" w14:textId="77777777" w:rsidR="00E107B9" w:rsidRPr="00E107B9" w:rsidRDefault="00E107B9" w:rsidP="00E107B9">
            <w:pPr>
              <w:jc w:val="center"/>
              <w:rPr>
                <w:sz w:val="20"/>
                <w:szCs w:val="20"/>
              </w:rPr>
            </w:pPr>
            <w:r w:rsidRPr="00E107B9">
              <w:rPr>
                <w:sz w:val="20"/>
                <w:szCs w:val="20"/>
              </w:rPr>
              <w:t>(.029)</w:t>
            </w:r>
          </w:p>
        </w:tc>
        <w:tc>
          <w:tcPr>
            <w:tcW w:w="941" w:type="dxa"/>
            <w:noWrap/>
            <w:vAlign w:val="center"/>
            <w:hideMark/>
          </w:tcPr>
          <w:p w14:paraId="38225A4A" w14:textId="77777777" w:rsidR="00E107B9" w:rsidRPr="00E107B9" w:rsidRDefault="00E107B9" w:rsidP="00E107B9">
            <w:pPr>
              <w:jc w:val="center"/>
              <w:rPr>
                <w:sz w:val="20"/>
                <w:szCs w:val="20"/>
              </w:rPr>
            </w:pPr>
            <w:r w:rsidRPr="00E107B9">
              <w:rPr>
                <w:sz w:val="20"/>
                <w:szCs w:val="20"/>
              </w:rPr>
              <w:t>.333***</w:t>
            </w:r>
          </w:p>
          <w:p w14:paraId="18EE9A08" w14:textId="77777777" w:rsidR="00E107B9" w:rsidRPr="00E107B9" w:rsidRDefault="00E107B9" w:rsidP="00E107B9">
            <w:pPr>
              <w:jc w:val="center"/>
              <w:rPr>
                <w:sz w:val="20"/>
                <w:szCs w:val="20"/>
              </w:rPr>
            </w:pPr>
            <w:r w:rsidRPr="00E107B9">
              <w:rPr>
                <w:sz w:val="20"/>
                <w:szCs w:val="20"/>
              </w:rPr>
              <w:t>(.035)</w:t>
            </w:r>
          </w:p>
        </w:tc>
      </w:tr>
      <w:tr w:rsidR="00E107B9" w:rsidRPr="002D548D" w14:paraId="79FA2AAC" w14:textId="77777777" w:rsidTr="00771D99">
        <w:trPr>
          <w:trHeight w:val="20"/>
        </w:trPr>
        <w:tc>
          <w:tcPr>
            <w:tcW w:w="1843" w:type="dxa"/>
            <w:noWrap/>
            <w:hideMark/>
          </w:tcPr>
          <w:p w14:paraId="2473E9D0" w14:textId="77777777" w:rsidR="00E107B9" w:rsidRPr="002D548D" w:rsidRDefault="00E107B9" w:rsidP="00771D99">
            <w:pPr>
              <w:rPr>
                <w:rFonts w:ascii="Times New Roman" w:hAnsi="Times New Roman" w:cs="Times New Roman"/>
                <w:sz w:val="20"/>
                <w:szCs w:val="20"/>
              </w:rPr>
            </w:pPr>
            <w:r w:rsidRPr="00554BC4">
              <w:rPr>
                <w:rFonts w:ascii="Times New Roman" w:hAnsi="Times New Roman" w:cs="Times New Roman"/>
                <w:sz w:val="20"/>
                <w:szCs w:val="20"/>
              </w:rPr>
              <w:t xml:space="preserve">Monthly income, minus TSA </w:t>
            </w:r>
            <w:r w:rsidR="00771D99">
              <w:rPr>
                <w:rFonts w:ascii="Times New Roman" w:hAnsi="Times New Roman" w:cs="Times New Roman"/>
                <w:sz w:val="20"/>
                <w:szCs w:val="20"/>
                <w:vertAlign w:val="superscript"/>
              </w:rPr>
              <w:t>C</w:t>
            </w:r>
          </w:p>
        </w:tc>
        <w:tc>
          <w:tcPr>
            <w:tcW w:w="940" w:type="dxa"/>
            <w:vAlign w:val="center"/>
          </w:tcPr>
          <w:p w14:paraId="0DDD99B2" w14:textId="77777777" w:rsidR="00E107B9" w:rsidRPr="00E107B9" w:rsidRDefault="00E107B9" w:rsidP="00E107B9">
            <w:pPr>
              <w:jc w:val="center"/>
              <w:rPr>
                <w:sz w:val="20"/>
                <w:szCs w:val="20"/>
              </w:rPr>
            </w:pPr>
            <w:r w:rsidRPr="00E107B9">
              <w:rPr>
                <w:sz w:val="20"/>
                <w:szCs w:val="20"/>
              </w:rPr>
              <w:t>.001***</w:t>
            </w:r>
          </w:p>
          <w:p w14:paraId="095DFFEF"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76302520" w14:textId="77777777" w:rsidR="00E107B9" w:rsidRPr="00E107B9" w:rsidRDefault="00E107B9" w:rsidP="00E107B9">
            <w:pPr>
              <w:jc w:val="center"/>
              <w:rPr>
                <w:sz w:val="20"/>
                <w:szCs w:val="20"/>
              </w:rPr>
            </w:pPr>
            <w:r w:rsidRPr="00E107B9">
              <w:rPr>
                <w:sz w:val="20"/>
                <w:szCs w:val="20"/>
              </w:rPr>
              <w:t>.001***</w:t>
            </w:r>
          </w:p>
          <w:p w14:paraId="300D2A65"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04204295" w14:textId="77777777" w:rsidR="00E107B9" w:rsidRPr="00E107B9" w:rsidRDefault="00E107B9" w:rsidP="00E107B9">
            <w:pPr>
              <w:jc w:val="center"/>
              <w:rPr>
                <w:sz w:val="20"/>
                <w:szCs w:val="20"/>
              </w:rPr>
            </w:pPr>
            <w:r w:rsidRPr="00E107B9">
              <w:rPr>
                <w:sz w:val="20"/>
                <w:szCs w:val="20"/>
              </w:rPr>
              <w:t>.001***</w:t>
            </w:r>
          </w:p>
          <w:p w14:paraId="64A6F218" w14:textId="77777777" w:rsidR="00E107B9" w:rsidRPr="00E107B9" w:rsidRDefault="00E107B9" w:rsidP="00E107B9">
            <w:pPr>
              <w:jc w:val="center"/>
              <w:rPr>
                <w:sz w:val="20"/>
                <w:szCs w:val="20"/>
              </w:rPr>
            </w:pPr>
            <w:r w:rsidRPr="00E107B9">
              <w:rPr>
                <w:sz w:val="20"/>
                <w:szCs w:val="20"/>
              </w:rPr>
              <w:t>(.000)</w:t>
            </w:r>
          </w:p>
        </w:tc>
        <w:tc>
          <w:tcPr>
            <w:tcW w:w="941" w:type="dxa"/>
            <w:noWrap/>
            <w:vAlign w:val="center"/>
            <w:hideMark/>
          </w:tcPr>
          <w:p w14:paraId="73A263C0" w14:textId="77777777" w:rsidR="00E107B9" w:rsidRPr="00E107B9" w:rsidRDefault="00E107B9" w:rsidP="00E107B9">
            <w:pPr>
              <w:jc w:val="center"/>
              <w:rPr>
                <w:sz w:val="20"/>
                <w:szCs w:val="20"/>
              </w:rPr>
            </w:pPr>
            <w:r w:rsidRPr="00E107B9">
              <w:rPr>
                <w:sz w:val="20"/>
                <w:szCs w:val="20"/>
              </w:rPr>
              <w:t>.001***</w:t>
            </w:r>
          </w:p>
          <w:p w14:paraId="37D99F35"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32BD81CE" w14:textId="77777777" w:rsidR="00E107B9" w:rsidRPr="00E107B9" w:rsidRDefault="00E107B9" w:rsidP="00E107B9">
            <w:pPr>
              <w:jc w:val="center"/>
              <w:rPr>
                <w:sz w:val="20"/>
                <w:szCs w:val="20"/>
              </w:rPr>
            </w:pPr>
            <w:r w:rsidRPr="00E107B9">
              <w:rPr>
                <w:sz w:val="20"/>
                <w:szCs w:val="20"/>
              </w:rPr>
              <w:t>.001***</w:t>
            </w:r>
          </w:p>
          <w:p w14:paraId="2B29959A"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755CFFA5" w14:textId="77777777" w:rsidR="00E107B9" w:rsidRPr="00E107B9" w:rsidRDefault="00E107B9" w:rsidP="00E107B9">
            <w:pPr>
              <w:jc w:val="center"/>
              <w:rPr>
                <w:sz w:val="20"/>
                <w:szCs w:val="20"/>
              </w:rPr>
            </w:pPr>
            <w:r w:rsidRPr="00E107B9">
              <w:rPr>
                <w:sz w:val="20"/>
                <w:szCs w:val="20"/>
              </w:rPr>
              <w:t>.001***</w:t>
            </w:r>
          </w:p>
          <w:p w14:paraId="0BC860D2"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2136FFC7" w14:textId="77777777" w:rsidR="00E107B9" w:rsidRPr="00E107B9" w:rsidRDefault="00E107B9" w:rsidP="00E107B9">
            <w:pPr>
              <w:jc w:val="center"/>
              <w:rPr>
                <w:sz w:val="20"/>
                <w:szCs w:val="20"/>
              </w:rPr>
            </w:pPr>
            <w:r w:rsidRPr="00E107B9">
              <w:rPr>
                <w:sz w:val="20"/>
                <w:szCs w:val="20"/>
              </w:rPr>
              <w:t>.001***</w:t>
            </w:r>
          </w:p>
          <w:p w14:paraId="55FF4491" w14:textId="77777777" w:rsidR="00E107B9" w:rsidRPr="00E107B9" w:rsidRDefault="00E107B9" w:rsidP="00E107B9">
            <w:pPr>
              <w:jc w:val="center"/>
              <w:rPr>
                <w:sz w:val="20"/>
                <w:szCs w:val="20"/>
              </w:rPr>
            </w:pPr>
            <w:r w:rsidRPr="00E107B9">
              <w:rPr>
                <w:sz w:val="20"/>
                <w:szCs w:val="20"/>
              </w:rPr>
              <w:t>(.000)</w:t>
            </w:r>
          </w:p>
        </w:tc>
        <w:tc>
          <w:tcPr>
            <w:tcW w:w="941" w:type="dxa"/>
            <w:noWrap/>
            <w:vAlign w:val="center"/>
            <w:hideMark/>
          </w:tcPr>
          <w:p w14:paraId="3CF64F42" w14:textId="77777777" w:rsidR="00E107B9" w:rsidRPr="00E107B9" w:rsidRDefault="00E107B9" w:rsidP="00E107B9">
            <w:pPr>
              <w:jc w:val="center"/>
              <w:rPr>
                <w:sz w:val="20"/>
                <w:szCs w:val="20"/>
              </w:rPr>
            </w:pPr>
            <w:r w:rsidRPr="00E107B9">
              <w:rPr>
                <w:sz w:val="20"/>
                <w:szCs w:val="20"/>
              </w:rPr>
              <w:t>.001***</w:t>
            </w:r>
          </w:p>
          <w:p w14:paraId="504B75FC" w14:textId="77777777" w:rsidR="00E107B9" w:rsidRPr="00E107B9" w:rsidRDefault="00E107B9" w:rsidP="00E107B9">
            <w:pPr>
              <w:jc w:val="center"/>
              <w:rPr>
                <w:sz w:val="20"/>
                <w:szCs w:val="20"/>
              </w:rPr>
            </w:pPr>
            <w:r w:rsidRPr="00E107B9">
              <w:rPr>
                <w:sz w:val="20"/>
                <w:szCs w:val="20"/>
              </w:rPr>
              <w:t>(.000)</w:t>
            </w:r>
          </w:p>
        </w:tc>
      </w:tr>
      <w:tr w:rsidR="00E107B9" w:rsidRPr="002D548D" w14:paraId="14FD61A5" w14:textId="77777777" w:rsidTr="00771D99">
        <w:trPr>
          <w:trHeight w:val="20"/>
        </w:trPr>
        <w:tc>
          <w:tcPr>
            <w:tcW w:w="1843" w:type="dxa"/>
            <w:noWrap/>
            <w:hideMark/>
          </w:tcPr>
          <w:p w14:paraId="0D43F86E" w14:textId="77777777" w:rsidR="00E107B9" w:rsidRPr="002D548D" w:rsidRDefault="00E107B9" w:rsidP="00F8793C">
            <w:pPr>
              <w:rPr>
                <w:rFonts w:ascii="Times New Roman" w:hAnsi="Times New Roman" w:cs="Times New Roman"/>
                <w:sz w:val="20"/>
                <w:szCs w:val="20"/>
              </w:rPr>
            </w:pPr>
            <w:r>
              <w:rPr>
                <w:rFonts w:ascii="Times New Roman" w:hAnsi="Times New Roman" w:cs="Times New Roman"/>
                <w:sz w:val="20"/>
                <w:szCs w:val="20"/>
              </w:rPr>
              <w:t>No. of years having received TSA</w:t>
            </w:r>
          </w:p>
        </w:tc>
        <w:tc>
          <w:tcPr>
            <w:tcW w:w="940" w:type="dxa"/>
            <w:vAlign w:val="center"/>
          </w:tcPr>
          <w:p w14:paraId="039E55D4" w14:textId="77777777" w:rsidR="00E107B9" w:rsidRPr="00E107B9" w:rsidRDefault="00E107B9" w:rsidP="00E107B9">
            <w:pPr>
              <w:jc w:val="center"/>
              <w:rPr>
                <w:sz w:val="20"/>
                <w:szCs w:val="20"/>
              </w:rPr>
            </w:pPr>
            <w:r w:rsidRPr="00E107B9">
              <w:rPr>
                <w:sz w:val="20"/>
                <w:szCs w:val="20"/>
              </w:rPr>
              <w:t>-.002</w:t>
            </w:r>
          </w:p>
          <w:p w14:paraId="6C4F4C87" w14:textId="77777777" w:rsidR="00E107B9" w:rsidRPr="00E107B9" w:rsidRDefault="00E107B9" w:rsidP="00E107B9">
            <w:pPr>
              <w:jc w:val="center"/>
              <w:rPr>
                <w:sz w:val="20"/>
                <w:szCs w:val="20"/>
              </w:rPr>
            </w:pPr>
            <w:r w:rsidRPr="00E107B9">
              <w:rPr>
                <w:sz w:val="20"/>
                <w:szCs w:val="20"/>
              </w:rPr>
              <w:t>(.005)</w:t>
            </w:r>
          </w:p>
        </w:tc>
        <w:tc>
          <w:tcPr>
            <w:tcW w:w="940" w:type="dxa"/>
            <w:noWrap/>
            <w:vAlign w:val="center"/>
            <w:hideMark/>
          </w:tcPr>
          <w:p w14:paraId="3937BED2" w14:textId="77777777" w:rsidR="00E107B9" w:rsidRPr="00E107B9" w:rsidRDefault="00E107B9" w:rsidP="00E107B9">
            <w:pPr>
              <w:jc w:val="center"/>
              <w:rPr>
                <w:sz w:val="20"/>
                <w:szCs w:val="20"/>
              </w:rPr>
            </w:pPr>
            <w:r w:rsidRPr="00E107B9">
              <w:rPr>
                <w:sz w:val="20"/>
                <w:szCs w:val="20"/>
              </w:rPr>
              <w:t>-.002</w:t>
            </w:r>
          </w:p>
          <w:p w14:paraId="2AA047CC" w14:textId="77777777" w:rsidR="00E107B9" w:rsidRPr="00E107B9" w:rsidRDefault="00E107B9" w:rsidP="00E107B9">
            <w:pPr>
              <w:jc w:val="center"/>
              <w:rPr>
                <w:sz w:val="20"/>
                <w:szCs w:val="20"/>
              </w:rPr>
            </w:pPr>
            <w:r w:rsidRPr="00E107B9">
              <w:rPr>
                <w:sz w:val="20"/>
                <w:szCs w:val="20"/>
              </w:rPr>
              <w:t>(.005)</w:t>
            </w:r>
          </w:p>
        </w:tc>
        <w:tc>
          <w:tcPr>
            <w:tcW w:w="940" w:type="dxa"/>
            <w:noWrap/>
            <w:vAlign w:val="center"/>
            <w:hideMark/>
          </w:tcPr>
          <w:p w14:paraId="61EF17DA" w14:textId="77777777" w:rsidR="00E107B9" w:rsidRPr="00E107B9" w:rsidRDefault="00E107B9" w:rsidP="00E107B9">
            <w:pPr>
              <w:jc w:val="center"/>
              <w:rPr>
                <w:sz w:val="20"/>
                <w:szCs w:val="20"/>
              </w:rPr>
            </w:pPr>
            <w:r w:rsidRPr="00E107B9">
              <w:rPr>
                <w:sz w:val="20"/>
                <w:szCs w:val="20"/>
              </w:rPr>
              <w:t>-.003</w:t>
            </w:r>
          </w:p>
          <w:p w14:paraId="2C72EF9F" w14:textId="77777777" w:rsidR="00E107B9" w:rsidRPr="00E107B9" w:rsidRDefault="00E107B9" w:rsidP="00E107B9">
            <w:pPr>
              <w:jc w:val="center"/>
              <w:rPr>
                <w:sz w:val="20"/>
                <w:szCs w:val="20"/>
              </w:rPr>
            </w:pPr>
            <w:r w:rsidRPr="00E107B9">
              <w:rPr>
                <w:sz w:val="20"/>
                <w:szCs w:val="20"/>
              </w:rPr>
              <w:t>(.005)</w:t>
            </w:r>
          </w:p>
        </w:tc>
        <w:tc>
          <w:tcPr>
            <w:tcW w:w="941" w:type="dxa"/>
            <w:noWrap/>
            <w:vAlign w:val="center"/>
            <w:hideMark/>
          </w:tcPr>
          <w:p w14:paraId="505F700A" w14:textId="77777777" w:rsidR="00E107B9" w:rsidRPr="00E107B9" w:rsidRDefault="00E107B9" w:rsidP="00E107B9">
            <w:pPr>
              <w:jc w:val="center"/>
              <w:rPr>
                <w:sz w:val="20"/>
                <w:szCs w:val="20"/>
              </w:rPr>
            </w:pPr>
            <w:r w:rsidRPr="00E107B9">
              <w:rPr>
                <w:sz w:val="20"/>
                <w:szCs w:val="20"/>
              </w:rPr>
              <w:t>-.012</w:t>
            </w:r>
          </w:p>
          <w:p w14:paraId="785A2232" w14:textId="77777777" w:rsidR="00E107B9" w:rsidRPr="00E107B9" w:rsidRDefault="00E107B9" w:rsidP="00E107B9">
            <w:pPr>
              <w:jc w:val="center"/>
              <w:rPr>
                <w:sz w:val="20"/>
                <w:szCs w:val="20"/>
              </w:rPr>
            </w:pPr>
            <w:r w:rsidRPr="00E107B9">
              <w:rPr>
                <w:sz w:val="20"/>
                <w:szCs w:val="20"/>
              </w:rPr>
              <w:t>(.008)</w:t>
            </w:r>
          </w:p>
        </w:tc>
        <w:tc>
          <w:tcPr>
            <w:tcW w:w="940" w:type="dxa"/>
            <w:noWrap/>
            <w:vAlign w:val="center"/>
            <w:hideMark/>
          </w:tcPr>
          <w:p w14:paraId="34DECDF4" w14:textId="77777777" w:rsidR="00E107B9" w:rsidRPr="00E107B9" w:rsidRDefault="00E107B9" w:rsidP="00E107B9">
            <w:pPr>
              <w:jc w:val="center"/>
              <w:rPr>
                <w:sz w:val="20"/>
                <w:szCs w:val="20"/>
              </w:rPr>
            </w:pPr>
            <w:r w:rsidRPr="00E107B9">
              <w:rPr>
                <w:sz w:val="20"/>
                <w:szCs w:val="20"/>
              </w:rPr>
              <w:t>-.002</w:t>
            </w:r>
          </w:p>
          <w:p w14:paraId="628FD1CB" w14:textId="77777777" w:rsidR="00E107B9" w:rsidRPr="00E107B9" w:rsidRDefault="00E107B9" w:rsidP="00E107B9">
            <w:pPr>
              <w:jc w:val="center"/>
              <w:rPr>
                <w:sz w:val="20"/>
                <w:szCs w:val="20"/>
              </w:rPr>
            </w:pPr>
            <w:r w:rsidRPr="00E107B9">
              <w:rPr>
                <w:sz w:val="20"/>
                <w:szCs w:val="20"/>
              </w:rPr>
              <w:t>(.005)</w:t>
            </w:r>
          </w:p>
        </w:tc>
        <w:tc>
          <w:tcPr>
            <w:tcW w:w="940" w:type="dxa"/>
            <w:noWrap/>
            <w:vAlign w:val="center"/>
            <w:hideMark/>
          </w:tcPr>
          <w:p w14:paraId="427055E0" w14:textId="77777777" w:rsidR="00E107B9" w:rsidRPr="00E107B9" w:rsidRDefault="00E107B9" w:rsidP="00E107B9">
            <w:pPr>
              <w:jc w:val="center"/>
              <w:rPr>
                <w:sz w:val="20"/>
                <w:szCs w:val="20"/>
              </w:rPr>
            </w:pPr>
            <w:r w:rsidRPr="00E107B9">
              <w:rPr>
                <w:sz w:val="20"/>
                <w:szCs w:val="20"/>
              </w:rPr>
              <w:t>-.003</w:t>
            </w:r>
          </w:p>
          <w:p w14:paraId="6A9B5940" w14:textId="77777777" w:rsidR="00E107B9" w:rsidRPr="00E107B9" w:rsidRDefault="00E107B9" w:rsidP="00E107B9">
            <w:pPr>
              <w:jc w:val="center"/>
              <w:rPr>
                <w:sz w:val="20"/>
                <w:szCs w:val="20"/>
              </w:rPr>
            </w:pPr>
            <w:r w:rsidRPr="00E107B9">
              <w:rPr>
                <w:sz w:val="20"/>
                <w:szCs w:val="20"/>
              </w:rPr>
              <w:t>(.005)</w:t>
            </w:r>
          </w:p>
        </w:tc>
        <w:tc>
          <w:tcPr>
            <w:tcW w:w="940" w:type="dxa"/>
            <w:noWrap/>
            <w:vAlign w:val="center"/>
            <w:hideMark/>
          </w:tcPr>
          <w:p w14:paraId="64BBD526" w14:textId="77777777" w:rsidR="00E107B9" w:rsidRPr="00E107B9" w:rsidRDefault="00E107B9" w:rsidP="00E107B9">
            <w:pPr>
              <w:jc w:val="center"/>
              <w:rPr>
                <w:sz w:val="20"/>
                <w:szCs w:val="20"/>
              </w:rPr>
            </w:pPr>
            <w:r w:rsidRPr="00E107B9">
              <w:rPr>
                <w:sz w:val="20"/>
                <w:szCs w:val="20"/>
              </w:rPr>
              <w:t>-.003</w:t>
            </w:r>
          </w:p>
          <w:p w14:paraId="14ECF809" w14:textId="77777777" w:rsidR="00E107B9" w:rsidRPr="00E107B9" w:rsidRDefault="00E107B9" w:rsidP="00E107B9">
            <w:pPr>
              <w:jc w:val="center"/>
              <w:rPr>
                <w:sz w:val="20"/>
                <w:szCs w:val="20"/>
              </w:rPr>
            </w:pPr>
            <w:r w:rsidRPr="00E107B9">
              <w:rPr>
                <w:sz w:val="20"/>
                <w:szCs w:val="20"/>
              </w:rPr>
              <w:t>(.005)</w:t>
            </w:r>
          </w:p>
        </w:tc>
        <w:tc>
          <w:tcPr>
            <w:tcW w:w="941" w:type="dxa"/>
            <w:noWrap/>
            <w:vAlign w:val="center"/>
            <w:hideMark/>
          </w:tcPr>
          <w:p w14:paraId="61F433F4" w14:textId="77777777" w:rsidR="00E107B9" w:rsidRPr="00E107B9" w:rsidRDefault="00E107B9" w:rsidP="00E107B9">
            <w:pPr>
              <w:jc w:val="center"/>
              <w:rPr>
                <w:sz w:val="20"/>
                <w:szCs w:val="20"/>
              </w:rPr>
            </w:pPr>
            <w:r w:rsidRPr="00E107B9">
              <w:rPr>
                <w:sz w:val="20"/>
                <w:szCs w:val="20"/>
              </w:rPr>
              <w:t>-.012</w:t>
            </w:r>
          </w:p>
          <w:p w14:paraId="707A0ACE" w14:textId="77777777" w:rsidR="00E107B9" w:rsidRPr="00E107B9" w:rsidRDefault="00E107B9" w:rsidP="00E107B9">
            <w:pPr>
              <w:jc w:val="center"/>
              <w:rPr>
                <w:sz w:val="20"/>
                <w:szCs w:val="20"/>
              </w:rPr>
            </w:pPr>
            <w:r w:rsidRPr="00E107B9">
              <w:rPr>
                <w:sz w:val="20"/>
                <w:szCs w:val="20"/>
              </w:rPr>
              <w:t>(.008)</w:t>
            </w:r>
          </w:p>
        </w:tc>
      </w:tr>
      <w:tr w:rsidR="00E107B9" w:rsidRPr="002D548D" w14:paraId="655A2605" w14:textId="77777777" w:rsidTr="00771D99">
        <w:trPr>
          <w:trHeight w:val="20"/>
        </w:trPr>
        <w:tc>
          <w:tcPr>
            <w:tcW w:w="1843" w:type="dxa"/>
            <w:noWrap/>
            <w:hideMark/>
          </w:tcPr>
          <w:p w14:paraId="5797C47E" w14:textId="77777777" w:rsidR="00E107B9" w:rsidRPr="00960596" w:rsidRDefault="00695747" w:rsidP="00E107B9">
            <w:pPr>
              <w:rPr>
                <w:rFonts w:ascii="Times New Roman" w:hAnsi="Times New Roman" w:cs="Times New Roman"/>
                <w:sz w:val="20"/>
                <w:szCs w:val="20"/>
              </w:rPr>
            </w:pPr>
            <w:r>
              <w:rPr>
                <w:rFonts w:ascii="Times New Roman" w:hAnsi="Times New Roman" w:cs="Times New Roman"/>
                <w:sz w:val="20"/>
                <w:szCs w:val="20"/>
              </w:rPr>
              <w:t>Beneficiary</w:t>
            </w:r>
            <w:r w:rsidR="00E107B9">
              <w:rPr>
                <w:rFonts w:ascii="Times New Roman" w:hAnsi="Times New Roman" w:cs="Times New Roman"/>
                <w:sz w:val="20"/>
                <w:szCs w:val="20"/>
              </w:rPr>
              <w:t xml:space="preserve"> * Score</w:t>
            </w:r>
          </w:p>
        </w:tc>
        <w:tc>
          <w:tcPr>
            <w:tcW w:w="940" w:type="dxa"/>
            <w:vAlign w:val="center"/>
          </w:tcPr>
          <w:p w14:paraId="7459EF89" w14:textId="77777777" w:rsidR="00E107B9" w:rsidRPr="00E107B9" w:rsidRDefault="00E107B9" w:rsidP="00E107B9">
            <w:pPr>
              <w:jc w:val="center"/>
              <w:rPr>
                <w:sz w:val="20"/>
                <w:szCs w:val="20"/>
              </w:rPr>
            </w:pPr>
            <w:r w:rsidRPr="00E107B9">
              <w:rPr>
                <w:sz w:val="20"/>
                <w:szCs w:val="20"/>
              </w:rPr>
              <w:t>.000</w:t>
            </w:r>
          </w:p>
          <w:p w14:paraId="39474BD6"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7F352E53" w14:textId="77777777" w:rsidR="00E107B9" w:rsidRPr="00E107B9" w:rsidRDefault="00E107B9" w:rsidP="00E107B9">
            <w:pPr>
              <w:jc w:val="center"/>
              <w:rPr>
                <w:sz w:val="20"/>
                <w:szCs w:val="20"/>
              </w:rPr>
            </w:pPr>
          </w:p>
        </w:tc>
        <w:tc>
          <w:tcPr>
            <w:tcW w:w="940" w:type="dxa"/>
            <w:noWrap/>
            <w:vAlign w:val="center"/>
            <w:hideMark/>
          </w:tcPr>
          <w:p w14:paraId="363F2156" w14:textId="77777777" w:rsidR="00E107B9" w:rsidRPr="00E107B9" w:rsidRDefault="00E107B9" w:rsidP="00E107B9">
            <w:pPr>
              <w:jc w:val="center"/>
              <w:rPr>
                <w:sz w:val="20"/>
                <w:szCs w:val="20"/>
              </w:rPr>
            </w:pPr>
          </w:p>
        </w:tc>
        <w:tc>
          <w:tcPr>
            <w:tcW w:w="941" w:type="dxa"/>
            <w:noWrap/>
            <w:vAlign w:val="center"/>
            <w:hideMark/>
          </w:tcPr>
          <w:p w14:paraId="2EEEAB66" w14:textId="77777777" w:rsidR="00E107B9" w:rsidRPr="00E107B9" w:rsidRDefault="00E107B9" w:rsidP="00E107B9">
            <w:pPr>
              <w:jc w:val="center"/>
              <w:rPr>
                <w:sz w:val="20"/>
                <w:szCs w:val="20"/>
              </w:rPr>
            </w:pPr>
          </w:p>
        </w:tc>
        <w:tc>
          <w:tcPr>
            <w:tcW w:w="940" w:type="dxa"/>
            <w:noWrap/>
            <w:vAlign w:val="center"/>
            <w:hideMark/>
          </w:tcPr>
          <w:p w14:paraId="153222A7" w14:textId="77777777" w:rsidR="00E107B9" w:rsidRPr="00E107B9" w:rsidRDefault="00E107B9" w:rsidP="00E107B9">
            <w:pPr>
              <w:jc w:val="center"/>
              <w:rPr>
                <w:sz w:val="20"/>
                <w:szCs w:val="20"/>
              </w:rPr>
            </w:pPr>
          </w:p>
        </w:tc>
        <w:tc>
          <w:tcPr>
            <w:tcW w:w="940" w:type="dxa"/>
            <w:noWrap/>
            <w:vAlign w:val="center"/>
            <w:hideMark/>
          </w:tcPr>
          <w:p w14:paraId="3F6815CB" w14:textId="77777777" w:rsidR="00E107B9" w:rsidRPr="00E107B9" w:rsidRDefault="00E107B9" w:rsidP="00E107B9">
            <w:pPr>
              <w:jc w:val="center"/>
              <w:rPr>
                <w:sz w:val="20"/>
                <w:szCs w:val="20"/>
              </w:rPr>
            </w:pPr>
          </w:p>
        </w:tc>
        <w:tc>
          <w:tcPr>
            <w:tcW w:w="940" w:type="dxa"/>
            <w:noWrap/>
            <w:vAlign w:val="center"/>
            <w:hideMark/>
          </w:tcPr>
          <w:p w14:paraId="1718DE45" w14:textId="77777777" w:rsidR="00E107B9" w:rsidRPr="00E107B9" w:rsidRDefault="00E107B9" w:rsidP="00E107B9">
            <w:pPr>
              <w:jc w:val="center"/>
              <w:rPr>
                <w:sz w:val="20"/>
                <w:szCs w:val="20"/>
              </w:rPr>
            </w:pPr>
          </w:p>
        </w:tc>
        <w:tc>
          <w:tcPr>
            <w:tcW w:w="941" w:type="dxa"/>
            <w:noWrap/>
            <w:vAlign w:val="center"/>
            <w:hideMark/>
          </w:tcPr>
          <w:p w14:paraId="3013C885" w14:textId="77777777" w:rsidR="00E107B9" w:rsidRPr="00E107B9" w:rsidRDefault="00E107B9" w:rsidP="00E107B9">
            <w:pPr>
              <w:jc w:val="center"/>
              <w:rPr>
                <w:sz w:val="20"/>
                <w:szCs w:val="20"/>
              </w:rPr>
            </w:pPr>
            <w:r w:rsidRPr="00E107B9">
              <w:rPr>
                <w:sz w:val="20"/>
                <w:szCs w:val="20"/>
              </w:rPr>
              <w:t>.003</w:t>
            </w:r>
          </w:p>
          <w:p w14:paraId="02006CCA" w14:textId="77777777" w:rsidR="00E107B9" w:rsidRPr="00E107B9" w:rsidRDefault="00E107B9" w:rsidP="00E107B9">
            <w:pPr>
              <w:jc w:val="center"/>
              <w:rPr>
                <w:sz w:val="20"/>
                <w:szCs w:val="20"/>
              </w:rPr>
            </w:pPr>
            <w:r w:rsidRPr="00E107B9">
              <w:rPr>
                <w:sz w:val="20"/>
                <w:szCs w:val="20"/>
              </w:rPr>
              <w:t>(.004)</w:t>
            </w:r>
          </w:p>
        </w:tc>
      </w:tr>
      <w:tr w:rsidR="00E107B9" w:rsidRPr="002D548D" w14:paraId="0382B418" w14:textId="77777777" w:rsidTr="00771D99">
        <w:trPr>
          <w:trHeight w:val="20"/>
        </w:trPr>
        <w:tc>
          <w:tcPr>
            <w:tcW w:w="1843" w:type="dxa"/>
            <w:noWrap/>
            <w:hideMark/>
          </w:tcPr>
          <w:p w14:paraId="4E718734" w14:textId="77777777" w:rsidR="00E107B9" w:rsidRPr="00960596" w:rsidRDefault="00695747" w:rsidP="00E107B9">
            <w:pPr>
              <w:rPr>
                <w:rFonts w:ascii="Times New Roman" w:hAnsi="Times New Roman" w:cs="Times New Roman"/>
                <w:sz w:val="20"/>
                <w:szCs w:val="20"/>
              </w:rPr>
            </w:pPr>
            <w:r>
              <w:rPr>
                <w:rFonts w:ascii="Times New Roman" w:hAnsi="Times New Roman" w:cs="Times New Roman"/>
                <w:sz w:val="20"/>
                <w:szCs w:val="20"/>
              </w:rPr>
              <w:t>Beneficiary</w:t>
            </w:r>
            <w:r w:rsidR="00E107B9">
              <w:rPr>
                <w:rFonts w:ascii="Times New Roman" w:hAnsi="Times New Roman" w:cs="Times New Roman"/>
                <w:sz w:val="20"/>
                <w:szCs w:val="20"/>
              </w:rPr>
              <w:t xml:space="preserve"> * Score squared</w:t>
            </w:r>
          </w:p>
        </w:tc>
        <w:tc>
          <w:tcPr>
            <w:tcW w:w="940" w:type="dxa"/>
            <w:vAlign w:val="center"/>
          </w:tcPr>
          <w:p w14:paraId="745CAA42" w14:textId="77777777" w:rsidR="00E107B9" w:rsidRPr="00E107B9" w:rsidRDefault="00E107B9" w:rsidP="00E107B9">
            <w:pPr>
              <w:jc w:val="center"/>
              <w:rPr>
                <w:sz w:val="20"/>
                <w:szCs w:val="20"/>
              </w:rPr>
            </w:pPr>
          </w:p>
        </w:tc>
        <w:tc>
          <w:tcPr>
            <w:tcW w:w="940" w:type="dxa"/>
            <w:noWrap/>
            <w:vAlign w:val="center"/>
            <w:hideMark/>
          </w:tcPr>
          <w:p w14:paraId="21FC940C" w14:textId="77777777" w:rsidR="00E107B9" w:rsidRPr="00E107B9" w:rsidRDefault="00E107B9" w:rsidP="00E107B9">
            <w:pPr>
              <w:jc w:val="center"/>
              <w:rPr>
                <w:sz w:val="20"/>
                <w:szCs w:val="20"/>
              </w:rPr>
            </w:pPr>
            <w:r w:rsidRPr="00E107B9">
              <w:rPr>
                <w:sz w:val="20"/>
                <w:szCs w:val="20"/>
              </w:rPr>
              <w:t>.000</w:t>
            </w:r>
          </w:p>
          <w:p w14:paraId="71C863C0" w14:textId="77777777" w:rsidR="00E107B9" w:rsidRPr="00E107B9" w:rsidRDefault="00E107B9" w:rsidP="00E107B9">
            <w:pPr>
              <w:jc w:val="center"/>
              <w:rPr>
                <w:sz w:val="20"/>
                <w:szCs w:val="20"/>
              </w:rPr>
            </w:pPr>
            <w:r w:rsidRPr="00E107B9">
              <w:rPr>
                <w:sz w:val="20"/>
                <w:szCs w:val="20"/>
              </w:rPr>
              <w:t>(.000)</w:t>
            </w:r>
          </w:p>
        </w:tc>
        <w:tc>
          <w:tcPr>
            <w:tcW w:w="940" w:type="dxa"/>
            <w:noWrap/>
            <w:vAlign w:val="center"/>
            <w:hideMark/>
          </w:tcPr>
          <w:p w14:paraId="2FA7C353" w14:textId="77777777" w:rsidR="00E107B9" w:rsidRPr="00E107B9" w:rsidRDefault="00E107B9" w:rsidP="00E107B9">
            <w:pPr>
              <w:jc w:val="center"/>
              <w:rPr>
                <w:sz w:val="20"/>
                <w:szCs w:val="20"/>
              </w:rPr>
            </w:pPr>
          </w:p>
        </w:tc>
        <w:tc>
          <w:tcPr>
            <w:tcW w:w="941" w:type="dxa"/>
            <w:noWrap/>
            <w:vAlign w:val="center"/>
            <w:hideMark/>
          </w:tcPr>
          <w:p w14:paraId="51FD0352" w14:textId="77777777" w:rsidR="00E107B9" w:rsidRPr="00E107B9" w:rsidRDefault="00E107B9" w:rsidP="00E107B9">
            <w:pPr>
              <w:jc w:val="center"/>
              <w:rPr>
                <w:sz w:val="20"/>
                <w:szCs w:val="20"/>
              </w:rPr>
            </w:pPr>
          </w:p>
        </w:tc>
        <w:tc>
          <w:tcPr>
            <w:tcW w:w="940" w:type="dxa"/>
            <w:noWrap/>
            <w:vAlign w:val="center"/>
            <w:hideMark/>
          </w:tcPr>
          <w:p w14:paraId="72753528" w14:textId="77777777" w:rsidR="00E107B9" w:rsidRPr="00E107B9" w:rsidRDefault="00E107B9" w:rsidP="00E107B9">
            <w:pPr>
              <w:jc w:val="center"/>
              <w:rPr>
                <w:sz w:val="20"/>
                <w:szCs w:val="20"/>
              </w:rPr>
            </w:pPr>
          </w:p>
        </w:tc>
        <w:tc>
          <w:tcPr>
            <w:tcW w:w="940" w:type="dxa"/>
            <w:noWrap/>
            <w:vAlign w:val="center"/>
            <w:hideMark/>
          </w:tcPr>
          <w:p w14:paraId="15852D9B" w14:textId="77777777" w:rsidR="00E107B9" w:rsidRPr="00E107B9" w:rsidRDefault="00E107B9" w:rsidP="00E107B9">
            <w:pPr>
              <w:jc w:val="center"/>
              <w:rPr>
                <w:sz w:val="20"/>
                <w:szCs w:val="20"/>
              </w:rPr>
            </w:pPr>
          </w:p>
        </w:tc>
        <w:tc>
          <w:tcPr>
            <w:tcW w:w="940" w:type="dxa"/>
            <w:noWrap/>
            <w:vAlign w:val="center"/>
            <w:hideMark/>
          </w:tcPr>
          <w:p w14:paraId="31334057" w14:textId="77777777" w:rsidR="00E107B9" w:rsidRPr="00E107B9" w:rsidRDefault="00E107B9" w:rsidP="00E107B9">
            <w:pPr>
              <w:jc w:val="center"/>
              <w:rPr>
                <w:sz w:val="20"/>
                <w:szCs w:val="20"/>
              </w:rPr>
            </w:pPr>
          </w:p>
        </w:tc>
        <w:tc>
          <w:tcPr>
            <w:tcW w:w="941" w:type="dxa"/>
            <w:noWrap/>
            <w:vAlign w:val="center"/>
            <w:hideMark/>
          </w:tcPr>
          <w:p w14:paraId="163829D1" w14:textId="77777777" w:rsidR="00E107B9" w:rsidRPr="00E107B9" w:rsidRDefault="00E107B9" w:rsidP="00E107B9">
            <w:pPr>
              <w:jc w:val="center"/>
              <w:rPr>
                <w:sz w:val="20"/>
                <w:szCs w:val="20"/>
              </w:rPr>
            </w:pPr>
            <w:r w:rsidRPr="00E107B9">
              <w:rPr>
                <w:sz w:val="20"/>
                <w:szCs w:val="20"/>
              </w:rPr>
              <w:t>-.000</w:t>
            </w:r>
          </w:p>
          <w:p w14:paraId="03A8F319" w14:textId="77777777" w:rsidR="00E107B9" w:rsidRPr="00E107B9" w:rsidRDefault="00E107B9" w:rsidP="00E107B9">
            <w:pPr>
              <w:jc w:val="center"/>
              <w:rPr>
                <w:sz w:val="20"/>
                <w:szCs w:val="20"/>
              </w:rPr>
            </w:pPr>
            <w:r w:rsidRPr="00E107B9">
              <w:rPr>
                <w:sz w:val="20"/>
                <w:szCs w:val="20"/>
              </w:rPr>
              <w:t>(.000)</w:t>
            </w:r>
          </w:p>
        </w:tc>
      </w:tr>
      <w:tr w:rsidR="00E107B9" w:rsidRPr="002D548D" w14:paraId="6845592A" w14:textId="77777777" w:rsidTr="00771D99">
        <w:trPr>
          <w:trHeight w:val="20"/>
        </w:trPr>
        <w:tc>
          <w:tcPr>
            <w:tcW w:w="1843" w:type="dxa"/>
            <w:noWrap/>
            <w:hideMark/>
          </w:tcPr>
          <w:p w14:paraId="48439E10" w14:textId="77777777" w:rsidR="00E107B9" w:rsidRPr="00960596" w:rsidRDefault="00695747" w:rsidP="00E107B9">
            <w:pPr>
              <w:rPr>
                <w:rFonts w:ascii="Times New Roman" w:hAnsi="Times New Roman" w:cs="Times New Roman"/>
                <w:sz w:val="20"/>
                <w:szCs w:val="20"/>
              </w:rPr>
            </w:pPr>
            <w:r>
              <w:rPr>
                <w:rFonts w:ascii="Times New Roman" w:hAnsi="Times New Roman" w:cs="Times New Roman"/>
                <w:sz w:val="20"/>
                <w:szCs w:val="20"/>
              </w:rPr>
              <w:t>Beneficiary</w:t>
            </w:r>
            <w:r w:rsidR="00E107B9">
              <w:rPr>
                <w:rFonts w:ascii="Times New Roman" w:hAnsi="Times New Roman" w:cs="Times New Roman"/>
                <w:sz w:val="20"/>
                <w:szCs w:val="20"/>
              </w:rPr>
              <w:t xml:space="preserve"> * Male</w:t>
            </w:r>
          </w:p>
        </w:tc>
        <w:tc>
          <w:tcPr>
            <w:tcW w:w="940" w:type="dxa"/>
            <w:vAlign w:val="center"/>
          </w:tcPr>
          <w:p w14:paraId="65139F21" w14:textId="77777777" w:rsidR="00E107B9" w:rsidRPr="00E107B9" w:rsidRDefault="00E107B9" w:rsidP="00E107B9">
            <w:pPr>
              <w:jc w:val="center"/>
              <w:rPr>
                <w:sz w:val="20"/>
                <w:szCs w:val="20"/>
              </w:rPr>
            </w:pPr>
          </w:p>
        </w:tc>
        <w:tc>
          <w:tcPr>
            <w:tcW w:w="940" w:type="dxa"/>
            <w:noWrap/>
            <w:vAlign w:val="center"/>
            <w:hideMark/>
          </w:tcPr>
          <w:p w14:paraId="3CCCB497" w14:textId="77777777" w:rsidR="00E107B9" w:rsidRPr="00E107B9" w:rsidRDefault="00E107B9" w:rsidP="00E107B9">
            <w:pPr>
              <w:jc w:val="center"/>
              <w:rPr>
                <w:sz w:val="20"/>
                <w:szCs w:val="20"/>
              </w:rPr>
            </w:pPr>
          </w:p>
        </w:tc>
        <w:tc>
          <w:tcPr>
            <w:tcW w:w="940" w:type="dxa"/>
            <w:noWrap/>
            <w:vAlign w:val="center"/>
            <w:hideMark/>
          </w:tcPr>
          <w:p w14:paraId="1438EB83" w14:textId="77777777" w:rsidR="00E107B9" w:rsidRPr="00E107B9" w:rsidRDefault="00E107B9" w:rsidP="00E107B9">
            <w:pPr>
              <w:jc w:val="center"/>
              <w:rPr>
                <w:sz w:val="20"/>
                <w:szCs w:val="20"/>
              </w:rPr>
            </w:pPr>
            <w:r w:rsidRPr="00E107B9">
              <w:rPr>
                <w:sz w:val="20"/>
                <w:szCs w:val="20"/>
              </w:rPr>
              <w:t>.044</w:t>
            </w:r>
          </w:p>
          <w:p w14:paraId="66AFAE38" w14:textId="77777777" w:rsidR="00E107B9" w:rsidRPr="00E107B9" w:rsidRDefault="00E107B9" w:rsidP="00E107B9">
            <w:pPr>
              <w:jc w:val="center"/>
              <w:rPr>
                <w:sz w:val="20"/>
                <w:szCs w:val="20"/>
              </w:rPr>
            </w:pPr>
            <w:r w:rsidRPr="00E107B9">
              <w:rPr>
                <w:sz w:val="20"/>
                <w:szCs w:val="20"/>
              </w:rPr>
              <w:t>(.030)</w:t>
            </w:r>
          </w:p>
        </w:tc>
        <w:tc>
          <w:tcPr>
            <w:tcW w:w="941" w:type="dxa"/>
            <w:noWrap/>
            <w:vAlign w:val="center"/>
            <w:hideMark/>
          </w:tcPr>
          <w:p w14:paraId="7CBB8BEF" w14:textId="77777777" w:rsidR="00E107B9" w:rsidRPr="00E107B9" w:rsidRDefault="00E107B9" w:rsidP="00E107B9">
            <w:pPr>
              <w:jc w:val="center"/>
              <w:rPr>
                <w:sz w:val="20"/>
                <w:szCs w:val="20"/>
              </w:rPr>
            </w:pPr>
          </w:p>
        </w:tc>
        <w:tc>
          <w:tcPr>
            <w:tcW w:w="940" w:type="dxa"/>
            <w:noWrap/>
            <w:vAlign w:val="center"/>
            <w:hideMark/>
          </w:tcPr>
          <w:p w14:paraId="41F437C0" w14:textId="77777777" w:rsidR="00E107B9" w:rsidRPr="00E107B9" w:rsidRDefault="00E107B9" w:rsidP="00E107B9">
            <w:pPr>
              <w:jc w:val="center"/>
              <w:rPr>
                <w:sz w:val="20"/>
                <w:szCs w:val="20"/>
              </w:rPr>
            </w:pPr>
          </w:p>
        </w:tc>
        <w:tc>
          <w:tcPr>
            <w:tcW w:w="940" w:type="dxa"/>
            <w:noWrap/>
            <w:vAlign w:val="center"/>
            <w:hideMark/>
          </w:tcPr>
          <w:p w14:paraId="510B9831" w14:textId="77777777" w:rsidR="00E107B9" w:rsidRPr="00E107B9" w:rsidRDefault="00E107B9" w:rsidP="00E107B9">
            <w:pPr>
              <w:jc w:val="center"/>
              <w:rPr>
                <w:sz w:val="20"/>
                <w:szCs w:val="20"/>
              </w:rPr>
            </w:pPr>
          </w:p>
        </w:tc>
        <w:tc>
          <w:tcPr>
            <w:tcW w:w="940" w:type="dxa"/>
            <w:noWrap/>
            <w:vAlign w:val="center"/>
            <w:hideMark/>
          </w:tcPr>
          <w:p w14:paraId="44DA68AA" w14:textId="77777777" w:rsidR="00E107B9" w:rsidRPr="00E107B9" w:rsidRDefault="00E107B9" w:rsidP="00E107B9">
            <w:pPr>
              <w:jc w:val="center"/>
              <w:rPr>
                <w:sz w:val="20"/>
                <w:szCs w:val="20"/>
              </w:rPr>
            </w:pPr>
          </w:p>
        </w:tc>
        <w:tc>
          <w:tcPr>
            <w:tcW w:w="941" w:type="dxa"/>
            <w:noWrap/>
            <w:vAlign w:val="center"/>
            <w:hideMark/>
          </w:tcPr>
          <w:p w14:paraId="09EE2BEF" w14:textId="77777777" w:rsidR="00E107B9" w:rsidRPr="00E107B9" w:rsidRDefault="00E107B9" w:rsidP="00E107B9">
            <w:pPr>
              <w:jc w:val="center"/>
              <w:rPr>
                <w:sz w:val="20"/>
                <w:szCs w:val="20"/>
              </w:rPr>
            </w:pPr>
            <w:r w:rsidRPr="00E107B9">
              <w:rPr>
                <w:sz w:val="20"/>
                <w:szCs w:val="20"/>
              </w:rPr>
              <w:t>.039</w:t>
            </w:r>
          </w:p>
          <w:p w14:paraId="11183210" w14:textId="77777777" w:rsidR="00E107B9" w:rsidRPr="00E107B9" w:rsidRDefault="00E107B9" w:rsidP="00E107B9">
            <w:pPr>
              <w:jc w:val="center"/>
              <w:rPr>
                <w:sz w:val="20"/>
                <w:szCs w:val="20"/>
              </w:rPr>
            </w:pPr>
            <w:r w:rsidRPr="00E107B9">
              <w:rPr>
                <w:sz w:val="20"/>
                <w:szCs w:val="20"/>
              </w:rPr>
              <w:t>(.030)</w:t>
            </w:r>
          </w:p>
        </w:tc>
      </w:tr>
      <w:tr w:rsidR="00E107B9" w:rsidRPr="002D548D" w14:paraId="111CC11E" w14:textId="77777777" w:rsidTr="00771D99">
        <w:trPr>
          <w:trHeight w:val="20"/>
        </w:trPr>
        <w:tc>
          <w:tcPr>
            <w:tcW w:w="1843" w:type="dxa"/>
            <w:noWrap/>
            <w:hideMark/>
          </w:tcPr>
          <w:p w14:paraId="477A99CB" w14:textId="77777777" w:rsidR="00E107B9" w:rsidRPr="00960596" w:rsidRDefault="00695747" w:rsidP="00E107B9">
            <w:pPr>
              <w:rPr>
                <w:rFonts w:ascii="Times New Roman" w:hAnsi="Times New Roman" w:cs="Times New Roman"/>
                <w:sz w:val="20"/>
                <w:szCs w:val="20"/>
              </w:rPr>
            </w:pPr>
            <w:r>
              <w:rPr>
                <w:rFonts w:ascii="Times New Roman" w:hAnsi="Times New Roman" w:cs="Times New Roman"/>
                <w:sz w:val="20"/>
                <w:szCs w:val="20"/>
              </w:rPr>
              <w:t>Beneficiary</w:t>
            </w:r>
            <w:r w:rsidR="00E107B9">
              <w:rPr>
                <w:rFonts w:ascii="Times New Roman" w:hAnsi="Times New Roman" w:cs="Times New Roman"/>
                <w:sz w:val="20"/>
                <w:szCs w:val="20"/>
              </w:rPr>
              <w:t xml:space="preserve"> * No. of years received TSA</w:t>
            </w:r>
          </w:p>
        </w:tc>
        <w:tc>
          <w:tcPr>
            <w:tcW w:w="940" w:type="dxa"/>
            <w:vAlign w:val="center"/>
          </w:tcPr>
          <w:p w14:paraId="456ACC0D" w14:textId="77777777" w:rsidR="00E107B9" w:rsidRPr="00E107B9" w:rsidRDefault="00E107B9" w:rsidP="00E107B9">
            <w:pPr>
              <w:jc w:val="center"/>
              <w:rPr>
                <w:sz w:val="20"/>
                <w:szCs w:val="20"/>
              </w:rPr>
            </w:pPr>
          </w:p>
        </w:tc>
        <w:tc>
          <w:tcPr>
            <w:tcW w:w="940" w:type="dxa"/>
            <w:noWrap/>
            <w:vAlign w:val="center"/>
            <w:hideMark/>
          </w:tcPr>
          <w:p w14:paraId="2D22D741" w14:textId="77777777" w:rsidR="00E107B9" w:rsidRPr="00E107B9" w:rsidRDefault="00E107B9" w:rsidP="00E107B9">
            <w:pPr>
              <w:jc w:val="center"/>
              <w:rPr>
                <w:sz w:val="20"/>
                <w:szCs w:val="20"/>
              </w:rPr>
            </w:pPr>
          </w:p>
        </w:tc>
        <w:tc>
          <w:tcPr>
            <w:tcW w:w="940" w:type="dxa"/>
            <w:noWrap/>
            <w:vAlign w:val="center"/>
            <w:hideMark/>
          </w:tcPr>
          <w:p w14:paraId="2CA8ABDC" w14:textId="77777777" w:rsidR="00E107B9" w:rsidRPr="00E107B9" w:rsidRDefault="00E107B9" w:rsidP="00E107B9">
            <w:pPr>
              <w:jc w:val="center"/>
              <w:rPr>
                <w:sz w:val="20"/>
                <w:szCs w:val="20"/>
              </w:rPr>
            </w:pPr>
          </w:p>
        </w:tc>
        <w:tc>
          <w:tcPr>
            <w:tcW w:w="941" w:type="dxa"/>
            <w:noWrap/>
            <w:vAlign w:val="center"/>
            <w:hideMark/>
          </w:tcPr>
          <w:p w14:paraId="5DD5E931" w14:textId="77777777" w:rsidR="00E107B9" w:rsidRPr="00E107B9" w:rsidRDefault="00E107B9" w:rsidP="00E107B9">
            <w:pPr>
              <w:jc w:val="center"/>
              <w:rPr>
                <w:sz w:val="20"/>
                <w:szCs w:val="20"/>
              </w:rPr>
            </w:pPr>
            <w:r w:rsidRPr="00E107B9">
              <w:rPr>
                <w:sz w:val="20"/>
                <w:szCs w:val="20"/>
              </w:rPr>
              <w:t>.016</w:t>
            </w:r>
          </w:p>
          <w:p w14:paraId="725FE792" w14:textId="77777777" w:rsidR="00E107B9" w:rsidRPr="00E107B9" w:rsidRDefault="00E107B9" w:rsidP="00E107B9">
            <w:pPr>
              <w:jc w:val="center"/>
              <w:rPr>
                <w:sz w:val="20"/>
                <w:szCs w:val="20"/>
              </w:rPr>
            </w:pPr>
            <w:r w:rsidRPr="00E107B9">
              <w:rPr>
                <w:sz w:val="20"/>
                <w:szCs w:val="20"/>
              </w:rPr>
              <w:t>(.010)</w:t>
            </w:r>
          </w:p>
        </w:tc>
        <w:tc>
          <w:tcPr>
            <w:tcW w:w="940" w:type="dxa"/>
            <w:noWrap/>
            <w:vAlign w:val="center"/>
            <w:hideMark/>
          </w:tcPr>
          <w:p w14:paraId="6443C605" w14:textId="77777777" w:rsidR="00E107B9" w:rsidRPr="00E107B9" w:rsidRDefault="00E107B9" w:rsidP="00E107B9">
            <w:pPr>
              <w:jc w:val="center"/>
              <w:rPr>
                <w:sz w:val="20"/>
                <w:szCs w:val="20"/>
              </w:rPr>
            </w:pPr>
          </w:p>
        </w:tc>
        <w:tc>
          <w:tcPr>
            <w:tcW w:w="940" w:type="dxa"/>
            <w:noWrap/>
            <w:vAlign w:val="center"/>
            <w:hideMark/>
          </w:tcPr>
          <w:p w14:paraId="1710A2EF" w14:textId="77777777" w:rsidR="00E107B9" w:rsidRPr="00E107B9" w:rsidRDefault="00E107B9" w:rsidP="00E107B9">
            <w:pPr>
              <w:jc w:val="center"/>
              <w:rPr>
                <w:sz w:val="20"/>
                <w:szCs w:val="20"/>
              </w:rPr>
            </w:pPr>
          </w:p>
        </w:tc>
        <w:tc>
          <w:tcPr>
            <w:tcW w:w="940" w:type="dxa"/>
            <w:noWrap/>
            <w:vAlign w:val="center"/>
            <w:hideMark/>
          </w:tcPr>
          <w:p w14:paraId="74475AA0" w14:textId="77777777" w:rsidR="00E107B9" w:rsidRPr="00E107B9" w:rsidRDefault="00E107B9" w:rsidP="00E107B9">
            <w:pPr>
              <w:jc w:val="center"/>
              <w:rPr>
                <w:sz w:val="20"/>
                <w:szCs w:val="20"/>
              </w:rPr>
            </w:pPr>
          </w:p>
        </w:tc>
        <w:tc>
          <w:tcPr>
            <w:tcW w:w="941" w:type="dxa"/>
            <w:noWrap/>
            <w:vAlign w:val="center"/>
            <w:hideMark/>
          </w:tcPr>
          <w:p w14:paraId="706CA7FB" w14:textId="77777777" w:rsidR="00E107B9" w:rsidRPr="00E107B9" w:rsidRDefault="00E107B9" w:rsidP="00E107B9">
            <w:pPr>
              <w:jc w:val="center"/>
              <w:rPr>
                <w:sz w:val="20"/>
                <w:szCs w:val="20"/>
              </w:rPr>
            </w:pPr>
            <w:r w:rsidRPr="00E107B9">
              <w:rPr>
                <w:sz w:val="20"/>
                <w:szCs w:val="20"/>
              </w:rPr>
              <w:t>.016</w:t>
            </w:r>
          </w:p>
          <w:p w14:paraId="13752BC4" w14:textId="77777777" w:rsidR="00E107B9" w:rsidRPr="00E107B9" w:rsidRDefault="00E107B9" w:rsidP="00E107B9">
            <w:pPr>
              <w:jc w:val="center"/>
              <w:rPr>
                <w:sz w:val="20"/>
                <w:szCs w:val="20"/>
              </w:rPr>
            </w:pPr>
            <w:r w:rsidRPr="00E107B9">
              <w:rPr>
                <w:sz w:val="20"/>
                <w:szCs w:val="20"/>
              </w:rPr>
              <w:t>(.010)</w:t>
            </w:r>
          </w:p>
        </w:tc>
      </w:tr>
      <w:tr w:rsidR="00E107B9" w:rsidRPr="002D548D" w14:paraId="24684973" w14:textId="77777777" w:rsidTr="00771D99">
        <w:trPr>
          <w:trHeight w:val="20"/>
        </w:trPr>
        <w:tc>
          <w:tcPr>
            <w:tcW w:w="1843" w:type="dxa"/>
            <w:noWrap/>
            <w:hideMark/>
          </w:tcPr>
          <w:p w14:paraId="1729573F" w14:textId="77777777" w:rsidR="00E107B9" w:rsidRPr="00960596" w:rsidRDefault="00695747" w:rsidP="00E107B9">
            <w:pPr>
              <w:rPr>
                <w:rFonts w:ascii="Times New Roman" w:hAnsi="Times New Roman" w:cs="Times New Roman"/>
                <w:sz w:val="20"/>
                <w:szCs w:val="20"/>
              </w:rPr>
            </w:pPr>
            <w:r>
              <w:rPr>
                <w:rFonts w:ascii="Times New Roman" w:hAnsi="Times New Roman" w:cs="Times New Roman"/>
                <w:sz w:val="20"/>
                <w:szCs w:val="20"/>
              </w:rPr>
              <w:t>Beneficiary</w:t>
            </w:r>
            <w:r w:rsidR="00E107B9">
              <w:rPr>
                <w:rFonts w:ascii="Times New Roman" w:hAnsi="Times New Roman" w:cs="Times New Roman"/>
                <w:sz w:val="20"/>
                <w:szCs w:val="20"/>
              </w:rPr>
              <w:t xml:space="preserve"> * Age</w:t>
            </w:r>
          </w:p>
        </w:tc>
        <w:tc>
          <w:tcPr>
            <w:tcW w:w="940" w:type="dxa"/>
            <w:vAlign w:val="center"/>
          </w:tcPr>
          <w:p w14:paraId="2804B9F8" w14:textId="77777777" w:rsidR="00E107B9" w:rsidRPr="00E107B9" w:rsidRDefault="00E107B9" w:rsidP="00E107B9">
            <w:pPr>
              <w:jc w:val="center"/>
              <w:rPr>
                <w:sz w:val="20"/>
                <w:szCs w:val="20"/>
              </w:rPr>
            </w:pPr>
          </w:p>
        </w:tc>
        <w:tc>
          <w:tcPr>
            <w:tcW w:w="940" w:type="dxa"/>
            <w:noWrap/>
            <w:vAlign w:val="center"/>
            <w:hideMark/>
          </w:tcPr>
          <w:p w14:paraId="585F2DC4" w14:textId="77777777" w:rsidR="00E107B9" w:rsidRPr="00E107B9" w:rsidRDefault="00E107B9" w:rsidP="00E107B9">
            <w:pPr>
              <w:jc w:val="center"/>
              <w:rPr>
                <w:sz w:val="20"/>
                <w:szCs w:val="20"/>
              </w:rPr>
            </w:pPr>
          </w:p>
        </w:tc>
        <w:tc>
          <w:tcPr>
            <w:tcW w:w="940" w:type="dxa"/>
            <w:noWrap/>
            <w:vAlign w:val="center"/>
            <w:hideMark/>
          </w:tcPr>
          <w:p w14:paraId="566BADC4" w14:textId="77777777" w:rsidR="00E107B9" w:rsidRPr="00E107B9" w:rsidRDefault="00E107B9" w:rsidP="00E107B9">
            <w:pPr>
              <w:jc w:val="center"/>
              <w:rPr>
                <w:sz w:val="20"/>
                <w:szCs w:val="20"/>
              </w:rPr>
            </w:pPr>
          </w:p>
        </w:tc>
        <w:tc>
          <w:tcPr>
            <w:tcW w:w="941" w:type="dxa"/>
            <w:noWrap/>
            <w:vAlign w:val="center"/>
            <w:hideMark/>
          </w:tcPr>
          <w:p w14:paraId="7BF611D0" w14:textId="77777777" w:rsidR="00E107B9" w:rsidRPr="00E107B9" w:rsidRDefault="00E107B9" w:rsidP="00E107B9">
            <w:pPr>
              <w:jc w:val="center"/>
              <w:rPr>
                <w:sz w:val="20"/>
                <w:szCs w:val="20"/>
              </w:rPr>
            </w:pPr>
          </w:p>
        </w:tc>
        <w:tc>
          <w:tcPr>
            <w:tcW w:w="940" w:type="dxa"/>
            <w:noWrap/>
            <w:vAlign w:val="center"/>
            <w:hideMark/>
          </w:tcPr>
          <w:p w14:paraId="2A16620F" w14:textId="77777777" w:rsidR="00E107B9" w:rsidRPr="00E107B9" w:rsidRDefault="00E107B9" w:rsidP="00E107B9">
            <w:pPr>
              <w:jc w:val="center"/>
              <w:rPr>
                <w:sz w:val="20"/>
                <w:szCs w:val="20"/>
              </w:rPr>
            </w:pPr>
            <w:r w:rsidRPr="00E107B9">
              <w:rPr>
                <w:sz w:val="20"/>
                <w:szCs w:val="20"/>
              </w:rPr>
              <w:t>.003***</w:t>
            </w:r>
          </w:p>
          <w:p w14:paraId="37BC98EA" w14:textId="77777777" w:rsidR="00E107B9" w:rsidRPr="00E107B9" w:rsidRDefault="00E107B9" w:rsidP="00E107B9">
            <w:pPr>
              <w:jc w:val="center"/>
              <w:rPr>
                <w:sz w:val="20"/>
                <w:szCs w:val="20"/>
              </w:rPr>
            </w:pPr>
            <w:r w:rsidRPr="00E107B9">
              <w:rPr>
                <w:sz w:val="20"/>
                <w:szCs w:val="20"/>
              </w:rPr>
              <w:t>(.001)</w:t>
            </w:r>
          </w:p>
        </w:tc>
        <w:tc>
          <w:tcPr>
            <w:tcW w:w="940" w:type="dxa"/>
            <w:noWrap/>
            <w:vAlign w:val="center"/>
            <w:hideMark/>
          </w:tcPr>
          <w:p w14:paraId="59431D13" w14:textId="77777777" w:rsidR="00E107B9" w:rsidRPr="00E107B9" w:rsidRDefault="00E107B9" w:rsidP="00E107B9">
            <w:pPr>
              <w:jc w:val="center"/>
              <w:rPr>
                <w:sz w:val="20"/>
                <w:szCs w:val="20"/>
              </w:rPr>
            </w:pPr>
          </w:p>
        </w:tc>
        <w:tc>
          <w:tcPr>
            <w:tcW w:w="940" w:type="dxa"/>
            <w:noWrap/>
            <w:vAlign w:val="center"/>
            <w:hideMark/>
          </w:tcPr>
          <w:p w14:paraId="7EBF5A75" w14:textId="77777777" w:rsidR="00E107B9" w:rsidRPr="00E107B9" w:rsidRDefault="00E107B9" w:rsidP="00E107B9">
            <w:pPr>
              <w:jc w:val="center"/>
              <w:rPr>
                <w:sz w:val="20"/>
                <w:szCs w:val="20"/>
              </w:rPr>
            </w:pPr>
          </w:p>
        </w:tc>
        <w:tc>
          <w:tcPr>
            <w:tcW w:w="941" w:type="dxa"/>
            <w:noWrap/>
            <w:vAlign w:val="center"/>
            <w:hideMark/>
          </w:tcPr>
          <w:p w14:paraId="0DFE44AD" w14:textId="77777777" w:rsidR="00E107B9" w:rsidRPr="00E107B9" w:rsidRDefault="00E107B9" w:rsidP="00E107B9">
            <w:pPr>
              <w:jc w:val="center"/>
              <w:rPr>
                <w:sz w:val="20"/>
                <w:szCs w:val="20"/>
              </w:rPr>
            </w:pPr>
            <w:r w:rsidRPr="00E107B9">
              <w:rPr>
                <w:sz w:val="20"/>
                <w:szCs w:val="20"/>
              </w:rPr>
              <w:t>.003***</w:t>
            </w:r>
          </w:p>
          <w:p w14:paraId="6E9D5239" w14:textId="77777777" w:rsidR="00E107B9" w:rsidRPr="00E107B9" w:rsidRDefault="00E107B9" w:rsidP="00E107B9">
            <w:pPr>
              <w:jc w:val="center"/>
              <w:rPr>
                <w:sz w:val="20"/>
                <w:szCs w:val="20"/>
              </w:rPr>
            </w:pPr>
            <w:r w:rsidRPr="00E107B9">
              <w:rPr>
                <w:sz w:val="20"/>
                <w:szCs w:val="20"/>
              </w:rPr>
              <w:t>(.001)</w:t>
            </w:r>
          </w:p>
        </w:tc>
      </w:tr>
      <w:tr w:rsidR="00E107B9" w:rsidRPr="002D548D" w14:paraId="63B199BE" w14:textId="77777777" w:rsidTr="00771D99">
        <w:trPr>
          <w:trHeight w:val="20"/>
        </w:trPr>
        <w:tc>
          <w:tcPr>
            <w:tcW w:w="1843" w:type="dxa"/>
            <w:noWrap/>
            <w:hideMark/>
          </w:tcPr>
          <w:p w14:paraId="4FD67441" w14:textId="77777777" w:rsidR="00E107B9" w:rsidRPr="00960596" w:rsidRDefault="00695747" w:rsidP="00E107B9">
            <w:pPr>
              <w:rPr>
                <w:rFonts w:ascii="Times New Roman" w:hAnsi="Times New Roman" w:cs="Times New Roman"/>
                <w:sz w:val="20"/>
                <w:szCs w:val="20"/>
              </w:rPr>
            </w:pPr>
            <w:r>
              <w:rPr>
                <w:rFonts w:ascii="Times New Roman" w:hAnsi="Times New Roman" w:cs="Times New Roman"/>
                <w:sz w:val="20"/>
                <w:szCs w:val="20"/>
              </w:rPr>
              <w:lastRenderedPageBreak/>
              <w:t>Beneficiary</w:t>
            </w:r>
            <w:r w:rsidR="00E107B9">
              <w:rPr>
                <w:rFonts w:ascii="Times New Roman" w:hAnsi="Times New Roman" w:cs="Times New Roman"/>
                <w:sz w:val="20"/>
                <w:szCs w:val="20"/>
              </w:rPr>
              <w:t xml:space="preserve"> * Primary education</w:t>
            </w:r>
          </w:p>
        </w:tc>
        <w:tc>
          <w:tcPr>
            <w:tcW w:w="940" w:type="dxa"/>
            <w:vAlign w:val="center"/>
          </w:tcPr>
          <w:p w14:paraId="7136B348" w14:textId="77777777" w:rsidR="00E107B9" w:rsidRPr="00E107B9" w:rsidRDefault="00E107B9" w:rsidP="00E107B9">
            <w:pPr>
              <w:jc w:val="center"/>
              <w:rPr>
                <w:sz w:val="20"/>
                <w:szCs w:val="20"/>
              </w:rPr>
            </w:pPr>
          </w:p>
        </w:tc>
        <w:tc>
          <w:tcPr>
            <w:tcW w:w="940" w:type="dxa"/>
            <w:noWrap/>
            <w:vAlign w:val="center"/>
            <w:hideMark/>
          </w:tcPr>
          <w:p w14:paraId="5A88D0E8" w14:textId="77777777" w:rsidR="00E107B9" w:rsidRPr="00E107B9" w:rsidRDefault="00E107B9" w:rsidP="00E107B9">
            <w:pPr>
              <w:jc w:val="center"/>
              <w:rPr>
                <w:sz w:val="20"/>
                <w:szCs w:val="20"/>
              </w:rPr>
            </w:pPr>
          </w:p>
        </w:tc>
        <w:tc>
          <w:tcPr>
            <w:tcW w:w="940" w:type="dxa"/>
            <w:noWrap/>
            <w:vAlign w:val="center"/>
            <w:hideMark/>
          </w:tcPr>
          <w:p w14:paraId="4DC348F2" w14:textId="77777777" w:rsidR="00E107B9" w:rsidRPr="00E107B9" w:rsidRDefault="00E107B9" w:rsidP="00E107B9">
            <w:pPr>
              <w:jc w:val="center"/>
              <w:rPr>
                <w:sz w:val="20"/>
                <w:szCs w:val="20"/>
              </w:rPr>
            </w:pPr>
          </w:p>
        </w:tc>
        <w:tc>
          <w:tcPr>
            <w:tcW w:w="941" w:type="dxa"/>
            <w:noWrap/>
            <w:vAlign w:val="center"/>
            <w:hideMark/>
          </w:tcPr>
          <w:p w14:paraId="57D23EA2" w14:textId="77777777" w:rsidR="00E107B9" w:rsidRPr="00E107B9" w:rsidRDefault="00E107B9" w:rsidP="00E107B9">
            <w:pPr>
              <w:jc w:val="center"/>
              <w:rPr>
                <w:sz w:val="20"/>
                <w:szCs w:val="20"/>
              </w:rPr>
            </w:pPr>
          </w:p>
        </w:tc>
        <w:tc>
          <w:tcPr>
            <w:tcW w:w="940" w:type="dxa"/>
            <w:noWrap/>
            <w:vAlign w:val="center"/>
            <w:hideMark/>
          </w:tcPr>
          <w:p w14:paraId="37B9BB12" w14:textId="77777777" w:rsidR="00E107B9" w:rsidRPr="00E107B9" w:rsidRDefault="00E107B9" w:rsidP="00E107B9">
            <w:pPr>
              <w:jc w:val="center"/>
              <w:rPr>
                <w:sz w:val="20"/>
                <w:szCs w:val="20"/>
              </w:rPr>
            </w:pPr>
          </w:p>
        </w:tc>
        <w:tc>
          <w:tcPr>
            <w:tcW w:w="940" w:type="dxa"/>
            <w:noWrap/>
            <w:vAlign w:val="center"/>
            <w:hideMark/>
          </w:tcPr>
          <w:p w14:paraId="6B4A82CB" w14:textId="77777777" w:rsidR="00E107B9" w:rsidRPr="00E107B9" w:rsidRDefault="00E107B9" w:rsidP="00E107B9">
            <w:pPr>
              <w:jc w:val="center"/>
              <w:rPr>
                <w:sz w:val="20"/>
                <w:szCs w:val="20"/>
              </w:rPr>
            </w:pPr>
            <w:r w:rsidRPr="00E107B9">
              <w:rPr>
                <w:sz w:val="20"/>
                <w:szCs w:val="20"/>
              </w:rPr>
              <w:t>.023</w:t>
            </w:r>
          </w:p>
          <w:p w14:paraId="24889D1C" w14:textId="77777777" w:rsidR="00E107B9" w:rsidRPr="00E107B9" w:rsidRDefault="00E107B9" w:rsidP="00E107B9">
            <w:pPr>
              <w:jc w:val="center"/>
              <w:rPr>
                <w:sz w:val="20"/>
                <w:szCs w:val="20"/>
              </w:rPr>
            </w:pPr>
            <w:r w:rsidRPr="00E107B9">
              <w:rPr>
                <w:sz w:val="20"/>
                <w:szCs w:val="20"/>
              </w:rPr>
              <w:t>(.334)</w:t>
            </w:r>
          </w:p>
        </w:tc>
        <w:tc>
          <w:tcPr>
            <w:tcW w:w="940" w:type="dxa"/>
            <w:noWrap/>
            <w:vAlign w:val="center"/>
            <w:hideMark/>
          </w:tcPr>
          <w:p w14:paraId="27FFFC49" w14:textId="77777777" w:rsidR="00E107B9" w:rsidRPr="00E107B9" w:rsidRDefault="00E107B9" w:rsidP="00E107B9">
            <w:pPr>
              <w:jc w:val="center"/>
              <w:rPr>
                <w:sz w:val="20"/>
                <w:szCs w:val="20"/>
              </w:rPr>
            </w:pPr>
          </w:p>
        </w:tc>
        <w:tc>
          <w:tcPr>
            <w:tcW w:w="941" w:type="dxa"/>
            <w:noWrap/>
            <w:vAlign w:val="center"/>
            <w:hideMark/>
          </w:tcPr>
          <w:p w14:paraId="227E5071" w14:textId="77777777" w:rsidR="00E107B9" w:rsidRPr="00E107B9" w:rsidRDefault="00E107B9" w:rsidP="00E107B9">
            <w:pPr>
              <w:jc w:val="center"/>
              <w:rPr>
                <w:sz w:val="20"/>
                <w:szCs w:val="20"/>
              </w:rPr>
            </w:pPr>
            <w:r w:rsidRPr="00E107B9">
              <w:rPr>
                <w:sz w:val="20"/>
                <w:szCs w:val="20"/>
              </w:rPr>
              <w:t>.003</w:t>
            </w:r>
          </w:p>
          <w:p w14:paraId="62E0C34F" w14:textId="77777777" w:rsidR="00E107B9" w:rsidRPr="00E107B9" w:rsidRDefault="00E107B9" w:rsidP="00E107B9">
            <w:pPr>
              <w:jc w:val="center"/>
              <w:rPr>
                <w:sz w:val="20"/>
                <w:szCs w:val="20"/>
              </w:rPr>
            </w:pPr>
            <w:r w:rsidRPr="00E107B9">
              <w:rPr>
                <w:sz w:val="20"/>
                <w:szCs w:val="20"/>
              </w:rPr>
              <w:t>(.348)</w:t>
            </w:r>
          </w:p>
        </w:tc>
      </w:tr>
      <w:tr w:rsidR="00E107B9" w:rsidRPr="002D548D" w14:paraId="4324B516" w14:textId="77777777" w:rsidTr="00771D99">
        <w:trPr>
          <w:trHeight w:val="20"/>
        </w:trPr>
        <w:tc>
          <w:tcPr>
            <w:tcW w:w="1843" w:type="dxa"/>
            <w:noWrap/>
            <w:hideMark/>
          </w:tcPr>
          <w:p w14:paraId="2F640B61" w14:textId="77777777" w:rsidR="00E107B9" w:rsidRPr="00960596" w:rsidRDefault="00695747" w:rsidP="00FD5F21">
            <w:pPr>
              <w:rPr>
                <w:rFonts w:ascii="Times New Roman" w:hAnsi="Times New Roman" w:cs="Times New Roman"/>
                <w:sz w:val="20"/>
                <w:szCs w:val="20"/>
              </w:rPr>
            </w:pPr>
            <w:r>
              <w:rPr>
                <w:rFonts w:ascii="Times New Roman" w:hAnsi="Times New Roman" w:cs="Times New Roman"/>
                <w:sz w:val="20"/>
                <w:szCs w:val="20"/>
              </w:rPr>
              <w:t>Beneficiary</w:t>
            </w:r>
            <w:r w:rsidR="00E107B9">
              <w:rPr>
                <w:rFonts w:ascii="Times New Roman" w:hAnsi="Times New Roman" w:cs="Times New Roman"/>
                <w:sz w:val="20"/>
                <w:szCs w:val="20"/>
              </w:rPr>
              <w:t xml:space="preserve"> * Secondary educ</w:t>
            </w:r>
            <w:r w:rsidR="00FD5F21">
              <w:rPr>
                <w:rFonts w:ascii="Times New Roman" w:hAnsi="Times New Roman" w:cs="Times New Roman"/>
                <w:sz w:val="20"/>
                <w:szCs w:val="20"/>
              </w:rPr>
              <w:t>.</w:t>
            </w:r>
          </w:p>
        </w:tc>
        <w:tc>
          <w:tcPr>
            <w:tcW w:w="940" w:type="dxa"/>
            <w:vAlign w:val="center"/>
          </w:tcPr>
          <w:p w14:paraId="2C155DA8" w14:textId="77777777" w:rsidR="00E107B9" w:rsidRPr="00E107B9" w:rsidRDefault="00E107B9" w:rsidP="00E107B9">
            <w:pPr>
              <w:jc w:val="center"/>
              <w:rPr>
                <w:sz w:val="20"/>
                <w:szCs w:val="20"/>
              </w:rPr>
            </w:pPr>
          </w:p>
        </w:tc>
        <w:tc>
          <w:tcPr>
            <w:tcW w:w="940" w:type="dxa"/>
            <w:noWrap/>
            <w:vAlign w:val="center"/>
            <w:hideMark/>
          </w:tcPr>
          <w:p w14:paraId="4AB6D291" w14:textId="77777777" w:rsidR="00E107B9" w:rsidRPr="00E107B9" w:rsidRDefault="00E107B9" w:rsidP="00E107B9">
            <w:pPr>
              <w:jc w:val="center"/>
              <w:rPr>
                <w:sz w:val="20"/>
                <w:szCs w:val="20"/>
              </w:rPr>
            </w:pPr>
          </w:p>
        </w:tc>
        <w:tc>
          <w:tcPr>
            <w:tcW w:w="940" w:type="dxa"/>
            <w:noWrap/>
            <w:vAlign w:val="center"/>
            <w:hideMark/>
          </w:tcPr>
          <w:p w14:paraId="62B8EB07" w14:textId="77777777" w:rsidR="00E107B9" w:rsidRPr="00E107B9" w:rsidRDefault="00E107B9" w:rsidP="00E107B9">
            <w:pPr>
              <w:jc w:val="center"/>
              <w:rPr>
                <w:sz w:val="20"/>
                <w:szCs w:val="20"/>
              </w:rPr>
            </w:pPr>
          </w:p>
        </w:tc>
        <w:tc>
          <w:tcPr>
            <w:tcW w:w="941" w:type="dxa"/>
            <w:noWrap/>
            <w:vAlign w:val="center"/>
            <w:hideMark/>
          </w:tcPr>
          <w:p w14:paraId="6B1D4A06" w14:textId="77777777" w:rsidR="00E107B9" w:rsidRPr="00E107B9" w:rsidRDefault="00E107B9" w:rsidP="00E107B9">
            <w:pPr>
              <w:jc w:val="center"/>
              <w:rPr>
                <w:sz w:val="20"/>
                <w:szCs w:val="20"/>
              </w:rPr>
            </w:pPr>
          </w:p>
        </w:tc>
        <w:tc>
          <w:tcPr>
            <w:tcW w:w="940" w:type="dxa"/>
            <w:noWrap/>
            <w:vAlign w:val="center"/>
            <w:hideMark/>
          </w:tcPr>
          <w:p w14:paraId="5DADCA41" w14:textId="77777777" w:rsidR="00E107B9" w:rsidRPr="00E107B9" w:rsidRDefault="00E107B9" w:rsidP="00E107B9">
            <w:pPr>
              <w:jc w:val="center"/>
              <w:rPr>
                <w:sz w:val="20"/>
                <w:szCs w:val="20"/>
              </w:rPr>
            </w:pPr>
          </w:p>
        </w:tc>
        <w:tc>
          <w:tcPr>
            <w:tcW w:w="940" w:type="dxa"/>
            <w:noWrap/>
            <w:vAlign w:val="center"/>
            <w:hideMark/>
          </w:tcPr>
          <w:p w14:paraId="6F35060A" w14:textId="77777777" w:rsidR="00E107B9" w:rsidRPr="00E107B9" w:rsidRDefault="00E107B9" w:rsidP="00E107B9">
            <w:pPr>
              <w:jc w:val="center"/>
              <w:rPr>
                <w:sz w:val="20"/>
                <w:szCs w:val="20"/>
              </w:rPr>
            </w:pPr>
            <w:r w:rsidRPr="00E107B9">
              <w:rPr>
                <w:sz w:val="20"/>
                <w:szCs w:val="20"/>
              </w:rPr>
              <w:t>.002</w:t>
            </w:r>
          </w:p>
          <w:p w14:paraId="60359316" w14:textId="77777777" w:rsidR="00E107B9" w:rsidRPr="00E107B9" w:rsidRDefault="00E107B9" w:rsidP="00E107B9">
            <w:pPr>
              <w:jc w:val="center"/>
              <w:rPr>
                <w:sz w:val="20"/>
                <w:szCs w:val="20"/>
              </w:rPr>
            </w:pPr>
            <w:r w:rsidRPr="00E107B9">
              <w:rPr>
                <w:sz w:val="20"/>
                <w:szCs w:val="20"/>
              </w:rPr>
              <w:t>(.348)</w:t>
            </w:r>
          </w:p>
        </w:tc>
        <w:tc>
          <w:tcPr>
            <w:tcW w:w="940" w:type="dxa"/>
            <w:noWrap/>
            <w:vAlign w:val="center"/>
            <w:hideMark/>
          </w:tcPr>
          <w:p w14:paraId="02588ABD" w14:textId="77777777" w:rsidR="00E107B9" w:rsidRPr="00E107B9" w:rsidRDefault="00E107B9" w:rsidP="00E107B9">
            <w:pPr>
              <w:jc w:val="center"/>
              <w:rPr>
                <w:sz w:val="20"/>
                <w:szCs w:val="20"/>
              </w:rPr>
            </w:pPr>
          </w:p>
        </w:tc>
        <w:tc>
          <w:tcPr>
            <w:tcW w:w="941" w:type="dxa"/>
            <w:noWrap/>
            <w:vAlign w:val="center"/>
            <w:hideMark/>
          </w:tcPr>
          <w:p w14:paraId="19CF1CAD" w14:textId="77777777" w:rsidR="00E107B9" w:rsidRPr="00E107B9" w:rsidRDefault="00E107B9" w:rsidP="00E107B9">
            <w:pPr>
              <w:jc w:val="center"/>
              <w:rPr>
                <w:sz w:val="20"/>
                <w:szCs w:val="20"/>
              </w:rPr>
            </w:pPr>
            <w:r w:rsidRPr="00E107B9">
              <w:rPr>
                <w:sz w:val="20"/>
                <w:szCs w:val="20"/>
              </w:rPr>
              <w:t>-.024</w:t>
            </w:r>
          </w:p>
          <w:p w14:paraId="398BCC2D" w14:textId="77777777" w:rsidR="00E107B9" w:rsidRPr="00E107B9" w:rsidRDefault="00E107B9" w:rsidP="00E107B9">
            <w:pPr>
              <w:jc w:val="center"/>
              <w:rPr>
                <w:sz w:val="20"/>
                <w:szCs w:val="20"/>
              </w:rPr>
            </w:pPr>
            <w:r w:rsidRPr="00E107B9">
              <w:rPr>
                <w:sz w:val="20"/>
                <w:szCs w:val="20"/>
              </w:rPr>
              <w:t>(.356)</w:t>
            </w:r>
          </w:p>
        </w:tc>
      </w:tr>
      <w:tr w:rsidR="00E107B9" w:rsidRPr="002D548D" w14:paraId="6CDF9AA8" w14:textId="77777777" w:rsidTr="00771D99">
        <w:trPr>
          <w:trHeight w:val="20"/>
        </w:trPr>
        <w:tc>
          <w:tcPr>
            <w:tcW w:w="1843" w:type="dxa"/>
            <w:noWrap/>
            <w:hideMark/>
          </w:tcPr>
          <w:p w14:paraId="7243E58E" w14:textId="77777777" w:rsidR="00E107B9" w:rsidRPr="002D548D" w:rsidRDefault="00695747" w:rsidP="00F8793C">
            <w:pPr>
              <w:rPr>
                <w:rFonts w:ascii="Times New Roman" w:hAnsi="Times New Roman" w:cs="Times New Roman"/>
                <w:sz w:val="20"/>
                <w:szCs w:val="20"/>
              </w:rPr>
            </w:pPr>
            <w:r>
              <w:rPr>
                <w:rFonts w:ascii="Times New Roman" w:hAnsi="Times New Roman" w:cs="Times New Roman"/>
                <w:sz w:val="20"/>
                <w:szCs w:val="20"/>
              </w:rPr>
              <w:t>Beneficiary</w:t>
            </w:r>
            <w:r w:rsidR="00E107B9">
              <w:rPr>
                <w:rFonts w:ascii="Times New Roman" w:hAnsi="Times New Roman" w:cs="Times New Roman"/>
                <w:sz w:val="20"/>
                <w:szCs w:val="20"/>
              </w:rPr>
              <w:t xml:space="preserve"> * Tertiary education</w:t>
            </w:r>
          </w:p>
        </w:tc>
        <w:tc>
          <w:tcPr>
            <w:tcW w:w="940" w:type="dxa"/>
            <w:vAlign w:val="center"/>
          </w:tcPr>
          <w:p w14:paraId="31CA6D40" w14:textId="77777777" w:rsidR="00E107B9" w:rsidRPr="00E107B9" w:rsidRDefault="00E107B9" w:rsidP="00E107B9">
            <w:pPr>
              <w:jc w:val="center"/>
              <w:rPr>
                <w:sz w:val="20"/>
                <w:szCs w:val="20"/>
              </w:rPr>
            </w:pPr>
          </w:p>
        </w:tc>
        <w:tc>
          <w:tcPr>
            <w:tcW w:w="940" w:type="dxa"/>
            <w:noWrap/>
            <w:vAlign w:val="center"/>
            <w:hideMark/>
          </w:tcPr>
          <w:p w14:paraId="3DCE030C" w14:textId="77777777" w:rsidR="00E107B9" w:rsidRPr="00E107B9" w:rsidRDefault="00E107B9" w:rsidP="00E107B9">
            <w:pPr>
              <w:jc w:val="center"/>
              <w:rPr>
                <w:sz w:val="20"/>
                <w:szCs w:val="20"/>
              </w:rPr>
            </w:pPr>
          </w:p>
        </w:tc>
        <w:tc>
          <w:tcPr>
            <w:tcW w:w="940" w:type="dxa"/>
            <w:noWrap/>
            <w:vAlign w:val="center"/>
            <w:hideMark/>
          </w:tcPr>
          <w:p w14:paraId="2357B230" w14:textId="77777777" w:rsidR="00E107B9" w:rsidRPr="00E107B9" w:rsidRDefault="00E107B9" w:rsidP="00E107B9">
            <w:pPr>
              <w:jc w:val="center"/>
              <w:rPr>
                <w:sz w:val="20"/>
                <w:szCs w:val="20"/>
              </w:rPr>
            </w:pPr>
          </w:p>
        </w:tc>
        <w:tc>
          <w:tcPr>
            <w:tcW w:w="941" w:type="dxa"/>
            <w:noWrap/>
            <w:vAlign w:val="center"/>
            <w:hideMark/>
          </w:tcPr>
          <w:p w14:paraId="765B9235" w14:textId="77777777" w:rsidR="00E107B9" w:rsidRPr="00E107B9" w:rsidRDefault="00E107B9" w:rsidP="00E107B9">
            <w:pPr>
              <w:jc w:val="center"/>
              <w:rPr>
                <w:sz w:val="20"/>
                <w:szCs w:val="20"/>
              </w:rPr>
            </w:pPr>
          </w:p>
        </w:tc>
        <w:tc>
          <w:tcPr>
            <w:tcW w:w="940" w:type="dxa"/>
            <w:noWrap/>
            <w:vAlign w:val="center"/>
            <w:hideMark/>
          </w:tcPr>
          <w:p w14:paraId="3204F2FE" w14:textId="77777777" w:rsidR="00E107B9" w:rsidRPr="00E107B9" w:rsidRDefault="00E107B9" w:rsidP="00E107B9">
            <w:pPr>
              <w:jc w:val="center"/>
              <w:rPr>
                <w:sz w:val="20"/>
                <w:szCs w:val="20"/>
              </w:rPr>
            </w:pPr>
          </w:p>
        </w:tc>
        <w:tc>
          <w:tcPr>
            <w:tcW w:w="940" w:type="dxa"/>
            <w:noWrap/>
            <w:vAlign w:val="center"/>
            <w:hideMark/>
          </w:tcPr>
          <w:p w14:paraId="02EAB7F2" w14:textId="77777777" w:rsidR="00E107B9" w:rsidRPr="00E107B9" w:rsidRDefault="00E107B9" w:rsidP="00E107B9">
            <w:pPr>
              <w:jc w:val="center"/>
              <w:rPr>
                <w:sz w:val="20"/>
                <w:szCs w:val="20"/>
              </w:rPr>
            </w:pPr>
            <w:r w:rsidRPr="00E107B9">
              <w:rPr>
                <w:sz w:val="20"/>
                <w:szCs w:val="20"/>
              </w:rPr>
              <w:t>-.039</w:t>
            </w:r>
          </w:p>
          <w:p w14:paraId="019F5ED6" w14:textId="77777777" w:rsidR="00E107B9" w:rsidRPr="00E107B9" w:rsidRDefault="00E107B9" w:rsidP="00E107B9">
            <w:pPr>
              <w:jc w:val="center"/>
              <w:rPr>
                <w:sz w:val="20"/>
                <w:szCs w:val="20"/>
              </w:rPr>
            </w:pPr>
            <w:r w:rsidRPr="00E107B9">
              <w:rPr>
                <w:sz w:val="20"/>
                <w:szCs w:val="20"/>
              </w:rPr>
              <w:t>(.378)</w:t>
            </w:r>
          </w:p>
        </w:tc>
        <w:tc>
          <w:tcPr>
            <w:tcW w:w="940" w:type="dxa"/>
            <w:noWrap/>
            <w:vAlign w:val="center"/>
            <w:hideMark/>
          </w:tcPr>
          <w:p w14:paraId="5A05F9C1" w14:textId="77777777" w:rsidR="00E107B9" w:rsidRPr="00E107B9" w:rsidRDefault="00E107B9" w:rsidP="00E107B9">
            <w:pPr>
              <w:jc w:val="center"/>
              <w:rPr>
                <w:sz w:val="20"/>
                <w:szCs w:val="20"/>
              </w:rPr>
            </w:pPr>
          </w:p>
        </w:tc>
        <w:tc>
          <w:tcPr>
            <w:tcW w:w="941" w:type="dxa"/>
            <w:noWrap/>
            <w:vAlign w:val="center"/>
            <w:hideMark/>
          </w:tcPr>
          <w:p w14:paraId="324B52ED" w14:textId="77777777" w:rsidR="00E107B9" w:rsidRPr="00E107B9" w:rsidRDefault="00E107B9" w:rsidP="00E107B9">
            <w:pPr>
              <w:jc w:val="center"/>
              <w:rPr>
                <w:sz w:val="20"/>
                <w:szCs w:val="20"/>
              </w:rPr>
            </w:pPr>
            <w:r w:rsidRPr="00E107B9">
              <w:rPr>
                <w:sz w:val="20"/>
                <w:szCs w:val="20"/>
              </w:rPr>
              <w:t>-.066</w:t>
            </w:r>
          </w:p>
          <w:p w14:paraId="0EB91176" w14:textId="77777777" w:rsidR="00E107B9" w:rsidRPr="00E107B9" w:rsidRDefault="00E107B9" w:rsidP="00E107B9">
            <w:pPr>
              <w:jc w:val="center"/>
              <w:rPr>
                <w:sz w:val="20"/>
                <w:szCs w:val="20"/>
              </w:rPr>
            </w:pPr>
            <w:r w:rsidRPr="00E107B9">
              <w:rPr>
                <w:sz w:val="20"/>
                <w:szCs w:val="20"/>
              </w:rPr>
              <w:t>(.396)</w:t>
            </w:r>
          </w:p>
        </w:tc>
      </w:tr>
      <w:tr w:rsidR="00E107B9" w:rsidRPr="002D548D" w14:paraId="0FAB327D" w14:textId="77777777" w:rsidTr="00771D99">
        <w:trPr>
          <w:trHeight w:val="20"/>
        </w:trPr>
        <w:tc>
          <w:tcPr>
            <w:tcW w:w="1843" w:type="dxa"/>
            <w:noWrap/>
            <w:hideMark/>
          </w:tcPr>
          <w:p w14:paraId="593D011C" w14:textId="77777777" w:rsidR="00E107B9" w:rsidRPr="00171D61" w:rsidRDefault="00695747" w:rsidP="00F8793C">
            <w:pPr>
              <w:rPr>
                <w:rFonts w:ascii="Times New Roman" w:hAnsi="Times New Roman" w:cs="Times New Roman"/>
                <w:sz w:val="20"/>
                <w:szCs w:val="20"/>
              </w:rPr>
            </w:pPr>
            <w:r>
              <w:rPr>
                <w:rFonts w:ascii="Times New Roman" w:hAnsi="Times New Roman" w:cs="Times New Roman"/>
                <w:sz w:val="20"/>
                <w:szCs w:val="20"/>
              </w:rPr>
              <w:t>Beneficiary</w:t>
            </w:r>
            <w:r w:rsidR="00E107B9">
              <w:rPr>
                <w:rFonts w:ascii="Times New Roman" w:hAnsi="Times New Roman" w:cs="Times New Roman"/>
                <w:sz w:val="20"/>
                <w:szCs w:val="20"/>
              </w:rPr>
              <w:t xml:space="preserve"> * Urban</w:t>
            </w:r>
          </w:p>
        </w:tc>
        <w:tc>
          <w:tcPr>
            <w:tcW w:w="940" w:type="dxa"/>
            <w:vAlign w:val="center"/>
          </w:tcPr>
          <w:p w14:paraId="14608689" w14:textId="77777777" w:rsidR="00E107B9" w:rsidRPr="00E107B9" w:rsidRDefault="00E107B9" w:rsidP="00E107B9">
            <w:pPr>
              <w:jc w:val="center"/>
              <w:rPr>
                <w:sz w:val="20"/>
                <w:szCs w:val="20"/>
              </w:rPr>
            </w:pPr>
          </w:p>
        </w:tc>
        <w:tc>
          <w:tcPr>
            <w:tcW w:w="940" w:type="dxa"/>
            <w:noWrap/>
            <w:vAlign w:val="center"/>
            <w:hideMark/>
          </w:tcPr>
          <w:p w14:paraId="5615F6CE" w14:textId="77777777" w:rsidR="00E107B9" w:rsidRPr="00E107B9" w:rsidRDefault="00E107B9" w:rsidP="00E107B9">
            <w:pPr>
              <w:jc w:val="center"/>
              <w:rPr>
                <w:sz w:val="20"/>
                <w:szCs w:val="20"/>
              </w:rPr>
            </w:pPr>
          </w:p>
        </w:tc>
        <w:tc>
          <w:tcPr>
            <w:tcW w:w="940" w:type="dxa"/>
            <w:noWrap/>
            <w:vAlign w:val="center"/>
            <w:hideMark/>
          </w:tcPr>
          <w:p w14:paraId="23AA3027" w14:textId="77777777" w:rsidR="00E107B9" w:rsidRPr="00E107B9" w:rsidRDefault="00E107B9" w:rsidP="00E107B9">
            <w:pPr>
              <w:jc w:val="center"/>
              <w:rPr>
                <w:sz w:val="20"/>
                <w:szCs w:val="20"/>
              </w:rPr>
            </w:pPr>
          </w:p>
        </w:tc>
        <w:tc>
          <w:tcPr>
            <w:tcW w:w="941" w:type="dxa"/>
            <w:noWrap/>
            <w:vAlign w:val="center"/>
            <w:hideMark/>
          </w:tcPr>
          <w:p w14:paraId="5306108C" w14:textId="77777777" w:rsidR="00E107B9" w:rsidRPr="00E107B9" w:rsidRDefault="00E107B9" w:rsidP="00E107B9">
            <w:pPr>
              <w:jc w:val="center"/>
              <w:rPr>
                <w:sz w:val="20"/>
                <w:szCs w:val="20"/>
              </w:rPr>
            </w:pPr>
          </w:p>
        </w:tc>
        <w:tc>
          <w:tcPr>
            <w:tcW w:w="940" w:type="dxa"/>
            <w:noWrap/>
            <w:vAlign w:val="center"/>
            <w:hideMark/>
          </w:tcPr>
          <w:p w14:paraId="2AB5B688" w14:textId="77777777" w:rsidR="00E107B9" w:rsidRPr="00E107B9" w:rsidRDefault="00E107B9" w:rsidP="00E107B9">
            <w:pPr>
              <w:jc w:val="center"/>
              <w:rPr>
                <w:sz w:val="20"/>
                <w:szCs w:val="20"/>
              </w:rPr>
            </w:pPr>
          </w:p>
        </w:tc>
        <w:tc>
          <w:tcPr>
            <w:tcW w:w="940" w:type="dxa"/>
            <w:noWrap/>
            <w:vAlign w:val="center"/>
            <w:hideMark/>
          </w:tcPr>
          <w:p w14:paraId="182859EC" w14:textId="77777777" w:rsidR="00E107B9" w:rsidRPr="00E107B9" w:rsidRDefault="00E107B9" w:rsidP="00E107B9">
            <w:pPr>
              <w:jc w:val="center"/>
              <w:rPr>
                <w:sz w:val="20"/>
                <w:szCs w:val="20"/>
              </w:rPr>
            </w:pPr>
          </w:p>
        </w:tc>
        <w:tc>
          <w:tcPr>
            <w:tcW w:w="940" w:type="dxa"/>
            <w:noWrap/>
            <w:vAlign w:val="center"/>
            <w:hideMark/>
          </w:tcPr>
          <w:p w14:paraId="5F0E7665" w14:textId="77777777" w:rsidR="00E107B9" w:rsidRPr="00E107B9" w:rsidRDefault="00E107B9" w:rsidP="00E107B9">
            <w:pPr>
              <w:jc w:val="center"/>
              <w:rPr>
                <w:sz w:val="20"/>
                <w:szCs w:val="20"/>
              </w:rPr>
            </w:pPr>
            <w:r w:rsidRPr="00E107B9">
              <w:rPr>
                <w:sz w:val="20"/>
                <w:szCs w:val="20"/>
              </w:rPr>
              <w:t>.011</w:t>
            </w:r>
          </w:p>
          <w:p w14:paraId="48E0DB5B" w14:textId="77777777" w:rsidR="00E107B9" w:rsidRPr="00E107B9" w:rsidRDefault="00E107B9" w:rsidP="00E107B9">
            <w:pPr>
              <w:jc w:val="center"/>
              <w:rPr>
                <w:sz w:val="20"/>
                <w:szCs w:val="20"/>
              </w:rPr>
            </w:pPr>
            <w:r w:rsidRPr="00E107B9">
              <w:rPr>
                <w:sz w:val="20"/>
                <w:szCs w:val="20"/>
              </w:rPr>
              <w:t>(.035)</w:t>
            </w:r>
          </w:p>
        </w:tc>
        <w:tc>
          <w:tcPr>
            <w:tcW w:w="941" w:type="dxa"/>
            <w:noWrap/>
            <w:vAlign w:val="center"/>
            <w:hideMark/>
          </w:tcPr>
          <w:p w14:paraId="754C03A7" w14:textId="77777777" w:rsidR="00E107B9" w:rsidRPr="00E107B9" w:rsidRDefault="00E107B9" w:rsidP="00E107B9">
            <w:pPr>
              <w:jc w:val="center"/>
              <w:rPr>
                <w:sz w:val="20"/>
                <w:szCs w:val="20"/>
              </w:rPr>
            </w:pPr>
            <w:r w:rsidRPr="00E107B9">
              <w:rPr>
                <w:sz w:val="20"/>
                <w:szCs w:val="20"/>
              </w:rPr>
              <w:t>.023</w:t>
            </w:r>
          </w:p>
          <w:p w14:paraId="00351675" w14:textId="77777777" w:rsidR="00E107B9" w:rsidRPr="00E107B9" w:rsidRDefault="00E107B9" w:rsidP="00E107B9">
            <w:pPr>
              <w:jc w:val="center"/>
              <w:rPr>
                <w:sz w:val="20"/>
                <w:szCs w:val="20"/>
              </w:rPr>
            </w:pPr>
            <w:r w:rsidRPr="00E107B9">
              <w:rPr>
                <w:sz w:val="20"/>
                <w:szCs w:val="20"/>
              </w:rPr>
              <w:t>(.035)</w:t>
            </w:r>
          </w:p>
        </w:tc>
      </w:tr>
      <w:tr w:rsidR="00B343E2" w:rsidRPr="002D548D" w14:paraId="54D23A8A" w14:textId="77777777" w:rsidTr="00771D99">
        <w:trPr>
          <w:trHeight w:val="20"/>
        </w:trPr>
        <w:tc>
          <w:tcPr>
            <w:tcW w:w="1843" w:type="dxa"/>
            <w:noWrap/>
            <w:hideMark/>
          </w:tcPr>
          <w:p w14:paraId="35BCB0CA" w14:textId="77777777" w:rsidR="00B343E2" w:rsidRDefault="00B343E2" w:rsidP="00F8793C">
            <w:pPr>
              <w:rPr>
                <w:rFonts w:ascii="Times New Roman" w:hAnsi="Times New Roman" w:cs="Times New Roman"/>
                <w:sz w:val="20"/>
                <w:szCs w:val="20"/>
              </w:rPr>
            </w:pPr>
            <w:r>
              <w:rPr>
                <w:rFonts w:ascii="Times New Roman" w:hAnsi="Times New Roman" w:cs="Times New Roman"/>
                <w:sz w:val="20"/>
                <w:szCs w:val="20"/>
              </w:rPr>
              <w:t>Additional controls</w:t>
            </w:r>
          </w:p>
        </w:tc>
        <w:tc>
          <w:tcPr>
            <w:tcW w:w="940" w:type="dxa"/>
            <w:vAlign w:val="center"/>
          </w:tcPr>
          <w:p w14:paraId="22D71340" w14:textId="77777777" w:rsidR="00B343E2" w:rsidRPr="00E107B9" w:rsidRDefault="00B343E2" w:rsidP="00E107B9">
            <w:pPr>
              <w:jc w:val="center"/>
              <w:rPr>
                <w:sz w:val="20"/>
                <w:szCs w:val="20"/>
              </w:rPr>
            </w:pPr>
            <w:r>
              <w:rPr>
                <w:sz w:val="20"/>
                <w:szCs w:val="20"/>
              </w:rPr>
              <w:t>Yes</w:t>
            </w:r>
          </w:p>
        </w:tc>
        <w:tc>
          <w:tcPr>
            <w:tcW w:w="940" w:type="dxa"/>
            <w:noWrap/>
            <w:vAlign w:val="center"/>
            <w:hideMark/>
          </w:tcPr>
          <w:p w14:paraId="300A5073" w14:textId="77777777" w:rsidR="00B343E2" w:rsidRPr="00E107B9" w:rsidRDefault="00B343E2" w:rsidP="00E107B9">
            <w:pPr>
              <w:jc w:val="center"/>
              <w:rPr>
                <w:sz w:val="20"/>
                <w:szCs w:val="20"/>
              </w:rPr>
            </w:pPr>
            <w:r>
              <w:rPr>
                <w:sz w:val="20"/>
                <w:szCs w:val="20"/>
              </w:rPr>
              <w:t>Yes</w:t>
            </w:r>
          </w:p>
        </w:tc>
        <w:tc>
          <w:tcPr>
            <w:tcW w:w="940" w:type="dxa"/>
            <w:noWrap/>
            <w:vAlign w:val="center"/>
            <w:hideMark/>
          </w:tcPr>
          <w:p w14:paraId="16BD0939" w14:textId="77777777" w:rsidR="00B343E2" w:rsidRPr="00E107B9" w:rsidRDefault="00B343E2" w:rsidP="00E107B9">
            <w:pPr>
              <w:jc w:val="center"/>
              <w:rPr>
                <w:sz w:val="20"/>
                <w:szCs w:val="20"/>
              </w:rPr>
            </w:pPr>
            <w:r>
              <w:rPr>
                <w:sz w:val="20"/>
                <w:szCs w:val="20"/>
              </w:rPr>
              <w:t>Yes</w:t>
            </w:r>
          </w:p>
        </w:tc>
        <w:tc>
          <w:tcPr>
            <w:tcW w:w="941" w:type="dxa"/>
            <w:noWrap/>
            <w:vAlign w:val="center"/>
            <w:hideMark/>
          </w:tcPr>
          <w:p w14:paraId="6D178115" w14:textId="77777777" w:rsidR="00B343E2" w:rsidRPr="00E107B9" w:rsidRDefault="00B343E2" w:rsidP="00E107B9">
            <w:pPr>
              <w:jc w:val="center"/>
              <w:rPr>
                <w:sz w:val="20"/>
                <w:szCs w:val="20"/>
              </w:rPr>
            </w:pPr>
            <w:r>
              <w:rPr>
                <w:sz w:val="20"/>
                <w:szCs w:val="20"/>
              </w:rPr>
              <w:t>Yes</w:t>
            </w:r>
          </w:p>
        </w:tc>
        <w:tc>
          <w:tcPr>
            <w:tcW w:w="940" w:type="dxa"/>
            <w:noWrap/>
            <w:vAlign w:val="center"/>
            <w:hideMark/>
          </w:tcPr>
          <w:p w14:paraId="39BFF75E" w14:textId="77777777" w:rsidR="00B343E2" w:rsidRPr="00E107B9" w:rsidRDefault="00B343E2" w:rsidP="00E107B9">
            <w:pPr>
              <w:jc w:val="center"/>
              <w:rPr>
                <w:sz w:val="20"/>
                <w:szCs w:val="20"/>
              </w:rPr>
            </w:pPr>
            <w:r>
              <w:rPr>
                <w:sz w:val="20"/>
                <w:szCs w:val="20"/>
              </w:rPr>
              <w:t>Yes</w:t>
            </w:r>
          </w:p>
        </w:tc>
        <w:tc>
          <w:tcPr>
            <w:tcW w:w="940" w:type="dxa"/>
            <w:noWrap/>
            <w:vAlign w:val="center"/>
            <w:hideMark/>
          </w:tcPr>
          <w:p w14:paraId="1481AAFE" w14:textId="77777777" w:rsidR="00B343E2" w:rsidRPr="00E107B9" w:rsidRDefault="00B343E2" w:rsidP="00E107B9">
            <w:pPr>
              <w:jc w:val="center"/>
              <w:rPr>
                <w:sz w:val="20"/>
                <w:szCs w:val="20"/>
              </w:rPr>
            </w:pPr>
            <w:r>
              <w:rPr>
                <w:sz w:val="20"/>
                <w:szCs w:val="20"/>
              </w:rPr>
              <w:t>Yes</w:t>
            </w:r>
          </w:p>
        </w:tc>
        <w:tc>
          <w:tcPr>
            <w:tcW w:w="940" w:type="dxa"/>
            <w:noWrap/>
            <w:vAlign w:val="center"/>
            <w:hideMark/>
          </w:tcPr>
          <w:p w14:paraId="4D897D95" w14:textId="77777777" w:rsidR="00B343E2" w:rsidRPr="00E107B9" w:rsidRDefault="00B343E2" w:rsidP="00E107B9">
            <w:pPr>
              <w:jc w:val="center"/>
              <w:rPr>
                <w:sz w:val="20"/>
                <w:szCs w:val="20"/>
              </w:rPr>
            </w:pPr>
            <w:r>
              <w:rPr>
                <w:sz w:val="20"/>
                <w:szCs w:val="20"/>
              </w:rPr>
              <w:t>Yes</w:t>
            </w:r>
          </w:p>
        </w:tc>
        <w:tc>
          <w:tcPr>
            <w:tcW w:w="941" w:type="dxa"/>
            <w:noWrap/>
            <w:vAlign w:val="center"/>
            <w:hideMark/>
          </w:tcPr>
          <w:p w14:paraId="2EA39685" w14:textId="77777777" w:rsidR="00B343E2" w:rsidRPr="00E107B9" w:rsidRDefault="00B343E2" w:rsidP="00E107B9">
            <w:pPr>
              <w:jc w:val="center"/>
              <w:rPr>
                <w:sz w:val="20"/>
                <w:szCs w:val="20"/>
              </w:rPr>
            </w:pPr>
            <w:r>
              <w:rPr>
                <w:sz w:val="20"/>
                <w:szCs w:val="20"/>
              </w:rPr>
              <w:t>Yes</w:t>
            </w:r>
          </w:p>
        </w:tc>
      </w:tr>
      <w:tr w:rsidR="00E107B9" w:rsidRPr="002D548D" w14:paraId="4323254A" w14:textId="77777777" w:rsidTr="00771D99">
        <w:trPr>
          <w:trHeight w:val="20"/>
        </w:trPr>
        <w:tc>
          <w:tcPr>
            <w:tcW w:w="1843" w:type="dxa"/>
            <w:noWrap/>
            <w:hideMark/>
          </w:tcPr>
          <w:p w14:paraId="201CB240" w14:textId="77777777" w:rsidR="00E107B9" w:rsidRPr="00171D61" w:rsidRDefault="00E107B9" w:rsidP="00F8793C">
            <w:pPr>
              <w:rPr>
                <w:rFonts w:ascii="Times New Roman" w:hAnsi="Times New Roman" w:cs="Times New Roman"/>
                <w:sz w:val="20"/>
                <w:szCs w:val="20"/>
              </w:rPr>
            </w:pPr>
            <w:r>
              <w:rPr>
                <w:rFonts w:ascii="Times New Roman" w:hAnsi="Times New Roman" w:cs="Times New Roman"/>
                <w:sz w:val="20"/>
                <w:szCs w:val="20"/>
              </w:rPr>
              <w:t>Observations</w:t>
            </w:r>
          </w:p>
        </w:tc>
        <w:tc>
          <w:tcPr>
            <w:tcW w:w="940" w:type="dxa"/>
            <w:vAlign w:val="center"/>
          </w:tcPr>
          <w:p w14:paraId="07EF0D3B" w14:textId="77777777" w:rsidR="00E107B9" w:rsidRPr="00E107B9" w:rsidRDefault="00E107B9" w:rsidP="00E107B9">
            <w:pPr>
              <w:jc w:val="center"/>
              <w:rPr>
                <w:sz w:val="20"/>
                <w:szCs w:val="20"/>
              </w:rPr>
            </w:pPr>
            <w:r w:rsidRPr="00E107B9">
              <w:rPr>
                <w:sz w:val="20"/>
                <w:szCs w:val="20"/>
              </w:rPr>
              <w:t>3,383</w:t>
            </w:r>
          </w:p>
        </w:tc>
        <w:tc>
          <w:tcPr>
            <w:tcW w:w="940" w:type="dxa"/>
            <w:noWrap/>
            <w:vAlign w:val="center"/>
            <w:hideMark/>
          </w:tcPr>
          <w:p w14:paraId="78DB4AF3" w14:textId="77777777" w:rsidR="00E107B9" w:rsidRPr="00E107B9" w:rsidRDefault="00E107B9" w:rsidP="00E107B9">
            <w:pPr>
              <w:jc w:val="center"/>
              <w:rPr>
                <w:sz w:val="20"/>
                <w:szCs w:val="20"/>
              </w:rPr>
            </w:pPr>
            <w:r w:rsidRPr="00E107B9">
              <w:rPr>
                <w:sz w:val="20"/>
                <w:szCs w:val="20"/>
              </w:rPr>
              <w:t>3,383</w:t>
            </w:r>
          </w:p>
        </w:tc>
        <w:tc>
          <w:tcPr>
            <w:tcW w:w="940" w:type="dxa"/>
            <w:noWrap/>
            <w:vAlign w:val="center"/>
            <w:hideMark/>
          </w:tcPr>
          <w:p w14:paraId="0FD7472A" w14:textId="77777777" w:rsidR="00E107B9" w:rsidRPr="00E107B9" w:rsidRDefault="00E107B9" w:rsidP="00E107B9">
            <w:pPr>
              <w:jc w:val="center"/>
              <w:rPr>
                <w:sz w:val="20"/>
                <w:szCs w:val="20"/>
              </w:rPr>
            </w:pPr>
            <w:r w:rsidRPr="00E107B9">
              <w:rPr>
                <w:sz w:val="20"/>
                <w:szCs w:val="20"/>
              </w:rPr>
              <w:t>3,383</w:t>
            </w:r>
          </w:p>
        </w:tc>
        <w:tc>
          <w:tcPr>
            <w:tcW w:w="941" w:type="dxa"/>
            <w:noWrap/>
            <w:vAlign w:val="center"/>
            <w:hideMark/>
          </w:tcPr>
          <w:p w14:paraId="50D1C589" w14:textId="77777777" w:rsidR="00E107B9" w:rsidRPr="00E107B9" w:rsidRDefault="00E107B9" w:rsidP="00E107B9">
            <w:pPr>
              <w:jc w:val="center"/>
              <w:rPr>
                <w:sz w:val="20"/>
                <w:szCs w:val="20"/>
              </w:rPr>
            </w:pPr>
            <w:r w:rsidRPr="00E107B9">
              <w:rPr>
                <w:sz w:val="20"/>
                <w:szCs w:val="20"/>
              </w:rPr>
              <w:t>3,383</w:t>
            </w:r>
          </w:p>
        </w:tc>
        <w:tc>
          <w:tcPr>
            <w:tcW w:w="940" w:type="dxa"/>
            <w:noWrap/>
            <w:vAlign w:val="center"/>
            <w:hideMark/>
          </w:tcPr>
          <w:p w14:paraId="1A940A37" w14:textId="77777777" w:rsidR="00E107B9" w:rsidRPr="00E107B9" w:rsidRDefault="00E107B9" w:rsidP="00E107B9">
            <w:pPr>
              <w:jc w:val="center"/>
              <w:rPr>
                <w:sz w:val="20"/>
                <w:szCs w:val="20"/>
              </w:rPr>
            </w:pPr>
            <w:r w:rsidRPr="00E107B9">
              <w:rPr>
                <w:sz w:val="20"/>
                <w:szCs w:val="20"/>
              </w:rPr>
              <w:t>3,383</w:t>
            </w:r>
          </w:p>
        </w:tc>
        <w:tc>
          <w:tcPr>
            <w:tcW w:w="940" w:type="dxa"/>
            <w:noWrap/>
            <w:vAlign w:val="center"/>
            <w:hideMark/>
          </w:tcPr>
          <w:p w14:paraId="3C58939B" w14:textId="77777777" w:rsidR="00E107B9" w:rsidRPr="00E107B9" w:rsidRDefault="00E107B9" w:rsidP="00E107B9">
            <w:pPr>
              <w:jc w:val="center"/>
              <w:rPr>
                <w:sz w:val="20"/>
                <w:szCs w:val="20"/>
              </w:rPr>
            </w:pPr>
            <w:r w:rsidRPr="00E107B9">
              <w:rPr>
                <w:sz w:val="20"/>
                <w:szCs w:val="20"/>
              </w:rPr>
              <w:t>3,383</w:t>
            </w:r>
          </w:p>
        </w:tc>
        <w:tc>
          <w:tcPr>
            <w:tcW w:w="940" w:type="dxa"/>
            <w:noWrap/>
            <w:vAlign w:val="center"/>
            <w:hideMark/>
          </w:tcPr>
          <w:p w14:paraId="2D2380EB" w14:textId="77777777" w:rsidR="00E107B9" w:rsidRPr="00E107B9" w:rsidRDefault="00E107B9" w:rsidP="00E107B9">
            <w:pPr>
              <w:jc w:val="center"/>
              <w:rPr>
                <w:sz w:val="20"/>
                <w:szCs w:val="20"/>
              </w:rPr>
            </w:pPr>
            <w:r w:rsidRPr="00E107B9">
              <w:rPr>
                <w:sz w:val="20"/>
                <w:szCs w:val="20"/>
              </w:rPr>
              <w:t>3,383</w:t>
            </w:r>
          </w:p>
        </w:tc>
        <w:tc>
          <w:tcPr>
            <w:tcW w:w="941" w:type="dxa"/>
            <w:noWrap/>
            <w:vAlign w:val="center"/>
            <w:hideMark/>
          </w:tcPr>
          <w:p w14:paraId="46158885" w14:textId="77777777" w:rsidR="00E107B9" w:rsidRPr="00E107B9" w:rsidRDefault="00E107B9" w:rsidP="00E107B9">
            <w:pPr>
              <w:jc w:val="center"/>
              <w:rPr>
                <w:sz w:val="20"/>
                <w:szCs w:val="20"/>
              </w:rPr>
            </w:pPr>
            <w:r w:rsidRPr="00E107B9">
              <w:rPr>
                <w:sz w:val="20"/>
                <w:szCs w:val="20"/>
              </w:rPr>
              <w:t>3,383</w:t>
            </w:r>
          </w:p>
        </w:tc>
      </w:tr>
    </w:tbl>
    <w:p w14:paraId="365A72F5" w14:textId="77777777" w:rsidR="00E107B9" w:rsidRPr="00D26DEE" w:rsidRDefault="00B343E2" w:rsidP="00B409DC">
      <w:pPr>
        <w:spacing w:before="120"/>
        <w:jc w:val="both"/>
        <w:rPr>
          <w:sz w:val="18"/>
          <w:szCs w:val="18"/>
        </w:rPr>
      </w:pPr>
      <w:r w:rsidRPr="00D26DEE">
        <w:rPr>
          <w:sz w:val="18"/>
          <w:szCs w:val="18"/>
        </w:rPr>
        <w:t xml:space="preserve">Source: </w:t>
      </w:r>
      <w:r w:rsidR="0053021E" w:rsidRPr="00D26DEE">
        <w:rPr>
          <w:sz w:val="18"/>
          <w:szCs w:val="18"/>
        </w:rPr>
        <w:t xml:space="preserve">Authors’ calculations, based on </w:t>
      </w:r>
      <w:r w:rsidRPr="00D26DEE">
        <w:rPr>
          <w:sz w:val="18"/>
          <w:szCs w:val="18"/>
        </w:rPr>
        <w:t>SAHI survey, 2012-2013.</w:t>
      </w:r>
    </w:p>
    <w:p w14:paraId="46F8EA22" w14:textId="77777777" w:rsidR="00CD32B4" w:rsidRDefault="00CD32B4">
      <w:r>
        <w:br w:type="page"/>
      </w:r>
    </w:p>
    <w:p w14:paraId="563AFEFB" w14:textId="32989C6C" w:rsidR="008B6AAD" w:rsidRPr="00771D99" w:rsidRDefault="008B6AAD" w:rsidP="008B6AAD">
      <w:pPr>
        <w:spacing w:after="120"/>
        <w:rPr>
          <w:i/>
        </w:rPr>
      </w:pPr>
      <w:r>
        <w:rPr>
          <w:i/>
        </w:rPr>
        <w:lastRenderedPageBreak/>
        <w:t xml:space="preserve">Interaction models. </w:t>
      </w:r>
      <w:r w:rsidRPr="00015615">
        <w:rPr>
          <w:i/>
        </w:rPr>
        <w:t xml:space="preserve">Dependent variable: Dummy for Labor Force Participation. Sample: </w:t>
      </w:r>
      <w:r>
        <w:rPr>
          <w:i/>
        </w:rPr>
        <w:t>W</w:t>
      </w:r>
      <w:r w:rsidR="000018F4">
        <w:rPr>
          <w:i/>
        </w:rPr>
        <w:t xml:space="preserve">omen, </w:t>
      </w:r>
      <w:r w:rsidRPr="00015615">
        <w:rPr>
          <w:i/>
        </w:rPr>
        <w:t>working age</w:t>
      </w:r>
      <w:r w:rsidR="004816D6">
        <w:rPr>
          <w:i/>
        </w:rPr>
        <w:t>.</w:t>
      </w:r>
    </w:p>
    <w:tbl>
      <w:tblPr>
        <w:tblStyle w:val="Lichtearcering1"/>
        <w:tblW w:w="9356" w:type="dxa"/>
        <w:tblInd w:w="108" w:type="dxa"/>
        <w:tblLayout w:type="fixed"/>
        <w:tblLook w:val="0620" w:firstRow="1" w:lastRow="0" w:firstColumn="0" w:lastColumn="0" w:noHBand="1" w:noVBand="1"/>
      </w:tblPr>
      <w:tblGrid>
        <w:gridCol w:w="1843"/>
        <w:gridCol w:w="1073"/>
        <w:gridCol w:w="1073"/>
        <w:gridCol w:w="1073"/>
        <w:gridCol w:w="1074"/>
        <w:gridCol w:w="1073"/>
        <w:gridCol w:w="1073"/>
        <w:gridCol w:w="1074"/>
      </w:tblGrid>
      <w:tr w:rsidR="00F86661" w:rsidRPr="002D548D" w14:paraId="0803846F" w14:textId="77777777" w:rsidTr="008B6AAD">
        <w:trPr>
          <w:cnfStyle w:val="100000000000" w:firstRow="1" w:lastRow="0" w:firstColumn="0" w:lastColumn="0" w:oddVBand="0" w:evenVBand="0" w:oddHBand="0" w:evenHBand="0" w:firstRowFirstColumn="0" w:firstRowLastColumn="0" w:lastRowFirstColumn="0" w:lastRowLastColumn="0"/>
          <w:trHeight w:val="20"/>
        </w:trPr>
        <w:tc>
          <w:tcPr>
            <w:tcW w:w="1843" w:type="dxa"/>
            <w:vMerge w:val="restart"/>
            <w:noWrap/>
            <w:hideMark/>
          </w:tcPr>
          <w:p w14:paraId="3054BADA" w14:textId="77777777" w:rsidR="00F86661" w:rsidRPr="00725A27" w:rsidRDefault="00F86661" w:rsidP="007D0E8D">
            <w:pPr>
              <w:jc w:val="center"/>
              <w:rPr>
                <w:rFonts w:ascii="Times New Roman" w:hAnsi="Times New Roman" w:cs="Times New Roman"/>
                <w:sz w:val="20"/>
                <w:szCs w:val="20"/>
              </w:rPr>
            </w:pPr>
          </w:p>
        </w:tc>
        <w:tc>
          <w:tcPr>
            <w:tcW w:w="1073" w:type="dxa"/>
            <w:vAlign w:val="center"/>
          </w:tcPr>
          <w:p w14:paraId="3D91049A" w14:textId="77777777" w:rsidR="00F86661" w:rsidRPr="003140D4" w:rsidRDefault="00F86661" w:rsidP="007D0E8D">
            <w:pPr>
              <w:jc w:val="center"/>
            </w:pPr>
            <w:r w:rsidRPr="003140D4">
              <w:t>(1)</w:t>
            </w:r>
          </w:p>
        </w:tc>
        <w:tc>
          <w:tcPr>
            <w:tcW w:w="1073" w:type="dxa"/>
            <w:noWrap/>
            <w:vAlign w:val="center"/>
            <w:hideMark/>
          </w:tcPr>
          <w:p w14:paraId="7F6A65C1" w14:textId="77777777" w:rsidR="00F86661" w:rsidRPr="003140D4" w:rsidRDefault="00F86661" w:rsidP="007D0E8D">
            <w:pPr>
              <w:jc w:val="center"/>
            </w:pPr>
            <w:r w:rsidRPr="003140D4">
              <w:t>(2)</w:t>
            </w:r>
          </w:p>
        </w:tc>
        <w:tc>
          <w:tcPr>
            <w:tcW w:w="1073" w:type="dxa"/>
            <w:noWrap/>
            <w:vAlign w:val="center"/>
            <w:hideMark/>
          </w:tcPr>
          <w:p w14:paraId="2FCE86D7" w14:textId="77777777" w:rsidR="00F86661" w:rsidRPr="003140D4" w:rsidRDefault="00F86661" w:rsidP="007D0E8D">
            <w:pPr>
              <w:jc w:val="center"/>
            </w:pPr>
            <w:r w:rsidRPr="003140D4">
              <w:t>(4)</w:t>
            </w:r>
          </w:p>
        </w:tc>
        <w:tc>
          <w:tcPr>
            <w:tcW w:w="1074" w:type="dxa"/>
            <w:noWrap/>
            <w:vAlign w:val="center"/>
            <w:hideMark/>
          </w:tcPr>
          <w:p w14:paraId="2117A4F9" w14:textId="77777777" w:rsidR="00F86661" w:rsidRPr="003140D4" w:rsidRDefault="00F86661" w:rsidP="007D0E8D">
            <w:pPr>
              <w:jc w:val="center"/>
            </w:pPr>
            <w:r w:rsidRPr="003140D4">
              <w:t>(5)</w:t>
            </w:r>
          </w:p>
        </w:tc>
        <w:tc>
          <w:tcPr>
            <w:tcW w:w="1073" w:type="dxa"/>
            <w:noWrap/>
            <w:vAlign w:val="center"/>
            <w:hideMark/>
          </w:tcPr>
          <w:p w14:paraId="2320A725" w14:textId="77777777" w:rsidR="00F86661" w:rsidRPr="003140D4" w:rsidRDefault="00F86661" w:rsidP="007D0E8D">
            <w:pPr>
              <w:jc w:val="center"/>
            </w:pPr>
            <w:r w:rsidRPr="003140D4">
              <w:t>(6)</w:t>
            </w:r>
          </w:p>
        </w:tc>
        <w:tc>
          <w:tcPr>
            <w:tcW w:w="1073" w:type="dxa"/>
            <w:noWrap/>
            <w:vAlign w:val="center"/>
            <w:hideMark/>
          </w:tcPr>
          <w:p w14:paraId="36B9033E" w14:textId="77777777" w:rsidR="00F86661" w:rsidRPr="003140D4" w:rsidRDefault="00F86661" w:rsidP="007D0E8D">
            <w:pPr>
              <w:jc w:val="center"/>
            </w:pPr>
            <w:r w:rsidRPr="003140D4">
              <w:t>(7)</w:t>
            </w:r>
          </w:p>
        </w:tc>
        <w:tc>
          <w:tcPr>
            <w:tcW w:w="1074" w:type="dxa"/>
            <w:noWrap/>
            <w:vAlign w:val="center"/>
            <w:hideMark/>
          </w:tcPr>
          <w:p w14:paraId="72BE4254" w14:textId="77777777" w:rsidR="00F86661" w:rsidRPr="003140D4" w:rsidRDefault="00F86661" w:rsidP="007D0E8D">
            <w:pPr>
              <w:jc w:val="center"/>
            </w:pPr>
            <w:r w:rsidRPr="003140D4">
              <w:t>(8)</w:t>
            </w:r>
          </w:p>
        </w:tc>
      </w:tr>
      <w:tr w:rsidR="00F86661" w:rsidRPr="002D548D" w14:paraId="0339D3B5" w14:textId="77777777" w:rsidTr="008B6AAD">
        <w:trPr>
          <w:trHeight w:val="20"/>
        </w:trPr>
        <w:tc>
          <w:tcPr>
            <w:tcW w:w="1843" w:type="dxa"/>
            <w:vMerge/>
            <w:tcBorders>
              <w:bottom w:val="single" w:sz="4" w:space="0" w:color="auto"/>
            </w:tcBorders>
            <w:noWrap/>
            <w:hideMark/>
          </w:tcPr>
          <w:p w14:paraId="09FC49CE" w14:textId="77777777" w:rsidR="00F86661" w:rsidRPr="00725A27" w:rsidRDefault="00F86661" w:rsidP="007D0E8D">
            <w:pPr>
              <w:jc w:val="center"/>
              <w:rPr>
                <w:rFonts w:ascii="Times New Roman" w:hAnsi="Times New Roman" w:cs="Times New Roman"/>
                <w:b/>
                <w:sz w:val="20"/>
                <w:szCs w:val="20"/>
              </w:rPr>
            </w:pPr>
          </w:p>
        </w:tc>
        <w:tc>
          <w:tcPr>
            <w:tcW w:w="1073" w:type="dxa"/>
            <w:tcBorders>
              <w:bottom w:val="single" w:sz="4" w:space="0" w:color="auto"/>
            </w:tcBorders>
            <w:vAlign w:val="center"/>
          </w:tcPr>
          <w:p w14:paraId="2EA80F25" w14:textId="77777777" w:rsidR="00F86661" w:rsidRPr="00725A27" w:rsidRDefault="00F86661" w:rsidP="007D0E8D">
            <w:pPr>
              <w:jc w:val="center"/>
              <w:rPr>
                <w:rFonts w:ascii="Times New Roman" w:hAnsi="Times New Roman" w:cs="Times New Roman"/>
                <w:b/>
                <w:color w:val="000000"/>
                <w:sz w:val="20"/>
              </w:rPr>
            </w:pPr>
            <w:r w:rsidRPr="00725A27">
              <w:rPr>
                <w:rFonts w:ascii="Times New Roman" w:hAnsi="Times New Roman" w:cs="Times New Roman"/>
                <w:b/>
                <w:color w:val="000000"/>
                <w:sz w:val="20"/>
              </w:rPr>
              <w:t>Score</w:t>
            </w:r>
          </w:p>
        </w:tc>
        <w:tc>
          <w:tcPr>
            <w:tcW w:w="1073" w:type="dxa"/>
            <w:tcBorders>
              <w:bottom w:val="single" w:sz="4" w:space="0" w:color="auto"/>
            </w:tcBorders>
            <w:noWrap/>
            <w:vAlign w:val="center"/>
            <w:hideMark/>
          </w:tcPr>
          <w:p w14:paraId="0059D7D6" w14:textId="77777777" w:rsidR="00F86661" w:rsidRPr="00725A27" w:rsidRDefault="00F86661" w:rsidP="007D0E8D">
            <w:pPr>
              <w:jc w:val="center"/>
              <w:rPr>
                <w:rFonts w:ascii="Times New Roman" w:hAnsi="Times New Roman" w:cs="Times New Roman"/>
                <w:b/>
                <w:color w:val="000000"/>
                <w:sz w:val="20"/>
              </w:rPr>
            </w:pPr>
            <w:r w:rsidRPr="00725A27">
              <w:rPr>
                <w:rFonts w:ascii="Times New Roman" w:hAnsi="Times New Roman" w:cs="Times New Roman"/>
                <w:b/>
                <w:color w:val="000000"/>
                <w:sz w:val="20"/>
              </w:rPr>
              <w:t>Score</w:t>
            </w:r>
            <w:r w:rsidRPr="00725A27">
              <w:rPr>
                <w:rFonts w:ascii="Times New Roman" w:hAnsi="Times New Roman" w:cs="Times New Roman"/>
                <w:b/>
                <w:color w:val="000000"/>
                <w:sz w:val="20"/>
                <w:vertAlign w:val="superscript"/>
              </w:rPr>
              <w:t>2</w:t>
            </w:r>
          </w:p>
        </w:tc>
        <w:tc>
          <w:tcPr>
            <w:tcW w:w="1073" w:type="dxa"/>
            <w:tcBorders>
              <w:bottom w:val="single" w:sz="4" w:space="0" w:color="auto"/>
            </w:tcBorders>
            <w:noWrap/>
            <w:vAlign w:val="center"/>
            <w:hideMark/>
          </w:tcPr>
          <w:p w14:paraId="11B9D49B" w14:textId="77777777" w:rsidR="00F86661" w:rsidRPr="00725A27" w:rsidRDefault="00F86661" w:rsidP="007D0E8D">
            <w:pPr>
              <w:jc w:val="center"/>
              <w:rPr>
                <w:rFonts w:ascii="Times New Roman" w:hAnsi="Times New Roman" w:cs="Times New Roman"/>
                <w:b/>
                <w:color w:val="000000"/>
                <w:sz w:val="20"/>
              </w:rPr>
            </w:pPr>
            <w:r w:rsidRPr="00725A27">
              <w:rPr>
                <w:rFonts w:ascii="Times New Roman" w:hAnsi="Times New Roman" w:cs="Times New Roman"/>
                <w:b/>
                <w:color w:val="000000"/>
                <w:sz w:val="20"/>
              </w:rPr>
              <w:t>TSA History</w:t>
            </w:r>
          </w:p>
        </w:tc>
        <w:tc>
          <w:tcPr>
            <w:tcW w:w="1074" w:type="dxa"/>
            <w:tcBorders>
              <w:bottom w:val="single" w:sz="4" w:space="0" w:color="auto"/>
            </w:tcBorders>
            <w:noWrap/>
            <w:vAlign w:val="center"/>
            <w:hideMark/>
          </w:tcPr>
          <w:p w14:paraId="211E0A11" w14:textId="77777777" w:rsidR="00F86661" w:rsidRPr="00725A27" w:rsidRDefault="00F86661" w:rsidP="007D0E8D">
            <w:pPr>
              <w:jc w:val="center"/>
              <w:rPr>
                <w:rFonts w:ascii="Times New Roman" w:hAnsi="Times New Roman" w:cs="Times New Roman"/>
                <w:b/>
                <w:color w:val="000000"/>
                <w:sz w:val="20"/>
              </w:rPr>
            </w:pPr>
            <w:r w:rsidRPr="00725A27">
              <w:rPr>
                <w:rFonts w:ascii="Times New Roman" w:hAnsi="Times New Roman" w:cs="Times New Roman"/>
                <w:b/>
                <w:color w:val="000000"/>
                <w:sz w:val="20"/>
              </w:rPr>
              <w:t>Age</w:t>
            </w:r>
          </w:p>
        </w:tc>
        <w:tc>
          <w:tcPr>
            <w:tcW w:w="1073" w:type="dxa"/>
            <w:tcBorders>
              <w:bottom w:val="single" w:sz="4" w:space="0" w:color="auto"/>
            </w:tcBorders>
            <w:noWrap/>
            <w:vAlign w:val="center"/>
            <w:hideMark/>
          </w:tcPr>
          <w:p w14:paraId="1874E229" w14:textId="77777777" w:rsidR="00F86661" w:rsidRPr="00725A27" w:rsidRDefault="00F86661" w:rsidP="007D0E8D">
            <w:pPr>
              <w:jc w:val="center"/>
              <w:rPr>
                <w:rFonts w:ascii="Times New Roman" w:hAnsi="Times New Roman" w:cs="Times New Roman"/>
                <w:b/>
                <w:color w:val="000000"/>
                <w:sz w:val="20"/>
              </w:rPr>
            </w:pPr>
            <w:r w:rsidRPr="00725A27">
              <w:rPr>
                <w:rFonts w:ascii="Times New Roman" w:hAnsi="Times New Roman" w:cs="Times New Roman"/>
                <w:b/>
                <w:color w:val="000000"/>
                <w:sz w:val="20"/>
              </w:rPr>
              <w:t>Educa-tion</w:t>
            </w:r>
          </w:p>
        </w:tc>
        <w:tc>
          <w:tcPr>
            <w:tcW w:w="1073" w:type="dxa"/>
            <w:tcBorders>
              <w:bottom w:val="single" w:sz="4" w:space="0" w:color="auto"/>
            </w:tcBorders>
            <w:noWrap/>
            <w:vAlign w:val="center"/>
            <w:hideMark/>
          </w:tcPr>
          <w:p w14:paraId="5714FC7C" w14:textId="77777777" w:rsidR="00F86661" w:rsidRPr="00725A27" w:rsidRDefault="00F86661" w:rsidP="007D0E8D">
            <w:pPr>
              <w:jc w:val="center"/>
              <w:rPr>
                <w:rFonts w:ascii="Times New Roman" w:hAnsi="Times New Roman" w:cs="Times New Roman"/>
                <w:b/>
                <w:color w:val="000000"/>
                <w:sz w:val="20"/>
              </w:rPr>
            </w:pPr>
            <w:r w:rsidRPr="00725A27">
              <w:rPr>
                <w:rFonts w:ascii="Times New Roman" w:hAnsi="Times New Roman" w:cs="Times New Roman"/>
                <w:b/>
                <w:color w:val="000000"/>
                <w:sz w:val="20"/>
              </w:rPr>
              <w:t>Urban</w:t>
            </w:r>
          </w:p>
        </w:tc>
        <w:tc>
          <w:tcPr>
            <w:tcW w:w="1074" w:type="dxa"/>
            <w:tcBorders>
              <w:bottom w:val="single" w:sz="4" w:space="0" w:color="auto"/>
            </w:tcBorders>
            <w:noWrap/>
            <w:vAlign w:val="center"/>
            <w:hideMark/>
          </w:tcPr>
          <w:p w14:paraId="5B2706B9" w14:textId="77777777" w:rsidR="00F86661" w:rsidRPr="00725A27" w:rsidRDefault="00F86661" w:rsidP="007D0E8D">
            <w:pPr>
              <w:jc w:val="center"/>
              <w:rPr>
                <w:rFonts w:ascii="Times New Roman" w:hAnsi="Times New Roman" w:cs="Times New Roman"/>
                <w:b/>
                <w:color w:val="000000"/>
                <w:sz w:val="20"/>
              </w:rPr>
            </w:pPr>
            <w:r w:rsidRPr="00725A27">
              <w:rPr>
                <w:rFonts w:ascii="Times New Roman" w:hAnsi="Times New Roman" w:cs="Times New Roman"/>
                <w:b/>
                <w:color w:val="000000"/>
                <w:sz w:val="20"/>
              </w:rPr>
              <w:t>All</w:t>
            </w:r>
          </w:p>
        </w:tc>
      </w:tr>
      <w:tr w:rsidR="00FD5F21" w:rsidRPr="002D548D" w14:paraId="47210955" w14:textId="77777777" w:rsidTr="00767EF5">
        <w:trPr>
          <w:trHeight w:val="20"/>
        </w:trPr>
        <w:tc>
          <w:tcPr>
            <w:tcW w:w="1843" w:type="dxa"/>
            <w:shd w:val="clear" w:color="auto" w:fill="D9D9D9" w:themeFill="background1" w:themeFillShade="D9"/>
            <w:noWrap/>
            <w:hideMark/>
          </w:tcPr>
          <w:p w14:paraId="5C7B7AD4" w14:textId="77777777" w:rsidR="00FD5F21" w:rsidRDefault="00FD5F21" w:rsidP="00695747">
            <w:pPr>
              <w:rPr>
                <w:rFonts w:ascii="Times New Roman" w:hAnsi="Times New Roman" w:cs="Times New Roman"/>
                <w:sz w:val="20"/>
                <w:szCs w:val="20"/>
              </w:rPr>
            </w:pPr>
            <w:r>
              <w:rPr>
                <w:rFonts w:ascii="Times New Roman" w:hAnsi="Times New Roman" w:cs="Times New Roman"/>
                <w:sz w:val="20"/>
                <w:szCs w:val="20"/>
              </w:rPr>
              <w:t xml:space="preserve">P </w:t>
            </w:r>
            <w:r w:rsidR="00695747">
              <w:rPr>
                <w:rFonts w:ascii="Times New Roman" w:hAnsi="Times New Roman" w:cs="Times New Roman"/>
                <w:sz w:val="20"/>
                <w:szCs w:val="20"/>
              </w:rPr>
              <w:t xml:space="preserve">beneficiary </w:t>
            </w:r>
            <w:r>
              <w:rPr>
                <w:rFonts w:ascii="Times New Roman" w:hAnsi="Times New Roman" w:cs="Times New Roman"/>
                <w:sz w:val="20"/>
                <w:szCs w:val="20"/>
              </w:rPr>
              <w:t>terms</w:t>
            </w:r>
          </w:p>
        </w:tc>
        <w:tc>
          <w:tcPr>
            <w:tcW w:w="1073" w:type="dxa"/>
            <w:shd w:val="clear" w:color="auto" w:fill="D9D9D9" w:themeFill="background1" w:themeFillShade="D9"/>
            <w:vAlign w:val="center"/>
          </w:tcPr>
          <w:p w14:paraId="0823FA14" w14:textId="77777777" w:rsidR="00FD5F21" w:rsidRPr="008B6AAD" w:rsidRDefault="00FD5F21" w:rsidP="00767EF5">
            <w:pPr>
              <w:jc w:val="center"/>
              <w:rPr>
                <w:rFonts w:asciiTheme="minorHAnsi" w:hAnsiTheme="minorHAnsi" w:cstheme="minorHAnsi"/>
                <w:color w:val="000000"/>
                <w:sz w:val="20"/>
              </w:rPr>
            </w:pPr>
            <w:r w:rsidRPr="008B6AAD">
              <w:rPr>
                <w:rFonts w:asciiTheme="minorHAnsi" w:hAnsiTheme="minorHAnsi" w:cstheme="minorHAnsi"/>
                <w:color w:val="000000"/>
                <w:sz w:val="20"/>
              </w:rPr>
              <w:t>0.043</w:t>
            </w:r>
          </w:p>
        </w:tc>
        <w:tc>
          <w:tcPr>
            <w:tcW w:w="1073" w:type="dxa"/>
            <w:shd w:val="clear" w:color="auto" w:fill="D9D9D9" w:themeFill="background1" w:themeFillShade="D9"/>
            <w:noWrap/>
            <w:vAlign w:val="center"/>
            <w:hideMark/>
          </w:tcPr>
          <w:p w14:paraId="673D7A53" w14:textId="77777777" w:rsidR="00FD5F21" w:rsidRPr="008B6AAD" w:rsidRDefault="00FD5F21" w:rsidP="00767EF5">
            <w:pPr>
              <w:jc w:val="center"/>
              <w:rPr>
                <w:rFonts w:asciiTheme="minorHAnsi" w:hAnsiTheme="minorHAnsi" w:cstheme="minorHAnsi"/>
                <w:color w:val="000000"/>
                <w:sz w:val="20"/>
              </w:rPr>
            </w:pPr>
            <w:r w:rsidRPr="008B6AAD">
              <w:rPr>
                <w:rFonts w:asciiTheme="minorHAnsi" w:hAnsiTheme="minorHAnsi" w:cstheme="minorHAnsi"/>
                <w:color w:val="000000"/>
                <w:sz w:val="20"/>
              </w:rPr>
              <w:t>0.092</w:t>
            </w:r>
          </w:p>
        </w:tc>
        <w:tc>
          <w:tcPr>
            <w:tcW w:w="1073" w:type="dxa"/>
            <w:shd w:val="clear" w:color="auto" w:fill="D9D9D9" w:themeFill="background1" w:themeFillShade="D9"/>
            <w:noWrap/>
            <w:vAlign w:val="center"/>
            <w:hideMark/>
          </w:tcPr>
          <w:p w14:paraId="3C8AB0AC" w14:textId="77777777" w:rsidR="00FD5F21" w:rsidRPr="008B6AAD" w:rsidRDefault="00FD5F21" w:rsidP="00767EF5">
            <w:pPr>
              <w:jc w:val="center"/>
              <w:rPr>
                <w:rFonts w:asciiTheme="minorHAnsi" w:hAnsiTheme="minorHAnsi" w:cstheme="minorHAnsi"/>
                <w:color w:val="000000"/>
                <w:sz w:val="20"/>
              </w:rPr>
            </w:pPr>
            <w:r w:rsidRPr="008B6AAD">
              <w:rPr>
                <w:rFonts w:asciiTheme="minorHAnsi" w:hAnsiTheme="minorHAnsi" w:cstheme="minorHAnsi"/>
                <w:color w:val="000000"/>
                <w:sz w:val="20"/>
              </w:rPr>
              <w:t>0.036</w:t>
            </w:r>
          </w:p>
        </w:tc>
        <w:tc>
          <w:tcPr>
            <w:tcW w:w="1074" w:type="dxa"/>
            <w:shd w:val="clear" w:color="auto" w:fill="D9D9D9" w:themeFill="background1" w:themeFillShade="D9"/>
            <w:noWrap/>
            <w:vAlign w:val="center"/>
            <w:hideMark/>
          </w:tcPr>
          <w:p w14:paraId="2FA88D41" w14:textId="77777777" w:rsidR="00FD5F21" w:rsidRPr="008B6AAD" w:rsidRDefault="00FD5F21" w:rsidP="00767EF5">
            <w:pPr>
              <w:jc w:val="center"/>
              <w:rPr>
                <w:rFonts w:asciiTheme="minorHAnsi" w:hAnsiTheme="minorHAnsi" w:cstheme="minorHAnsi"/>
                <w:color w:val="000000"/>
                <w:sz w:val="20"/>
              </w:rPr>
            </w:pPr>
            <w:r w:rsidRPr="008B6AAD">
              <w:rPr>
                <w:rFonts w:asciiTheme="minorHAnsi" w:hAnsiTheme="minorHAnsi" w:cstheme="minorHAnsi"/>
                <w:color w:val="000000"/>
                <w:sz w:val="20"/>
              </w:rPr>
              <w:t>0.006</w:t>
            </w:r>
          </w:p>
        </w:tc>
        <w:tc>
          <w:tcPr>
            <w:tcW w:w="1073" w:type="dxa"/>
            <w:shd w:val="clear" w:color="auto" w:fill="D9D9D9" w:themeFill="background1" w:themeFillShade="D9"/>
            <w:noWrap/>
            <w:vAlign w:val="center"/>
            <w:hideMark/>
          </w:tcPr>
          <w:p w14:paraId="703FB720" w14:textId="77777777" w:rsidR="00FD5F21" w:rsidRPr="008B6AAD" w:rsidRDefault="00FD5F21" w:rsidP="00767EF5">
            <w:pPr>
              <w:jc w:val="center"/>
              <w:rPr>
                <w:rFonts w:asciiTheme="minorHAnsi" w:hAnsiTheme="minorHAnsi" w:cstheme="minorHAnsi"/>
                <w:color w:val="000000"/>
                <w:sz w:val="20"/>
              </w:rPr>
            </w:pPr>
            <w:r w:rsidRPr="008B6AAD">
              <w:rPr>
                <w:rFonts w:asciiTheme="minorHAnsi" w:hAnsiTheme="minorHAnsi" w:cstheme="minorHAnsi"/>
                <w:color w:val="000000"/>
                <w:sz w:val="20"/>
              </w:rPr>
              <w:t>0.455</w:t>
            </w:r>
          </w:p>
        </w:tc>
        <w:tc>
          <w:tcPr>
            <w:tcW w:w="1073" w:type="dxa"/>
            <w:shd w:val="clear" w:color="auto" w:fill="D9D9D9" w:themeFill="background1" w:themeFillShade="D9"/>
            <w:noWrap/>
            <w:vAlign w:val="center"/>
            <w:hideMark/>
          </w:tcPr>
          <w:p w14:paraId="57612F86" w14:textId="77777777" w:rsidR="00FD5F21" w:rsidRPr="008B6AAD" w:rsidRDefault="00FD5F21" w:rsidP="00767EF5">
            <w:pPr>
              <w:jc w:val="center"/>
              <w:rPr>
                <w:rFonts w:asciiTheme="minorHAnsi" w:hAnsiTheme="minorHAnsi" w:cstheme="minorHAnsi"/>
                <w:color w:val="000000"/>
                <w:sz w:val="20"/>
              </w:rPr>
            </w:pPr>
            <w:r w:rsidRPr="008B6AAD">
              <w:rPr>
                <w:rFonts w:asciiTheme="minorHAnsi" w:hAnsiTheme="minorHAnsi" w:cstheme="minorHAnsi"/>
                <w:color w:val="000000"/>
                <w:sz w:val="20"/>
              </w:rPr>
              <w:t>0.191</w:t>
            </w:r>
          </w:p>
        </w:tc>
        <w:tc>
          <w:tcPr>
            <w:tcW w:w="1074" w:type="dxa"/>
            <w:shd w:val="clear" w:color="auto" w:fill="D9D9D9" w:themeFill="background1" w:themeFillShade="D9"/>
            <w:noWrap/>
            <w:vAlign w:val="center"/>
            <w:hideMark/>
          </w:tcPr>
          <w:p w14:paraId="46690CE8" w14:textId="77777777" w:rsidR="00FD5F21" w:rsidRPr="008B6AAD" w:rsidRDefault="00FD5F21" w:rsidP="00767EF5">
            <w:pPr>
              <w:jc w:val="center"/>
              <w:rPr>
                <w:rFonts w:asciiTheme="minorHAnsi" w:hAnsiTheme="minorHAnsi" w:cstheme="minorHAnsi"/>
                <w:color w:val="000000"/>
                <w:sz w:val="20"/>
              </w:rPr>
            </w:pPr>
            <w:r w:rsidRPr="008B6AAD">
              <w:rPr>
                <w:rFonts w:asciiTheme="minorHAnsi" w:hAnsiTheme="minorHAnsi" w:cstheme="minorHAnsi"/>
                <w:color w:val="000000"/>
                <w:sz w:val="20"/>
              </w:rPr>
              <w:t>0.000</w:t>
            </w:r>
          </w:p>
        </w:tc>
      </w:tr>
      <w:tr w:rsidR="008B6AAD" w:rsidRPr="002D548D" w14:paraId="2B2920F1" w14:textId="77777777" w:rsidTr="008B6AAD">
        <w:trPr>
          <w:trHeight w:val="20"/>
        </w:trPr>
        <w:tc>
          <w:tcPr>
            <w:tcW w:w="1843" w:type="dxa"/>
            <w:tcBorders>
              <w:top w:val="single" w:sz="4" w:space="0" w:color="auto"/>
            </w:tcBorders>
            <w:noWrap/>
            <w:hideMark/>
          </w:tcPr>
          <w:p w14:paraId="596FCEAE" w14:textId="77777777" w:rsidR="008B6AAD" w:rsidRPr="00171D61" w:rsidRDefault="008B6AAD" w:rsidP="007D0E8D">
            <w:pPr>
              <w:rPr>
                <w:rFonts w:ascii="Times New Roman" w:hAnsi="Times New Roman" w:cs="Times New Roman"/>
                <w:sz w:val="20"/>
                <w:szCs w:val="20"/>
              </w:rPr>
            </w:pPr>
            <w:r>
              <w:rPr>
                <w:rFonts w:ascii="Times New Roman" w:hAnsi="Times New Roman" w:cs="Times New Roman"/>
                <w:sz w:val="20"/>
                <w:szCs w:val="20"/>
              </w:rPr>
              <w:t xml:space="preserve">TSA </w:t>
            </w:r>
            <w:r w:rsidR="00695747">
              <w:rPr>
                <w:rFonts w:ascii="Times New Roman" w:hAnsi="Times New Roman" w:cs="Times New Roman"/>
                <w:sz w:val="20"/>
                <w:szCs w:val="20"/>
              </w:rPr>
              <w:t>Beneficiary</w:t>
            </w:r>
          </w:p>
        </w:tc>
        <w:tc>
          <w:tcPr>
            <w:tcW w:w="1073" w:type="dxa"/>
            <w:tcBorders>
              <w:top w:val="single" w:sz="4" w:space="0" w:color="auto"/>
            </w:tcBorders>
            <w:vAlign w:val="center"/>
          </w:tcPr>
          <w:p w14:paraId="3158CA05" w14:textId="77777777" w:rsidR="008B6AAD" w:rsidRPr="008B6AAD" w:rsidRDefault="008B6AAD" w:rsidP="008B6AAD">
            <w:pPr>
              <w:jc w:val="center"/>
              <w:rPr>
                <w:sz w:val="20"/>
                <w:szCs w:val="20"/>
              </w:rPr>
            </w:pPr>
            <w:r w:rsidRPr="008B6AAD">
              <w:rPr>
                <w:sz w:val="20"/>
                <w:szCs w:val="20"/>
              </w:rPr>
              <w:t>-1.0***</w:t>
            </w:r>
          </w:p>
          <w:p w14:paraId="364AEF5E" w14:textId="77777777" w:rsidR="008B6AAD" w:rsidRPr="008B6AAD" w:rsidRDefault="008B6AAD" w:rsidP="008B6AAD">
            <w:pPr>
              <w:jc w:val="center"/>
              <w:rPr>
                <w:sz w:val="20"/>
                <w:szCs w:val="20"/>
              </w:rPr>
            </w:pPr>
            <w:r w:rsidRPr="008B6AAD">
              <w:rPr>
                <w:sz w:val="20"/>
                <w:szCs w:val="20"/>
              </w:rPr>
              <w:t>(.000)</w:t>
            </w:r>
          </w:p>
        </w:tc>
        <w:tc>
          <w:tcPr>
            <w:tcW w:w="1073" w:type="dxa"/>
            <w:tcBorders>
              <w:top w:val="single" w:sz="4" w:space="0" w:color="auto"/>
            </w:tcBorders>
            <w:noWrap/>
            <w:vAlign w:val="center"/>
            <w:hideMark/>
          </w:tcPr>
          <w:p w14:paraId="73CDC2E9" w14:textId="77777777" w:rsidR="008B6AAD" w:rsidRPr="008B6AAD" w:rsidRDefault="008B6AAD" w:rsidP="008B6AAD">
            <w:pPr>
              <w:jc w:val="center"/>
              <w:rPr>
                <w:sz w:val="20"/>
                <w:szCs w:val="20"/>
              </w:rPr>
            </w:pPr>
            <w:r w:rsidRPr="008B6AAD">
              <w:rPr>
                <w:sz w:val="20"/>
                <w:szCs w:val="20"/>
              </w:rPr>
              <w:t>-1.0***</w:t>
            </w:r>
          </w:p>
          <w:p w14:paraId="37BB55B6" w14:textId="77777777" w:rsidR="008B6AAD" w:rsidRPr="008B6AAD" w:rsidRDefault="008B6AAD" w:rsidP="008B6AAD">
            <w:pPr>
              <w:jc w:val="center"/>
              <w:rPr>
                <w:sz w:val="20"/>
                <w:szCs w:val="20"/>
              </w:rPr>
            </w:pPr>
            <w:r w:rsidRPr="008B6AAD">
              <w:rPr>
                <w:sz w:val="20"/>
                <w:szCs w:val="20"/>
              </w:rPr>
              <w:t>(.000)</w:t>
            </w:r>
          </w:p>
        </w:tc>
        <w:tc>
          <w:tcPr>
            <w:tcW w:w="1073" w:type="dxa"/>
            <w:tcBorders>
              <w:top w:val="single" w:sz="4" w:space="0" w:color="auto"/>
            </w:tcBorders>
            <w:noWrap/>
            <w:vAlign w:val="center"/>
            <w:hideMark/>
          </w:tcPr>
          <w:p w14:paraId="28D404B4" w14:textId="77777777" w:rsidR="008B6AAD" w:rsidRPr="008B6AAD" w:rsidRDefault="008B6AAD" w:rsidP="008B6AAD">
            <w:pPr>
              <w:jc w:val="center"/>
              <w:rPr>
                <w:sz w:val="20"/>
                <w:szCs w:val="20"/>
              </w:rPr>
            </w:pPr>
            <w:r w:rsidRPr="008B6AAD">
              <w:rPr>
                <w:sz w:val="20"/>
                <w:szCs w:val="20"/>
              </w:rPr>
              <w:t>-.137**</w:t>
            </w:r>
          </w:p>
          <w:p w14:paraId="68C54235" w14:textId="77777777" w:rsidR="008B6AAD" w:rsidRPr="008B6AAD" w:rsidRDefault="008B6AAD" w:rsidP="008B6AAD">
            <w:pPr>
              <w:jc w:val="center"/>
              <w:rPr>
                <w:sz w:val="20"/>
                <w:szCs w:val="20"/>
              </w:rPr>
            </w:pPr>
            <w:r w:rsidRPr="008B6AAD">
              <w:rPr>
                <w:sz w:val="20"/>
                <w:szCs w:val="20"/>
              </w:rPr>
              <w:t>(.056)</w:t>
            </w:r>
          </w:p>
        </w:tc>
        <w:tc>
          <w:tcPr>
            <w:tcW w:w="1074" w:type="dxa"/>
            <w:tcBorders>
              <w:top w:val="single" w:sz="4" w:space="0" w:color="auto"/>
            </w:tcBorders>
            <w:noWrap/>
            <w:vAlign w:val="center"/>
            <w:hideMark/>
          </w:tcPr>
          <w:p w14:paraId="7289DCC4" w14:textId="77777777" w:rsidR="008B6AAD" w:rsidRPr="008B6AAD" w:rsidRDefault="008B6AAD" w:rsidP="008B6AAD">
            <w:pPr>
              <w:jc w:val="center"/>
              <w:rPr>
                <w:sz w:val="20"/>
                <w:szCs w:val="20"/>
              </w:rPr>
            </w:pPr>
            <w:r w:rsidRPr="008B6AAD">
              <w:rPr>
                <w:sz w:val="20"/>
                <w:szCs w:val="20"/>
              </w:rPr>
              <w:t>-.273***</w:t>
            </w:r>
          </w:p>
          <w:p w14:paraId="2DE75286" w14:textId="77777777" w:rsidR="008B6AAD" w:rsidRPr="008B6AAD" w:rsidRDefault="008B6AAD" w:rsidP="008B6AAD">
            <w:pPr>
              <w:jc w:val="center"/>
              <w:rPr>
                <w:sz w:val="20"/>
                <w:szCs w:val="20"/>
              </w:rPr>
            </w:pPr>
            <w:r w:rsidRPr="008B6AAD">
              <w:rPr>
                <w:sz w:val="20"/>
                <w:szCs w:val="20"/>
              </w:rPr>
              <w:t>(.084)</w:t>
            </w:r>
          </w:p>
        </w:tc>
        <w:tc>
          <w:tcPr>
            <w:tcW w:w="1073" w:type="dxa"/>
            <w:tcBorders>
              <w:top w:val="single" w:sz="4" w:space="0" w:color="auto"/>
            </w:tcBorders>
            <w:noWrap/>
            <w:vAlign w:val="center"/>
            <w:hideMark/>
          </w:tcPr>
          <w:p w14:paraId="1E55BA52" w14:textId="77777777" w:rsidR="008B6AAD" w:rsidRPr="008B6AAD" w:rsidRDefault="008B6AAD" w:rsidP="008B6AAD">
            <w:pPr>
              <w:jc w:val="center"/>
              <w:rPr>
                <w:sz w:val="20"/>
                <w:szCs w:val="20"/>
              </w:rPr>
            </w:pPr>
            <w:r w:rsidRPr="008B6AAD">
              <w:rPr>
                <w:sz w:val="20"/>
                <w:szCs w:val="20"/>
              </w:rPr>
              <w:t>-.991</w:t>
            </w:r>
          </w:p>
          <w:p w14:paraId="59D994E2" w14:textId="77777777" w:rsidR="008B6AAD" w:rsidRPr="008B6AAD" w:rsidRDefault="008B6AAD" w:rsidP="008B6AAD">
            <w:pPr>
              <w:jc w:val="center"/>
              <w:rPr>
                <w:sz w:val="20"/>
                <w:szCs w:val="20"/>
              </w:rPr>
            </w:pPr>
            <w:r w:rsidRPr="008B6AAD">
              <w:rPr>
                <w:sz w:val="20"/>
                <w:szCs w:val="20"/>
              </w:rPr>
              <w:t>(.744)</w:t>
            </w:r>
          </w:p>
        </w:tc>
        <w:tc>
          <w:tcPr>
            <w:tcW w:w="1073" w:type="dxa"/>
            <w:tcBorders>
              <w:top w:val="single" w:sz="4" w:space="0" w:color="auto"/>
            </w:tcBorders>
            <w:noWrap/>
            <w:vAlign w:val="center"/>
            <w:hideMark/>
          </w:tcPr>
          <w:p w14:paraId="0B318BAE" w14:textId="77777777" w:rsidR="008B6AAD" w:rsidRPr="008B6AAD" w:rsidRDefault="008B6AAD" w:rsidP="008B6AAD">
            <w:pPr>
              <w:jc w:val="center"/>
              <w:rPr>
                <w:sz w:val="20"/>
                <w:szCs w:val="20"/>
              </w:rPr>
            </w:pPr>
            <w:r w:rsidRPr="008B6AAD">
              <w:rPr>
                <w:sz w:val="20"/>
                <w:szCs w:val="20"/>
              </w:rPr>
              <w:t>-.085</w:t>
            </w:r>
          </w:p>
          <w:p w14:paraId="06C84311" w14:textId="77777777" w:rsidR="008B6AAD" w:rsidRPr="008B6AAD" w:rsidRDefault="008B6AAD" w:rsidP="008B6AAD">
            <w:pPr>
              <w:jc w:val="center"/>
              <w:rPr>
                <w:sz w:val="20"/>
                <w:szCs w:val="20"/>
              </w:rPr>
            </w:pPr>
            <w:r w:rsidRPr="008B6AAD">
              <w:rPr>
                <w:sz w:val="20"/>
                <w:szCs w:val="20"/>
              </w:rPr>
              <w:t>(.056)</w:t>
            </w:r>
          </w:p>
        </w:tc>
        <w:tc>
          <w:tcPr>
            <w:tcW w:w="1074" w:type="dxa"/>
            <w:tcBorders>
              <w:top w:val="single" w:sz="4" w:space="0" w:color="auto"/>
            </w:tcBorders>
            <w:noWrap/>
            <w:vAlign w:val="center"/>
            <w:hideMark/>
          </w:tcPr>
          <w:p w14:paraId="4BC1A723" w14:textId="77777777" w:rsidR="008B6AAD" w:rsidRPr="008B6AAD" w:rsidRDefault="008B6AAD" w:rsidP="008B6AAD">
            <w:pPr>
              <w:jc w:val="center"/>
              <w:rPr>
                <w:sz w:val="20"/>
                <w:szCs w:val="20"/>
              </w:rPr>
            </w:pPr>
            <w:r>
              <w:rPr>
                <w:sz w:val="20"/>
                <w:szCs w:val="20"/>
              </w:rPr>
              <w:t>1.0</w:t>
            </w:r>
          </w:p>
          <w:p w14:paraId="5F35B9E3" w14:textId="77777777" w:rsidR="008B6AAD" w:rsidRPr="008B6AAD" w:rsidRDefault="008B6AAD" w:rsidP="008B6AAD">
            <w:pPr>
              <w:jc w:val="center"/>
              <w:rPr>
                <w:sz w:val="20"/>
                <w:szCs w:val="20"/>
              </w:rPr>
            </w:pPr>
            <w:r w:rsidRPr="008B6AAD">
              <w:rPr>
                <w:sz w:val="20"/>
                <w:szCs w:val="20"/>
              </w:rPr>
              <w:t>(.000)</w:t>
            </w:r>
          </w:p>
        </w:tc>
      </w:tr>
      <w:tr w:rsidR="008B6AAD" w:rsidRPr="002D548D" w14:paraId="73A98FCB" w14:textId="77777777" w:rsidTr="008B6AAD">
        <w:trPr>
          <w:trHeight w:val="20"/>
        </w:trPr>
        <w:tc>
          <w:tcPr>
            <w:tcW w:w="1843" w:type="dxa"/>
            <w:noWrap/>
            <w:hideMark/>
          </w:tcPr>
          <w:p w14:paraId="63E19178" w14:textId="77777777" w:rsidR="008B6AAD" w:rsidRPr="00171D61" w:rsidRDefault="008B6AAD" w:rsidP="007D0E8D">
            <w:pPr>
              <w:rPr>
                <w:rFonts w:ascii="Times New Roman" w:hAnsi="Times New Roman" w:cs="Times New Roman"/>
                <w:sz w:val="20"/>
                <w:szCs w:val="20"/>
              </w:rPr>
            </w:pPr>
            <w:r w:rsidRPr="00171D61">
              <w:rPr>
                <w:rFonts w:ascii="Times New Roman" w:hAnsi="Times New Roman" w:cs="Times New Roman"/>
                <w:sz w:val="20"/>
                <w:szCs w:val="20"/>
              </w:rPr>
              <w:t>Score</w:t>
            </w:r>
          </w:p>
        </w:tc>
        <w:tc>
          <w:tcPr>
            <w:tcW w:w="1073" w:type="dxa"/>
            <w:vAlign w:val="center"/>
          </w:tcPr>
          <w:p w14:paraId="5F969337" w14:textId="77777777" w:rsidR="008B6AAD" w:rsidRPr="008B6AAD" w:rsidRDefault="008B6AAD" w:rsidP="008B6AAD">
            <w:pPr>
              <w:jc w:val="center"/>
              <w:rPr>
                <w:sz w:val="20"/>
                <w:szCs w:val="20"/>
              </w:rPr>
            </w:pPr>
            <w:r w:rsidRPr="008B6AAD">
              <w:rPr>
                <w:sz w:val="20"/>
                <w:szCs w:val="20"/>
              </w:rPr>
              <w:t>-.005*</w:t>
            </w:r>
          </w:p>
          <w:p w14:paraId="2E9A9107" w14:textId="77777777" w:rsidR="008B6AAD" w:rsidRPr="008B6AAD" w:rsidRDefault="008B6AAD" w:rsidP="008B6AAD">
            <w:pPr>
              <w:jc w:val="center"/>
              <w:rPr>
                <w:sz w:val="20"/>
                <w:szCs w:val="20"/>
              </w:rPr>
            </w:pPr>
            <w:r w:rsidRPr="008B6AAD">
              <w:rPr>
                <w:sz w:val="20"/>
                <w:szCs w:val="20"/>
              </w:rPr>
              <w:t>(.003)</w:t>
            </w:r>
          </w:p>
        </w:tc>
        <w:tc>
          <w:tcPr>
            <w:tcW w:w="1073" w:type="dxa"/>
            <w:noWrap/>
            <w:vAlign w:val="center"/>
            <w:hideMark/>
          </w:tcPr>
          <w:p w14:paraId="7ABA9088" w14:textId="77777777" w:rsidR="008B6AAD" w:rsidRPr="008B6AAD" w:rsidRDefault="008B6AAD" w:rsidP="008B6AAD">
            <w:pPr>
              <w:jc w:val="center"/>
              <w:rPr>
                <w:sz w:val="20"/>
                <w:szCs w:val="20"/>
              </w:rPr>
            </w:pPr>
            <w:r w:rsidRPr="008B6AAD">
              <w:rPr>
                <w:sz w:val="20"/>
                <w:szCs w:val="20"/>
              </w:rPr>
              <w:t>-.005*</w:t>
            </w:r>
          </w:p>
          <w:p w14:paraId="6247AD30" w14:textId="77777777" w:rsidR="008B6AAD" w:rsidRPr="008B6AAD" w:rsidRDefault="008B6AAD" w:rsidP="008B6AAD">
            <w:pPr>
              <w:jc w:val="center"/>
              <w:rPr>
                <w:sz w:val="20"/>
                <w:szCs w:val="20"/>
              </w:rPr>
            </w:pPr>
            <w:r w:rsidRPr="008B6AAD">
              <w:rPr>
                <w:sz w:val="20"/>
                <w:szCs w:val="20"/>
              </w:rPr>
              <w:t>(.003)</w:t>
            </w:r>
          </w:p>
        </w:tc>
        <w:tc>
          <w:tcPr>
            <w:tcW w:w="1073" w:type="dxa"/>
            <w:noWrap/>
            <w:vAlign w:val="center"/>
            <w:hideMark/>
          </w:tcPr>
          <w:p w14:paraId="72CBE6F9" w14:textId="77777777" w:rsidR="008B6AAD" w:rsidRPr="008B6AAD" w:rsidRDefault="008B6AAD" w:rsidP="008B6AAD">
            <w:pPr>
              <w:jc w:val="center"/>
              <w:rPr>
                <w:sz w:val="20"/>
                <w:szCs w:val="20"/>
              </w:rPr>
            </w:pPr>
            <w:r w:rsidRPr="008B6AAD">
              <w:rPr>
                <w:sz w:val="20"/>
                <w:szCs w:val="20"/>
              </w:rPr>
              <w:t>-.000</w:t>
            </w:r>
          </w:p>
          <w:p w14:paraId="1368C4D0" w14:textId="77777777" w:rsidR="008B6AAD" w:rsidRPr="008B6AAD" w:rsidRDefault="008B6AAD" w:rsidP="008B6AAD">
            <w:pPr>
              <w:jc w:val="center"/>
              <w:rPr>
                <w:sz w:val="20"/>
                <w:szCs w:val="20"/>
              </w:rPr>
            </w:pPr>
            <w:r w:rsidRPr="008B6AAD">
              <w:rPr>
                <w:sz w:val="20"/>
                <w:szCs w:val="20"/>
              </w:rPr>
              <w:t>(.001)</w:t>
            </w:r>
          </w:p>
        </w:tc>
        <w:tc>
          <w:tcPr>
            <w:tcW w:w="1074" w:type="dxa"/>
            <w:noWrap/>
            <w:vAlign w:val="center"/>
            <w:hideMark/>
          </w:tcPr>
          <w:p w14:paraId="355317D6" w14:textId="77777777" w:rsidR="008B6AAD" w:rsidRPr="008B6AAD" w:rsidRDefault="008B6AAD" w:rsidP="008B6AAD">
            <w:pPr>
              <w:jc w:val="center"/>
              <w:rPr>
                <w:sz w:val="20"/>
                <w:szCs w:val="20"/>
              </w:rPr>
            </w:pPr>
            <w:r w:rsidRPr="008B6AAD">
              <w:rPr>
                <w:sz w:val="20"/>
                <w:szCs w:val="20"/>
              </w:rPr>
              <w:t>-.000</w:t>
            </w:r>
          </w:p>
          <w:p w14:paraId="4FC63007" w14:textId="77777777" w:rsidR="008B6AAD" w:rsidRPr="008B6AAD" w:rsidRDefault="008B6AAD" w:rsidP="008B6AAD">
            <w:pPr>
              <w:jc w:val="center"/>
              <w:rPr>
                <w:sz w:val="20"/>
                <w:szCs w:val="20"/>
              </w:rPr>
            </w:pPr>
            <w:r w:rsidRPr="008B6AAD">
              <w:rPr>
                <w:sz w:val="20"/>
                <w:szCs w:val="20"/>
              </w:rPr>
              <w:t>(.001)</w:t>
            </w:r>
          </w:p>
        </w:tc>
        <w:tc>
          <w:tcPr>
            <w:tcW w:w="1073" w:type="dxa"/>
            <w:noWrap/>
            <w:vAlign w:val="center"/>
            <w:hideMark/>
          </w:tcPr>
          <w:p w14:paraId="012D5ABB" w14:textId="77777777" w:rsidR="008B6AAD" w:rsidRPr="008B6AAD" w:rsidRDefault="008B6AAD" w:rsidP="008B6AAD">
            <w:pPr>
              <w:jc w:val="center"/>
              <w:rPr>
                <w:sz w:val="20"/>
                <w:szCs w:val="20"/>
              </w:rPr>
            </w:pPr>
            <w:r w:rsidRPr="008B6AAD">
              <w:rPr>
                <w:sz w:val="20"/>
                <w:szCs w:val="20"/>
              </w:rPr>
              <w:t>-.000</w:t>
            </w:r>
          </w:p>
          <w:p w14:paraId="43FE77C6" w14:textId="77777777" w:rsidR="008B6AAD" w:rsidRPr="008B6AAD" w:rsidRDefault="008B6AAD" w:rsidP="008B6AAD">
            <w:pPr>
              <w:jc w:val="center"/>
              <w:rPr>
                <w:sz w:val="20"/>
                <w:szCs w:val="20"/>
              </w:rPr>
            </w:pPr>
            <w:r w:rsidRPr="008B6AAD">
              <w:rPr>
                <w:sz w:val="20"/>
                <w:szCs w:val="20"/>
              </w:rPr>
              <w:t>(.001)</w:t>
            </w:r>
          </w:p>
        </w:tc>
        <w:tc>
          <w:tcPr>
            <w:tcW w:w="1073" w:type="dxa"/>
            <w:noWrap/>
            <w:vAlign w:val="center"/>
            <w:hideMark/>
          </w:tcPr>
          <w:p w14:paraId="1445B77B" w14:textId="77777777" w:rsidR="008B6AAD" w:rsidRPr="008B6AAD" w:rsidRDefault="008B6AAD" w:rsidP="008B6AAD">
            <w:pPr>
              <w:jc w:val="center"/>
              <w:rPr>
                <w:sz w:val="20"/>
                <w:szCs w:val="20"/>
              </w:rPr>
            </w:pPr>
            <w:r w:rsidRPr="008B6AAD">
              <w:rPr>
                <w:sz w:val="20"/>
                <w:szCs w:val="20"/>
              </w:rPr>
              <w:t>-.000</w:t>
            </w:r>
          </w:p>
          <w:p w14:paraId="519CB2BD" w14:textId="77777777" w:rsidR="008B6AAD" w:rsidRPr="008B6AAD" w:rsidRDefault="008B6AAD" w:rsidP="008B6AAD">
            <w:pPr>
              <w:jc w:val="center"/>
              <w:rPr>
                <w:sz w:val="20"/>
                <w:szCs w:val="20"/>
              </w:rPr>
            </w:pPr>
            <w:r w:rsidRPr="008B6AAD">
              <w:rPr>
                <w:sz w:val="20"/>
                <w:szCs w:val="20"/>
              </w:rPr>
              <w:t>(.001)</w:t>
            </w:r>
          </w:p>
        </w:tc>
        <w:tc>
          <w:tcPr>
            <w:tcW w:w="1074" w:type="dxa"/>
            <w:noWrap/>
            <w:vAlign w:val="center"/>
            <w:hideMark/>
          </w:tcPr>
          <w:p w14:paraId="0381DA53" w14:textId="77777777" w:rsidR="008B6AAD" w:rsidRPr="008B6AAD" w:rsidRDefault="008B6AAD" w:rsidP="008B6AAD">
            <w:pPr>
              <w:jc w:val="center"/>
              <w:rPr>
                <w:sz w:val="20"/>
                <w:szCs w:val="20"/>
              </w:rPr>
            </w:pPr>
            <w:r w:rsidRPr="008B6AAD">
              <w:rPr>
                <w:sz w:val="20"/>
                <w:szCs w:val="20"/>
              </w:rPr>
              <w:t>-.004</w:t>
            </w:r>
          </w:p>
          <w:p w14:paraId="27A15794" w14:textId="77777777" w:rsidR="008B6AAD" w:rsidRPr="008B6AAD" w:rsidRDefault="008B6AAD" w:rsidP="008B6AAD">
            <w:pPr>
              <w:jc w:val="center"/>
              <w:rPr>
                <w:sz w:val="20"/>
                <w:szCs w:val="20"/>
              </w:rPr>
            </w:pPr>
            <w:r w:rsidRPr="008B6AAD">
              <w:rPr>
                <w:sz w:val="20"/>
                <w:szCs w:val="20"/>
              </w:rPr>
              <w:t>(.004)</w:t>
            </w:r>
          </w:p>
        </w:tc>
      </w:tr>
      <w:tr w:rsidR="008B6AAD" w:rsidRPr="002D548D" w14:paraId="63194B2C" w14:textId="77777777" w:rsidTr="008B6AAD">
        <w:trPr>
          <w:trHeight w:val="20"/>
        </w:trPr>
        <w:tc>
          <w:tcPr>
            <w:tcW w:w="1843" w:type="dxa"/>
            <w:noWrap/>
            <w:hideMark/>
          </w:tcPr>
          <w:p w14:paraId="4AFE6671" w14:textId="77777777" w:rsidR="008B6AAD" w:rsidRPr="00171D61" w:rsidRDefault="008B6AAD" w:rsidP="007D0E8D">
            <w:pPr>
              <w:rPr>
                <w:rFonts w:ascii="Times New Roman" w:hAnsi="Times New Roman" w:cs="Times New Roman"/>
                <w:sz w:val="20"/>
                <w:szCs w:val="20"/>
              </w:rPr>
            </w:pPr>
            <w:r w:rsidRPr="00171D61">
              <w:rPr>
                <w:rFonts w:ascii="Times New Roman" w:hAnsi="Times New Roman" w:cs="Times New Roman"/>
                <w:sz w:val="20"/>
                <w:szCs w:val="20"/>
              </w:rPr>
              <w:t>Score squared</w:t>
            </w:r>
          </w:p>
        </w:tc>
        <w:tc>
          <w:tcPr>
            <w:tcW w:w="1073" w:type="dxa"/>
            <w:vAlign w:val="center"/>
          </w:tcPr>
          <w:p w14:paraId="1CACD518" w14:textId="77777777" w:rsidR="008B6AAD" w:rsidRPr="008B6AAD" w:rsidRDefault="008B6AAD" w:rsidP="008B6AAD">
            <w:pPr>
              <w:jc w:val="center"/>
              <w:rPr>
                <w:sz w:val="20"/>
                <w:szCs w:val="20"/>
              </w:rPr>
            </w:pPr>
            <w:r w:rsidRPr="008B6AAD">
              <w:rPr>
                <w:sz w:val="20"/>
                <w:szCs w:val="20"/>
              </w:rPr>
              <w:t>.000</w:t>
            </w:r>
          </w:p>
          <w:p w14:paraId="2D77BD9B" w14:textId="77777777" w:rsidR="008B6AAD" w:rsidRPr="008B6AAD" w:rsidRDefault="008B6AAD" w:rsidP="008B6AAD">
            <w:pPr>
              <w:jc w:val="center"/>
              <w:rPr>
                <w:sz w:val="20"/>
                <w:szCs w:val="20"/>
              </w:rPr>
            </w:pPr>
            <w:r w:rsidRPr="008B6AAD">
              <w:rPr>
                <w:sz w:val="20"/>
                <w:szCs w:val="20"/>
              </w:rPr>
              <w:t>(.000)</w:t>
            </w:r>
          </w:p>
        </w:tc>
        <w:tc>
          <w:tcPr>
            <w:tcW w:w="1073" w:type="dxa"/>
            <w:noWrap/>
            <w:vAlign w:val="center"/>
            <w:hideMark/>
          </w:tcPr>
          <w:p w14:paraId="65B1AC83" w14:textId="77777777" w:rsidR="008B6AAD" w:rsidRPr="008B6AAD" w:rsidRDefault="008B6AAD" w:rsidP="008B6AAD">
            <w:pPr>
              <w:jc w:val="center"/>
              <w:rPr>
                <w:sz w:val="20"/>
                <w:szCs w:val="20"/>
              </w:rPr>
            </w:pPr>
            <w:r w:rsidRPr="008B6AAD">
              <w:rPr>
                <w:sz w:val="20"/>
                <w:szCs w:val="20"/>
              </w:rPr>
              <w:t>.000*</w:t>
            </w:r>
          </w:p>
          <w:p w14:paraId="6C34092F" w14:textId="77777777" w:rsidR="008B6AAD" w:rsidRPr="008B6AAD" w:rsidRDefault="008B6AAD" w:rsidP="008B6AAD">
            <w:pPr>
              <w:jc w:val="center"/>
              <w:rPr>
                <w:sz w:val="20"/>
                <w:szCs w:val="20"/>
              </w:rPr>
            </w:pPr>
            <w:r w:rsidRPr="008B6AAD">
              <w:rPr>
                <w:sz w:val="20"/>
                <w:szCs w:val="20"/>
              </w:rPr>
              <w:t>(.000)</w:t>
            </w:r>
          </w:p>
        </w:tc>
        <w:tc>
          <w:tcPr>
            <w:tcW w:w="1073" w:type="dxa"/>
            <w:noWrap/>
            <w:vAlign w:val="center"/>
            <w:hideMark/>
          </w:tcPr>
          <w:p w14:paraId="235149FC" w14:textId="77777777" w:rsidR="008B6AAD" w:rsidRPr="008B6AAD" w:rsidRDefault="008B6AAD" w:rsidP="008B6AAD">
            <w:pPr>
              <w:jc w:val="center"/>
              <w:rPr>
                <w:sz w:val="20"/>
                <w:szCs w:val="20"/>
              </w:rPr>
            </w:pPr>
            <w:r w:rsidRPr="008B6AAD">
              <w:rPr>
                <w:sz w:val="20"/>
                <w:szCs w:val="20"/>
              </w:rPr>
              <w:t>.000</w:t>
            </w:r>
          </w:p>
          <w:p w14:paraId="00901068" w14:textId="77777777" w:rsidR="008B6AAD" w:rsidRPr="008B6AAD" w:rsidRDefault="008B6AAD" w:rsidP="008B6AAD">
            <w:pPr>
              <w:jc w:val="center"/>
              <w:rPr>
                <w:sz w:val="20"/>
                <w:szCs w:val="20"/>
              </w:rPr>
            </w:pPr>
            <w:r w:rsidRPr="008B6AAD">
              <w:rPr>
                <w:sz w:val="20"/>
                <w:szCs w:val="20"/>
              </w:rPr>
              <w:t>(.000)</w:t>
            </w:r>
          </w:p>
        </w:tc>
        <w:tc>
          <w:tcPr>
            <w:tcW w:w="1074" w:type="dxa"/>
            <w:noWrap/>
            <w:vAlign w:val="center"/>
            <w:hideMark/>
          </w:tcPr>
          <w:p w14:paraId="31D220AD" w14:textId="77777777" w:rsidR="008B6AAD" w:rsidRPr="008B6AAD" w:rsidRDefault="008B6AAD" w:rsidP="008B6AAD">
            <w:pPr>
              <w:jc w:val="center"/>
              <w:rPr>
                <w:sz w:val="20"/>
                <w:szCs w:val="20"/>
              </w:rPr>
            </w:pPr>
            <w:r w:rsidRPr="008B6AAD">
              <w:rPr>
                <w:sz w:val="20"/>
                <w:szCs w:val="20"/>
              </w:rPr>
              <w:t>.000</w:t>
            </w:r>
          </w:p>
          <w:p w14:paraId="653C5DD8" w14:textId="77777777" w:rsidR="008B6AAD" w:rsidRPr="008B6AAD" w:rsidRDefault="008B6AAD" w:rsidP="008B6AAD">
            <w:pPr>
              <w:jc w:val="center"/>
              <w:rPr>
                <w:sz w:val="20"/>
                <w:szCs w:val="20"/>
              </w:rPr>
            </w:pPr>
            <w:r w:rsidRPr="008B6AAD">
              <w:rPr>
                <w:sz w:val="20"/>
                <w:szCs w:val="20"/>
              </w:rPr>
              <w:t>(.000)</w:t>
            </w:r>
          </w:p>
        </w:tc>
        <w:tc>
          <w:tcPr>
            <w:tcW w:w="1073" w:type="dxa"/>
            <w:noWrap/>
            <w:vAlign w:val="center"/>
            <w:hideMark/>
          </w:tcPr>
          <w:p w14:paraId="57E91A5F" w14:textId="77777777" w:rsidR="008B6AAD" w:rsidRPr="008B6AAD" w:rsidRDefault="008B6AAD" w:rsidP="008B6AAD">
            <w:pPr>
              <w:jc w:val="center"/>
              <w:rPr>
                <w:sz w:val="20"/>
                <w:szCs w:val="20"/>
              </w:rPr>
            </w:pPr>
            <w:r w:rsidRPr="008B6AAD">
              <w:rPr>
                <w:sz w:val="20"/>
                <w:szCs w:val="20"/>
              </w:rPr>
              <w:t>.000</w:t>
            </w:r>
          </w:p>
          <w:p w14:paraId="24A58A13" w14:textId="77777777" w:rsidR="008B6AAD" w:rsidRPr="008B6AAD" w:rsidRDefault="008B6AAD" w:rsidP="008B6AAD">
            <w:pPr>
              <w:jc w:val="center"/>
              <w:rPr>
                <w:sz w:val="20"/>
                <w:szCs w:val="20"/>
              </w:rPr>
            </w:pPr>
            <w:r w:rsidRPr="008B6AAD">
              <w:rPr>
                <w:sz w:val="20"/>
                <w:szCs w:val="20"/>
              </w:rPr>
              <w:t>(.000)</w:t>
            </w:r>
          </w:p>
        </w:tc>
        <w:tc>
          <w:tcPr>
            <w:tcW w:w="1073" w:type="dxa"/>
            <w:noWrap/>
            <w:vAlign w:val="center"/>
            <w:hideMark/>
          </w:tcPr>
          <w:p w14:paraId="7DAED364" w14:textId="77777777" w:rsidR="008B6AAD" w:rsidRPr="008B6AAD" w:rsidRDefault="008B6AAD" w:rsidP="008B6AAD">
            <w:pPr>
              <w:jc w:val="center"/>
              <w:rPr>
                <w:sz w:val="20"/>
                <w:szCs w:val="20"/>
              </w:rPr>
            </w:pPr>
            <w:r w:rsidRPr="008B6AAD">
              <w:rPr>
                <w:sz w:val="20"/>
                <w:szCs w:val="20"/>
              </w:rPr>
              <w:t>.000</w:t>
            </w:r>
          </w:p>
          <w:p w14:paraId="36F09106" w14:textId="77777777" w:rsidR="008B6AAD" w:rsidRPr="008B6AAD" w:rsidRDefault="008B6AAD" w:rsidP="008B6AAD">
            <w:pPr>
              <w:jc w:val="center"/>
              <w:rPr>
                <w:sz w:val="20"/>
                <w:szCs w:val="20"/>
              </w:rPr>
            </w:pPr>
            <w:r w:rsidRPr="008B6AAD">
              <w:rPr>
                <w:sz w:val="20"/>
                <w:szCs w:val="20"/>
              </w:rPr>
              <w:t>(.000)</w:t>
            </w:r>
          </w:p>
        </w:tc>
        <w:tc>
          <w:tcPr>
            <w:tcW w:w="1074" w:type="dxa"/>
            <w:noWrap/>
            <w:vAlign w:val="center"/>
            <w:hideMark/>
          </w:tcPr>
          <w:p w14:paraId="45F86A06" w14:textId="77777777" w:rsidR="008B6AAD" w:rsidRPr="008B6AAD" w:rsidRDefault="008B6AAD" w:rsidP="008B6AAD">
            <w:pPr>
              <w:jc w:val="center"/>
              <w:rPr>
                <w:sz w:val="20"/>
                <w:szCs w:val="20"/>
              </w:rPr>
            </w:pPr>
            <w:r w:rsidRPr="008B6AAD">
              <w:rPr>
                <w:sz w:val="20"/>
                <w:szCs w:val="20"/>
              </w:rPr>
              <w:t>.000</w:t>
            </w:r>
          </w:p>
          <w:p w14:paraId="66082FA9" w14:textId="77777777" w:rsidR="008B6AAD" w:rsidRPr="008B6AAD" w:rsidRDefault="008B6AAD" w:rsidP="008B6AAD">
            <w:pPr>
              <w:jc w:val="center"/>
              <w:rPr>
                <w:sz w:val="20"/>
                <w:szCs w:val="20"/>
              </w:rPr>
            </w:pPr>
            <w:r w:rsidRPr="008B6AAD">
              <w:rPr>
                <w:sz w:val="20"/>
                <w:szCs w:val="20"/>
              </w:rPr>
              <w:t>(.000)</w:t>
            </w:r>
          </w:p>
        </w:tc>
      </w:tr>
      <w:tr w:rsidR="008B6AAD" w:rsidRPr="002D548D" w14:paraId="2547DAF5" w14:textId="77777777" w:rsidTr="008B6AAD">
        <w:trPr>
          <w:trHeight w:val="20"/>
        </w:trPr>
        <w:tc>
          <w:tcPr>
            <w:tcW w:w="1843" w:type="dxa"/>
            <w:noWrap/>
            <w:hideMark/>
          </w:tcPr>
          <w:p w14:paraId="5C65BC96" w14:textId="77777777" w:rsidR="008B6AAD" w:rsidRPr="00171D61" w:rsidRDefault="008B6AAD" w:rsidP="007D0E8D">
            <w:pPr>
              <w:rPr>
                <w:rFonts w:ascii="Times New Roman" w:hAnsi="Times New Roman" w:cs="Times New Roman"/>
                <w:sz w:val="20"/>
                <w:szCs w:val="20"/>
              </w:rPr>
            </w:pPr>
            <w:r>
              <w:rPr>
                <w:rFonts w:ascii="Times New Roman" w:hAnsi="Times New Roman" w:cs="Times New Roman"/>
                <w:sz w:val="20"/>
                <w:szCs w:val="20"/>
              </w:rPr>
              <w:t>Household rescored within 2 months</w:t>
            </w:r>
          </w:p>
        </w:tc>
        <w:tc>
          <w:tcPr>
            <w:tcW w:w="1073" w:type="dxa"/>
            <w:vAlign w:val="center"/>
          </w:tcPr>
          <w:p w14:paraId="4600AC05" w14:textId="77777777" w:rsidR="008B6AAD" w:rsidRPr="008B6AAD" w:rsidRDefault="008B6AAD" w:rsidP="008B6AAD">
            <w:pPr>
              <w:jc w:val="center"/>
              <w:rPr>
                <w:sz w:val="20"/>
                <w:szCs w:val="20"/>
              </w:rPr>
            </w:pPr>
            <w:r w:rsidRPr="008B6AAD">
              <w:rPr>
                <w:sz w:val="20"/>
                <w:szCs w:val="20"/>
              </w:rPr>
              <w:t>-.031</w:t>
            </w:r>
          </w:p>
          <w:p w14:paraId="22D41A61" w14:textId="77777777" w:rsidR="008B6AAD" w:rsidRPr="008B6AAD" w:rsidRDefault="008B6AAD" w:rsidP="008B6AAD">
            <w:pPr>
              <w:jc w:val="center"/>
              <w:rPr>
                <w:sz w:val="20"/>
                <w:szCs w:val="20"/>
              </w:rPr>
            </w:pPr>
            <w:r w:rsidRPr="008B6AAD">
              <w:rPr>
                <w:sz w:val="20"/>
                <w:szCs w:val="20"/>
              </w:rPr>
              <w:t>(.032)</w:t>
            </w:r>
          </w:p>
        </w:tc>
        <w:tc>
          <w:tcPr>
            <w:tcW w:w="1073" w:type="dxa"/>
            <w:noWrap/>
            <w:vAlign w:val="center"/>
            <w:hideMark/>
          </w:tcPr>
          <w:p w14:paraId="3E04B78E" w14:textId="77777777" w:rsidR="008B6AAD" w:rsidRPr="008B6AAD" w:rsidRDefault="008B6AAD" w:rsidP="008B6AAD">
            <w:pPr>
              <w:jc w:val="center"/>
              <w:rPr>
                <w:sz w:val="20"/>
                <w:szCs w:val="20"/>
              </w:rPr>
            </w:pPr>
            <w:r w:rsidRPr="008B6AAD">
              <w:rPr>
                <w:sz w:val="20"/>
                <w:szCs w:val="20"/>
              </w:rPr>
              <w:t>-.031</w:t>
            </w:r>
          </w:p>
          <w:p w14:paraId="5602A4E4" w14:textId="77777777" w:rsidR="008B6AAD" w:rsidRPr="008B6AAD" w:rsidRDefault="008B6AAD" w:rsidP="008B6AAD">
            <w:pPr>
              <w:jc w:val="center"/>
              <w:rPr>
                <w:sz w:val="20"/>
                <w:szCs w:val="20"/>
              </w:rPr>
            </w:pPr>
            <w:r w:rsidRPr="008B6AAD">
              <w:rPr>
                <w:sz w:val="20"/>
                <w:szCs w:val="20"/>
              </w:rPr>
              <w:t>(.032)</w:t>
            </w:r>
          </w:p>
        </w:tc>
        <w:tc>
          <w:tcPr>
            <w:tcW w:w="1073" w:type="dxa"/>
            <w:noWrap/>
            <w:vAlign w:val="center"/>
            <w:hideMark/>
          </w:tcPr>
          <w:p w14:paraId="3E7CA4A8" w14:textId="77777777" w:rsidR="008B6AAD" w:rsidRPr="008B6AAD" w:rsidRDefault="008B6AAD" w:rsidP="008B6AAD">
            <w:pPr>
              <w:jc w:val="center"/>
              <w:rPr>
                <w:sz w:val="20"/>
                <w:szCs w:val="20"/>
              </w:rPr>
            </w:pPr>
            <w:r w:rsidRPr="008B6AAD">
              <w:rPr>
                <w:sz w:val="20"/>
                <w:szCs w:val="20"/>
              </w:rPr>
              <w:t>-.031</w:t>
            </w:r>
          </w:p>
          <w:p w14:paraId="4EC5951A" w14:textId="77777777" w:rsidR="008B6AAD" w:rsidRPr="008B6AAD" w:rsidRDefault="008B6AAD" w:rsidP="008B6AAD">
            <w:pPr>
              <w:jc w:val="center"/>
              <w:rPr>
                <w:sz w:val="20"/>
                <w:szCs w:val="20"/>
              </w:rPr>
            </w:pPr>
            <w:r w:rsidRPr="008B6AAD">
              <w:rPr>
                <w:sz w:val="20"/>
                <w:szCs w:val="20"/>
              </w:rPr>
              <w:t>(.032)</w:t>
            </w:r>
          </w:p>
        </w:tc>
        <w:tc>
          <w:tcPr>
            <w:tcW w:w="1074" w:type="dxa"/>
            <w:noWrap/>
            <w:vAlign w:val="center"/>
            <w:hideMark/>
          </w:tcPr>
          <w:p w14:paraId="0CF5D8A5" w14:textId="77777777" w:rsidR="008B6AAD" w:rsidRPr="008B6AAD" w:rsidRDefault="008B6AAD" w:rsidP="008B6AAD">
            <w:pPr>
              <w:jc w:val="center"/>
              <w:rPr>
                <w:sz w:val="20"/>
                <w:szCs w:val="20"/>
              </w:rPr>
            </w:pPr>
            <w:r w:rsidRPr="008B6AAD">
              <w:rPr>
                <w:sz w:val="20"/>
                <w:szCs w:val="20"/>
              </w:rPr>
              <w:t>-.029</w:t>
            </w:r>
          </w:p>
          <w:p w14:paraId="4E84EF62" w14:textId="77777777" w:rsidR="008B6AAD" w:rsidRPr="008B6AAD" w:rsidRDefault="008B6AAD" w:rsidP="008B6AAD">
            <w:pPr>
              <w:jc w:val="center"/>
              <w:rPr>
                <w:sz w:val="20"/>
                <w:szCs w:val="20"/>
              </w:rPr>
            </w:pPr>
            <w:r w:rsidRPr="008B6AAD">
              <w:rPr>
                <w:sz w:val="20"/>
                <w:szCs w:val="20"/>
              </w:rPr>
              <w:t>(.032)</w:t>
            </w:r>
          </w:p>
        </w:tc>
        <w:tc>
          <w:tcPr>
            <w:tcW w:w="1073" w:type="dxa"/>
            <w:noWrap/>
            <w:vAlign w:val="center"/>
            <w:hideMark/>
          </w:tcPr>
          <w:p w14:paraId="5CE05A57" w14:textId="77777777" w:rsidR="008B6AAD" w:rsidRPr="008B6AAD" w:rsidRDefault="008B6AAD" w:rsidP="008B6AAD">
            <w:pPr>
              <w:jc w:val="center"/>
              <w:rPr>
                <w:sz w:val="20"/>
                <w:szCs w:val="20"/>
              </w:rPr>
            </w:pPr>
            <w:r w:rsidRPr="008B6AAD">
              <w:rPr>
                <w:sz w:val="20"/>
                <w:szCs w:val="20"/>
              </w:rPr>
              <w:t>-.030</w:t>
            </w:r>
          </w:p>
          <w:p w14:paraId="25F6B058" w14:textId="77777777" w:rsidR="008B6AAD" w:rsidRPr="008B6AAD" w:rsidRDefault="008B6AAD" w:rsidP="008B6AAD">
            <w:pPr>
              <w:jc w:val="center"/>
              <w:rPr>
                <w:sz w:val="20"/>
                <w:szCs w:val="20"/>
              </w:rPr>
            </w:pPr>
            <w:r w:rsidRPr="008B6AAD">
              <w:rPr>
                <w:sz w:val="20"/>
                <w:szCs w:val="20"/>
              </w:rPr>
              <w:t>(.032)</w:t>
            </w:r>
          </w:p>
        </w:tc>
        <w:tc>
          <w:tcPr>
            <w:tcW w:w="1073" w:type="dxa"/>
            <w:noWrap/>
            <w:vAlign w:val="center"/>
            <w:hideMark/>
          </w:tcPr>
          <w:p w14:paraId="03D7F9A9" w14:textId="77777777" w:rsidR="008B6AAD" w:rsidRPr="008B6AAD" w:rsidRDefault="008B6AAD" w:rsidP="008B6AAD">
            <w:pPr>
              <w:jc w:val="center"/>
              <w:rPr>
                <w:sz w:val="20"/>
                <w:szCs w:val="20"/>
              </w:rPr>
            </w:pPr>
            <w:r w:rsidRPr="008B6AAD">
              <w:rPr>
                <w:sz w:val="20"/>
                <w:szCs w:val="20"/>
              </w:rPr>
              <w:t>-.030</w:t>
            </w:r>
          </w:p>
          <w:p w14:paraId="0F918C22" w14:textId="77777777" w:rsidR="008B6AAD" w:rsidRPr="008B6AAD" w:rsidRDefault="008B6AAD" w:rsidP="008B6AAD">
            <w:pPr>
              <w:jc w:val="center"/>
              <w:rPr>
                <w:sz w:val="20"/>
                <w:szCs w:val="20"/>
              </w:rPr>
            </w:pPr>
            <w:r w:rsidRPr="008B6AAD">
              <w:rPr>
                <w:sz w:val="20"/>
                <w:szCs w:val="20"/>
              </w:rPr>
              <w:t>(.032)</w:t>
            </w:r>
          </w:p>
        </w:tc>
        <w:tc>
          <w:tcPr>
            <w:tcW w:w="1074" w:type="dxa"/>
            <w:noWrap/>
            <w:vAlign w:val="center"/>
            <w:hideMark/>
          </w:tcPr>
          <w:p w14:paraId="5DB9AF9E" w14:textId="77777777" w:rsidR="008B6AAD" w:rsidRPr="008B6AAD" w:rsidRDefault="008B6AAD" w:rsidP="008B6AAD">
            <w:pPr>
              <w:jc w:val="center"/>
              <w:rPr>
                <w:sz w:val="20"/>
                <w:szCs w:val="20"/>
              </w:rPr>
            </w:pPr>
            <w:r w:rsidRPr="008B6AAD">
              <w:rPr>
                <w:sz w:val="20"/>
                <w:szCs w:val="20"/>
              </w:rPr>
              <w:t>-.030</w:t>
            </w:r>
          </w:p>
          <w:p w14:paraId="3793343D" w14:textId="77777777" w:rsidR="008B6AAD" w:rsidRPr="008B6AAD" w:rsidRDefault="008B6AAD" w:rsidP="008B6AAD">
            <w:pPr>
              <w:jc w:val="center"/>
              <w:rPr>
                <w:sz w:val="20"/>
                <w:szCs w:val="20"/>
              </w:rPr>
            </w:pPr>
            <w:r w:rsidRPr="008B6AAD">
              <w:rPr>
                <w:sz w:val="20"/>
                <w:szCs w:val="20"/>
              </w:rPr>
              <w:t>(.033)</w:t>
            </w:r>
          </w:p>
        </w:tc>
      </w:tr>
      <w:tr w:rsidR="008B6AAD" w:rsidRPr="002D548D" w14:paraId="6811BCF2" w14:textId="77777777" w:rsidTr="008B6AAD">
        <w:trPr>
          <w:trHeight w:val="20"/>
        </w:trPr>
        <w:tc>
          <w:tcPr>
            <w:tcW w:w="1843" w:type="dxa"/>
            <w:noWrap/>
            <w:hideMark/>
          </w:tcPr>
          <w:p w14:paraId="50A7B7D4" w14:textId="77777777" w:rsidR="008B6AAD" w:rsidRPr="00171D61" w:rsidRDefault="008B6AAD" w:rsidP="007D0E8D">
            <w:pPr>
              <w:rPr>
                <w:rFonts w:ascii="Times New Roman" w:hAnsi="Times New Roman" w:cs="Times New Roman"/>
                <w:sz w:val="20"/>
                <w:szCs w:val="20"/>
              </w:rPr>
            </w:pPr>
            <w:r>
              <w:rPr>
                <w:rFonts w:ascii="Times New Roman" w:hAnsi="Times New Roman" w:cs="Times New Roman"/>
                <w:sz w:val="20"/>
                <w:szCs w:val="20"/>
              </w:rPr>
              <w:t>Age</w:t>
            </w:r>
          </w:p>
          <w:p w14:paraId="4D441D27" w14:textId="77777777" w:rsidR="008B6AAD" w:rsidRPr="00171D61" w:rsidRDefault="008B6AAD" w:rsidP="007D0E8D">
            <w:pPr>
              <w:rPr>
                <w:rFonts w:ascii="Times New Roman" w:hAnsi="Times New Roman" w:cs="Times New Roman"/>
                <w:sz w:val="20"/>
                <w:szCs w:val="20"/>
              </w:rPr>
            </w:pPr>
          </w:p>
        </w:tc>
        <w:tc>
          <w:tcPr>
            <w:tcW w:w="1073" w:type="dxa"/>
            <w:vAlign w:val="center"/>
          </w:tcPr>
          <w:p w14:paraId="491F328A" w14:textId="77777777" w:rsidR="008B6AAD" w:rsidRPr="008B6AAD" w:rsidRDefault="008B6AAD" w:rsidP="008B6AAD">
            <w:pPr>
              <w:jc w:val="center"/>
              <w:rPr>
                <w:sz w:val="20"/>
                <w:szCs w:val="20"/>
              </w:rPr>
            </w:pPr>
            <w:r w:rsidRPr="008B6AAD">
              <w:rPr>
                <w:sz w:val="20"/>
                <w:szCs w:val="20"/>
              </w:rPr>
              <w:t>.053***</w:t>
            </w:r>
          </w:p>
          <w:p w14:paraId="4CE2BC03" w14:textId="77777777" w:rsidR="008B6AAD" w:rsidRPr="008B6AAD" w:rsidRDefault="008B6AAD" w:rsidP="008B6AAD">
            <w:pPr>
              <w:jc w:val="center"/>
              <w:rPr>
                <w:sz w:val="20"/>
                <w:szCs w:val="20"/>
              </w:rPr>
            </w:pPr>
            <w:r w:rsidRPr="008B6AAD">
              <w:rPr>
                <w:sz w:val="20"/>
                <w:szCs w:val="20"/>
              </w:rPr>
              <w:t>(.008)</w:t>
            </w:r>
          </w:p>
        </w:tc>
        <w:tc>
          <w:tcPr>
            <w:tcW w:w="1073" w:type="dxa"/>
            <w:noWrap/>
            <w:vAlign w:val="center"/>
            <w:hideMark/>
          </w:tcPr>
          <w:p w14:paraId="31539DCD" w14:textId="77777777" w:rsidR="008B6AAD" w:rsidRPr="008B6AAD" w:rsidRDefault="008B6AAD" w:rsidP="008B6AAD">
            <w:pPr>
              <w:jc w:val="center"/>
              <w:rPr>
                <w:sz w:val="20"/>
                <w:szCs w:val="20"/>
              </w:rPr>
            </w:pPr>
            <w:r w:rsidRPr="008B6AAD">
              <w:rPr>
                <w:sz w:val="20"/>
                <w:szCs w:val="20"/>
              </w:rPr>
              <w:t>.053***</w:t>
            </w:r>
          </w:p>
          <w:p w14:paraId="6FD98BB9" w14:textId="77777777" w:rsidR="008B6AAD" w:rsidRPr="008B6AAD" w:rsidRDefault="008B6AAD" w:rsidP="008B6AAD">
            <w:pPr>
              <w:jc w:val="center"/>
              <w:rPr>
                <w:sz w:val="20"/>
                <w:szCs w:val="20"/>
              </w:rPr>
            </w:pPr>
            <w:r w:rsidRPr="008B6AAD">
              <w:rPr>
                <w:sz w:val="20"/>
                <w:szCs w:val="20"/>
              </w:rPr>
              <w:t>(.007)</w:t>
            </w:r>
          </w:p>
        </w:tc>
        <w:tc>
          <w:tcPr>
            <w:tcW w:w="1073" w:type="dxa"/>
            <w:noWrap/>
            <w:vAlign w:val="center"/>
            <w:hideMark/>
          </w:tcPr>
          <w:p w14:paraId="07D238A3" w14:textId="77777777" w:rsidR="008B6AAD" w:rsidRPr="008B6AAD" w:rsidRDefault="008B6AAD" w:rsidP="008B6AAD">
            <w:pPr>
              <w:jc w:val="center"/>
              <w:rPr>
                <w:sz w:val="20"/>
                <w:szCs w:val="20"/>
              </w:rPr>
            </w:pPr>
            <w:r w:rsidRPr="008B6AAD">
              <w:rPr>
                <w:sz w:val="20"/>
                <w:szCs w:val="20"/>
              </w:rPr>
              <w:t>.052***</w:t>
            </w:r>
          </w:p>
          <w:p w14:paraId="26D38595" w14:textId="77777777" w:rsidR="008B6AAD" w:rsidRPr="008B6AAD" w:rsidRDefault="008B6AAD" w:rsidP="008B6AAD">
            <w:pPr>
              <w:jc w:val="center"/>
              <w:rPr>
                <w:sz w:val="20"/>
                <w:szCs w:val="20"/>
              </w:rPr>
            </w:pPr>
            <w:r w:rsidRPr="008B6AAD">
              <w:rPr>
                <w:sz w:val="20"/>
                <w:szCs w:val="20"/>
              </w:rPr>
              <w:t>(.007)</w:t>
            </w:r>
          </w:p>
        </w:tc>
        <w:tc>
          <w:tcPr>
            <w:tcW w:w="1074" w:type="dxa"/>
            <w:noWrap/>
            <w:vAlign w:val="center"/>
            <w:hideMark/>
          </w:tcPr>
          <w:p w14:paraId="1BB859BB" w14:textId="77777777" w:rsidR="008B6AAD" w:rsidRPr="008B6AAD" w:rsidRDefault="008B6AAD" w:rsidP="008B6AAD">
            <w:pPr>
              <w:jc w:val="center"/>
              <w:rPr>
                <w:sz w:val="20"/>
                <w:szCs w:val="20"/>
              </w:rPr>
            </w:pPr>
            <w:r w:rsidRPr="008B6AAD">
              <w:rPr>
                <w:sz w:val="20"/>
                <w:szCs w:val="20"/>
              </w:rPr>
              <w:t>.050***</w:t>
            </w:r>
          </w:p>
          <w:p w14:paraId="0A57220B" w14:textId="77777777" w:rsidR="008B6AAD" w:rsidRPr="008B6AAD" w:rsidRDefault="008B6AAD" w:rsidP="008B6AAD">
            <w:pPr>
              <w:jc w:val="center"/>
              <w:rPr>
                <w:sz w:val="20"/>
                <w:szCs w:val="20"/>
              </w:rPr>
            </w:pPr>
            <w:r w:rsidRPr="008B6AAD">
              <w:rPr>
                <w:sz w:val="20"/>
                <w:szCs w:val="20"/>
              </w:rPr>
              <w:t>(.007)</w:t>
            </w:r>
          </w:p>
        </w:tc>
        <w:tc>
          <w:tcPr>
            <w:tcW w:w="1073" w:type="dxa"/>
            <w:noWrap/>
            <w:vAlign w:val="center"/>
            <w:hideMark/>
          </w:tcPr>
          <w:p w14:paraId="4BC1C1EF" w14:textId="77777777" w:rsidR="008B6AAD" w:rsidRPr="008B6AAD" w:rsidRDefault="008B6AAD" w:rsidP="008B6AAD">
            <w:pPr>
              <w:jc w:val="center"/>
              <w:rPr>
                <w:sz w:val="20"/>
                <w:szCs w:val="20"/>
              </w:rPr>
            </w:pPr>
            <w:r w:rsidRPr="008B6AAD">
              <w:rPr>
                <w:sz w:val="20"/>
                <w:szCs w:val="20"/>
              </w:rPr>
              <w:t>.052***</w:t>
            </w:r>
          </w:p>
          <w:p w14:paraId="6339C1AB" w14:textId="77777777" w:rsidR="008B6AAD" w:rsidRPr="008B6AAD" w:rsidRDefault="008B6AAD" w:rsidP="008B6AAD">
            <w:pPr>
              <w:jc w:val="center"/>
              <w:rPr>
                <w:sz w:val="20"/>
                <w:szCs w:val="20"/>
              </w:rPr>
            </w:pPr>
            <w:r w:rsidRPr="008B6AAD">
              <w:rPr>
                <w:sz w:val="20"/>
                <w:szCs w:val="20"/>
              </w:rPr>
              <w:t>(.008)</w:t>
            </w:r>
          </w:p>
        </w:tc>
        <w:tc>
          <w:tcPr>
            <w:tcW w:w="1073" w:type="dxa"/>
            <w:noWrap/>
            <w:vAlign w:val="center"/>
            <w:hideMark/>
          </w:tcPr>
          <w:p w14:paraId="39C7A0C7" w14:textId="77777777" w:rsidR="008B6AAD" w:rsidRPr="008B6AAD" w:rsidRDefault="008B6AAD" w:rsidP="008B6AAD">
            <w:pPr>
              <w:jc w:val="center"/>
              <w:rPr>
                <w:sz w:val="20"/>
                <w:szCs w:val="20"/>
              </w:rPr>
            </w:pPr>
            <w:r w:rsidRPr="008B6AAD">
              <w:rPr>
                <w:sz w:val="20"/>
                <w:szCs w:val="20"/>
              </w:rPr>
              <w:t>.053***</w:t>
            </w:r>
          </w:p>
          <w:p w14:paraId="3A6FBC19" w14:textId="77777777" w:rsidR="008B6AAD" w:rsidRPr="008B6AAD" w:rsidRDefault="008B6AAD" w:rsidP="008B6AAD">
            <w:pPr>
              <w:jc w:val="center"/>
              <w:rPr>
                <w:sz w:val="20"/>
                <w:szCs w:val="20"/>
              </w:rPr>
            </w:pPr>
            <w:r w:rsidRPr="008B6AAD">
              <w:rPr>
                <w:sz w:val="20"/>
                <w:szCs w:val="20"/>
              </w:rPr>
              <w:t>(.007)</w:t>
            </w:r>
          </w:p>
        </w:tc>
        <w:tc>
          <w:tcPr>
            <w:tcW w:w="1074" w:type="dxa"/>
            <w:noWrap/>
            <w:vAlign w:val="center"/>
            <w:hideMark/>
          </w:tcPr>
          <w:p w14:paraId="6B8FE1B2" w14:textId="77777777" w:rsidR="008B6AAD" w:rsidRPr="008B6AAD" w:rsidRDefault="008B6AAD" w:rsidP="008B6AAD">
            <w:pPr>
              <w:jc w:val="center"/>
              <w:rPr>
                <w:sz w:val="20"/>
                <w:szCs w:val="20"/>
              </w:rPr>
            </w:pPr>
            <w:r w:rsidRPr="008B6AAD">
              <w:rPr>
                <w:sz w:val="20"/>
                <w:szCs w:val="20"/>
              </w:rPr>
              <w:t>.050***</w:t>
            </w:r>
          </w:p>
          <w:p w14:paraId="09D268F9" w14:textId="77777777" w:rsidR="008B6AAD" w:rsidRPr="008B6AAD" w:rsidRDefault="008B6AAD" w:rsidP="008B6AAD">
            <w:pPr>
              <w:jc w:val="center"/>
              <w:rPr>
                <w:sz w:val="20"/>
                <w:szCs w:val="20"/>
              </w:rPr>
            </w:pPr>
            <w:r w:rsidRPr="008B6AAD">
              <w:rPr>
                <w:sz w:val="20"/>
                <w:szCs w:val="20"/>
              </w:rPr>
              <w:t>(.018)</w:t>
            </w:r>
          </w:p>
        </w:tc>
      </w:tr>
      <w:tr w:rsidR="008B6AAD" w:rsidRPr="002D548D" w14:paraId="23020E28" w14:textId="77777777" w:rsidTr="008B6AAD">
        <w:trPr>
          <w:trHeight w:val="20"/>
        </w:trPr>
        <w:tc>
          <w:tcPr>
            <w:tcW w:w="1843" w:type="dxa"/>
            <w:noWrap/>
            <w:hideMark/>
          </w:tcPr>
          <w:p w14:paraId="0B8A7B5D" w14:textId="77777777" w:rsidR="008B6AAD" w:rsidRPr="00171D61" w:rsidRDefault="008B6AAD" w:rsidP="007D0E8D">
            <w:pPr>
              <w:rPr>
                <w:rFonts w:ascii="Times New Roman" w:hAnsi="Times New Roman" w:cs="Times New Roman"/>
                <w:sz w:val="20"/>
                <w:szCs w:val="20"/>
              </w:rPr>
            </w:pPr>
            <w:r>
              <w:rPr>
                <w:rFonts w:ascii="Times New Roman" w:hAnsi="Times New Roman" w:cs="Times New Roman"/>
                <w:sz w:val="20"/>
                <w:szCs w:val="20"/>
              </w:rPr>
              <w:t>Age squared</w:t>
            </w:r>
          </w:p>
        </w:tc>
        <w:tc>
          <w:tcPr>
            <w:tcW w:w="1073" w:type="dxa"/>
            <w:vAlign w:val="center"/>
          </w:tcPr>
          <w:p w14:paraId="5AAB6464" w14:textId="77777777" w:rsidR="008B6AAD" w:rsidRPr="008B6AAD" w:rsidRDefault="008B6AAD" w:rsidP="008B6AAD">
            <w:pPr>
              <w:jc w:val="center"/>
              <w:rPr>
                <w:sz w:val="20"/>
                <w:szCs w:val="20"/>
              </w:rPr>
            </w:pPr>
            <w:r w:rsidRPr="008B6AAD">
              <w:rPr>
                <w:sz w:val="20"/>
                <w:szCs w:val="20"/>
              </w:rPr>
              <w:t>-.001***</w:t>
            </w:r>
          </w:p>
          <w:p w14:paraId="7C3746B6" w14:textId="77777777" w:rsidR="008B6AAD" w:rsidRPr="008B6AAD" w:rsidRDefault="008B6AAD" w:rsidP="008B6AAD">
            <w:pPr>
              <w:jc w:val="center"/>
              <w:rPr>
                <w:sz w:val="20"/>
                <w:szCs w:val="20"/>
              </w:rPr>
            </w:pPr>
            <w:r w:rsidRPr="008B6AAD">
              <w:rPr>
                <w:sz w:val="20"/>
                <w:szCs w:val="20"/>
              </w:rPr>
              <w:t>(.000)</w:t>
            </w:r>
          </w:p>
        </w:tc>
        <w:tc>
          <w:tcPr>
            <w:tcW w:w="1073" w:type="dxa"/>
            <w:noWrap/>
            <w:vAlign w:val="center"/>
            <w:hideMark/>
          </w:tcPr>
          <w:p w14:paraId="6FA0B404" w14:textId="77777777" w:rsidR="008B6AAD" w:rsidRPr="008B6AAD" w:rsidRDefault="008B6AAD" w:rsidP="008B6AAD">
            <w:pPr>
              <w:jc w:val="center"/>
              <w:rPr>
                <w:sz w:val="20"/>
                <w:szCs w:val="20"/>
              </w:rPr>
            </w:pPr>
            <w:r w:rsidRPr="008B6AAD">
              <w:rPr>
                <w:sz w:val="20"/>
                <w:szCs w:val="20"/>
              </w:rPr>
              <w:t>-.001***</w:t>
            </w:r>
          </w:p>
          <w:p w14:paraId="0327000F" w14:textId="77777777" w:rsidR="008B6AAD" w:rsidRPr="008B6AAD" w:rsidRDefault="008B6AAD" w:rsidP="008B6AAD">
            <w:pPr>
              <w:jc w:val="center"/>
              <w:rPr>
                <w:sz w:val="20"/>
                <w:szCs w:val="20"/>
              </w:rPr>
            </w:pPr>
            <w:r w:rsidRPr="008B6AAD">
              <w:rPr>
                <w:sz w:val="20"/>
                <w:szCs w:val="20"/>
              </w:rPr>
              <w:t>(.000)</w:t>
            </w:r>
          </w:p>
        </w:tc>
        <w:tc>
          <w:tcPr>
            <w:tcW w:w="1073" w:type="dxa"/>
            <w:noWrap/>
            <w:vAlign w:val="center"/>
            <w:hideMark/>
          </w:tcPr>
          <w:p w14:paraId="0A39E3A5" w14:textId="77777777" w:rsidR="008B6AAD" w:rsidRPr="008B6AAD" w:rsidRDefault="008B6AAD" w:rsidP="008B6AAD">
            <w:pPr>
              <w:jc w:val="center"/>
              <w:rPr>
                <w:sz w:val="20"/>
                <w:szCs w:val="20"/>
              </w:rPr>
            </w:pPr>
            <w:r w:rsidRPr="008B6AAD">
              <w:rPr>
                <w:sz w:val="20"/>
                <w:szCs w:val="20"/>
              </w:rPr>
              <w:t>-.001***</w:t>
            </w:r>
          </w:p>
          <w:p w14:paraId="69DEDA27" w14:textId="77777777" w:rsidR="008B6AAD" w:rsidRPr="008B6AAD" w:rsidRDefault="008B6AAD" w:rsidP="008B6AAD">
            <w:pPr>
              <w:jc w:val="center"/>
              <w:rPr>
                <w:sz w:val="20"/>
                <w:szCs w:val="20"/>
              </w:rPr>
            </w:pPr>
            <w:r w:rsidRPr="008B6AAD">
              <w:rPr>
                <w:sz w:val="20"/>
                <w:szCs w:val="20"/>
              </w:rPr>
              <w:t>(.000)</w:t>
            </w:r>
          </w:p>
        </w:tc>
        <w:tc>
          <w:tcPr>
            <w:tcW w:w="1074" w:type="dxa"/>
            <w:noWrap/>
            <w:vAlign w:val="center"/>
            <w:hideMark/>
          </w:tcPr>
          <w:p w14:paraId="2563F742" w14:textId="77777777" w:rsidR="008B6AAD" w:rsidRPr="008B6AAD" w:rsidRDefault="008B6AAD" w:rsidP="008B6AAD">
            <w:pPr>
              <w:jc w:val="center"/>
              <w:rPr>
                <w:sz w:val="20"/>
                <w:szCs w:val="20"/>
              </w:rPr>
            </w:pPr>
            <w:r w:rsidRPr="008B6AAD">
              <w:rPr>
                <w:sz w:val="20"/>
                <w:szCs w:val="20"/>
              </w:rPr>
              <w:t>-.001***</w:t>
            </w:r>
          </w:p>
          <w:p w14:paraId="07115527" w14:textId="77777777" w:rsidR="008B6AAD" w:rsidRPr="008B6AAD" w:rsidRDefault="008B6AAD" w:rsidP="008B6AAD">
            <w:pPr>
              <w:jc w:val="center"/>
              <w:rPr>
                <w:sz w:val="20"/>
                <w:szCs w:val="20"/>
              </w:rPr>
            </w:pPr>
            <w:r w:rsidRPr="008B6AAD">
              <w:rPr>
                <w:sz w:val="20"/>
                <w:szCs w:val="20"/>
              </w:rPr>
              <w:t>(.000)</w:t>
            </w:r>
          </w:p>
        </w:tc>
        <w:tc>
          <w:tcPr>
            <w:tcW w:w="1073" w:type="dxa"/>
            <w:noWrap/>
            <w:vAlign w:val="center"/>
            <w:hideMark/>
          </w:tcPr>
          <w:p w14:paraId="3EFC7928" w14:textId="77777777" w:rsidR="008B6AAD" w:rsidRPr="008B6AAD" w:rsidRDefault="008B6AAD" w:rsidP="008B6AAD">
            <w:pPr>
              <w:jc w:val="center"/>
              <w:rPr>
                <w:sz w:val="20"/>
                <w:szCs w:val="20"/>
              </w:rPr>
            </w:pPr>
            <w:r w:rsidRPr="008B6AAD">
              <w:rPr>
                <w:sz w:val="20"/>
                <w:szCs w:val="20"/>
              </w:rPr>
              <w:t>-.001***</w:t>
            </w:r>
          </w:p>
          <w:p w14:paraId="76C0D203" w14:textId="77777777" w:rsidR="008B6AAD" w:rsidRPr="008B6AAD" w:rsidRDefault="008B6AAD" w:rsidP="008B6AAD">
            <w:pPr>
              <w:jc w:val="center"/>
              <w:rPr>
                <w:sz w:val="20"/>
                <w:szCs w:val="20"/>
              </w:rPr>
            </w:pPr>
            <w:r w:rsidRPr="008B6AAD">
              <w:rPr>
                <w:sz w:val="20"/>
                <w:szCs w:val="20"/>
              </w:rPr>
              <w:t>(.000)</w:t>
            </w:r>
          </w:p>
        </w:tc>
        <w:tc>
          <w:tcPr>
            <w:tcW w:w="1073" w:type="dxa"/>
            <w:noWrap/>
            <w:vAlign w:val="center"/>
            <w:hideMark/>
          </w:tcPr>
          <w:p w14:paraId="5E45BF2A" w14:textId="77777777" w:rsidR="008B6AAD" w:rsidRPr="008B6AAD" w:rsidRDefault="008B6AAD" w:rsidP="008B6AAD">
            <w:pPr>
              <w:jc w:val="center"/>
              <w:rPr>
                <w:sz w:val="20"/>
                <w:szCs w:val="20"/>
              </w:rPr>
            </w:pPr>
            <w:r w:rsidRPr="008B6AAD">
              <w:rPr>
                <w:sz w:val="20"/>
                <w:szCs w:val="20"/>
              </w:rPr>
              <w:t>-.001***</w:t>
            </w:r>
          </w:p>
          <w:p w14:paraId="34C394B0" w14:textId="77777777" w:rsidR="008B6AAD" w:rsidRPr="008B6AAD" w:rsidRDefault="008B6AAD" w:rsidP="008B6AAD">
            <w:pPr>
              <w:jc w:val="center"/>
              <w:rPr>
                <w:sz w:val="20"/>
                <w:szCs w:val="20"/>
              </w:rPr>
            </w:pPr>
            <w:r w:rsidRPr="008B6AAD">
              <w:rPr>
                <w:sz w:val="20"/>
                <w:szCs w:val="20"/>
              </w:rPr>
              <w:t>(.000)</w:t>
            </w:r>
          </w:p>
        </w:tc>
        <w:tc>
          <w:tcPr>
            <w:tcW w:w="1074" w:type="dxa"/>
            <w:noWrap/>
            <w:vAlign w:val="center"/>
            <w:hideMark/>
          </w:tcPr>
          <w:p w14:paraId="4E2BE307" w14:textId="77777777" w:rsidR="008B6AAD" w:rsidRPr="008B6AAD" w:rsidRDefault="008B6AAD" w:rsidP="008B6AAD">
            <w:pPr>
              <w:jc w:val="center"/>
              <w:rPr>
                <w:sz w:val="20"/>
                <w:szCs w:val="20"/>
              </w:rPr>
            </w:pPr>
            <w:r w:rsidRPr="008B6AAD">
              <w:rPr>
                <w:sz w:val="20"/>
                <w:szCs w:val="20"/>
              </w:rPr>
              <w:t>-.001***</w:t>
            </w:r>
          </w:p>
          <w:p w14:paraId="04B15B23" w14:textId="77777777" w:rsidR="008B6AAD" w:rsidRPr="008B6AAD" w:rsidRDefault="008B6AAD" w:rsidP="008B6AAD">
            <w:pPr>
              <w:jc w:val="center"/>
              <w:rPr>
                <w:sz w:val="20"/>
                <w:szCs w:val="20"/>
              </w:rPr>
            </w:pPr>
            <w:r w:rsidRPr="008B6AAD">
              <w:rPr>
                <w:sz w:val="20"/>
                <w:szCs w:val="20"/>
              </w:rPr>
              <w:t>(.000)</w:t>
            </w:r>
          </w:p>
        </w:tc>
      </w:tr>
      <w:tr w:rsidR="008B6AAD" w:rsidRPr="002D548D" w14:paraId="0F072906" w14:textId="77777777" w:rsidTr="008B6AAD">
        <w:trPr>
          <w:trHeight w:val="20"/>
        </w:trPr>
        <w:tc>
          <w:tcPr>
            <w:tcW w:w="1843" w:type="dxa"/>
            <w:noWrap/>
            <w:hideMark/>
          </w:tcPr>
          <w:p w14:paraId="20E5D01A" w14:textId="77777777" w:rsidR="008B6AAD" w:rsidRPr="00171D61" w:rsidRDefault="008B6AAD" w:rsidP="007D0E8D">
            <w:pPr>
              <w:rPr>
                <w:rFonts w:ascii="Times New Roman" w:hAnsi="Times New Roman" w:cs="Times New Roman"/>
                <w:sz w:val="20"/>
                <w:szCs w:val="20"/>
              </w:rPr>
            </w:pPr>
            <w:r>
              <w:rPr>
                <w:rFonts w:ascii="Times New Roman" w:hAnsi="Times New Roman" w:cs="Times New Roman"/>
                <w:sz w:val="20"/>
                <w:szCs w:val="20"/>
              </w:rPr>
              <w:t>Primary education</w:t>
            </w:r>
          </w:p>
        </w:tc>
        <w:tc>
          <w:tcPr>
            <w:tcW w:w="1073" w:type="dxa"/>
            <w:vAlign w:val="center"/>
          </w:tcPr>
          <w:p w14:paraId="2B6D386F" w14:textId="77777777" w:rsidR="008B6AAD" w:rsidRPr="008B6AAD" w:rsidRDefault="008B6AAD" w:rsidP="008B6AAD">
            <w:pPr>
              <w:jc w:val="center"/>
              <w:rPr>
                <w:sz w:val="20"/>
                <w:szCs w:val="20"/>
              </w:rPr>
            </w:pPr>
            <w:r w:rsidRPr="008B6AAD">
              <w:rPr>
                <w:sz w:val="20"/>
                <w:szCs w:val="20"/>
              </w:rPr>
              <w:t>-.027</w:t>
            </w:r>
          </w:p>
          <w:p w14:paraId="181ABCA3" w14:textId="77777777" w:rsidR="008B6AAD" w:rsidRPr="008B6AAD" w:rsidRDefault="008B6AAD" w:rsidP="008B6AAD">
            <w:pPr>
              <w:jc w:val="center"/>
              <w:rPr>
                <w:sz w:val="20"/>
                <w:szCs w:val="20"/>
              </w:rPr>
            </w:pPr>
            <w:r w:rsidRPr="008B6AAD">
              <w:rPr>
                <w:sz w:val="20"/>
                <w:szCs w:val="20"/>
              </w:rPr>
              <w:t>(.223)</w:t>
            </w:r>
          </w:p>
        </w:tc>
        <w:tc>
          <w:tcPr>
            <w:tcW w:w="1073" w:type="dxa"/>
            <w:noWrap/>
            <w:vAlign w:val="center"/>
            <w:hideMark/>
          </w:tcPr>
          <w:p w14:paraId="54C38989" w14:textId="77777777" w:rsidR="008B6AAD" w:rsidRPr="008B6AAD" w:rsidRDefault="008B6AAD" w:rsidP="008B6AAD">
            <w:pPr>
              <w:jc w:val="center"/>
              <w:rPr>
                <w:sz w:val="20"/>
                <w:szCs w:val="20"/>
              </w:rPr>
            </w:pPr>
            <w:r w:rsidRPr="008B6AAD">
              <w:rPr>
                <w:sz w:val="20"/>
                <w:szCs w:val="20"/>
              </w:rPr>
              <w:t>-.027</w:t>
            </w:r>
          </w:p>
          <w:p w14:paraId="6C80422E" w14:textId="77777777" w:rsidR="008B6AAD" w:rsidRPr="008B6AAD" w:rsidRDefault="008B6AAD" w:rsidP="008B6AAD">
            <w:pPr>
              <w:jc w:val="center"/>
              <w:rPr>
                <w:sz w:val="20"/>
                <w:szCs w:val="20"/>
              </w:rPr>
            </w:pPr>
            <w:r w:rsidRPr="008B6AAD">
              <w:rPr>
                <w:sz w:val="20"/>
                <w:szCs w:val="20"/>
              </w:rPr>
              <w:t>(.223)</w:t>
            </w:r>
          </w:p>
        </w:tc>
        <w:tc>
          <w:tcPr>
            <w:tcW w:w="1073" w:type="dxa"/>
            <w:noWrap/>
            <w:vAlign w:val="center"/>
            <w:hideMark/>
          </w:tcPr>
          <w:p w14:paraId="0F77D0C1" w14:textId="77777777" w:rsidR="008B6AAD" w:rsidRPr="008B6AAD" w:rsidRDefault="008B6AAD" w:rsidP="008B6AAD">
            <w:pPr>
              <w:jc w:val="center"/>
              <w:rPr>
                <w:sz w:val="20"/>
                <w:szCs w:val="20"/>
              </w:rPr>
            </w:pPr>
            <w:r w:rsidRPr="008B6AAD">
              <w:rPr>
                <w:sz w:val="20"/>
                <w:szCs w:val="20"/>
              </w:rPr>
              <w:t>-.043</w:t>
            </w:r>
          </w:p>
          <w:p w14:paraId="02904147" w14:textId="77777777" w:rsidR="008B6AAD" w:rsidRPr="008B6AAD" w:rsidRDefault="008B6AAD" w:rsidP="008B6AAD">
            <w:pPr>
              <w:jc w:val="center"/>
              <w:rPr>
                <w:sz w:val="20"/>
                <w:szCs w:val="20"/>
              </w:rPr>
            </w:pPr>
            <w:r w:rsidRPr="008B6AAD">
              <w:rPr>
                <w:sz w:val="20"/>
                <w:szCs w:val="20"/>
              </w:rPr>
              <w:t>(.235)</w:t>
            </w:r>
          </w:p>
        </w:tc>
        <w:tc>
          <w:tcPr>
            <w:tcW w:w="1074" w:type="dxa"/>
            <w:noWrap/>
            <w:vAlign w:val="center"/>
            <w:hideMark/>
          </w:tcPr>
          <w:p w14:paraId="7324E701" w14:textId="77777777" w:rsidR="008B6AAD" w:rsidRPr="008B6AAD" w:rsidRDefault="008B6AAD" w:rsidP="008B6AAD">
            <w:pPr>
              <w:jc w:val="center"/>
              <w:rPr>
                <w:sz w:val="20"/>
                <w:szCs w:val="20"/>
              </w:rPr>
            </w:pPr>
            <w:r w:rsidRPr="008B6AAD">
              <w:rPr>
                <w:sz w:val="20"/>
                <w:szCs w:val="20"/>
              </w:rPr>
              <w:t>-.049</w:t>
            </w:r>
          </w:p>
          <w:p w14:paraId="69BF03A1" w14:textId="77777777" w:rsidR="008B6AAD" w:rsidRPr="008B6AAD" w:rsidRDefault="008B6AAD" w:rsidP="008B6AAD">
            <w:pPr>
              <w:jc w:val="center"/>
              <w:rPr>
                <w:sz w:val="20"/>
                <w:szCs w:val="20"/>
              </w:rPr>
            </w:pPr>
            <w:r w:rsidRPr="008B6AAD">
              <w:rPr>
                <w:sz w:val="20"/>
                <w:szCs w:val="20"/>
              </w:rPr>
              <w:t>(.244)</w:t>
            </w:r>
          </w:p>
        </w:tc>
        <w:tc>
          <w:tcPr>
            <w:tcW w:w="1073" w:type="dxa"/>
            <w:noWrap/>
            <w:vAlign w:val="center"/>
            <w:hideMark/>
          </w:tcPr>
          <w:p w14:paraId="5FFB2867" w14:textId="77777777" w:rsidR="008B6AAD" w:rsidRPr="008B6AAD" w:rsidRDefault="008B6AAD" w:rsidP="008B6AAD">
            <w:pPr>
              <w:jc w:val="center"/>
              <w:rPr>
                <w:sz w:val="20"/>
                <w:szCs w:val="20"/>
              </w:rPr>
            </w:pPr>
            <w:r w:rsidRPr="008B6AAD">
              <w:rPr>
                <w:sz w:val="20"/>
                <w:szCs w:val="20"/>
              </w:rPr>
              <w:t>-.913</w:t>
            </w:r>
          </w:p>
          <w:p w14:paraId="4149ED5B" w14:textId="77777777" w:rsidR="008B6AAD" w:rsidRPr="008B6AAD" w:rsidRDefault="008B6AAD" w:rsidP="008B6AAD">
            <w:pPr>
              <w:jc w:val="center"/>
              <w:rPr>
                <w:sz w:val="20"/>
                <w:szCs w:val="20"/>
              </w:rPr>
            </w:pPr>
            <w:r w:rsidRPr="008B6AAD">
              <w:rPr>
                <w:sz w:val="20"/>
                <w:szCs w:val="20"/>
              </w:rPr>
              <w:t>(1.495)</w:t>
            </w:r>
          </w:p>
        </w:tc>
        <w:tc>
          <w:tcPr>
            <w:tcW w:w="1073" w:type="dxa"/>
            <w:noWrap/>
            <w:vAlign w:val="center"/>
            <w:hideMark/>
          </w:tcPr>
          <w:p w14:paraId="4C239227" w14:textId="77777777" w:rsidR="008B6AAD" w:rsidRPr="008B6AAD" w:rsidRDefault="008B6AAD" w:rsidP="008B6AAD">
            <w:pPr>
              <w:jc w:val="center"/>
              <w:rPr>
                <w:sz w:val="20"/>
                <w:szCs w:val="20"/>
              </w:rPr>
            </w:pPr>
            <w:r w:rsidRPr="008B6AAD">
              <w:rPr>
                <w:sz w:val="20"/>
                <w:szCs w:val="20"/>
              </w:rPr>
              <w:t>-.048</w:t>
            </w:r>
          </w:p>
          <w:p w14:paraId="0BAAB0B2" w14:textId="77777777" w:rsidR="008B6AAD" w:rsidRPr="008B6AAD" w:rsidRDefault="008B6AAD" w:rsidP="008B6AAD">
            <w:pPr>
              <w:jc w:val="center"/>
              <w:rPr>
                <w:sz w:val="20"/>
                <w:szCs w:val="20"/>
              </w:rPr>
            </w:pPr>
            <w:r w:rsidRPr="008B6AAD">
              <w:rPr>
                <w:sz w:val="20"/>
                <w:szCs w:val="20"/>
              </w:rPr>
              <w:t>(.239)</w:t>
            </w:r>
          </w:p>
        </w:tc>
        <w:tc>
          <w:tcPr>
            <w:tcW w:w="1074" w:type="dxa"/>
            <w:noWrap/>
            <w:vAlign w:val="center"/>
            <w:hideMark/>
          </w:tcPr>
          <w:p w14:paraId="2E495DEE" w14:textId="77777777" w:rsidR="008B6AAD" w:rsidRPr="008B6AAD" w:rsidRDefault="008B6AAD" w:rsidP="008B6AAD">
            <w:pPr>
              <w:jc w:val="center"/>
              <w:rPr>
                <w:sz w:val="20"/>
                <w:szCs w:val="20"/>
              </w:rPr>
            </w:pPr>
            <w:r w:rsidRPr="008B6AAD">
              <w:rPr>
                <w:sz w:val="20"/>
                <w:szCs w:val="20"/>
              </w:rPr>
              <w:t>-.918</w:t>
            </w:r>
          </w:p>
          <w:p w14:paraId="4FA52EF4" w14:textId="77777777" w:rsidR="008B6AAD" w:rsidRPr="008B6AAD" w:rsidRDefault="008B6AAD" w:rsidP="008B6AAD">
            <w:pPr>
              <w:jc w:val="center"/>
              <w:rPr>
                <w:sz w:val="20"/>
                <w:szCs w:val="20"/>
              </w:rPr>
            </w:pPr>
            <w:r w:rsidRPr="008B6AAD">
              <w:rPr>
                <w:sz w:val="20"/>
                <w:szCs w:val="20"/>
              </w:rPr>
              <w:t>(11.209)</w:t>
            </w:r>
          </w:p>
        </w:tc>
      </w:tr>
      <w:tr w:rsidR="008B6AAD" w:rsidRPr="002D548D" w14:paraId="3C100EC7" w14:textId="77777777" w:rsidTr="008B6AAD">
        <w:trPr>
          <w:trHeight w:val="20"/>
        </w:trPr>
        <w:tc>
          <w:tcPr>
            <w:tcW w:w="1843" w:type="dxa"/>
            <w:noWrap/>
            <w:hideMark/>
          </w:tcPr>
          <w:p w14:paraId="20BD919D" w14:textId="77777777" w:rsidR="008B6AAD" w:rsidRPr="00171D61" w:rsidRDefault="008B6AAD" w:rsidP="007D0E8D">
            <w:pPr>
              <w:rPr>
                <w:rFonts w:ascii="Times New Roman" w:hAnsi="Times New Roman" w:cs="Times New Roman"/>
                <w:sz w:val="20"/>
                <w:szCs w:val="20"/>
              </w:rPr>
            </w:pPr>
            <w:r>
              <w:rPr>
                <w:rFonts w:ascii="Times New Roman" w:hAnsi="Times New Roman" w:cs="Times New Roman"/>
                <w:sz w:val="20"/>
                <w:szCs w:val="20"/>
              </w:rPr>
              <w:t xml:space="preserve">Secondary education </w:t>
            </w:r>
          </w:p>
        </w:tc>
        <w:tc>
          <w:tcPr>
            <w:tcW w:w="1073" w:type="dxa"/>
            <w:vAlign w:val="center"/>
          </w:tcPr>
          <w:p w14:paraId="238803FC" w14:textId="77777777" w:rsidR="008B6AAD" w:rsidRPr="008B6AAD" w:rsidRDefault="008B6AAD" w:rsidP="008B6AAD">
            <w:pPr>
              <w:jc w:val="center"/>
              <w:rPr>
                <w:sz w:val="20"/>
                <w:szCs w:val="20"/>
              </w:rPr>
            </w:pPr>
            <w:r w:rsidRPr="008B6AAD">
              <w:rPr>
                <w:sz w:val="20"/>
                <w:szCs w:val="20"/>
              </w:rPr>
              <w:t>-.007</w:t>
            </w:r>
          </w:p>
          <w:p w14:paraId="340DAD1E" w14:textId="77777777" w:rsidR="008B6AAD" w:rsidRPr="008B6AAD" w:rsidRDefault="008B6AAD" w:rsidP="008B6AAD">
            <w:pPr>
              <w:jc w:val="center"/>
              <w:rPr>
                <w:sz w:val="20"/>
                <w:szCs w:val="20"/>
              </w:rPr>
            </w:pPr>
            <w:r w:rsidRPr="008B6AAD">
              <w:rPr>
                <w:sz w:val="20"/>
                <w:szCs w:val="20"/>
              </w:rPr>
              <w:t>(.215)</w:t>
            </w:r>
          </w:p>
        </w:tc>
        <w:tc>
          <w:tcPr>
            <w:tcW w:w="1073" w:type="dxa"/>
            <w:noWrap/>
            <w:vAlign w:val="center"/>
            <w:hideMark/>
          </w:tcPr>
          <w:p w14:paraId="0BB7382F" w14:textId="77777777" w:rsidR="008B6AAD" w:rsidRPr="008B6AAD" w:rsidRDefault="008B6AAD" w:rsidP="008B6AAD">
            <w:pPr>
              <w:jc w:val="center"/>
              <w:rPr>
                <w:sz w:val="20"/>
                <w:szCs w:val="20"/>
              </w:rPr>
            </w:pPr>
            <w:r w:rsidRPr="008B6AAD">
              <w:rPr>
                <w:sz w:val="20"/>
                <w:szCs w:val="20"/>
              </w:rPr>
              <w:t>-.007</w:t>
            </w:r>
          </w:p>
          <w:p w14:paraId="0EF32637" w14:textId="77777777" w:rsidR="008B6AAD" w:rsidRPr="008B6AAD" w:rsidRDefault="008B6AAD" w:rsidP="008B6AAD">
            <w:pPr>
              <w:jc w:val="center"/>
              <w:rPr>
                <w:sz w:val="20"/>
                <w:szCs w:val="20"/>
              </w:rPr>
            </w:pPr>
            <w:r w:rsidRPr="008B6AAD">
              <w:rPr>
                <w:sz w:val="20"/>
                <w:szCs w:val="20"/>
              </w:rPr>
              <w:t>(.215)</w:t>
            </w:r>
          </w:p>
        </w:tc>
        <w:tc>
          <w:tcPr>
            <w:tcW w:w="1073" w:type="dxa"/>
            <w:noWrap/>
            <w:vAlign w:val="center"/>
            <w:hideMark/>
          </w:tcPr>
          <w:p w14:paraId="210DB5DE" w14:textId="77777777" w:rsidR="008B6AAD" w:rsidRPr="008B6AAD" w:rsidRDefault="008B6AAD" w:rsidP="008B6AAD">
            <w:pPr>
              <w:jc w:val="center"/>
              <w:rPr>
                <w:sz w:val="20"/>
                <w:szCs w:val="20"/>
              </w:rPr>
            </w:pPr>
            <w:r w:rsidRPr="008B6AAD">
              <w:rPr>
                <w:sz w:val="20"/>
                <w:szCs w:val="20"/>
              </w:rPr>
              <w:t>-.023</w:t>
            </w:r>
          </w:p>
          <w:p w14:paraId="2606CDBB" w14:textId="77777777" w:rsidR="008B6AAD" w:rsidRPr="008B6AAD" w:rsidRDefault="008B6AAD" w:rsidP="008B6AAD">
            <w:pPr>
              <w:jc w:val="center"/>
              <w:rPr>
                <w:sz w:val="20"/>
                <w:szCs w:val="20"/>
              </w:rPr>
            </w:pPr>
            <w:r w:rsidRPr="008B6AAD">
              <w:rPr>
                <w:sz w:val="20"/>
                <w:szCs w:val="20"/>
              </w:rPr>
              <w:t>(.221)</w:t>
            </w:r>
          </w:p>
        </w:tc>
        <w:tc>
          <w:tcPr>
            <w:tcW w:w="1074" w:type="dxa"/>
            <w:noWrap/>
            <w:vAlign w:val="center"/>
            <w:hideMark/>
          </w:tcPr>
          <w:p w14:paraId="6E0F4EBB" w14:textId="77777777" w:rsidR="008B6AAD" w:rsidRPr="008B6AAD" w:rsidRDefault="008B6AAD" w:rsidP="008B6AAD">
            <w:pPr>
              <w:jc w:val="center"/>
              <w:rPr>
                <w:sz w:val="20"/>
                <w:szCs w:val="20"/>
              </w:rPr>
            </w:pPr>
            <w:r w:rsidRPr="008B6AAD">
              <w:rPr>
                <w:sz w:val="20"/>
                <w:szCs w:val="20"/>
              </w:rPr>
              <w:t>-.026</w:t>
            </w:r>
          </w:p>
          <w:p w14:paraId="5C4C46EE" w14:textId="77777777" w:rsidR="008B6AAD" w:rsidRPr="008B6AAD" w:rsidRDefault="008B6AAD" w:rsidP="008B6AAD">
            <w:pPr>
              <w:jc w:val="center"/>
              <w:rPr>
                <w:sz w:val="20"/>
                <w:szCs w:val="20"/>
              </w:rPr>
            </w:pPr>
            <w:r w:rsidRPr="008B6AAD">
              <w:rPr>
                <w:sz w:val="20"/>
                <w:szCs w:val="20"/>
              </w:rPr>
              <w:t>(.228)</w:t>
            </w:r>
          </w:p>
        </w:tc>
        <w:tc>
          <w:tcPr>
            <w:tcW w:w="1073" w:type="dxa"/>
            <w:noWrap/>
            <w:vAlign w:val="center"/>
            <w:hideMark/>
          </w:tcPr>
          <w:p w14:paraId="754A00FC" w14:textId="77777777" w:rsidR="008B6AAD" w:rsidRPr="008B6AAD" w:rsidRDefault="008B6AAD" w:rsidP="008B6AAD">
            <w:pPr>
              <w:jc w:val="center"/>
              <w:rPr>
                <w:sz w:val="20"/>
                <w:szCs w:val="20"/>
              </w:rPr>
            </w:pPr>
            <w:r w:rsidRPr="008B6AAD">
              <w:rPr>
                <w:sz w:val="20"/>
                <w:szCs w:val="20"/>
              </w:rPr>
              <w:t>-.790</w:t>
            </w:r>
          </w:p>
          <w:p w14:paraId="3314AC4C" w14:textId="77777777" w:rsidR="008B6AAD" w:rsidRPr="008B6AAD" w:rsidRDefault="008B6AAD" w:rsidP="008B6AAD">
            <w:pPr>
              <w:jc w:val="center"/>
              <w:rPr>
                <w:sz w:val="20"/>
                <w:szCs w:val="20"/>
              </w:rPr>
            </w:pPr>
            <w:r w:rsidRPr="008B6AAD">
              <w:rPr>
                <w:sz w:val="20"/>
                <w:szCs w:val="20"/>
              </w:rPr>
              <w:t>(4.666)</w:t>
            </w:r>
          </w:p>
        </w:tc>
        <w:tc>
          <w:tcPr>
            <w:tcW w:w="1073" w:type="dxa"/>
            <w:noWrap/>
            <w:vAlign w:val="center"/>
            <w:hideMark/>
          </w:tcPr>
          <w:p w14:paraId="3B22B70D" w14:textId="77777777" w:rsidR="008B6AAD" w:rsidRPr="008B6AAD" w:rsidRDefault="008B6AAD" w:rsidP="008B6AAD">
            <w:pPr>
              <w:jc w:val="center"/>
              <w:rPr>
                <w:sz w:val="20"/>
                <w:szCs w:val="20"/>
              </w:rPr>
            </w:pPr>
            <w:r w:rsidRPr="008B6AAD">
              <w:rPr>
                <w:sz w:val="20"/>
                <w:szCs w:val="20"/>
              </w:rPr>
              <w:t>-.028</w:t>
            </w:r>
          </w:p>
          <w:p w14:paraId="3DD54697" w14:textId="77777777" w:rsidR="008B6AAD" w:rsidRPr="008B6AAD" w:rsidRDefault="008B6AAD" w:rsidP="008B6AAD">
            <w:pPr>
              <w:jc w:val="center"/>
              <w:rPr>
                <w:sz w:val="20"/>
                <w:szCs w:val="20"/>
              </w:rPr>
            </w:pPr>
            <w:r w:rsidRPr="008B6AAD">
              <w:rPr>
                <w:sz w:val="20"/>
                <w:szCs w:val="20"/>
              </w:rPr>
              <w:t>(.222)</w:t>
            </w:r>
          </w:p>
        </w:tc>
        <w:tc>
          <w:tcPr>
            <w:tcW w:w="1074" w:type="dxa"/>
            <w:noWrap/>
            <w:vAlign w:val="center"/>
            <w:hideMark/>
          </w:tcPr>
          <w:p w14:paraId="3A01D2AB" w14:textId="77777777" w:rsidR="008B6AAD" w:rsidRPr="008B6AAD" w:rsidRDefault="008B6AAD" w:rsidP="008B6AAD">
            <w:pPr>
              <w:jc w:val="center"/>
              <w:rPr>
                <w:sz w:val="20"/>
                <w:szCs w:val="20"/>
              </w:rPr>
            </w:pPr>
            <w:r w:rsidRPr="008B6AAD">
              <w:rPr>
                <w:sz w:val="20"/>
                <w:szCs w:val="20"/>
              </w:rPr>
              <w:t>-.799</w:t>
            </w:r>
          </w:p>
          <w:p w14:paraId="72FBAC5B" w14:textId="77777777" w:rsidR="008B6AAD" w:rsidRPr="008B6AAD" w:rsidRDefault="008B6AAD" w:rsidP="008B6AAD">
            <w:pPr>
              <w:jc w:val="center"/>
              <w:rPr>
                <w:sz w:val="20"/>
                <w:szCs w:val="20"/>
              </w:rPr>
            </w:pPr>
            <w:r w:rsidRPr="008B6AAD">
              <w:rPr>
                <w:sz w:val="20"/>
                <w:szCs w:val="20"/>
              </w:rPr>
              <w:t>(35.924)</w:t>
            </w:r>
          </w:p>
        </w:tc>
      </w:tr>
      <w:tr w:rsidR="008B6AAD" w:rsidRPr="002D548D" w14:paraId="62A51D37" w14:textId="77777777" w:rsidTr="008B6AAD">
        <w:trPr>
          <w:trHeight w:val="20"/>
        </w:trPr>
        <w:tc>
          <w:tcPr>
            <w:tcW w:w="1843" w:type="dxa"/>
            <w:noWrap/>
            <w:hideMark/>
          </w:tcPr>
          <w:p w14:paraId="4F13BB8A" w14:textId="77777777" w:rsidR="008B6AAD" w:rsidRPr="00171D61" w:rsidRDefault="008B6AAD" w:rsidP="007D0E8D">
            <w:pPr>
              <w:rPr>
                <w:rFonts w:ascii="Times New Roman" w:hAnsi="Times New Roman" w:cs="Times New Roman"/>
                <w:sz w:val="20"/>
                <w:szCs w:val="20"/>
              </w:rPr>
            </w:pPr>
            <w:r>
              <w:rPr>
                <w:rFonts w:ascii="Times New Roman" w:hAnsi="Times New Roman" w:cs="Times New Roman"/>
                <w:sz w:val="20"/>
                <w:szCs w:val="20"/>
              </w:rPr>
              <w:t>Tertiary education</w:t>
            </w:r>
          </w:p>
        </w:tc>
        <w:tc>
          <w:tcPr>
            <w:tcW w:w="1073" w:type="dxa"/>
            <w:vAlign w:val="center"/>
          </w:tcPr>
          <w:p w14:paraId="430E6F67" w14:textId="77777777" w:rsidR="008B6AAD" w:rsidRPr="008B6AAD" w:rsidRDefault="008B6AAD" w:rsidP="008B6AAD">
            <w:pPr>
              <w:jc w:val="center"/>
              <w:rPr>
                <w:sz w:val="20"/>
                <w:szCs w:val="20"/>
              </w:rPr>
            </w:pPr>
            <w:r w:rsidRPr="008B6AAD">
              <w:rPr>
                <w:sz w:val="20"/>
                <w:szCs w:val="20"/>
              </w:rPr>
              <w:t>.099</w:t>
            </w:r>
          </w:p>
          <w:p w14:paraId="1BD4AD31" w14:textId="77777777" w:rsidR="008B6AAD" w:rsidRPr="008B6AAD" w:rsidRDefault="008B6AAD" w:rsidP="008B6AAD">
            <w:pPr>
              <w:jc w:val="center"/>
              <w:rPr>
                <w:sz w:val="20"/>
                <w:szCs w:val="20"/>
              </w:rPr>
            </w:pPr>
            <w:r w:rsidRPr="008B6AAD">
              <w:rPr>
                <w:sz w:val="20"/>
                <w:szCs w:val="20"/>
              </w:rPr>
              <w:t>(.186)</w:t>
            </w:r>
          </w:p>
        </w:tc>
        <w:tc>
          <w:tcPr>
            <w:tcW w:w="1073" w:type="dxa"/>
            <w:noWrap/>
            <w:vAlign w:val="center"/>
            <w:hideMark/>
          </w:tcPr>
          <w:p w14:paraId="4905046C" w14:textId="77777777" w:rsidR="008B6AAD" w:rsidRPr="008B6AAD" w:rsidRDefault="008B6AAD" w:rsidP="008B6AAD">
            <w:pPr>
              <w:jc w:val="center"/>
              <w:rPr>
                <w:sz w:val="20"/>
                <w:szCs w:val="20"/>
              </w:rPr>
            </w:pPr>
            <w:r w:rsidRPr="008B6AAD">
              <w:rPr>
                <w:sz w:val="20"/>
                <w:szCs w:val="20"/>
              </w:rPr>
              <w:t>.099</w:t>
            </w:r>
          </w:p>
          <w:p w14:paraId="608771FB" w14:textId="77777777" w:rsidR="008B6AAD" w:rsidRPr="008B6AAD" w:rsidRDefault="008B6AAD" w:rsidP="008B6AAD">
            <w:pPr>
              <w:jc w:val="center"/>
              <w:rPr>
                <w:sz w:val="20"/>
                <w:szCs w:val="20"/>
              </w:rPr>
            </w:pPr>
            <w:r w:rsidRPr="008B6AAD">
              <w:rPr>
                <w:sz w:val="20"/>
                <w:szCs w:val="20"/>
              </w:rPr>
              <w:t>(.186)</w:t>
            </w:r>
          </w:p>
        </w:tc>
        <w:tc>
          <w:tcPr>
            <w:tcW w:w="1073" w:type="dxa"/>
            <w:noWrap/>
            <w:vAlign w:val="center"/>
            <w:hideMark/>
          </w:tcPr>
          <w:p w14:paraId="472CA6B7" w14:textId="77777777" w:rsidR="008B6AAD" w:rsidRPr="008B6AAD" w:rsidRDefault="008B6AAD" w:rsidP="008B6AAD">
            <w:pPr>
              <w:jc w:val="center"/>
              <w:rPr>
                <w:sz w:val="20"/>
                <w:szCs w:val="20"/>
              </w:rPr>
            </w:pPr>
            <w:r w:rsidRPr="008B6AAD">
              <w:rPr>
                <w:sz w:val="20"/>
                <w:szCs w:val="20"/>
              </w:rPr>
              <w:t>.082</w:t>
            </w:r>
          </w:p>
          <w:p w14:paraId="17048FFA" w14:textId="77777777" w:rsidR="008B6AAD" w:rsidRPr="008B6AAD" w:rsidRDefault="008B6AAD" w:rsidP="008B6AAD">
            <w:pPr>
              <w:jc w:val="center"/>
              <w:rPr>
                <w:sz w:val="20"/>
                <w:szCs w:val="20"/>
              </w:rPr>
            </w:pPr>
            <w:r w:rsidRPr="008B6AAD">
              <w:rPr>
                <w:sz w:val="20"/>
                <w:szCs w:val="20"/>
              </w:rPr>
              <w:t>(.199)</w:t>
            </w:r>
          </w:p>
        </w:tc>
        <w:tc>
          <w:tcPr>
            <w:tcW w:w="1074" w:type="dxa"/>
            <w:noWrap/>
            <w:vAlign w:val="center"/>
            <w:hideMark/>
          </w:tcPr>
          <w:p w14:paraId="251426F7" w14:textId="77777777" w:rsidR="008B6AAD" w:rsidRPr="008B6AAD" w:rsidRDefault="008B6AAD" w:rsidP="008B6AAD">
            <w:pPr>
              <w:jc w:val="center"/>
              <w:rPr>
                <w:sz w:val="20"/>
                <w:szCs w:val="20"/>
              </w:rPr>
            </w:pPr>
            <w:r w:rsidRPr="008B6AAD">
              <w:rPr>
                <w:sz w:val="20"/>
                <w:szCs w:val="20"/>
              </w:rPr>
              <w:t>.077</w:t>
            </w:r>
          </w:p>
          <w:p w14:paraId="11278D9A" w14:textId="77777777" w:rsidR="008B6AAD" w:rsidRPr="008B6AAD" w:rsidRDefault="008B6AAD" w:rsidP="008B6AAD">
            <w:pPr>
              <w:jc w:val="center"/>
              <w:rPr>
                <w:sz w:val="20"/>
                <w:szCs w:val="20"/>
              </w:rPr>
            </w:pPr>
            <w:r w:rsidRPr="008B6AAD">
              <w:rPr>
                <w:sz w:val="20"/>
                <w:szCs w:val="20"/>
              </w:rPr>
              <w:t>(.208)</w:t>
            </w:r>
          </w:p>
        </w:tc>
        <w:tc>
          <w:tcPr>
            <w:tcW w:w="1073" w:type="dxa"/>
            <w:noWrap/>
            <w:vAlign w:val="center"/>
            <w:hideMark/>
          </w:tcPr>
          <w:p w14:paraId="35700571" w14:textId="77777777" w:rsidR="008B6AAD" w:rsidRPr="008B6AAD" w:rsidRDefault="008B6AAD" w:rsidP="008B6AAD">
            <w:pPr>
              <w:jc w:val="center"/>
              <w:rPr>
                <w:sz w:val="20"/>
                <w:szCs w:val="20"/>
              </w:rPr>
            </w:pPr>
            <w:r w:rsidRPr="008B6AAD">
              <w:rPr>
                <w:sz w:val="20"/>
                <w:szCs w:val="20"/>
              </w:rPr>
              <w:t>-.866</w:t>
            </w:r>
          </w:p>
          <w:p w14:paraId="258D983E" w14:textId="77777777" w:rsidR="008B6AAD" w:rsidRPr="008B6AAD" w:rsidRDefault="008B6AAD" w:rsidP="008B6AAD">
            <w:pPr>
              <w:jc w:val="center"/>
              <w:rPr>
                <w:sz w:val="20"/>
                <w:szCs w:val="20"/>
              </w:rPr>
            </w:pPr>
            <w:r w:rsidRPr="008B6AAD">
              <w:rPr>
                <w:sz w:val="20"/>
                <w:szCs w:val="20"/>
              </w:rPr>
              <w:t>(1.580)</w:t>
            </w:r>
          </w:p>
        </w:tc>
        <w:tc>
          <w:tcPr>
            <w:tcW w:w="1073" w:type="dxa"/>
            <w:noWrap/>
            <w:vAlign w:val="center"/>
            <w:hideMark/>
          </w:tcPr>
          <w:p w14:paraId="44165458" w14:textId="77777777" w:rsidR="008B6AAD" w:rsidRPr="008B6AAD" w:rsidRDefault="008B6AAD" w:rsidP="008B6AAD">
            <w:pPr>
              <w:jc w:val="center"/>
              <w:rPr>
                <w:sz w:val="20"/>
                <w:szCs w:val="20"/>
              </w:rPr>
            </w:pPr>
            <w:r w:rsidRPr="008B6AAD">
              <w:rPr>
                <w:sz w:val="20"/>
                <w:szCs w:val="20"/>
              </w:rPr>
              <w:t>.076</w:t>
            </w:r>
          </w:p>
          <w:p w14:paraId="27AE9B4C" w14:textId="77777777" w:rsidR="008B6AAD" w:rsidRPr="008B6AAD" w:rsidRDefault="008B6AAD" w:rsidP="008B6AAD">
            <w:pPr>
              <w:jc w:val="center"/>
              <w:rPr>
                <w:sz w:val="20"/>
                <w:szCs w:val="20"/>
              </w:rPr>
            </w:pPr>
            <w:r w:rsidRPr="008B6AAD">
              <w:rPr>
                <w:sz w:val="20"/>
                <w:szCs w:val="20"/>
              </w:rPr>
              <w:t>(.204)</w:t>
            </w:r>
          </w:p>
        </w:tc>
        <w:tc>
          <w:tcPr>
            <w:tcW w:w="1074" w:type="dxa"/>
            <w:noWrap/>
            <w:vAlign w:val="center"/>
            <w:hideMark/>
          </w:tcPr>
          <w:p w14:paraId="70887897" w14:textId="77777777" w:rsidR="008B6AAD" w:rsidRPr="008B6AAD" w:rsidRDefault="008B6AAD" w:rsidP="008B6AAD">
            <w:pPr>
              <w:jc w:val="center"/>
              <w:rPr>
                <w:sz w:val="20"/>
                <w:szCs w:val="20"/>
              </w:rPr>
            </w:pPr>
            <w:r w:rsidRPr="008B6AAD">
              <w:rPr>
                <w:sz w:val="20"/>
                <w:szCs w:val="20"/>
              </w:rPr>
              <w:t>-.871</w:t>
            </w:r>
          </w:p>
          <w:p w14:paraId="3E872BB9" w14:textId="77777777" w:rsidR="008B6AAD" w:rsidRPr="008B6AAD" w:rsidRDefault="008B6AAD" w:rsidP="008B6AAD">
            <w:pPr>
              <w:jc w:val="center"/>
              <w:rPr>
                <w:sz w:val="20"/>
                <w:szCs w:val="20"/>
              </w:rPr>
            </w:pPr>
            <w:r w:rsidRPr="008B6AAD">
              <w:rPr>
                <w:sz w:val="20"/>
                <w:szCs w:val="20"/>
              </w:rPr>
              <w:t>(12.010)</w:t>
            </w:r>
          </w:p>
        </w:tc>
      </w:tr>
      <w:tr w:rsidR="008B6AAD" w:rsidRPr="002D548D" w14:paraId="15617EFC" w14:textId="77777777" w:rsidTr="008B6AAD">
        <w:trPr>
          <w:trHeight w:val="20"/>
        </w:trPr>
        <w:tc>
          <w:tcPr>
            <w:tcW w:w="1843" w:type="dxa"/>
            <w:noWrap/>
            <w:hideMark/>
          </w:tcPr>
          <w:p w14:paraId="735EABFB" w14:textId="77777777" w:rsidR="008B6AAD" w:rsidRPr="00171D61" w:rsidRDefault="008B6AAD" w:rsidP="007D0E8D">
            <w:pPr>
              <w:rPr>
                <w:rFonts w:ascii="Times New Roman" w:hAnsi="Times New Roman" w:cs="Times New Roman"/>
                <w:sz w:val="20"/>
                <w:szCs w:val="20"/>
              </w:rPr>
            </w:pPr>
            <w:r>
              <w:rPr>
                <w:rFonts w:ascii="Times New Roman" w:hAnsi="Times New Roman" w:cs="Times New Roman"/>
                <w:sz w:val="20"/>
                <w:szCs w:val="20"/>
              </w:rPr>
              <w:t>Unmarried, with children</w:t>
            </w:r>
          </w:p>
        </w:tc>
        <w:tc>
          <w:tcPr>
            <w:tcW w:w="1073" w:type="dxa"/>
            <w:vAlign w:val="center"/>
          </w:tcPr>
          <w:p w14:paraId="11F8B6B2" w14:textId="77777777" w:rsidR="008B6AAD" w:rsidRPr="008B6AAD" w:rsidRDefault="008B6AAD" w:rsidP="008B6AAD">
            <w:pPr>
              <w:jc w:val="center"/>
              <w:rPr>
                <w:sz w:val="20"/>
                <w:szCs w:val="20"/>
              </w:rPr>
            </w:pPr>
            <w:r w:rsidRPr="008B6AAD">
              <w:rPr>
                <w:sz w:val="20"/>
                <w:szCs w:val="20"/>
              </w:rPr>
              <w:t>-.011</w:t>
            </w:r>
          </w:p>
          <w:p w14:paraId="0D857D8B" w14:textId="77777777" w:rsidR="008B6AAD" w:rsidRPr="008B6AAD" w:rsidRDefault="008B6AAD" w:rsidP="008B6AAD">
            <w:pPr>
              <w:jc w:val="center"/>
              <w:rPr>
                <w:sz w:val="20"/>
                <w:szCs w:val="20"/>
              </w:rPr>
            </w:pPr>
            <w:r w:rsidRPr="008B6AAD">
              <w:rPr>
                <w:sz w:val="20"/>
                <w:szCs w:val="20"/>
              </w:rPr>
              <w:t>(.053)</w:t>
            </w:r>
          </w:p>
        </w:tc>
        <w:tc>
          <w:tcPr>
            <w:tcW w:w="1073" w:type="dxa"/>
            <w:noWrap/>
            <w:vAlign w:val="center"/>
            <w:hideMark/>
          </w:tcPr>
          <w:p w14:paraId="552DFDC9" w14:textId="77777777" w:rsidR="008B6AAD" w:rsidRPr="008B6AAD" w:rsidRDefault="008B6AAD" w:rsidP="008B6AAD">
            <w:pPr>
              <w:jc w:val="center"/>
              <w:rPr>
                <w:sz w:val="20"/>
                <w:szCs w:val="20"/>
              </w:rPr>
            </w:pPr>
            <w:r w:rsidRPr="008B6AAD">
              <w:rPr>
                <w:sz w:val="20"/>
                <w:szCs w:val="20"/>
              </w:rPr>
              <w:t>-.011</w:t>
            </w:r>
          </w:p>
          <w:p w14:paraId="606DDC03" w14:textId="77777777" w:rsidR="008B6AAD" w:rsidRPr="008B6AAD" w:rsidRDefault="008B6AAD" w:rsidP="008B6AAD">
            <w:pPr>
              <w:jc w:val="center"/>
              <w:rPr>
                <w:sz w:val="20"/>
                <w:szCs w:val="20"/>
              </w:rPr>
            </w:pPr>
            <w:r w:rsidRPr="008B6AAD">
              <w:rPr>
                <w:sz w:val="20"/>
                <w:szCs w:val="20"/>
              </w:rPr>
              <w:t>(.053)</w:t>
            </w:r>
          </w:p>
        </w:tc>
        <w:tc>
          <w:tcPr>
            <w:tcW w:w="1073" w:type="dxa"/>
            <w:noWrap/>
            <w:vAlign w:val="center"/>
            <w:hideMark/>
          </w:tcPr>
          <w:p w14:paraId="719E50AE" w14:textId="77777777" w:rsidR="008B6AAD" w:rsidRPr="008B6AAD" w:rsidRDefault="008B6AAD" w:rsidP="008B6AAD">
            <w:pPr>
              <w:jc w:val="center"/>
              <w:rPr>
                <w:sz w:val="20"/>
                <w:szCs w:val="20"/>
              </w:rPr>
            </w:pPr>
            <w:r w:rsidRPr="008B6AAD">
              <w:rPr>
                <w:sz w:val="20"/>
                <w:szCs w:val="20"/>
              </w:rPr>
              <w:t>-.007</w:t>
            </w:r>
          </w:p>
          <w:p w14:paraId="618A0B22" w14:textId="77777777" w:rsidR="008B6AAD" w:rsidRPr="008B6AAD" w:rsidRDefault="008B6AAD" w:rsidP="008B6AAD">
            <w:pPr>
              <w:jc w:val="center"/>
              <w:rPr>
                <w:sz w:val="20"/>
                <w:szCs w:val="20"/>
              </w:rPr>
            </w:pPr>
            <w:r w:rsidRPr="008B6AAD">
              <w:rPr>
                <w:sz w:val="20"/>
                <w:szCs w:val="20"/>
              </w:rPr>
              <w:t>(.052)</w:t>
            </w:r>
          </w:p>
        </w:tc>
        <w:tc>
          <w:tcPr>
            <w:tcW w:w="1074" w:type="dxa"/>
            <w:noWrap/>
            <w:vAlign w:val="center"/>
            <w:hideMark/>
          </w:tcPr>
          <w:p w14:paraId="07DA1529" w14:textId="77777777" w:rsidR="008B6AAD" w:rsidRPr="008B6AAD" w:rsidRDefault="008B6AAD" w:rsidP="008B6AAD">
            <w:pPr>
              <w:jc w:val="center"/>
              <w:rPr>
                <w:sz w:val="20"/>
                <w:szCs w:val="20"/>
              </w:rPr>
            </w:pPr>
            <w:r w:rsidRPr="008B6AAD">
              <w:rPr>
                <w:sz w:val="20"/>
                <w:szCs w:val="20"/>
              </w:rPr>
              <w:t>-.011</w:t>
            </w:r>
          </w:p>
          <w:p w14:paraId="546A7865" w14:textId="77777777" w:rsidR="008B6AAD" w:rsidRPr="008B6AAD" w:rsidRDefault="008B6AAD" w:rsidP="008B6AAD">
            <w:pPr>
              <w:jc w:val="center"/>
              <w:rPr>
                <w:sz w:val="20"/>
                <w:szCs w:val="20"/>
              </w:rPr>
            </w:pPr>
            <w:r w:rsidRPr="008B6AAD">
              <w:rPr>
                <w:sz w:val="20"/>
                <w:szCs w:val="20"/>
              </w:rPr>
              <w:t>(.053)</w:t>
            </w:r>
          </w:p>
        </w:tc>
        <w:tc>
          <w:tcPr>
            <w:tcW w:w="1073" w:type="dxa"/>
            <w:noWrap/>
            <w:vAlign w:val="center"/>
            <w:hideMark/>
          </w:tcPr>
          <w:p w14:paraId="1399A4DE" w14:textId="77777777" w:rsidR="008B6AAD" w:rsidRPr="008B6AAD" w:rsidRDefault="008B6AAD" w:rsidP="008B6AAD">
            <w:pPr>
              <w:jc w:val="center"/>
              <w:rPr>
                <w:sz w:val="20"/>
                <w:szCs w:val="20"/>
              </w:rPr>
            </w:pPr>
            <w:r w:rsidRPr="008B6AAD">
              <w:rPr>
                <w:sz w:val="20"/>
                <w:szCs w:val="20"/>
              </w:rPr>
              <w:t>-.011</w:t>
            </w:r>
          </w:p>
          <w:p w14:paraId="08569AE4" w14:textId="77777777" w:rsidR="008B6AAD" w:rsidRPr="008B6AAD" w:rsidRDefault="008B6AAD" w:rsidP="008B6AAD">
            <w:pPr>
              <w:jc w:val="center"/>
              <w:rPr>
                <w:sz w:val="20"/>
                <w:szCs w:val="20"/>
              </w:rPr>
            </w:pPr>
            <w:r w:rsidRPr="008B6AAD">
              <w:rPr>
                <w:sz w:val="20"/>
                <w:szCs w:val="20"/>
              </w:rPr>
              <w:t>(.052)</w:t>
            </w:r>
          </w:p>
        </w:tc>
        <w:tc>
          <w:tcPr>
            <w:tcW w:w="1073" w:type="dxa"/>
            <w:noWrap/>
            <w:vAlign w:val="center"/>
            <w:hideMark/>
          </w:tcPr>
          <w:p w14:paraId="7D80BFD1" w14:textId="77777777" w:rsidR="008B6AAD" w:rsidRPr="008B6AAD" w:rsidRDefault="008B6AAD" w:rsidP="008B6AAD">
            <w:pPr>
              <w:jc w:val="center"/>
              <w:rPr>
                <w:sz w:val="20"/>
                <w:szCs w:val="20"/>
              </w:rPr>
            </w:pPr>
            <w:r w:rsidRPr="008B6AAD">
              <w:rPr>
                <w:sz w:val="20"/>
                <w:szCs w:val="20"/>
              </w:rPr>
              <w:t>-.011</w:t>
            </w:r>
          </w:p>
          <w:p w14:paraId="4F4BAE75" w14:textId="77777777" w:rsidR="008B6AAD" w:rsidRPr="008B6AAD" w:rsidRDefault="008B6AAD" w:rsidP="008B6AAD">
            <w:pPr>
              <w:jc w:val="center"/>
              <w:rPr>
                <w:sz w:val="20"/>
                <w:szCs w:val="20"/>
              </w:rPr>
            </w:pPr>
            <w:r w:rsidRPr="008B6AAD">
              <w:rPr>
                <w:sz w:val="20"/>
                <w:szCs w:val="20"/>
              </w:rPr>
              <w:t>(.053)</w:t>
            </w:r>
          </w:p>
        </w:tc>
        <w:tc>
          <w:tcPr>
            <w:tcW w:w="1074" w:type="dxa"/>
            <w:noWrap/>
            <w:vAlign w:val="center"/>
            <w:hideMark/>
          </w:tcPr>
          <w:p w14:paraId="2570B052" w14:textId="77777777" w:rsidR="008B6AAD" w:rsidRPr="008B6AAD" w:rsidRDefault="008B6AAD" w:rsidP="008B6AAD">
            <w:pPr>
              <w:jc w:val="center"/>
              <w:rPr>
                <w:sz w:val="20"/>
                <w:szCs w:val="20"/>
              </w:rPr>
            </w:pPr>
            <w:r w:rsidRPr="008B6AAD">
              <w:rPr>
                <w:sz w:val="20"/>
                <w:szCs w:val="20"/>
              </w:rPr>
              <w:t>-.007</w:t>
            </w:r>
          </w:p>
          <w:p w14:paraId="6F291041" w14:textId="77777777" w:rsidR="008B6AAD" w:rsidRPr="008B6AAD" w:rsidRDefault="008B6AAD" w:rsidP="008B6AAD">
            <w:pPr>
              <w:jc w:val="center"/>
              <w:rPr>
                <w:sz w:val="20"/>
                <w:szCs w:val="20"/>
              </w:rPr>
            </w:pPr>
            <w:r w:rsidRPr="008B6AAD">
              <w:rPr>
                <w:sz w:val="20"/>
                <w:szCs w:val="20"/>
              </w:rPr>
              <w:t>(.052)</w:t>
            </w:r>
          </w:p>
        </w:tc>
      </w:tr>
      <w:tr w:rsidR="008B6AAD" w:rsidRPr="002D548D" w14:paraId="6BCCF544" w14:textId="77777777" w:rsidTr="008B6AAD">
        <w:trPr>
          <w:trHeight w:val="20"/>
        </w:trPr>
        <w:tc>
          <w:tcPr>
            <w:tcW w:w="1843" w:type="dxa"/>
            <w:noWrap/>
            <w:hideMark/>
          </w:tcPr>
          <w:p w14:paraId="58513647" w14:textId="77777777" w:rsidR="008B6AAD" w:rsidRPr="00171D61" w:rsidRDefault="008B6AAD" w:rsidP="007D0E8D">
            <w:pPr>
              <w:rPr>
                <w:rFonts w:ascii="Times New Roman" w:hAnsi="Times New Roman" w:cs="Times New Roman"/>
                <w:sz w:val="20"/>
                <w:szCs w:val="20"/>
              </w:rPr>
            </w:pPr>
            <w:r>
              <w:rPr>
                <w:rFonts w:ascii="Times New Roman" w:hAnsi="Times New Roman" w:cs="Times New Roman"/>
                <w:sz w:val="20"/>
                <w:szCs w:val="20"/>
              </w:rPr>
              <w:t>Married, no children</w:t>
            </w:r>
          </w:p>
        </w:tc>
        <w:tc>
          <w:tcPr>
            <w:tcW w:w="1073" w:type="dxa"/>
            <w:vAlign w:val="center"/>
          </w:tcPr>
          <w:p w14:paraId="3E9C2C7E" w14:textId="77777777" w:rsidR="008B6AAD" w:rsidRPr="008B6AAD" w:rsidRDefault="008B6AAD" w:rsidP="008B6AAD">
            <w:pPr>
              <w:jc w:val="center"/>
              <w:rPr>
                <w:sz w:val="20"/>
                <w:szCs w:val="20"/>
              </w:rPr>
            </w:pPr>
            <w:r w:rsidRPr="008B6AAD">
              <w:rPr>
                <w:sz w:val="20"/>
                <w:szCs w:val="20"/>
              </w:rPr>
              <w:t>-.113**</w:t>
            </w:r>
          </w:p>
          <w:p w14:paraId="0863AA6E" w14:textId="77777777" w:rsidR="008B6AAD" w:rsidRPr="008B6AAD" w:rsidRDefault="008B6AAD" w:rsidP="008B6AAD">
            <w:pPr>
              <w:jc w:val="center"/>
              <w:rPr>
                <w:sz w:val="20"/>
                <w:szCs w:val="20"/>
              </w:rPr>
            </w:pPr>
            <w:r w:rsidRPr="008B6AAD">
              <w:rPr>
                <w:sz w:val="20"/>
                <w:szCs w:val="20"/>
              </w:rPr>
              <w:t>(.051)</w:t>
            </w:r>
          </w:p>
        </w:tc>
        <w:tc>
          <w:tcPr>
            <w:tcW w:w="1073" w:type="dxa"/>
            <w:noWrap/>
            <w:vAlign w:val="center"/>
            <w:hideMark/>
          </w:tcPr>
          <w:p w14:paraId="728DEA77" w14:textId="77777777" w:rsidR="008B6AAD" w:rsidRPr="008B6AAD" w:rsidRDefault="008B6AAD" w:rsidP="008B6AAD">
            <w:pPr>
              <w:jc w:val="center"/>
              <w:rPr>
                <w:sz w:val="20"/>
                <w:szCs w:val="20"/>
              </w:rPr>
            </w:pPr>
            <w:r w:rsidRPr="008B6AAD">
              <w:rPr>
                <w:sz w:val="20"/>
                <w:szCs w:val="20"/>
              </w:rPr>
              <w:t>-.113**</w:t>
            </w:r>
          </w:p>
          <w:p w14:paraId="4968D363" w14:textId="77777777" w:rsidR="008B6AAD" w:rsidRPr="008B6AAD" w:rsidRDefault="008B6AAD" w:rsidP="008B6AAD">
            <w:pPr>
              <w:jc w:val="center"/>
              <w:rPr>
                <w:sz w:val="20"/>
                <w:szCs w:val="20"/>
              </w:rPr>
            </w:pPr>
            <w:r w:rsidRPr="008B6AAD">
              <w:rPr>
                <w:sz w:val="20"/>
                <w:szCs w:val="20"/>
              </w:rPr>
              <w:t>(.051)</w:t>
            </w:r>
          </w:p>
        </w:tc>
        <w:tc>
          <w:tcPr>
            <w:tcW w:w="1073" w:type="dxa"/>
            <w:noWrap/>
            <w:vAlign w:val="center"/>
            <w:hideMark/>
          </w:tcPr>
          <w:p w14:paraId="5582560E" w14:textId="77777777" w:rsidR="008B6AAD" w:rsidRPr="008B6AAD" w:rsidRDefault="008B6AAD" w:rsidP="008B6AAD">
            <w:pPr>
              <w:jc w:val="center"/>
              <w:rPr>
                <w:sz w:val="20"/>
                <w:szCs w:val="20"/>
              </w:rPr>
            </w:pPr>
            <w:r w:rsidRPr="008B6AAD">
              <w:rPr>
                <w:sz w:val="20"/>
                <w:szCs w:val="20"/>
              </w:rPr>
              <w:t>-.108**</w:t>
            </w:r>
          </w:p>
          <w:p w14:paraId="042C2FCE" w14:textId="77777777" w:rsidR="008B6AAD" w:rsidRPr="008B6AAD" w:rsidRDefault="008B6AAD" w:rsidP="008B6AAD">
            <w:pPr>
              <w:jc w:val="center"/>
              <w:rPr>
                <w:sz w:val="20"/>
                <w:szCs w:val="20"/>
              </w:rPr>
            </w:pPr>
            <w:r w:rsidRPr="008B6AAD">
              <w:rPr>
                <w:sz w:val="20"/>
                <w:szCs w:val="20"/>
              </w:rPr>
              <w:t>(.051)</w:t>
            </w:r>
          </w:p>
        </w:tc>
        <w:tc>
          <w:tcPr>
            <w:tcW w:w="1074" w:type="dxa"/>
            <w:noWrap/>
            <w:vAlign w:val="center"/>
            <w:hideMark/>
          </w:tcPr>
          <w:p w14:paraId="2E32A7B6" w14:textId="77777777" w:rsidR="008B6AAD" w:rsidRPr="008B6AAD" w:rsidRDefault="008B6AAD" w:rsidP="008B6AAD">
            <w:pPr>
              <w:jc w:val="center"/>
              <w:rPr>
                <w:sz w:val="20"/>
                <w:szCs w:val="20"/>
              </w:rPr>
            </w:pPr>
            <w:r w:rsidRPr="008B6AAD">
              <w:rPr>
                <w:sz w:val="20"/>
                <w:szCs w:val="20"/>
              </w:rPr>
              <w:t>-.102**</w:t>
            </w:r>
          </w:p>
          <w:p w14:paraId="6858BB98" w14:textId="77777777" w:rsidR="008B6AAD" w:rsidRPr="008B6AAD" w:rsidRDefault="008B6AAD" w:rsidP="008B6AAD">
            <w:pPr>
              <w:jc w:val="center"/>
              <w:rPr>
                <w:sz w:val="20"/>
                <w:szCs w:val="20"/>
              </w:rPr>
            </w:pPr>
            <w:r w:rsidRPr="008B6AAD">
              <w:rPr>
                <w:sz w:val="20"/>
                <w:szCs w:val="20"/>
              </w:rPr>
              <w:t>(.051)</w:t>
            </w:r>
          </w:p>
        </w:tc>
        <w:tc>
          <w:tcPr>
            <w:tcW w:w="1073" w:type="dxa"/>
            <w:noWrap/>
            <w:vAlign w:val="center"/>
            <w:hideMark/>
          </w:tcPr>
          <w:p w14:paraId="2F21A530" w14:textId="77777777" w:rsidR="008B6AAD" w:rsidRPr="008B6AAD" w:rsidRDefault="008B6AAD" w:rsidP="008B6AAD">
            <w:pPr>
              <w:jc w:val="center"/>
              <w:rPr>
                <w:sz w:val="20"/>
                <w:szCs w:val="20"/>
              </w:rPr>
            </w:pPr>
            <w:r w:rsidRPr="008B6AAD">
              <w:rPr>
                <w:sz w:val="20"/>
                <w:szCs w:val="20"/>
              </w:rPr>
              <w:t>-.111**</w:t>
            </w:r>
          </w:p>
          <w:p w14:paraId="38CAFCA7" w14:textId="77777777" w:rsidR="008B6AAD" w:rsidRPr="008B6AAD" w:rsidRDefault="008B6AAD" w:rsidP="008B6AAD">
            <w:pPr>
              <w:jc w:val="center"/>
              <w:rPr>
                <w:sz w:val="20"/>
                <w:szCs w:val="20"/>
              </w:rPr>
            </w:pPr>
            <w:r w:rsidRPr="008B6AAD">
              <w:rPr>
                <w:sz w:val="20"/>
                <w:szCs w:val="20"/>
              </w:rPr>
              <w:t>(.051)</w:t>
            </w:r>
          </w:p>
        </w:tc>
        <w:tc>
          <w:tcPr>
            <w:tcW w:w="1073" w:type="dxa"/>
            <w:noWrap/>
            <w:vAlign w:val="center"/>
            <w:hideMark/>
          </w:tcPr>
          <w:p w14:paraId="5E4B60D1" w14:textId="77777777" w:rsidR="008B6AAD" w:rsidRPr="008B6AAD" w:rsidRDefault="008B6AAD" w:rsidP="008B6AAD">
            <w:pPr>
              <w:jc w:val="center"/>
              <w:rPr>
                <w:sz w:val="20"/>
                <w:szCs w:val="20"/>
              </w:rPr>
            </w:pPr>
            <w:r w:rsidRPr="008B6AAD">
              <w:rPr>
                <w:sz w:val="20"/>
                <w:szCs w:val="20"/>
              </w:rPr>
              <w:t>-.111**</w:t>
            </w:r>
          </w:p>
          <w:p w14:paraId="0CCE1D14" w14:textId="77777777" w:rsidR="008B6AAD" w:rsidRPr="008B6AAD" w:rsidRDefault="008B6AAD" w:rsidP="008B6AAD">
            <w:pPr>
              <w:jc w:val="center"/>
              <w:rPr>
                <w:sz w:val="20"/>
                <w:szCs w:val="20"/>
              </w:rPr>
            </w:pPr>
            <w:r w:rsidRPr="008B6AAD">
              <w:rPr>
                <w:sz w:val="20"/>
                <w:szCs w:val="20"/>
              </w:rPr>
              <w:t>(.051)</w:t>
            </w:r>
          </w:p>
        </w:tc>
        <w:tc>
          <w:tcPr>
            <w:tcW w:w="1074" w:type="dxa"/>
            <w:noWrap/>
            <w:vAlign w:val="center"/>
            <w:hideMark/>
          </w:tcPr>
          <w:p w14:paraId="5A3E3200" w14:textId="77777777" w:rsidR="008B6AAD" w:rsidRPr="008B6AAD" w:rsidRDefault="008B6AAD" w:rsidP="008B6AAD">
            <w:pPr>
              <w:jc w:val="center"/>
              <w:rPr>
                <w:sz w:val="20"/>
                <w:szCs w:val="20"/>
              </w:rPr>
            </w:pPr>
            <w:r w:rsidRPr="008B6AAD">
              <w:rPr>
                <w:sz w:val="20"/>
                <w:szCs w:val="20"/>
              </w:rPr>
              <w:t>-.103*</w:t>
            </w:r>
          </w:p>
          <w:p w14:paraId="1F110A83" w14:textId="77777777" w:rsidR="008B6AAD" w:rsidRPr="008B6AAD" w:rsidRDefault="008B6AAD" w:rsidP="008B6AAD">
            <w:pPr>
              <w:jc w:val="center"/>
              <w:rPr>
                <w:sz w:val="20"/>
                <w:szCs w:val="20"/>
              </w:rPr>
            </w:pPr>
            <w:r w:rsidRPr="008B6AAD">
              <w:rPr>
                <w:sz w:val="20"/>
                <w:szCs w:val="20"/>
              </w:rPr>
              <w:t>(.056)</w:t>
            </w:r>
          </w:p>
        </w:tc>
      </w:tr>
      <w:tr w:rsidR="008B6AAD" w:rsidRPr="002D548D" w14:paraId="26598A02" w14:textId="77777777" w:rsidTr="008B6AAD">
        <w:trPr>
          <w:trHeight w:val="20"/>
        </w:trPr>
        <w:tc>
          <w:tcPr>
            <w:tcW w:w="1843" w:type="dxa"/>
            <w:noWrap/>
            <w:hideMark/>
          </w:tcPr>
          <w:p w14:paraId="30EA1BF4" w14:textId="77777777" w:rsidR="008B6AAD" w:rsidRPr="00171D61" w:rsidRDefault="008B6AAD" w:rsidP="007D0E8D">
            <w:pPr>
              <w:rPr>
                <w:rFonts w:ascii="Times New Roman" w:hAnsi="Times New Roman" w:cs="Times New Roman"/>
                <w:sz w:val="20"/>
                <w:szCs w:val="20"/>
              </w:rPr>
            </w:pPr>
            <w:r>
              <w:rPr>
                <w:rFonts w:ascii="Times New Roman" w:hAnsi="Times New Roman" w:cs="Times New Roman"/>
                <w:sz w:val="20"/>
                <w:szCs w:val="20"/>
              </w:rPr>
              <w:t>Married, with children</w:t>
            </w:r>
          </w:p>
        </w:tc>
        <w:tc>
          <w:tcPr>
            <w:tcW w:w="1073" w:type="dxa"/>
            <w:vAlign w:val="center"/>
          </w:tcPr>
          <w:p w14:paraId="203F28FF" w14:textId="77777777" w:rsidR="008B6AAD" w:rsidRPr="008B6AAD" w:rsidRDefault="008B6AAD" w:rsidP="008B6AAD">
            <w:pPr>
              <w:jc w:val="center"/>
              <w:rPr>
                <w:sz w:val="20"/>
                <w:szCs w:val="20"/>
              </w:rPr>
            </w:pPr>
            <w:r w:rsidRPr="008B6AAD">
              <w:rPr>
                <w:sz w:val="20"/>
                <w:szCs w:val="20"/>
              </w:rPr>
              <w:t>-.096*</w:t>
            </w:r>
          </w:p>
          <w:p w14:paraId="321491CF" w14:textId="77777777" w:rsidR="008B6AAD" w:rsidRPr="008B6AAD" w:rsidRDefault="008B6AAD" w:rsidP="008B6AAD">
            <w:pPr>
              <w:jc w:val="center"/>
              <w:rPr>
                <w:sz w:val="20"/>
                <w:szCs w:val="20"/>
              </w:rPr>
            </w:pPr>
            <w:r w:rsidRPr="008B6AAD">
              <w:rPr>
                <w:sz w:val="20"/>
                <w:szCs w:val="20"/>
              </w:rPr>
              <w:t>(.050)</w:t>
            </w:r>
          </w:p>
        </w:tc>
        <w:tc>
          <w:tcPr>
            <w:tcW w:w="1073" w:type="dxa"/>
            <w:noWrap/>
            <w:vAlign w:val="center"/>
            <w:hideMark/>
          </w:tcPr>
          <w:p w14:paraId="5A2A7D80" w14:textId="77777777" w:rsidR="008B6AAD" w:rsidRPr="008B6AAD" w:rsidRDefault="008B6AAD" w:rsidP="008B6AAD">
            <w:pPr>
              <w:jc w:val="center"/>
              <w:rPr>
                <w:sz w:val="20"/>
                <w:szCs w:val="20"/>
              </w:rPr>
            </w:pPr>
            <w:r w:rsidRPr="008B6AAD">
              <w:rPr>
                <w:sz w:val="20"/>
                <w:szCs w:val="20"/>
              </w:rPr>
              <w:t>-.096*</w:t>
            </w:r>
          </w:p>
          <w:p w14:paraId="2B1D8665" w14:textId="77777777" w:rsidR="008B6AAD" w:rsidRPr="008B6AAD" w:rsidRDefault="008B6AAD" w:rsidP="008B6AAD">
            <w:pPr>
              <w:jc w:val="center"/>
              <w:rPr>
                <w:sz w:val="20"/>
                <w:szCs w:val="20"/>
              </w:rPr>
            </w:pPr>
            <w:r w:rsidRPr="008B6AAD">
              <w:rPr>
                <w:sz w:val="20"/>
                <w:szCs w:val="20"/>
              </w:rPr>
              <w:t>(.050)</w:t>
            </w:r>
          </w:p>
        </w:tc>
        <w:tc>
          <w:tcPr>
            <w:tcW w:w="1073" w:type="dxa"/>
            <w:noWrap/>
            <w:vAlign w:val="center"/>
            <w:hideMark/>
          </w:tcPr>
          <w:p w14:paraId="26B9A3F0" w14:textId="77777777" w:rsidR="008B6AAD" w:rsidRPr="008B6AAD" w:rsidRDefault="008B6AAD" w:rsidP="008B6AAD">
            <w:pPr>
              <w:jc w:val="center"/>
              <w:rPr>
                <w:sz w:val="20"/>
                <w:szCs w:val="20"/>
              </w:rPr>
            </w:pPr>
            <w:r w:rsidRPr="008B6AAD">
              <w:rPr>
                <w:sz w:val="20"/>
                <w:szCs w:val="20"/>
              </w:rPr>
              <w:t>-.092*</w:t>
            </w:r>
          </w:p>
          <w:p w14:paraId="3AD30076" w14:textId="77777777" w:rsidR="008B6AAD" w:rsidRPr="008B6AAD" w:rsidRDefault="008B6AAD" w:rsidP="008B6AAD">
            <w:pPr>
              <w:jc w:val="center"/>
              <w:rPr>
                <w:sz w:val="20"/>
                <w:szCs w:val="20"/>
              </w:rPr>
            </w:pPr>
            <w:r w:rsidRPr="008B6AAD">
              <w:rPr>
                <w:sz w:val="20"/>
                <w:szCs w:val="20"/>
              </w:rPr>
              <w:t>(.050)</w:t>
            </w:r>
          </w:p>
        </w:tc>
        <w:tc>
          <w:tcPr>
            <w:tcW w:w="1074" w:type="dxa"/>
            <w:noWrap/>
            <w:vAlign w:val="center"/>
            <w:hideMark/>
          </w:tcPr>
          <w:p w14:paraId="4BC57347" w14:textId="77777777" w:rsidR="008B6AAD" w:rsidRPr="008B6AAD" w:rsidRDefault="008B6AAD" w:rsidP="008B6AAD">
            <w:pPr>
              <w:jc w:val="center"/>
              <w:rPr>
                <w:sz w:val="20"/>
                <w:szCs w:val="20"/>
              </w:rPr>
            </w:pPr>
            <w:r w:rsidRPr="008B6AAD">
              <w:rPr>
                <w:sz w:val="20"/>
                <w:szCs w:val="20"/>
              </w:rPr>
              <w:t>-.090*</w:t>
            </w:r>
          </w:p>
          <w:p w14:paraId="70E43E69" w14:textId="77777777" w:rsidR="008B6AAD" w:rsidRPr="008B6AAD" w:rsidRDefault="008B6AAD" w:rsidP="008B6AAD">
            <w:pPr>
              <w:jc w:val="center"/>
              <w:rPr>
                <w:sz w:val="20"/>
                <w:szCs w:val="20"/>
              </w:rPr>
            </w:pPr>
            <w:r w:rsidRPr="008B6AAD">
              <w:rPr>
                <w:sz w:val="20"/>
                <w:szCs w:val="20"/>
              </w:rPr>
              <w:t>(.050)</w:t>
            </w:r>
          </w:p>
        </w:tc>
        <w:tc>
          <w:tcPr>
            <w:tcW w:w="1073" w:type="dxa"/>
            <w:noWrap/>
            <w:vAlign w:val="center"/>
            <w:hideMark/>
          </w:tcPr>
          <w:p w14:paraId="7F3B3741" w14:textId="77777777" w:rsidR="008B6AAD" w:rsidRPr="008B6AAD" w:rsidRDefault="008B6AAD" w:rsidP="008B6AAD">
            <w:pPr>
              <w:jc w:val="center"/>
              <w:rPr>
                <w:sz w:val="20"/>
                <w:szCs w:val="20"/>
              </w:rPr>
            </w:pPr>
            <w:r w:rsidRPr="008B6AAD">
              <w:rPr>
                <w:sz w:val="20"/>
                <w:szCs w:val="20"/>
              </w:rPr>
              <w:t>-.095*</w:t>
            </w:r>
          </w:p>
          <w:p w14:paraId="1DC3B539" w14:textId="77777777" w:rsidR="008B6AAD" w:rsidRPr="008B6AAD" w:rsidRDefault="008B6AAD" w:rsidP="008B6AAD">
            <w:pPr>
              <w:jc w:val="center"/>
              <w:rPr>
                <w:sz w:val="20"/>
                <w:szCs w:val="20"/>
              </w:rPr>
            </w:pPr>
            <w:r w:rsidRPr="008B6AAD">
              <w:rPr>
                <w:sz w:val="20"/>
                <w:szCs w:val="20"/>
              </w:rPr>
              <w:t>(.050)</w:t>
            </w:r>
          </w:p>
        </w:tc>
        <w:tc>
          <w:tcPr>
            <w:tcW w:w="1073" w:type="dxa"/>
            <w:noWrap/>
            <w:vAlign w:val="center"/>
            <w:hideMark/>
          </w:tcPr>
          <w:p w14:paraId="780C01E1" w14:textId="77777777" w:rsidR="008B6AAD" w:rsidRPr="008B6AAD" w:rsidRDefault="008B6AAD" w:rsidP="008B6AAD">
            <w:pPr>
              <w:jc w:val="center"/>
              <w:rPr>
                <w:sz w:val="20"/>
                <w:szCs w:val="20"/>
              </w:rPr>
            </w:pPr>
            <w:r w:rsidRPr="008B6AAD">
              <w:rPr>
                <w:sz w:val="20"/>
                <w:szCs w:val="20"/>
              </w:rPr>
              <w:t>-.095*</w:t>
            </w:r>
          </w:p>
          <w:p w14:paraId="7FB0FB16" w14:textId="77777777" w:rsidR="008B6AAD" w:rsidRPr="008B6AAD" w:rsidRDefault="008B6AAD" w:rsidP="008B6AAD">
            <w:pPr>
              <w:jc w:val="center"/>
              <w:rPr>
                <w:sz w:val="20"/>
                <w:szCs w:val="20"/>
              </w:rPr>
            </w:pPr>
            <w:r w:rsidRPr="008B6AAD">
              <w:rPr>
                <w:sz w:val="20"/>
                <w:szCs w:val="20"/>
              </w:rPr>
              <w:t>(.050)</w:t>
            </w:r>
          </w:p>
        </w:tc>
        <w:tc>
          <w:tcPr>
            <w:tcW w:w="1074" w:type="dxa"/>
            <w:noWrap/>
            <w:vAlign w:val="center"/>
            <w:hideMark/>
          </w:tcPr>
          <w:p w14:paraId="439D7FFD" w14:textId="77777777" w:rsidR="008B6AAD" w:rsidRPr="008B6AAD" w:rsidRDefault="008B6AAD" w:rsidP="008B6AAD">
            <w:pPr>
              <w:jc w:val="center"/>
              <w:rPr>
                <w:sz w:val="20"/>
                <w:szCs w:val="20"/>
              </w:rPr>
            </w:pPr>
            <w:r w:rsidRPr="008B6AAD">
              <w:rPr>
                <w:sz w:val="20"/>
                <w:szCs w:val="20"/>
              </w:rPr>
              <w:t>-.086</w:t>
            </w:r>
          </w:p>
          <w:p w14:paraId="0C43F6A3" w14:textId="77777777" w:rsidR="008B6AAD" w:rsidRPr="008B6AAD" w:rsidRDefault="008B6AAD" w:rsidP="008B6AAD">
            <w:pPr>
              <w:jc w:val="center"/>
              <w:rPr>
                <w:sz w:val="20"/>
                <w:szCs w:val="20"/>
              </w:rPr>
            </w:pPr>
            <w:r w:rsidRPr="008B6AAD">
              <w:rPr>
                <w:sz w:val="20"/>
                <w:szCs w:val="20"/>
              </w:rPr>
              <w:t>(.056)</w:t>
            </w:r>
          </w:p>
        </w:tc>
      </w:tr>
      <w:tr w:rsidR="008B6AAD" w:rsidRPr="002D548D" w14:paraId="35EE577E" w14:textId="77777777" w:rsidTr="008B6AAD">
        <w:trPr>
          <w:trHeight w:val="20"/>
        </w:trPr>
        <w:tc>
          <w:tcPr>
            <w:tcW w:w="1843" w:type="dxa"/>
            <w:noWrap/>
            <w:hideMark/>
          </w:tcPr>
          <w:p w14:paraId="54102A72" w14:textId="77777777" w:rsidR="008B6AAD" w:rsidRPr="00171D61" w:rsidRDefault="008B6AAD" w:rsidP="007D0E8D">
            <w:pPr>
              <w:rPr>
                <w:rFonts w:ascii="Times New Roman" w:hAnsi="Times New Roman" w:cs="Times New Roman"/>
                <w:sz w:val="20"/>
                <w:szCs w:val="20"/>
              </w:rPr>
            </w:pPr>
            <w:r>
              <w:rPr>
                <w:rFonts w:ascii="Times New Roman" w:hAnsi="Times New Roman" w:cs="Times New Roman"/>
                <w:sz w:val="20"/>
                <w:szCs w:val="20"/>
              </w:rPr>
              <w:t>Head of the household</w:t>
            </w:r>
          </w:p>
        </w:tc>
        <w:tc>
          <w:tcPr>
            <w:tcW w:w="1073" w:type="dxa"/>
            <w:vAlign w:val="center"/>
          </w:tcPr>
          <w:p w14:paraId="0B392857" w14:textId="77777777" w:rsidR="008B6AAD" w:rsidRPr="008B6AAD" w:rsidRDefault="008B6AAD" w:rsidP="008B6AAD">
            <w:pPr>
              <w:jc w:val="center"/>
              <w:rPr>
                <w:sz w:val="20"/>
                <w:szCs w:val="20"/>
              </w:rPr>
            </w:pPr>
            <w:r w:rsidRPr="008B6AAD">
              <w:rPr>
                <w:sz w:val="20"/>
                <w:szCs w:val="20"/>
              </w:rPr>
              <w:t>.091**</w:t>
            </w:r>
          </w:p>
          <w:p w14:paraId="2ACD4BAD" w14:textId="77777777" w:rsidR="008B6AAD" w:rsidRPr="008B6AAD" w:rsidRDefault="008B6AAD" w:rsidP="008B6AAD">
            <w:pPr>
              <w:jc w:val="center"/>
              <w:rPr>
                <w:sz w:val="20"/>
                <w:szCs w:val="20"/>
              </w:rPr>
            </w:pPr>
            <w:r w:rsidRPr="008B6AAD">
              <w:rPr>
                <w:sz w:val="20"/>
                <w:szCs w:val="20"/>
              </w:rPr>
              <w:t>(.036)</w:t>
            </w:r>
          </w:p>
        </w:tc>
        <w:tc>
          <w:tcPr>
            <w:tcW w:w="1073" w:type="dxa"/>
            <w:noWrap/>
            <w:vAlign w:val="center"/>
            <w:hideMark/>
          </w:tcPr>
          <w:p w14:paraId="20DCFCEC" w14:textId="77777777" w:rsidR="008B6AAD" w:rsidRPr="008B6AAD" w:rsidRDefault="008B6AAD" w:rsidP="008B6AAD">
            <w:pPr>
              <w:jc w:val="center"/>
              <w:rPr>
                <w:sz w:val="20"/>
                <w:szCs w:val="20"/>
              </w:rPr>
            </w:pPr>
            <w:r w:rsidRPr="008B6AAD">
              <w:rPr>
                <w:sz w:val="20"/>
                <w:szCs w:val="20"/>
              </w:rPr>
              <w:t>.091**</w:t>
            </w:r>
          </w:p>
          <w:p w14:paraId="58DFB1BD" w14:textId="77777777" w:rsidR="008B6AAD" w:rsidRPr="008B6AAD" w:rsidRDefault="008B6AAD" w:rsidP="008B6AAD">
            <w:pPr>
              <w:jc w:val="center"/>
              <w:rPr>
                <w:sz w:val="20"/>
                <w:szCs w:val="20"/>
              </w:rPr>
            </w:pPr>
            <w:r w:rsidRPr="008B6AAD">
              <w:rPr>
                <w:sz w:val="20"/>
                <w:szCs w:val="20"/>
              </w:rPr>
              <w:t>(.035)</w:t>
            </w:r>
          </w:p>
        </w:tc>
        <w:tc>
          <w:tcPr>
            <w:tcW w:w="1073" w:type="dxa"/>
            <w:noWrap/>
            <w:vAlign w:val="center"/>
            <w:hideMark/>
          </w:tcPr>
          <w:p w14:paraId="18B28EDB" w14:textId="77777777" w:rsidR="008B6AAD" w:rsidRPr="008B6AAD" w:rsidRDefault="008B6AAD" w:rsidP="008B6AAD">
            <w:pPr>
              <w:jc w:val="center"/>
              <w:rPr>
                <w:sz w:val="20"/>
                <w:szCs w:val="20"/>
              </w:rPr>
            </w:pPr>
            <w:r w:rsidRPr="008B6AAD">
              <w:rPr>
                <w:sz w:val="20"/>
                <w:szCs w:val="20"/>
              </w:rPr>
              <w:t>.096***</w:t>
            </w:r>
          </w:p>
          <w:p w14:paraId="151F3051" w14:textId="77777777" w:rsidR="008B6AAD" w:rsidRPr="008B6AAD" w:rsidRDefault="008B6AAD" w:rsidP="008B6AAD">
            <w:pPr>
              <w:jc w:val="center"/>
              <w:rPr>
                <w:sz w:val="20"/>
                <w:szCs w:val="20"/>
              </w:rPr>
            </w:pPr>
            <w:r w:rsidRPr="008B6AAD">
              <w:rPr>
                <w:sz w:val="20"/>
                <w:szCs w:val="20"/>
              </w:rPr>
              <w:t>(.035)</w:t>
            </w:r>
          </w:p>
        </w:tc>
        <w:tc>
          <w:tcPr>
            <w:tcW w:w="1074" w:type="dxa"/>
            <w:noWrap/>
            <w:vAlign w:val="center"/>
            <w:hideMark/>
          </w:tcPr>
          <w:p w14:paraId="688D5536" w14:textId="77777777" w:rsidR="008B6AAD" w:rsidRPr="008B6AAD" w:rsidRDefault="008B6AAD" w:rsidP="008B6AAD">
            <w:pPr>
              <w:jc w:val="center"/>
              <w:rPr>
                <w:sz w:val="20"/>
                <w:szCs w:val="20"/>
              </w:rPr>
            </w:pPr>
            <w:r w:rsidRPr="008B6AAD">
              <w:rPr>
                <w:sz w:val="20"/>
                <w:szCs w:val="20"/>
              </w:rPr>
              <w:t>.097***</w:t>
            </w:r>
          </w:p>
          <w:p w14:paraId="110AE4E4" w14:textId="77777777" w:rsidR="008B6AAD" w:rsidRPr="008B6AAD" w:rsidRDefault="008B6AAD" w:rsidP="008B6AAD">
            <w:pPr>
              <w:jc w:val="center"/>
              <w:rPr>
                <w:sz w:val="20"/>
                <w:szCs w:val="20"/>
              </w:rPr>
            </w:pPr>
            <w:r w:rsidRPr="008B6AAD">
              <w:rPr>
                <w:sz w:val="20"/>
                <w:szCs w:val="20"/>
              </w:rPr>
              <w:t>(.035)</w:t>
            </w:r>
          </w:p>
        </w:tc>
        <w:tc>
          <w:tcPr>
            <w:tcW w:w="1073" w:type="dxa"/>
            <w:noWrap/>
            <w:vAlign w:val="center"/>
            <w:hideMark/>
          </w:tcPr>
          <w:p w14:paraId="69FBC45C" w14:textId="77777777" w:rsidR="008B6AAD" w:rsidRPr="008B6AAD" w:rsidRDefault="008B6AAD" w:rsidP="008B6AAD">
            <w:pPr>
              <w:jc w:val="center"/>
              <w:rPr>
                <w:sz w:val="20"/>
                <w:szCs w:val="20"/>
              </w:rPr>
            </w:pPr>
            <w:r w:rsidRPr="008B6AAD">
              <w:rPr>
                <w:sz w:val="20"/>
                <w:szCs w:val="20"/>
              </w:rPr>
              <w:t>.092***</w:t>
            </w:r>
          </w:p>
          <w:p w14:paraId="7AA8ECD6" w14:textId="77777777" w:rsidR="008B6AAD" w:rsidRPr="008B6AAD" w:rsidRDefault="008B6AAD" w:rsidP="008B6AAD">
            <w:pPr>
              <w:jc w:val="center"/>
              <w:rPr>
                <w:sz w:val="20"/>
                <w:szCs w:val="20"/>
              </w:rPr>
            </w:pPr>
            <w:r w:rsidRPr="008B6AAD">
              <w:rPr>
                <w:sz w:val="20"/>
                <w:szCs w:val="20"/>
              </w:rPr>
              <w:t>(.035)</w:t>
            </w:r>
          </w:p>
        </w:tc>
        <w:tc>
          <w:tcPr>
            <w:tcW w:w="1073" w:type="dxa"/>
            <w:noWrap/>
            <w:vAlign w:val="center"/>
            <w:hideMark/>
          </w:tcPr>
          <w:p w14:paraId="3D92D1C4" w14:textId="77777777" w:rsidR="008B6AAD" w:rsidRPr="008B6AAD" w:rsidRDefault="008B6AAD" w:rsidP="008B6AAD">
            <w:pPr>
              <w:jc w:val="center"/>
              <w:rPr>
                <w:sz w:val="20"/>
                <w:szCs w:val="20"/>
              </w:rPr>
            </w:pPr>
            <w:r w:rsidRPr="008B6AAD">
              <w:rPr>
                <w:sz w:val="20"/>
                <w:szCs w:val="20"/>
              </w:rPr>
              <w:t>.092***</w:t>
            </w:r>
          </w:p>
          <w:p w14:paraId="44862824" w14:textId="77777777" w:rsidR="008B6AAD" w:rsidRPr="008B6AAD" w:rsidRDefault="008B6AAD" w:rsidP="008B6AAD">
            <w:pPr>
              <w:jc w:val="center"/>
              <w:rPr>
                <w:sz w:val="20"/>
                <w:szCs w:val="20"/>
              </w:rPr>
            </w:pPr>
            <w:r w:rsidRPr="008B6AAD">
              <w:rPr>
                <w:sz w:val="20"/>
                <w:szCs w:val="20"/>
              </w:rPr>
              <w:t>(.035)</w:t>
            </w:r>
          </w:p>
        </w:tc>
        <w:tc>
          <w:tcPr>
            <w:tcW w:w="1074" w:type="dxa"/>
            <w:noWrap/>
            <w:vAlign w:val="center"/>
            <w:hideMark/>
          </w:tcPr>
          <w:p w14:paraId="69BEC20B" w14:textId="77777777" w:rsidR="008B6AAD" w:rsidRPr="008B6AAD" w:rsidRDefault="008B6AAD" w:rsidP="008B6AAD">
            <w:pPr>
              <w:jc w:val="center"/>
              <w:rPr>
                <w:sz w:val="20"/>
                <w:szCs w:val="20"/>
              </w:rPr>
            </w:pPr>
            <w:r w:rsidRPr="008B6AAD">
              <w:rPr>
                <w:sz w:val="20"/>
                <w:szCs w:val="20"/>
              </w:rPr>
              <w:t>.099*</w:t>
            </w:r>
          </w:p>
          <w:p w14:paraId="56271F73" w14:textId="77777777" w:rsidR="008B6AAD" w:rsidRPr="008B6AAD" w:rsidRDefault="008B6AAD" w:rsidP="008B6AAD">
            <w:pPr>
              <w:jc w:val="center"/>
              <w:rPr>
                <w:sz w:val="20"/>
                <w:szCs w:val="20"/>
              </w:rPr>
            </w:pPr>
            <w:r w:rsidRPr="008B6AAD">
              <w:rPr>
                <w:sz w:val="20"/>
                <w:szCs w:val="20"/>
              </w:rPr>
              <w:t>(.053)</w:t>
            </w:r>
          </w:p>
        </w:tc>
      </w:tr>
      <w:tr w:rsidR="008B6AAD" w:rsidRPr="002D548D" w14:paraId="7D026CB0" w14:textId="77777777" w:rsidTr="008B6AAD">
        <w:trPr>
          <w:trHeight w:val="20"/>
        </w:trPr>
        <w:tc>
          <w:tcPr>
            <w:tcW w:w="1843" w:type="dxa"/>
            <w:noWrap/>
            <w:hideMark/>
          </w:tcPr>
          <w:p w14:paraId="139F5903" w14:textId="77777777" w:rsidR="008B6AAD" w:rsidRPr="00171D61" w:rsidRDefault="008B6AAD" w:rsidP="007D0E8D">
            <w:pPr>
              <w:rPr>
                <w:rFonts w:ascii="Times New Roman" w:hAnsi="Times New Roman" w:cs="Times New Roman"/>
                <w:sz w:val="20"/>
                <w:szCs w:val="20"/>
              </w:rPr>
            </w:pPr>
            <w:r>
              <w:rPr>
                <w:rFonts w:ascii="Times New Roman" w:hAnsi="Times New Roman" w:cs="Times New Roman"/>
                <w:sz w:val="20"/>
                <w:szCs w:val="20"/>
              </w:rPr>
              <w:t>Urban</w:t>
            </w:r>
          </w:p>
        </w:tc>
        <w:tc>
          <w:tcPr>
            <w:tcW w:w="1073" w:type="dxa"/>
            <w:vAlign w:val="center"/>
          </w:tcPr>
          <w:p w14:paraId="63269291" w14:textId="77777777" w:rsidR="008B6AAD" w:rsidRPr="008B6AAD" w:rsidRDefault="008B6AAD" w:rsidP="008B6AAD">
            <w:pPr>
              <w:jc w:val="center"/>
              <w:rPr>
                <w:sz w:val="20"/>
                <w:szCs w:val="20"/>
              </w:rPr>
            </w:pPr>
            <w:r w:rsidRPr="008B6AAD">
              <w:rPr>
                <w:sz w:val="20"/>
                <w:szCs w:val="20"/>
              </w:rPr>
              <w:t>.110***</w:t>
            </w:r>
          </w:p>
          <w:p w14:paraId="59D1B3A5" w14:textId="77777777" w:rsidR="008B6AAD" w:rsidRPr="008B6AAD" w:rsidRDefault="008B6AAD" w:rsidP="008B6AAD">
            <w:pPr>
              <w:jc w:val="center"/>
              <w:rPr>
                <w:sz w:val="20"/>
                <w:szCs w:val="20"/>
              </w:rPr>
            </w:pPr>
            <w:r w:rsidRPr="008B6AAD">
              <w:rPr>
                <w:sz w:val="20"/>
                <w:szCs w:val="20"/>
              </w:rPr>
              <w:t>(.040)</w:t>
            </w:r>
          </w:p>
        </w:tc>
        <w:tc>
          <w:tcPr>
            <w:tcW w:w="1073" w:type="dxa"/>
            <w:noWrap/>
            <w:vAlign w:val="center"/>
            <w:hideMark/>
          </w:tcPr>
          <w:p w14:paraId="5CE59B27" w14:textId="77777777" w:rsidR="008B6AAD" w:rsidRPr="008B6AAD" w:rsidRDefault="008B6AAD" w:rsidP="008B6AAD">
            <w:pPr>
              <w:jc w:val="center"/>
              <w:rPr>
                <w:sz w:val="20"/>
                <w:szCs w:val="20"/>
              </w:rPr>
            </w:pPr>
            <w:r w:rsidRPr="008B6AAD">
              <w:rPr>
                <w:sz w:val="20"/>
                <w:szCs w:val="20"/>
              </w:rPr>
              <w:t>.109***</w:t>
            </w:r>
          </w:p>
          <w:p w14:paraId="6F7E1BAE" w14:textId="77777777" w:rsidR="008B6AAD" w:rsidRPr="008B6AAD" w:rsidRDefault="008B6AAD" w:rsidP="008B6AAD">
            <w:pPr>
              <w:jc w:val="center"/>
              <w:rPr>
                <w:sz w:val="20"/>
                <w:szCs w:val="20"/>
              </w:rPr>
            </w:pPr>
            <w:r w:rsidRPr="008B6AAD">
              <w:rPr>
                <w:sz w:val="20"/>
                <w:szCs w:val="20"/>
              </w:rPr>
              <w:t>(.040)</w:t>
            </w:r>
          </w:p>
        </w:tc>
        <w:tc>
          <w:tcPr>
            <w:tcW w:w="1073" w:type="dxa"/>
            <w:noWrap/>
            <w:vAlign w:val="center"/>
            <w:hideMark/>
          </w:tcPr>
          <w:p w14:paraId="53F8CD5C" w14:textId="77777777" w:rsidR="008B6AAD" w:rsidRPr="008B6AAD" w:rsidRDefault="008B6AAD" w:rsidP="008B6AAD">
            <w:pPr>
              <w:jc w:val="center"/>
              <w:rPr>
                <w:sz w:val="20"/>
                <w:szCs w:val="20"/>
              </w:rPr>
            </w:pPr>
            <w:r w:rsidRPr="008B6AAD">
              <w:rPr>
                <w:sz w:val="20"/>
                <w:szCs w:val="20"/>
              </w:rPr>
              <w:t>.109***</w:t>
            </w:r>
          </w:p>
          <w:p w14:paraId="0AEB12AC" w14:textId="77777777" w:rsidR="008B6AAD" w:rsidRPr="008B6AAD" w:rsidRDefault="008B6AAD" w:rsidP="008B6AAD">
            <w:pPr>
              <w:jc w:val="center"/>
              <w:rPr>
                <w:sz w:val="20"/>
                <w:szCs w:val="20"/>
              </w:rPr>
            </w:pPr>
            <w:r w:rsidRPr="008B6AAD">
              <w:rPr>
                <w:sz w:val="20"/>
                <w:szCs w:val="20"/>
              </w:rPr>
              <w:t>(.040)</w:t>
            </w:r>
          </w:p>
        </w:tc>
        <w:tc>
          <w:tcPr>
            <w:tcW w:w="1074" w:type="dxa"/>
            <w:noWrap/>
            <w:vAlign w:val="center"/>
            <w:hideMark/>
          </w:tcPr>
          <w:p w14:paraId="77381890" w14:textId="77777777" w:rsidR="008B6AAD" w:rsidRPr="008B6AAD" w:rsidRDefault="008B6AAD" w:rsidP="008B6AAD">
            <w:pPr>
              <w:jc w:val="center"/>
              <w:rPr>
                <w:sz w:val="20"/>
                <w:szCs w:val="20"/>
              </w:rPr>
            </w:pPr>
            <w:r w:rsidRPr="008B6AAD">
              <w:rPr>
                <w:sz w:val="20"/>
                <w:szCs w:val="20"/>
              </w:rPr>
              <w:t>.110***</w:t>
            </w:r>
          </w:p>
          <w:p w14:paraId="3E13427A" w14:textId="77777777" w:rsidR="008B6AAD" w:rsidRPr="008B6AAD" w:rsidRDefault="008B6AAD" w:rsidP="008B6AAD">
            <w:pPr>
              <w:jc w:val="center"/>
              <w:rPr>
                <w:sz w:val="20"/>
                <w:szCs w:val="20"/>
              </w:rPr>
            </w:pPr>
            <w:r w:rsidRPr="008B6AAD">
              <w:rPr>
                <w:sz w:val="20"/>
                <w:szCs w:val="20"/>
              </w:rPr>
              <w:t>(.040)</w:t>
            </w:r>
          </w:p>
        </w:tc>
        <w:tc>
          <w:tcPr>
            <w:tcW w:w="1073" w:type="dxa"/>
            <w:noWrap/>
            <w:vAlign w:val="center"/>
            <w:hideMark/>
          </w:tcPr>
          <w:p w14:paraId="03EA0709" w14:textId="77777777" w:rsidR="008B6AAD" w:rsidRPr="008B6AAD" w:rsidRDefault="008B6AAD" w:rsidP="008B6AAD">
            <w:pPr>
              <w:jc w:val="center"/>
              <w:rPr>
                <w:sz w:val="20"/>
                <w:szCs w:val="20"/>
              </w:rPr>
            </w:pPr>
            <w:r w:rsidRPr="008B6AAD">
              <w:rPr>
                <w:sz w:val="20"/>
                <w:szCs w:val="20"/>
              </w:rPr>
              <w:t>.108***</w:t>
            </w:r>
          </w:p>
          <w:p w14:paraId="441C8709" w14:textId="77777777" w:rsidR="008B6AAD" w:rsidRPr="008B6AAD" w:rsidRDefault="008B6AAD" w:rsidP="008B6AAD">
            <w:pPr>
              <w:jc w:val="center"/>
              <w:rPr>
                <w:sz w:val="20"/>
                <w:szCs w:val="20"/>
              </w:rPr>
            </w:pPr>
            <w:r w:rsidRPr="008B6AAD">
              <w:rPr>
                <w:sz w:val="20"/>
                <w:szCs w:val="20"/>
              </w:rPr>
              <w:t>(.040)</w:t>
            </w:r>
          </w:p>
        </w:tc>
        <w:tc>
          <w:tcPr>
            <w:tcW w:w="1073" w:type="dxa"/>
            <w:noWrap/>
            <w:vAlign w:val="center"/>
            <w:hideMark/>
          </w:tcPr>
          <w:p w14:paraId="157548E7" w14:textId="77777777" w:rsidR="008B6AAD" w:rsidRPr="008B6AAD" w:rsidRDefault="008B6AAD" w:rsidP="008B6AAD">
            <w:pPr>
              <w:jc w:val="center"/>
              <w:rPr>
                <w:sz w:val="20"/>
                <w:szCs w:val="20"/>
              </w:rPr>
            </w:pPr>
            <w:r w:rsidRPr="008B6AAD">
              <w:rPr>
                <w:sz w:val="20"/>
                <w:szCs w:val="20"/>
              </w:rPr>
              <w:t>.115**</w:t>
            </w:r>
          </w:p>
          <w:p w14:paraId="4F7A7738" w14:textId="77777777" w:rsidR="008B6AAD" w:rsidRPr="008B6AAD" w:rsidRDefault="008B6AAD" w:rsidP="008B6AAD">
            <w:pPr>
              <w:jc w:val="center"/>
              <w:rPr>
                <w:sz w:val="20"/>
                <w:szCs w:val="20"/>
              </w:rPr>
            </w:pPr>
            <w:r w:rsidRPr="008B6AAD">
              <w:rPr>
                <w:sz w:val="20"/>
                <w:szCs w:val="20"/>
              </w:rPr>
              <w:t>(.045)</w:t>
            </w:r>
          </w:p>
        </w:tc>
        <w:tc>
          <w:tcPr>
            <w:tcW w:w="1074" w:type="dxa"/>
            <w:noWrap/>
            <w:vAlign w:val="center"/>
            <w:hideMark/>
          </w:tcPr>
          <w:p w14:paraId="283C8D1E" w14:textId="77777777" w:rsidR="008B6AAD" w:rsidRPr="008B6AAD" w:rsidRDefault="008B6AAD" w:rsidP="008B6AAD">
            <w:pPr>
              <w:jc w:val="center"/>
              <w:rPr>
                <w:sz w:val="20"/>
                <w:szCs w:val="20"/>
              </w:rPr>
            </w:pPr>
            <w:r w:rsidRPr="008B6AAD">
              <w:rPr>
                <w:sz w:val="20"/>
                <w:szCs w:val="20"/>
              </w:rPr>
              <w:t>.109*</w:t>
            </w:r>
          </w:p>
          <w:p w14:paraId="35FE6F59" w14:textId="77777777" w:rsidR="008B6AAD" w:rsidRPr="008B6AAD" w:rsidRDefault="008B6AAD" w:rsidP="008B6AAD">
            <w:pPr>
              <w:jc w:val="center"/>
              <w:rPr>
                <w:sz w:val="20"/>
                <w:szCs w:val="20"/>
              </w:rPr>
            </w:pPr>
            <w:r w:rsidRPr="008B6AAD">
              <w:rPr>
                <w:sz w:val="20"/>
                <w:szCs w:val="20"/>
              </w:rPr>
              <w:t>(.058)</w:t>
            </w:r>
          </w:p>
        </w:tc>
      </w:tr>
      <w:tr w:rsidR="008B6AAD" w:rsidRPr="002D548D" w14:paraId="7E31A223" w14:textId="77777777" w:rsidTr="008B6AAD">
        <w:trPr>
          <w:trHeight w:val="20"/>
        </w:trPr>
        <w:tc>
          <w:tcPr>
            <w:tcW w:w="1843" w:type="dxa"/>
            <w:noWrap/>
            <w:hideMark/>
          </w:tcPr>
          <w:p w14:paraId="6110A774" w14:textId="77777777" w:rsidR="008B6AAD" w:rsidRPr="00171D61" w:rsidRDefault="008B6AAD" w:rsidP="007D0E8D">
            <w:pPr>
              <w:rPr>
                <w:rFonts w:ascii="Times New Roman" w:hAnsi="Times New Roman" w:cs="Times New Roman"/>
                <w:sz w:val="20"/>
                <w:szCs w:val="20"/>
              </w:rPr>
            </w:pPr>
            <w:r>
              <w:rPr>
                <w:rFonts w:ascii="Times New Roman" w:hAnsi="Times New Roman" w:cs="Times New Roman"/>
                <w:sz w:val="20"/>
                <w:szCs w:val="20"/>
              </w:rPr>
              <w:t>Household size</w:t>
            </w:r>
          </w:p>
        </w:tc>
        <w:tc>
          <w:tcPr>
            <w:tcW w:w="1073" w:type="dxa"/>
            <w:vAlign w:val="center"/>
          </w:tcPr>
          <w:p w14:paraId="56F4EF5F" w14:textId="77777777" w:rsidR="008B6AAD" w:rsidRPr="008B6AAD" w:rsidRDefault="008B6AAD" w:rsidP="008B6AAD">
            <w:pPr>
              <w:jc w:val="center"/>
              <w:rPr>
                <w:sz w:val="20"/>
                <w:szCs w:val="20"/>
              </w:rPr>
            </w:pPr>
            <w:r w:rsidRPr="008B6AAD">
              <w:rPr>
                <w:sz w:val="20"/>
                <w:szCs w:val="20"/>
              </w:rPr>
              <w:t>-.013</w:t>
            </w:r>
          </w:p>
          <w:p w14:paraId="0D8FEE60" w14:textId="77777777" w:rsidR="008B6AAD" w:rsidRPr="008B6AAD" w:rsidRDefault="008B6AAD" w:rsidP="008B6AAD">
            <w:pPr>
              <w:jc w:val="center"/>
              <w:rPr>
                <w:sz w:val="20"/>
                <w:szCs w:val="20"/>
              </w:rPr>
            </w:pPr>
            <w:r w:rsidRPr="008B6AAD">
              <w:rPr>
                <w:sz w:val="20"/>
                <w:szCs w:val="20"/>
              </w:rPr>
              <w:t>(.010)</w:t>
            </w:r>
          </w:p>
        </w:tc>
        <w:tc>
          <w:tcPr>
            <w:tcW w:w="1073" w:type="dxa"/>
            <w:noWrap/>
            <w:vAlign w:val="center"/>
            <w:hideMark/>
          </w:tcPr>
          <w:p w14:paraId="65B88AB3" w14:textId="77777777" w:rsidR="008B6AAD" w:rsidRPr="008B6AAD" w:rsidRDefault="008B6AAD" w:rsidP="008B6AAD">
            <w:pPr>
              <w:jc w:val="center"/>
              <w:rPr>
                <w:sz w:val="20"/>
                <w:szCs w:val="20"/>
              </w:rPr>
            </w:pPr>
            <w:r w:rsidRPr="008B6AAD">
              <w:rPr>
                <w:sz w:val="20"/>
                <w:szCs w:val="20"/>
              </w:rPr>
              <w:t>-.013</w:t>
            </w:r>
          </w:p>
          <w:p w14:paraId="73ADED36" w14:textId="77777777" w:rsidR="008B6AAD" w:rsidRPr="008B6AAD" w:rsidRDefault="008B6AAD" w:rsidP="008B6AAD">
            <w:pPr>
              <w:jc w:val="center"/>
              <w:rPr>
                <w:sz w:val="20"/>
                <w:szCs w:val="20"/>
              </w:rPr>
            </w:pPr>
            <w:r w:rsidRPr="008B6AAD">
              <w:rPr>
                <w:sz w:val="20"/>
                <w:szCs w:val="20"/>
              </w:rPr>
              <w:t>(.010)</w:t>
            </w:r>
          </w:p>
        </w:tc>
        <w:tc>
          <w:tcPr>
            <w:tcW w:w="1073" w:type="dxa"/>
            <w:noWrap/>
            <w:vAlign w:val="center"/>
            <w:hideMark/>
          </w:tcPr>
          <w:p w14:paraId="727217F1" w14:textId="77777777" w:rsidR="008B6AAD" w:rsidRPr="008B6AAD" w:rsidRDefault="008B6AAD" w:rsidP="008B6AAD">
            <w:pPr>
              <w:jc w:val="center"/>
              <w:rPr>
                <w:sz w:val="20"/>
                <w:szCs w:val="20"/>
              </w:rPr>
            </w:pPr>
            <w:r w:rsidRPr="008B6AAD">
              <w:rPr>
                <w:sz w:val="20"/>
                <w:szCs w:val="20"/>
              </w:rPr>
              <w:t>-.013</w:t>
            </w:r>
          </w:p>
          <w:p w14:paraId="1E0D64F9" w14:textId="77777777" w:rsidR="008B6AAD" w:rsidRPr="008B6AAD" w:rsidRDefault="008B6AAD" w:rsidP="008B6AAD">
            <w:pPr>
              <w:jc w:val="center"/>
              <w:rPr>
                <w:sz w:val="20"/>
                <w:szCs w:val="20"/>
              </w:rPr>
            </w:pPr>
            <w:r w:rsidRPr="008B6AAD">
              <w:rPr>
                <w:sz w:val="20"/>
                <w:szCs w:val="20"/>
              </w:rPr>
              <w:t>(.010)</w:t>
            </w:r>
          </w:p>
        </w:tc>
        <w:tc>
          <w:tcPr>
            <w:tcW w:w="1074" w:type="dxa"/>
            <w:noWrap/>
            <w:vAlign w:val="center"/>
            <w:hideMark/>
          </w:tcPr>
          <w:p w14:paraId="02E77802" w14:textId="77777777" w:rsidR="008B6AAD" w:rsidRPr="008B6AAD" w:rsidRDefault="008B6AAD" w:rsidP="008B6AAD">
            <w:pPr>
              <w:jc w:val="center"/>
              <w:rPr>
                <w:sz w:val="20"/>
                <w:szCs w:val="20"/>
              </w:rPr>
            </w:pPr>
            <w:r w:rsidRPr="008B6AAD">
              <w:rPr>
                <w:sz w:val="20"/>
                <w:szCs w:val="20"/>
              </w:rPr>
              <w:t>-.013</w:t>
            </w:r>
          </w:p>
          <w:p w14:paraId="04F38626" w14:textId="77777777" w:rsidR="008B6AAD" w:rsidRPr="008B6AAD" w:rsidRDefault="008B6AAD" w:rsidP="008B6AAD">
            <w:pPr>
              <w:jc w:val="center"/>
              <w:rPr>
                <w:sz w:val="20"/>
                <w:szCs w:val="20"/>
              </w:rPr>
            </w:pPr>
            <w:r w:rsidRPr="008B6AAD">
              <w:rPr>
                <w:sz w:val="20"/>
                <w:szCs w:val="20"/>
              </w:rPr>
              <w:t>(.010)</w:t>
            </w:r>
          </w:p>
        </w:tc>
        <w:tc>
          <w:tcPr>
            <w:tcW w:w="1073" w:type="dxa"/>
            <w:noWrap/>
            <w:vAlign w:val="center"/>
            <w:hideMark/>
          </w:tcPr>
          <w:p w14:paraId="0D6E13BC" w14:textId="77777777" w:rsidR="008B6AAD" w:rsidRPr="008B6AAD" w:rsidRDefault="008B6AAD" w:rsidP="008B6AAD">
            <w:pPr>
              <w:jc w:val="center"/>
              <w:rPr>
                <w:sz w:val="20"/>
                <w:szCs w:val="20"/>
              </w:rPr>
            </w:pPr>
            <w:r w:rsidRPr="008B6AAD">
              <w:rPr>
                <w:sz w:val="20"/>
                <w:szCs w:val="20"/>
              </w:rPr>
              <w:t>-.012</w:t>
            </w:r>
          </w:p>
          <w:p w14:paraId="52F7D90B" w14:textId="77777777" w:rsidR="008B6AAD" w:rsidRPr="008B6AAD" w:rsidRDefault="008B6AAD" w:rsidP="008B6AAD">
            <w:pPr>
              <w:jc w:val="center"/>
              <w:rPr>
                <w:sz w:val="20"/>
                <w:szCs w:val="20"/>
              </w:rPr>
            </w:pPr>
            <w:r w:rsidRPr="008B6AAD">
              <w:rPr>
                <w:sz w:val="20"/>
                <w:szCs w:val="20"/>
              </w:rPr>
              <w:t>(.010)</w:t>
            </w:r>
          </w:p>
        </w:tc>
        <w:tc>
          <w:tcPr>
            <w:tcW w:w="1073" w:type="dxa"/>
            <w:noWrap/>
            <w:vAlign w:val="center"/>
            <w:hideMark/>
          </w:tcPr>
          <w:p w14:paraId="094E7013" w14:textId="77777777" w:rsidR="008B6AAD" w:rsidRPr="008B6AAD" w:rsidRDefault="008B6AAD" w:rsidP="008B6AAD">
            <w:pPr>
              <w:jc w:val="center"/>
              <w:rPr>
                <w:sz w:val="20"/>
                <w:szCs w:val="20"/>
              </w:rPr>
            </w:pPr>
            <w:r w:rsidRPr="008B6AAD">
              <w:rPr>
                <w:sz w:val="20"/>
                <w:szCs w:val="20"/>
              </w:rPr>
              <w:t>-.012</w:t>
            </w:r>
          </w:p>
          <w:p w14:paraId="212E4872" w14:textId="77777777" w:rsidR="008B6AAD" w:rsidRPr="008B6AAD" w:rsidRDefault="008B6AAD" w:rsidP="008B6AAD">
            <w:pPr>
              <w:jc w:val="center"/>
              <w:rPr>
                <w:sz w:val="20"/>
                <w:szCs w:val="20"/>
              </w:rPr>
            </w:pPr>
            <w:r w:rsidRPr="008B6AAD">
              <w:rPr>
                <w:sz w:val="20"/>
                <w:szCs w:val="20"/>
              </w:rPr>
              <w:t>(.010)</w:t>
            </w:r>
          </w:p>
        </w:tc>
        <w:tc>
          <w:tcPr>
            <w:tcW w:w="1074" w:type="dxa"/>
            <w:noWrap/>
            <w:vAlign w:val="center"/>
            <w:hideMark/>
          </w:tcPr>
          <w:p w14:paraId="079DF218" w14:textId="77777777" w:rsidR="008B6AAD" w:rsidRPr="008B6AAD" w:rsidRDefault="008B6AAD" w:rsidP="008B6AAD">
            <w:pPr>
              <w:jc w:val="center"/>
              <w:rPr>
                <w:sz w:val="20"/>
                <w:szCs w:val="20"/>
              </w:rPr>
            </w:pPr>
            <w:r w:rsidRPr="008B6AAD">
              <w:rPr>
                <w:sz w:val="20"/>
                <w:szCs w:val="20"/>
              </w:rPr>
              <w:t>-.013</w:t>
            </w:r>
          </w:p>
          <w:p w14:paraId="515D2A6E" w14:textId="77777777" w:rsidR="008B6AAD" w:rsidRPr="008B6AAD" w:rsidRDefault="008B6AAD" w:rsidP="008B6AAD">
            <w:pPr>
              <w:jc w:val="center"/>
              <w:rPr>
                <w:sz w:val="20"/>
                <w:szCs w:val="20"/>
              </w:rPr>
            </w:pPr>
            <w:r w:rsidRPr="008B6AAD">
              <w:rPr>
                <w:sz w:val="20"/>
                <w:szCs w:val="20"/>
              </w:rPr>
              <w:t>(.011)</w:t>
            </w:r>
          </w:p>
        </w:tc>
      </w:tr>
      <w:tr w:rsidR="008B6AAD" w:rsidRPr="002D548D" w14:paraId="184BA25E" w14:textId="77777777" w:rsidTr="008B6AAD">
        <w:trPr>
          <w:trHeight w:val="20"/>
        </w:trPr>
        <w:tc>
          <w:tcPr>
            <w:tcW w:w="1843" w:type="dxa"/>
            <w:noWrap/>
            <w:hideMark/>
          </w:tcPr>
          <w:p w14:paraId="5126134C" w14:textId="77777777" w:rsidR="008B6AAD" w:rsidRPr="002D548D" w:rsidRDefault="008B6AAD" w:rsidP="007D0E8D">
            <w:pPr>
              <w:rPr>
                <w:rFonts w:ascii="Times New Roman" w:hAnsi="Times New Roman" w:cs="Times New Roman"/>
                <w:sz w:val="20"/>
                <w:szCs w:val="20"/>
              </w:rPr>
            </w:pPr>
            <w:r>
              <w:rPr>
                <w:rFonts w:ascii="Times New Roman" w:hAnsi="Times New Roman" w:cs="Times New Roman"/>
                <w:sz w:val="20"/>
                <w:szCs w:val="20"/>
              </w:rPr>
              <w:t>Household has own business</w:t>
            </w:r>
          </w:p>
        </w:tc>
        <w:tc>
          <w:tcPr>
            <w:tcW w:w="1073" w:type="dxa"/>
            <w:vAlign w:val="center"/>
          </w:tcPr>
          <w:p w14:paraId="3CBF2ABE" w14:textId="77777777" w:rsidR="008B6AAD" w:rsidRPr="008B6AAD" w:rsidRDefault="008B6AAD" w:rsidP="008B6AAD">
            <w:pPr>
              <w:jc w:val="center"/>
              <w:rPr>
                <w:sz w:val="20"/>
                <w:szCs w:val="20"/>
              </w:rPr>
            </w:pPr>
            <w:r w:rsidRPr="008B6AAD">
              <w:rPr>
                <w:sz w:val="20"/>
                <w:szCs w:val="20"/>
              </w:rPr>
              <w:t>.387***</w:t>
            </w:r>
          </w:p>
          <w:p w14:paraId="0CD79697" w14:textId="77777777" w:rsidR="008B6AAD" w:rsidRPr="008B6AAD" w:rsidRDefault="008B6AAD" w:rsidP="008B6AAD">
            <w:pPr>
              <w:jc w:val="center"/>
              <w:rPr>
                <w:sz w:val="20"/>
                <w:szCs w:val="20"/>
              </w:rPr>
            </w:pPr>
            <w:r w:rsidRPr="008B6AAD">
              <w:rPr>
                <w:sz w:val="20"/>
                <w:szCs w:val="20"/>
              </w:rPr>
              <w:t>(.040)</w:t>
            </w:r>
          </w:p>
        </w:tc>
        <w:tc>
          <w:tcPr>
            <w:tcW w:w="1073" w:type="dxa"/>
            <w:noWrap/>
            <w:vAlign w:val="center"/>
            <w:hideMark/>
          </w:tcPr>
          <w:p w14:paraId="45B8D0FC" w14:textId="77777777" w:rsidR="008B6AAD" w:rsidRPr="008B6AAD" w:rsidRDefault="008B6AAD" w:rsidP="008B6AAD">
            <w:pPr>
              <w:jc w:val="center"/>
              <w:rPr>
                <w:sz w:val="20"/>
                <w:szCs w:val="20"/>
              </w:rPr>
            </w:pPr>
            <w:r w:rsidRPr="008B6AAD">
              <w:rPr>
                <w:sz w:val="20"/>
                <w:szCs w:val="20"/>
              </w:rPr>
              <w:t>.387***</w:t>
            </w:r>
          </w:p>
          <w:p w14:paraId="5E361AE1" w14:textId="77777777" w:rsidR="008B6AAD" w:rsidRPr="008B6AAD" w:rsidRDefault="008B6AAD" w:rsidP="008B6AAD">
            <w:pPr>
              <w:jc w:val="center"/>
              <w:rPr>
                <w:sz w:val="20"/>
                <w:szCs w:val="20"/>
              </w:rPr>
            </w:pPr>
            <w:r w:rsidRPr="008B6AAD">
              <w:rPr>
                <w:sz w:val="20"/>
                <w:szCs w:val="20"/>
              </w:rPr>
              <w:t>(.039)</w:t>
            </w:r>
          </w:p>
        </w:tc>
        <w:tc>
          <w:tcPr>
            <w:tcW w:w="1073" w:type="dxa"/>
            <w:noWrap/>
            <w:vAlign w:val="center"/>
            <w:hideMark/>
          </w:tcPr>
          <w:p w14:paraId="5CB20094" w14:textId="77777777" w:rsidR="008B6AAD" w:rsidRPr="008B6AAD" w:rsidRDefault="008B6AAD" w:rsidP="008B6AAD">
            <w:pPr>
              <w:jc w:val="center"/>
              <w:rPr>
                <w:sz w:val="20"/>
                <w:szCs w:val="20"/>
              </w:rPr>
            </w:pPr>
            <w:r w:rsidRPr="008B6AAD">
              <w:rPr>
                <w:sz w:val="20"/>
                <w:szCs w:val="20"/>
              </w:rPr>
              <w:t>.386***</w:t>
            </w:r>
          </w:p>
          <w:p w14:paraId="33CD1B9D" w14:textId="77777777" w:rsidR="008B6AAD" w:rsidRPr="008B6AAD" w:rsidRDefault="008B6AAD" w:rsidP="008B6AAD">
            <w:pPr>
              <w:jc w:val="center"/>
              <w:rPr>
                <w:sz w:val="20"/>
                <w:szCs w:val="20"/>
              </w:rPr>
            </w:pPr>
            <w:r w:rsidRPr="008B6AAD">
              <w:rPr>
                <w:sz w:val="20"/>
                <w:szCs w:val="20"/>
              </w:rPr>
              <w:t>(.038)</w:t>
            </w:r>
          </w:p>
        </w:tc>
        <w:tc>
          <w:tcPr>
            <w:tcW w:w="1074" w:type="dxa"/>
            <w:noWrap/>
            <w:vAlign w:val="center"/>
            <w:hideMark/>
          </w:tcPr>
          <w:p w14:paraId="5EA91473" w14:textId="77777777" w:rsidR="008B6AAD" w:rsidRPr="008B6AAD" w:rsidRDefault="008B6AAD" w:rsidP="008B6AAD">
            <w:pPr>
              <w:jc w:val="center"/>
              <w:rPr>
                <w:sz w:val="20"/>
                <w:szCs w:val="20"/>
              </w:rPr>
            </w:pPr>
            <w:r w:rsidRPr="008B6AAD">
              <w:rPr>
                <w:sz w:val="20"/>
                <w:szCs w:val="20"/>
              </w:rPr>
              <w:t>.387***</w:t>
            </w:r>
          </w:p>
          <w:p w14:paraId="17826562" w14:textId="77777777" w:rsidR="008B6AAD" w:rsidRPr="008B6AAD" w:rsidRDefault="008B6AAD" w:rsidP="008B6AAD">
            <w:pPr>
              <w:jc w:val="center"/>
              <w:rPr>
                <w:sz w:val="20"/>
                <w:szCs w:val="20"/>
              </w:rPr>
            </w:pPr>
            <w:r w:rsidRPr="008B6AAD">
              <w:rPr>
                <w:sz w:val="20"/>
                <w:szCs w:val="20"/>
              </w:rPr>
              <w:t>(.038)</w:t>
            </w:r>
          </w:p>
        </w:tc>
        <w:tc>
          <w:tcPr>
            <w:tcW w:w="1073" w:type="dxa"/>
            <w:noWrap/>
            <w:vAlign w:val="center"/>
            <w:hideMark/>
          </w:tcPr>
          <w:p w14:paraId="00781FC5" w14:textId="77777777" w:rsidR="008B6AAD" w:rsidRPr="008B6AAD" w:rsidRDefault="008B6AAD" w:rsidP="008B6AAD">
            <w:pPr>
              <w:jc w:val="center"/>
              <w:rPr>
                <w:sz w:val="20"/>
                <w:szCs w:val="20"/>
              </w:rPr>
            </w:pPr>
            <w:r w:rsidRPr="008B6AAD">
              <w:rPr>
                <w:sz w:val="20"/>
                <w:szCs w:val="20"/>
              </w:rPr>
              <w:t>.382***</w:t>
            </w:r>
          </w:p>
          <w:p w14:paraId="1B6780C4" w14:textId="77777777" w:rsidR="008B6AAD" w:rsidRPr="008B6AAD" w:rsidRDefault="008B6AAD" w:rsidP="008B6AAD">
            <w:pPr>
              <w:jc w:val="center"/>
              <w:rPr>
                <w:sz w:val="20"/>
                <w:szCs w:val="20"/>
              </w:rPr>
            </w:pPr>
            <w:r w:rsidRPr="008B6AAD">
              <w:rPr>
                <w:sz w:val="20"/>
                <w:szCs w:val="20"/>
              </w:rPr>
              <w:t>(.040)</w:t>
            </w:r>
          </w:p>
        </w:tc>
        <w:tc>
          <w:tcPr>
            <w:tcW w:w="1073" w:type="dxa"/>
            <w:noWrap/>
            <w:vAlign w:val="center"/>
            <w:hideMark/>
          </w:tcPr>
          <w:p w14:paraId="6CC39B85" w14:textId="77777777" w:rsidR="008B6AAD" w:rsidRPr="008B6AAD" w:rsidRDefault="008B6AAD" w:rsidP="008B6AAD">
            <w:pPr>
              <w:jc w:val="center"/>
              <w:rPr>
                <w:sz w:val="20"/>
                <w:szCs w:val="20"/>
              </w:rPr>
            </w:pPr>
            <w:r w:rsidRPr="008B6AAD">
              <w:rPr>
                <w:sz w:val="20"/>
                <w:szCs w:val="20"/>
              </w:rPr>
              <w:t>.384***</w:t>
            </w:r>
          </w:p>
          <w:p w14:paraId="27322B20" w14:textId="77777777" w:rsidR="008B6AAD" w:rsidRPr="008B6AAD" w:rsidRDefault="008B6AAD" w:rsidP="008B6AAD">
            <w:pPr>
              <w:jc w:val="center"/>
              <w:rPr>
                <w:sz w:val="20"/>
                <w:szCs w:val="20"/>
              </w:rPr>
            </w:pPr>
            <w:r w:rsidRPr="008B6AAD">
              <w:rPr>
                <w:sz w:val="20"/>
                <w:szCs w:val="20"/>
              </w:rPr>
              <w:t>(.038)</w:t>
            </w:r>
          </w:p>
        </w:tc>
        <w:tc>
          <w:tcPr>
            <w:tcW w:w="1074" w:type="dxa"/>
            <w:noWrap/>
            <w:vAlign w:val="center"/>
            <w:hideMark/>
          </w:tcPr>
          <w:p w14:paraId="4AAD38C6" w14:textId="77777777" w:rsidR="008B6AAD" w:rsidRPr="008B6AAD" w:rsidRDefault="008B6AAD" w:rsidP="008B6AAD">
            <w:pPr>
              <w:jc w:val="center"/>
              <w:rPr>
                <w:sz w:val="20"/>
                <w:szCs w:val="20"/>
              </w:rPr>
            </w:pPr>
            <w:r w:rsidRPr="008B6AAD">
              <w:rPr>
                <w:sz w:val="20"/>
                <w:szCs w:val="20"/>
              </w:rPr>
              <w:t>.389***</w:t>
            </w:r>
          </w:p>
          <w:p w14:paraId="7267EF13" w14:textId="77777777" w:rsidR="008B6AAD" w:rsidRPr="008B6AAD" w:rsidRDefault="008B6AAD" w:rsidP="008B6AAD">
            <w:pPr>
              <w:jc w:val="center"/>
              <w:rPr>
                <w:sz w:val="20"/>
                <w:szCs w:val="20"/>
              </w:rPr>
            </w:pPr>
            <w:r w:rsidRPr="008B6AAD">
              <w:rPr>
                <w:sz w:val="20"/>
                <w:szCs w:val="20"/>
              </w:rPr>
              <w:t>(.102)</w:t>
            </w:r>
          </w:p>
        </w:tc>
      </w:tr>
      <w:tr w:rsidR="008B6AAD" w:rsidRPr="002D548D" w14:paraId="2096A15B" w14:textId="77777777" w:rsidTr="008B6AAD">
        <w:trPr>
          <w:trHeight w:val="20"/>
        </w:trPr>
        <w:tc>
          <w:tcPr>
            <w:tcW w:w="1843" w:type="dxa"/>
            <w:noWrap/>
            <w:hideMark/>
          </w:tcPr>
          <w:p w14:paraId="28A0AA5F" w14:textId="77777777" w:rsidR="008B6AAD" w:rsidRPr="002D548D" w:rsidRDefault="008B6AAD" w:rsidP="007D0E8D">
            <w:pPr>
              <w:rPr>
                <w:rFonts w:ascii="Times New Roman" w:hAnsi="Times New Roman" w:cs="Times New Roman"/>
                <w:sz w:val="20"/>
                <w:szCs w:val="20"/>
              </w:rPr>
            </w:pPr>
            <w:r w:rsidRPr="00554BC4">
              <w:rPr>
                <w:rFonts w:ascii="Times New Roman" w:hAnsi="Times New Roman" w:cs="Times New Roman"/>
                <w:sz w:val="20"/>
                <w:szCs w:val="20"/>
              </w:rPr>
              <w:t xml:space="preserve">Monthly income, minus TSA </w:t>
            </w:r>
            <w:r>
              <w:rPr>
                <w:rFonts w:ascii="Times New Roman" w:hAnsi="Times New Roman" w:cs="Times New Roman"/>
                <w:sz w:val="20"/>
                <w:szCs w:val="20"/>
                <w:vertAlign w:val="superscript"/>
              </w:rPr>
              <w:t>C</w:t>
            </w:r>
          </w:p>
        </w:tc>
        <w:tc>
          <w:tcPr>
            <w:tcW w:w="1073" w:type="dxa"/>
            <w:vAlign w:val="center"/>
          </w:tcPr>
          <w:p w14:paraId="36B4B729" w14:textId="77777777" w:rsidR="008B6AAD" w:rsidRPr="008B6AAD" w:rsidRDefault="008B6AAD" w:rsidP="008B6AAD">
            <w:pPr>
              <w:jc w:val="center"/>
              <w:rPr>
                <w:sz w:val="20"/>
                <w:szCs w:val="20"/>
              </w:rPr>
            </w:pPr>
            <w:r w:rsidRPr="008B6AAD">
              <w:rPr>
                <w:sz w:val="20"/>
                <w:szCs w:val="20"/>
              </w:rPr>
              <w:t>.001***</w:t>
            </w:r>
          </w:p>
          <w:p w14:paraId="4DE35FA8" w14:textId="77777777" w:rsidR="008B6AAD" w:rsidRPr="008B6AAD" w:rsidRDefault="008B6AAD" w:rsidP="008B6AAD">
            <w:pPr>
              <w:jc w:val="center"/>
              <w:rPr>
                <w:sz w:val="20"/>
                <w:szCs w:val="20"/>
              </w:rPr>
            </w:pPr>
            <w:r w:rsidRPr="008B6AAD">
              <w:rPr>
                <w:sz w:val="20"/>
                <w:szCs w:val="20"/>
              </w:rPr>
              <w:t>(.000)</w:t>
            </w:r>
          </w:p>
        </w:tc>
        <w:tc>
          <w:tcPr>
            <w:tcW w:w="1073" w:type="dxa"/>
            <w:noWrap/>
            <w:vAlign w:val="center"/>
            <w:hideMark/>
          </w:tcPr>
          <w:p w14:paraId="26D99FFA" w14:textId="77777777" w:rsidR="008B6AAD" w:rsidRPr="008B6AAD" w:rsidRDefault="008B6AAD" w:rsidP="008B6AAD">
            <w:pPr>
              <w:jc w:val="center"/>
              <w:rPr>
                <w:sz w:val="20"/>
                <w:szCs w:val="20"/>
              </w:rPr>
            </w:pPr>
            <w:r w:rsidRPr="008B6AAD">
              <w:rPr>
                <w:sz w:val="20"/>
                <w:szCs w:val="20"/>
              </w:rPr>
              <w:t>.001***</w:t>
            </w:r>
          </w:p>
          <w:p w14:paraId="05DAFB89" w14:textId="77777777" w:rsidR="008B6AAD" w:rsidRPr="008B6AAD" w:rsidRDefault="008B6AAD" w:rsidP="008B6AAD">
            <w:pPr>
              <w:jc w:val="center"/>
              <w:rPr>
                <w:sz w:val="20"/>
                <w:szCs w:val="20"/>
              </w:rPr>
            </w:pPr>
            <w:r w:rsidRPr="008B6AAD">
              <w:rPr>
                <w:sz w:val="20"/>
                <w:szCs w:val="20"/>
              </w:rPr>
              <w:t>(.000)</w:t>
            </w:r>
          </w:p>
        </w:tc>
        <w:tc>
          <w:tcPr>
            <w:tcW w:w="1073" w:type="dxa"/>
            <w:noWrap/>
            <w:vAlign w:val="center"/>
            <w:hideMark/>
          </w:tcPr>
          <w:p w14:paraId="3CF075B6" w14:textId="77777777" w:rsidR="008B6AAD" w:rsidRPr="008B6AAD" w:rsidRDefault="008B6AAD" w:rsidP="008B6AAD">
            <w:pPr>
              <w:jc w:val="center"/>
              <w:rPr>
                <w:sz w:val="20"/>
                <w:szCs w:val="20"/>
              </w:rPr>
            </w:pPr>
            <w:r w:rsidRPr="008B6AAD">
              <w:rPr>
                <w:sz w:val="20"/>
                <w:szCs w:val="20"/>
              </w:rPr>
              <w:t>.001***</w:t>
            </w:r>
          </w:p>
          <w:p w14:paraId="6FE090C5" w14:textId="77777777" w:rsidR="008B6AAD" w:rsidRPr="008B6AAD" w:rsidRDefault="008B6AAD" w:rsidP="008B6AAD">
            <w:pPr>
              <w:jc w:val="center"/>
              <w:rPr>
                <w:sz w:val="20"/>
                <w:szCs w:val="20"/>
              </w:rPr>
            </w:pPr>
            <w:r w:rsidRPr="008B6AAD">
              <w:rPr>
                <w:sz w:val="20"/>
                <w:szCs w:val="20"/>
              </w:rPr>
              <w:t>(.000)</w:t>
            </w:r>
          </w:p>
        </w:tc>
        <w:tc>
          <w:tcPr>
            <w:tcW w:w="1074" w:type="dxa"/>
            <w:noWrap/>
            <w:vAlign w:val="center"/>
            <w:hideMark/>
          </w:tcPr>
          <w:p w14:paraId="151EC49D" w14:textId="77777777" w:rsidR="008B6AAD" w:rsidRPr="008B6AAD" w:rsidRDefault="008B6AAD" w:rsidP="008B6AAD">
            <w:pPr>
              <w:jc w:val="center"/>
              <w:rPr>
                <w:sz w:val="20"/>
                <w:szCs w:val="20"/>
              </w:rPr>
            </w:pPr>
            <w:r w:rsidRPr="008B6AAD">
              <w:rPr>
                <w:sz w:val="20"/>
                <w:szCs w:val="20"/>
              </w:rPr>
              <w:t>.001***</w:t>
            </w:r>
          </w:p>
          <w:p w14:paraId="58697601" w14:textId="77777777" w:rsidR="008B6AAD" w:rsidRPr="008B6AAD" w:rsidRDefault="008B6AAD" w:rsidP="008B6AAD">
            <w:pPr>
              <w:jc w:val="center"/>
              <w:rPr>
                <w:sz w:val="20"/>
                <w:szCs w:val="20"/>
              </w:rPr>
            </w:pPr>
            <w:r w:rsidRPr="008B6AAD">
              <w:rPr>
                <w:sz w:val="20"/>
                <w:szCs w:val="20"/>
              </w:rPr>
              <w:t>(.000)</w:t>
            </w:r>
          </w:p>
        </w:tc>
        <w:tc>
          <w:tcPr>
            <w:tcW w:w="1073" w:type="dxa"/>
            <w:noWrap/>
            <w:vAlign w:val="center"/>
            <w:hideMark/>
          </w:tcPr>
          <w:p w14:paraId="60E0DC54" w14:textId="77777777" w:rsidR="008B6AAD" w:rsidRPr="008B6AAD" w:rsidRDefault="008B6AAD" w:rsidP="008B6AAD">
            <w:pPr>
              <w:jc w:val="center"/>
              <w:rPr>
                <w:sz w:val="20"/>
                <w:szCs w:val="20"/>
              </w:rPr>
            </w:pPr>
            <w:r w:rsidRPr="008B6AAD">
              <w:rPr>
                <w:sz w:val="20"/>
                <w:szCs w:val="20"/>
              </w:rPr>
              <w:t>.001***</w:t>
            </w:r>
          </w:p>
          <w:p w14:paraId="2D7165CC" w14:textId="77777777" w:rsidR="008B6AAD" w:rsidRPr="008B6AAD" w:rsidRDefault="008B6AAD" w:rsidP="008B6AAD">
            <w:pPr>
              <w:jc w:val="center"/>
              <w:rPr>
                <w:sz w:val="20"/>
                <w:szCs w:val="20"/>
              </w:rPr>
            </w:pPr>
            <w:r w:rsidRPr="008B6AAD">
              <w:rPr>
                <w:sz w:val="20"/>
                <w:szCs w:val="20"/>
              </w:rPr>
              <w:t>(.000)</w:t>
            </w:r>
          </w:p>
        </w:tc>
        <w:tc>
          <w:tcPr>
            <w:tcW w:w="1073" w:type="dxa"/>
            <w:noWrap/>
            <w:vAlign w:val="center"/>
            <w:hideMark/>
          </w:tcPr>
          <w:p w14:paraId="725B106F" w14:textId="77777777" w:rsidR="008B6AAD" w:rsidRPr="008B6AAD" w:rsidRDefault="008B6AAD" w:rsidP="008B6AAD">
            <w:pPr>
              <w:jc w:val="center"/>
              <w:rPr>
                <w:sz w:val="20"/>
                <w:szCs w:val="20"/>
              </w:rPr>
            </w:pPr>
            <w:r w:rsidRPr="008B6AAD">
              <w:rPr>
                <w:sz w:val="20"/>
                <w:szCs w:val="20"/>
              </w:rPr>
              <w:t>.001***</w:t>
            </w:r>
          </w:p>
          <w:p w14:paraId="2A925D8C" w14:textId="77777777" w:rsidR="008B6AAD" w:rsidRPr="008B6AAD" w:rsidRDefault="008B6AAD" w:rsidP="008B6AAD">
            <w:pPr>
              <w:jc w:val="center"/>
              <w:rPr>
                <w:sz w:val="20"/>
                <w:szCs w:val="20"/>
              </w:rPr>
            </w:pPr>
            <w:r w:rsidRPr="008B6AAD">
              <w:rPr>
                <w:sz w:val="20"/>
                <w:szCs w:val="20"/>
              </w:rPr>
              <w:t>(.000)</w:t>
            </w:r>
          </w:p>
        </w:tc>
        <w:tc>
          <w:tcPr>
            <w:tcW w:w="1074" w:type="dxa"/>
            <w:noWrap/>
            <w:vAlign w:val="center"/>
            <w:hideMark/>
          </w:tcPr>
          <w:p w14:paraId="4C1B9B00" w14:textId="77777777" w:rsidR="008B6AAD" w:rsidRPr="008B6AAD" w:rsidRDefault="008B6AAD" w:rsidP="008B6AAD">
            <w:pPr>
              <w:jc w:val="center"/>
              <w:rPr>
                <w:sz w:val="20"/>
                <w:szCs w:val="20"/>
              </w:rPr>
            </w:pPr>
            <w:r w:rsidRPr="008B6AAD">
              <w:rPr>
                <w:sz w:val="20"/>
                <w:szCs w:val="20"/>
              </w:rPr>
              <w:t>.001*</w:t>
            </w:r>
          </w:p>
          <w:p w14:paraId="5A16325B" w14:textId="77777777" w:rsidR="008B6AAD" w:rsidRPr="008B6AAD" w:rsidRDefault="008B6AAD" w:rsidP="008B6AAD">
            <w:pPr>
              <w:jc w:val="center"/>
              <w:rPr>
                <w:sz w:val="20"/>
                <w:szCs w:val="20"/>
              </w:rPr>
            </w:pPr>
            <w:r w:rsidRPr="008B6AAD">
              <w:rPr>
                <w:sz w:val="20"/>
                <w:szCs w:val="20"/>
              </w:rPr>
              <w:t>(.001)</w:t>
            </w:r>
          </w:p>
        </w:tc>
      </w:tr>
      <w:tr w:rsidR="008B6AAD" w:rsidRPr="002D548D" w14:paraId="395D179E" w14:textId="77777777" w:rsidTr="008B6AAD">
        <w:trPr>
          <w:trHeight w:val="20"/>
        </w:trPr>
        <w:tc>
          <w:tcPr>
            <w:tcW w:w="1843" w:type="dxa"/>
            <w:noWrap/>
            <w:hideMark/>
          </w:tcPr>
          <w:p w14:paraId="4DB8E0CC" w14:textId="77777777" w:rsidR="008B6AAD" w:rsidRPr="002D548D" w:rsidRDefault="008B6AAD" w:rsidP="007D0E8D">
            <w:pPr>
              <w:rPr>
                <w:rFonts w:ascii="Times New Roman" w:hAnsi="Times New Roman" w:cs="Times New Roman"/>
                <w:sz w:val="20"/>
                <w:szCs w:val="20"/>
              </w:rPr>
            </w:pPr>
            <w:r>
              <w:rPr>
                <w:rFonts w:ascii="Times New Roman" w:hAnsi="Times New Roman" w:cs="Times New Roman"/>
                <w:sz w:val="20"/>
                <w:szCs w:val="20"/>
              </w:rPr>
              <w:t>No. of years having received TSA</w:t>
            </w:r>
          </w:p>
        </w:tc>
        <w:tc>
          <w:tcPr>
            <w:tcW w:w="1073" w:type="dxa"/>
            <w:vAlign w:val="center"/>
          </w:tcPr>
          <w:p w14:paraId="4894C98D" w14:textId="77777777" w:rsidR="008B6AAD" w:rsidRPr="008B6AAD" w:rsidRDefault="008B6AAD" w:rsidP="008B6AAD">
            <w:pPr>
              <w:jc w:val="center"/>
              <w:rPr>
                <w:sz w:val="20"/>
                <w:szCs w:val="20"/>
              </w:rPr>
            </w:pPr>
            <w:r w:rsidRPr="008B6AAD">
              <w:rPr>
                <w:sz w:val="20"/>
                <w:szCs w:val="20"/>
              </w:rPr>
              <w:t>.004</w:t>
            </w:r>
          </w:p>
          <w:p w14:paraId="0F04FF17" w14:textId="77777777" w:rsidR="008B6AAD" w:rsidRPr="008B6AAD" w:rsidRDefault="008B6AAD" w:rsidP="008B6AAD">
            <w:pPr>
              <w:jc w:val="center"/>
              <w:rPr>
                <w:sz w:val="20"/>
                <w:szCs w:val="20"/>
              </w:rPr>
            </w:pPr>
            <w:r w:rsidRPr="008B6AAD">
              <w:rPr>
                <w:sz w:val="20"/>
                <w:szCs w:val="20"/>
              </w:rPr>
              <w:t>(.008)</w:t>
            </w:r>
          </w:p>
        </w:tc>
        <w:tc>
          <w:tcPr>
            <w:tcW w:w="1073" w:type="dxa"/>
            <w:noWrap/>
            <w:vAlign w:val="center"/>
            <w:hideMark/>
          </w:tcPr>
          <w:p w14:paraId="4DBAD92A" w14:textId="77777777" w:rsidR="008B6AAD" w:rsidRPr="008B6AAD" w:rsidRDefault="008B6AAD" w:rsidP="008B6AAD">
            <w:pPr>
              <w:jc w:val="center"/>
              <w:rPr>
                <w:sz w:val="20"/>
                <w:szCs w:val="20"/>
              </w:rPr>
            </w:pPr>
            <w:r w:rsidRPr="008B6AAD">
              <w:rPr>
                <w:sz w:val="20"/>
                <w:szCs w:val="20"/>
              </w:rPr>
              <w:t>.004</w:t>
            </w:r>
          </w:p>
          <w:p w14:paraId="142A08DC" w14:textId="77777777" w:rsidR="008B6AAD" w:rsidRPr="008B6AAD" w:rsidRDefault="008B6AAD" w:rsidP="008B6AAD">
            <w:pPr>
              <w:jc w:val="center"/>
              <w:rPr>
                <w:sz w:val="20"/>
                <w:szCs w:val="20"/>
              </w:rPr>
            </w:pPr>
            <w:r w:rsidRPr="008B6AAD">
              <w:rPr>
                <w:sz w:val="20"/>
                <w:szCs w:val="20"/>
              </w:rPr>
              <w:t>(.008)</w:t>
            </w:r>
          </w:p>
        </w:tc>
        <w:tc>
          <w:tcPr>
            <w:tcW w:w="1073" w:type="dxa"/>
            <w:noWrap/>
            <w:vAlign w:val="center"/>
            <w:hideMark/>
          </w:tcPr>
          <w:p w14:paraId="2BA2A947" w14:textId="77777777" w:rsidR="008B6AAD" w:rsidRPr="008B6AAD" w:rsidRDefault="008B6AAD" w:rsidP="008B6AAD">
            <w:pPr>
              <w:jc w:val="center"/>
              <w:rPr>
                <w:sz w:val="20"/>
                <w:szCs w:val="20"/>
              </w:rPr>
            </w:pPr>
            <w:r w:rsidRPr="008B6AAD">
              <w:rPr>
                <w:sz w:val="20"/>
                <w:szCs w:val="20"/>
              </w:rPr>
              <w:t>-.013</w:t>
            </w:r>
          </w:p>
          <w:p w14:paraId="1A44DBF7" w14:textId="77777777" w:rsidR="008B6AAD" w:rsidRPr="008B6AAD" w:rsidRDefault="008B6AAD" w:rsidP="008B6AAD">
            <w:pPr>
              <w:jc w:val="center"/>
              <w:rPr>
                <w:sz w:val="20"/>
                <w:szCs w:val="20"/>
              </w:rPr>
            </w:pPr>
            <w:r w:rsidRPr="008B6AAD">
              <w:rPr>
                <w:sz w:val="20"/>
                <w:szCs w:val="20"/>
              </w:rPr>
              <w:t>(.011)</w:t>
            </w:r>
          </w:p>
        </w:tc>
        <w:tc>
          <w:tcPr>
            <w:tcW w:w="1074" w:type="dxa"/>
            <w:noWrap/>
            <w:vAlign w:val="center"/>
            <w:hideMark/>
          </w:tcPr>
          <w:p w14:paraId="5EB75E08" w14:textId="77777777" w:rsidR="008B6AAD" w:rsidRPr="008B6AAD" w:rsidRDefault="008B6AAD" w:rsidP="008B6AAD">
            <w:pPr>
              <w:jc w:val="center"/>
              <w:rPr>
                <w:sz w:val="20"/>
                <w:szCs w:val="20"/>
              </w:rPr>
            </w:pPr>
            <w:r w:rsidRPr="008B6AAD">
              <w:rPr>
                <w:sz w:val="20"/>
                <w:szCs w:val="20"/>
              </w:rPr>
              <w:t>.004</w:t>
            </w:r>
          </w:p>
          <w:p w14:paraId="3B9F47CD" w14:textId="77777777" w:rsidR="008B6AAD" w:rsidRPr="008B6AAD" w:rsidRDefault="008B6AAD" w:rsidP="008B6AAD">
            <w:pPr>
              <w:jc w:val="center"/>
              <w:rPr>
                <w:sz w:val="20"/>
                <w:szCs w:val="20"/>
              </w:rPr>
            </w:pPr>
            <w:r w:rsidRPr="008B6AAD">
              <w:rPr>
                <w:sz w:val="20"/>
                <w:szCs w:val="20"/>
              </w:rPr>
              <w:t>(.008)</w:t>
            </w:r>
          </w:p>
        </w:tc>
        <w:tc>
          <w:tcPr>
            <w:tcW w:w="1073" w:type="dxa"/>
            <w:noWrap/>
            <w:vAlign w:val="center"/>
            <w:hideMark/>
          </w:tcPr>
          <w:p w14:paraId="689256B7" w14:textId="77777777" w:rsidR="008B6AAD" w:rsidRPr="008B6AAD" w:rsidRDefault="008B6AAD" w:rsidP="008B6AAD">
            <w:pPr>
              <w:jc w:val="center"/>
              <w:rPr>
                <w:sz w:val="20"/>
                <w:szCs w:val="20"/>
              </w:rPr>
            </w:pPr>
            <w:r w:rsidRPr="008B6AAD">
              <w:rPr>
                <w:sz w:val="20"/>
                <w:szCs w:val="20"/>
              </w:rPr>
              <w:t>.003</w:t>
            </w:r>
          </w:p>
          <w:p w14:paraId="5115A31D" w14:textId="77777777" w:rsidR="008B6AAD" w:rsidRPr="008B6AAD" w:rsidRDefault="008B6AAD" w:rsidP="008B6AAD">
            <w:pPr>
              <w:jc w:val="center"/>
              <w:rPr>
                <w:sz w:val="20"/>
                <w:szCs w:val="20"/>
              </w:rPr>
            </w:pPr>
            <w:r w:rsidRPr="008B6AAD">
              <w:rPr>
                <w:sz w:val="20"/>
                <w:szCs w:val="20"/>
              </w:rPr>
              <w:t>(.008)</w:t>
            </w:r>
          </w:p>
        </w:tc>
        <w:tc>
          <w:tcPr>
            <w:tcW w:w="1073" w:type="dxa"/>
            <w:noWrap/>
            <w:vAlign w:val="center"/>
            <w:hideMark/>
          </w:tcPr>
          <w:p w14:paraId="461F7A4F" w14:textId="77777777" w:rsidR="008B6AAD" w:rsidRPr="008B6AAD" w:rsidRDefault="008B6AAD" w:rsidP="008B6AAD">
            <w:pPr>
              <w:jc w:val="center"/>
              <w:rPr>
                <w:sz w:val="20"/>
                <w:szCs w:val="20"/>
              </w:rPr>
            </w:pPr>
            <w:r w:rsidRPr="008B6AAD">
              <w:rPr>
                <w:sz w:val="20"/>
                <w:szCs w:val="20"/>
              </w:rPr>
              <w:t>.003</w:t>
            </w:r>
          </w:p>
          <w:p w14:paraId="40A3FC52" w14:textId="77777777" w:rsidR="008B6AAD" w:rsidRPr="008B6AAD" w:rsidRDefault="008B6AAD" w:rsidP="008B6AAD">
            <w:pPr>
              <w:jc w:val="center"/>
              <w:rPr>
                <w:sz w:val="20"/>
                <w:szCs w:val="20"/>
              </w:rPr>
            </w:pPr>
            <w:r w:rsidRPr="008B6AAD">
              <w:rPr>
                <w:sz w:val="20"/>
                <w:szCs w:val="20"/>
              </w:rPr>
              <w:t>(.008)</w:t>
            </w:r>
          </w:p>
        </w:tc>
        <w:tc>
          <w:tcPr>
            <w:tcW w:w="1074" w:type="dxa"/>
            <w:noWrap/>
            <w:vAlign w:val="center"/>
            <w:hideMark/>
          </w:tcPr>
          <w:p w14:paraId="6E13A489" w14:textId="77777777" w:rsidR="008B6AAD" w:rsidRPr="008B6AAD" w:rsidRDefault="008B6AAD" w:rsidP="008B6AAD">
            <w:pPr>
              <w:jc w:val="center"/>
              <w:rPr>
                <w:sz w:val="20"/>
                <w:szCs w:val="20"/>
              </w:rPr>
            </w:pPr>
            <w:r w:rsidRPr="008B6AAD">
              <w:rPr>
                <w:sz w:val="20"/>
                <w:szCs w:val="20"/>
              </w:rPr>
              <w:t>-.012</w:t>
            </w:r>
          </w:p>
          <w:p w14:paraId="029C184E" w14:textId="77777777" w:rsidR="008B6AAD" w:rsidRPr="008B6AAD" w:rsidRDefault="008B6AAD" w:rsidP="008B6AAD">
            <w:pPr>
              <w:jc w:val="center"/>
              <w:rPr>
                <w:sz w:val="20"/>
                <w:szCs w:val="20"/>
              </w:rPr>
            </w:pPr>
            <w:r w:rsidRPr="008B6AAD">
              <w:rPr>
                <w:sz w:val="20"/>
                <w:szCs w:val="20"/>
              </w:rPr>
              <w:t>(.011)</w:t>
            </w:r>
          </w:p>
        </w:tc>
      </w:tr>
      <w:tr w:rsidR="008B6AAD" w:rsidRPr="002D548D" w14:paraId="4801B499" w14:textId="77777777" w:rsidTr="008B6AAD">
        <w:trPr>
          <w:trHeight w:val="20"/>
        </w:trPr>
        <w:tc>
          <w:tcPr>
            <w:tcW w:w="1843" w:type="dxa"/>
            <w:noWrap/>
            <w:hideMark/>
          </w:tcPr>
          <w:p w14:paraId="435FD37B" w14:textId="77777777" w:rsidR="008B6AAD" w:rsidRPr="00960596" w:rsidRDefault="00695747" w:rsidP="007D0E8D">
            <w:pPr>
              <w:rPr>
                <w:rFonts w:ascii="Times New Roman" w:hAnsi="Times New Roman" w:cs="Times New Roman"/>
                <w:sz w:val="20"/>
                <w:szCs w:val="20"/>
              </w:rPr>
            </w:pPr>
            <w:r>
              <w:rPr>
                <w:rFonts w:ascii="Times New Roman" w:hAnsi="Times New Roman" w:cs="Times New Roman"/>
                <w:sz w:val="20"/>
                <w:szCs w:val="20"/>
              </w:rPr>
              <w:t>Beneficiary</w:t>
            </w:r>
            <w:r w:rsidR="008B6AAD">
              <w:rPr>
                <w:rFonts w:ascii="Times New Roman" w:hAnsi="Times New Roman" w:cs="Times New Roman"/>
                <w:sz w:val="20"/>
                <w:szCs w:val="20"/>
              </w:rPr>
              <w:t xml:space="preserve"> * Score</w:t>
            </w:r>
          </w:p>
        </w:tc>
        <w:tc>
          <w:tcPr>
            <w:tcW w:w="1073" w:type="dxa"/>
            <w:vAlign w:val="center"/>
          </w:tcPr>
          <w:p w14:paraId="4E40E050" w14:textId="77777777" w:rsidR="008B6AAD" w:rsidRPr="008B6AAD" w:rsidRDefault="008B6AAD" w:rsidP="008B6AAD">
            <w:pPr>
              <w:jc w:val="center"/>
              <w:rPr>
                <w:sz w:val="20"/>
                <w:szCs w:val="20"/>
              </w:rPr>
            </w:pPr>
            <w:r w:rsidRPr="008B6AAD">
              <w:rPr>
                <w:sz w:val="20"/>
                <w:szCs w:val="20"/>
              </w:rPr>
              <w:t>.000*</w:t>
            </w:r>
          </w:p>
          <w:p w14:paraId="29EA339B" w14:textId="77777777" w:rsidR="008B6AAD" w:rsidRPr="008B6AAD" w:rsidRDefault="008B6AAD" w:rsidP="008B6AAD">
            <w:pPr>
              <w:jc w:val="center"/>
              <w:rPr>
                <w:sz w:val="20"/>
                <w:szCs w:val="20"/>
              </w:rPr>
            </w:pPr>
            <w:r w:rsidRPr="008B6AAD">
              <w:rPr>
                <w:sz w:val="20"/>
                <w:szCs w:val="20"/>
              </w:rPr>
              <w:t>(.000)</w:t>
            </w:r>
          </w:p>
        </w:tc>
        <w:tc>
          <w:tcPr>
            <w:tcW w:w="1073" w:type="dxa"/>
            <w:noWrap/>
            <w:vAlign w:val="center"/>
            <w:hideMark/>
          </w:tcPr>
          <w:p w14:paraId="18CA9348" w14:textId="77777777" w:rsidR="008B6AAD" w:rsidRPr="008B6AAD" w:rsidRDefault="008B6AAD" w:rsidP="008B6AAD">
            <w:pPr>
              <w:jc w:val="center"/>
              <w:rPr>
                <w:sz w:val="20"/>
                <w:szCs w:val="20"/>
              </w:rPr>
            </w:pPr>
          </w:p>
        </w:tc>
        <w:tc>
          <w:tcPr>
            <w:tcW w:w="1073" w:type="dxa"/>
            <w:noWrap/>
            <w:vAlign w:val="center"/>
            <w:hideMark/>
          </w:tcPr>
          <w:p w14:paraId="2E81000F" w14:textId="77777777" w:rsidR="008B6AAD" w:rsidRPr="008B6AAD" w:rsidRDefault="008B6AAD" w:rsidP="008B6AAD">
            <w:pPr>
              <w:jc w:val="center"/>
              <w:rPr>
                <w:sz w:val="20"/>
                <w:szCs w:val="20"/>
              </w:rPr>
            </w:pPr>
          </w:p>
        </w:tc>
        <w:tc>
          <w:tcPr>
            <w:tcW w:w="1074" w:type="dxa"/>
            <w:noWrap/>
            <w:vAlign w:val="center"/>
            <w:hideMark/>
          </w:tcPr>
          <w:p w14:paraId="25EBFD31" w14:textId="77777777" w:rsidR="008B6AAD" w:rsidRPr="008B6AAD" w:rsidRDefault="008B6AAD" w:rsidP="008B6AAD">
            <w:pPr>
              <w:jc w:val="center"/>
              <w:rPr>
                <w:sz w:val="20"/>
                <w:szCs w:val="20"/>
              </w:rPr>
            </w:pPr>
          </w:p>
        </w:tc>
        <w:tc>
          <w:tcPr>
            <w:tcW w:w="1073" w:type="dxa"/>
            <w:noWrap/>
            <w:vAlign w:val="center"/>
            <w:hideMark/>
          </w:tcPr>
          <w:p w14:paraId="695D0E0D" w14:textId="77777777" w:rsidR="008B6AAD" w:rsidRPr="008B6AAD" w:rsidRDefault="008B6AAD" w:rsidP="008B6AAD">
            <w:pPr>
              <w:jc w:val="center"/>
              <w:rPr>
                <w:sz w:val="20"/>
                <w:szCs w:val="20"/>
              </w:rPr>
            </w:pPr>
          </w:p>
        </w:tc>
        <w:tc>
          <w:tcPr>
            <w:tcW w:w="1073" w:type="dxa"/>
            <w:noWrap/>
            <w:vAlign w:val="center"/>
            <w:hideMark/>
          </w:tcPr>
          <w:p w14:paraId="31F0ECFA" w14:textId="77777777" w:rsidR="008B6AAD" w:rsidRPr="008B6AAD" w:rsidRDefault="008B6AAD" w:rsidP="008B6AAD">
            <w:pPr>
              <w:jc w:val="center"/>
              <w:rPr>
                <w:sz w:val="20"/>
                <w:szCs w:val="20"/>
              </w:rPr>
            </w:pPr>
          </w:p>
        </w:tc>
        <w:tc>
          <w:tcPr>
            <w:tcW w:w="1074" w:type="dxa"/>
            <w:noWrap/>
            <w:vAlign w:val="center"/>
            <w:hideMark/>
          </w:tcPr>
          <w:p w14:paraId="02C00E03" w14:textId="77777777" w:rsidR="008B6AAD" w:rsidRPr="008B6AAD" w:rsidRDefault="008B6AAD" w:rsidP="008B6AAD">
            <w:pPr>
              <w:jc w:val="center"/>
              <w:rPr>
                <w:sz w:val="20"/>
                <w:szCs w:val="20"/>
              </w:rPr>
            </w:pPr>
            <w:r w:rsidRPr="008B6AAD">
              <w:rPr>
                <w:sz w:val="20"/>
                <w:szCs w:val="20"/>
              </w:rPr>
              <w:t>-.001</w:t>
            </w:r>
          </w:p>
          <w:p w14:paraId="1CE63EBE" w14:textId="77777777" w:rsidR="008B6AAD" w:rsidRPr="008B6AAD" w:rsidRDefault="008B6AAD" w:rsidP="008B6AAD">
            <w:pPr>
              <w:jc w:val="center"/>
              <w:rPr>
                <w:sz w:val="20"/>
                <w:szCs w:val="20"/>
              </w:rPr>
            </w:pPr>
            <w:r w:rsidRPr="008B6AAD">
              <w:rPr>
                <w:sz w:val="20"/>
                <w:szCs w:val="20"/>
              </w:rPr>
              <w:t>(.005)</w:t>
            </w:r>
          </w:p>
        </w:tc>
      </w:tr>
      <w:tr w:rsidR="008B6AAD" w:rsidRPr="002D548D" w14:paraId="34A0C19F" w14:textId="77777777" w:rsidTr="008B6AAD">
        <w:trPr>
          <w:trHeight w:val="20"/>
        </w:trPr>
        <w:tc>
          <w:tcPr>
            <w:tcW w:w="1843" w:type="dxa"/>
            <w:noWrap/>
            <w:hideMark/>
          </w:tcPr>
          <w:p w14:paraId="047A3D8F" w14:textId="77777777" w:rsidR="008B6AAD" w:rsidRPr="00960596" w:rsidRDefault="00695747" w:rsidP="007D0E8D">
            <w:pPr>
              <w:rPr>
                <w:rFonts w:ascii="Times New Roman" w:hAnsi="Times New Roman" w:cs="Times New Roman"/>
                <w:sz w:val="20"/>
                <w:szCs w:val="20"/>
              </w:rPr>
            </w:pPr>
            <w:r>
              <w:rPr>
                <w:rFonts w:ascii="Times New Roman" w:hAnsi="Times New Roman" w:cs="Times New Roman"/>
                <w:sz w:val="20"/>
                <w:szCs w:val="20"/>
              </w:rPr>
              <w:t>Beneficiary</w:t>
            </w:r>
            <w:r w:rsidR="008B6AAD">
              <w:rPr>
                <w:rFonts w:ascii="Times New Roman" w:hAnsi="Times New Roman" w:cs="Times New Roman"/>
                <w:sz w:val="20"/>
                <w:szCs w:val="20"/>
              </w:rPr>
              <w:t xml:space="preserve"> * Score squared</w:t>
            </w:r>
          </w:p>
        </w:tc>
        <w:tc>
          <w:tcPr>
            <w:tcW w:w="1073" w:type="dxa"/>
            <w:vAlign w:val="center"/>
          </w:tcPr>
          <w:p w14:paraId="6098409C" w14:textId="77777777" w:rsidR="008B6AAD" w:rsidRPr="008B6AAD" w:rsidRDefault="008B6AAD" w:rsidP="008B6AAD">
            <w:pPr>
              <w:jc w:val="center"/>
              <w:rPr>
                <w:sz w:val="20"/>
                <w:szCs w:val="20"/>
              </w:rPr>
            </w:pPr>
          </w:p>
        </w:tc>
        <w:tc>
          <w:tcPr>
            <w:tcW w:w="1073" w:type="dxa"/>
            <w:noWrap/>
            <w:vAlign w:val="center"/>
            <w:hideMark/>
          </w:tcPr>
          <w:p w14:paraId="4BF37A36" w14:textId="77777777" w:rsidR="008B6AAD" w:rsidRPr="008B6AAD" w:rsidRDefault="008B6AAD" w:rsidP="008B6AAD">
            <w:pPr>
              <w:jc w:val="center"/>
              <w:rPr>
                <w:sz w:val="20"/>
                <w:szCs w:val="20"/>
              </w:rPr>
            </w:pPr>
            <w:r w:rsidRPr="008B6AAD">
              <w:rPr>
                <w:sz w:val="20"/>
                <w:szCs w:val="20"/>
              </w:rPr>
              <w:t>.000*</w:t>
            </w:r>
          </w:p>
          <w:p w14:paraId="56A445C7" w14:textId="77777777" w:rsidR="008B6AAD" w:rsidRPr="008B6AAD" w:rsidRDefault="008B6AAD" w:rsidP="008B6AAD">
            <w:pPr>
              <w:jc w:val="center"/>
              <w:rPr>
                <w:sz w:val="20"/>
                <w:szCs w:val="20"/>
              </w:rPr>
            </w:pPr>
            <w:r w:rsidRPr="008B6AAD">
              <w:rPr>
                <w:sz w:val="20"/>
                <w:szCs w:val="20"/>
              </w:rPr>
              <w:t>(.000)</w:t>
            </w:r>
          </w:p>
        </w:tc>
        <w:tc>
          <w:tcPr>
            <w:tcW w:w="1073" w:type="dxa"/>
            <w:noWrap/>
            <w:vAlign w:val="center"/>
            <w:hideMark/>
          </w:tcPr>
          <w:p w14:paraId="7715CD2A" w14:textId="77777777" w:rsidR="008B6AAD" w:rsidRPr="008B6AAD" w:rsidRDefault="008B6AAD" w:rsidP="008B6AAD">
            <w:pPr>
              <w:jc w:val="center"/>
              <w:rPr>
                <w:sz w:val="20"/>
                <w:szCs w:val="20"/>
              </w:rPr>
            </w:pPr>
          </w:p>
        </w:tc>
        <w:tc>
          <w:tcPr>
            <w:tcW w:w="1074" w:type="dxa"/>
            <w:noWrap/>
            <w:vAlign w:val="center"/>
            <w:hideMark/>
          </w:tcPr>
          <w:p w14:paraId="1A6CB75A" w14:textId="77777777" w:rsidR="008B6AAD" w:rsidRPr="008B6AAD" w:rsidRDefault="008B6AAD" w:rsidP="008B6AAD">
            <w:pPr>
              <w:jc w:val="center"/>
              <w:rPr>
                <w:sz w:val="20"/>
                <w:szCs w:val="20"/>
              </w:rPr>
            </w:pPr>
          </w:p>
        </w:tc>
        <w:tc>
          <w:tcPr>
            <w:tcW w:w="1073" w:type="dxa"/>
            <w:noWrap/>
            <w:vAlign w:val="center"/>
            <w:hideMark/>
          </w:tcPr>
          <w:p w14:paraId="57C2AB2C" w14:textId="77777777" w:rsidR="008B6AAD" w:rsidRPr="008B6AAD" w:rsidRDefault="008B6AAD" w:rsidP="008B6AAD">
            <w:pPr>
              <w:jc w:val="center"/>
              <w:rPr>
                <w:sz w:val="20"/>
                <w:szCs w:val="20"/>
              </w:rPr>
            </w:pPr>
          </w:p>
        </w:tc>
        <w:tc>
          <w:tcPr>
            <w:tcW w:w="1073" w:type="dxa"/>
            <w:noWrap/>
            <w:vAlign w:val="center"/>
            <w:hideMark/>
          </w:tcPr>
          <w:p w14:paraId="622D88A8" w14:textId="77777777" w:rsidR="008B6AAD" w:rsidRPr="008B6AAD" w:rsidRDefault="008B6AAD" w:rsidP="008B6AAD">
            <w:pPr>
              <w:jc w:val="center"/>
              <w:rPr>
                <w:sz w:val="20"/>
                <w:szCs w:val="20"/>
              </w:rPr>
            </w:pPr>
          </w:p>
        </w:tc>
        <w:tc>
          <w:tcPr>
            <w:tcW w:w="1074" w:type="dxa"/>
            <w:noWrap/>
            <w:vAlign w:val="center"/>
            <w:hideMark/>
          </w:tcPr>
          <w:p w14:paraId="07E06E6D" w14:textId="77777777" w:rsidR="008B6AAD" w:rsidRPr="008B6AAD" w:rsidRDefault="008B6AAD" w:rsidP="008B6AAD">
            <w:pPr>
              <w:jc w:val="center"/>
              <w:rPr>
                <w:sz w:val="20"/>
                <w:szCs w:val="20"/>
              </w:rPr>
            </w:pPr>
            <w:r w:rsidRPr="008B6AAD">
              <w:rPr>
                <w:sz w:val="20"/>
                <w:szCs w:val="20"/>
              </w:rPr>
              <w:t>.000</w:t>
            </w:r>
          </w:p>
          <w:p w14:paraId="47F8F376" w14:textId="77777777" w:rsidR="008B6AAD" w:rsidRPr="008B6AAD" w:rsidRDefault="008B6AAD" w:rsidP="008B6AAD">
            <w:pPr>
              <w:jc w:val="center"/>
              <w:rPr>
                <w:sz w:val="20"/>
                <w:szCs w:val="20"/>
              </w:rPr>
            </w:pPr>
            <w:r w:rsidRPr="008B6AAD">
              <w:rPr>
                <w:sz w:val="20"/>
                <w:szCs w:val="20"/>
              </w:rPr>
              <w:t>(.000)</w:t>
            </w:r>
          </w:p>
        </w:tc>
      </w:tr>
      <w:tr w:rsidR="008B6AAD" w:rsidRPr="002D548D" w14:paraId="57C09808" w14:textId="77777777" w:rsidTr="008B6AAD">
        <w:trPr>
          <w:trHeight w:val="20"/>
        </w:trPr>
        <w:tc>
          <w:tcPr>
            <w:tcW w:w="1843" w:type="dxa"/>
            <w:noWrap/>
            <w:hideMark/>
          </w:tcPr>
          <w:p w14:paraId="1630BCBE" w14:textId="77777777" w:rsidR="008B6AAD" w:rsidRPr="00960596" w:rsidRDefault="00695747" w:rsidP="007D0E8D">
            <w:pPr>
              <w:rPr>
                <w:rFonts w:ascii="Times New Roman" w:hAnsi="Times New Roman" w:cs="Times New Roman"/>
                <w:sz w:val="20"/>
                <w:szCs w:val="20"/>
              </w:rPr>
            </w:pPr>
            <w:r>
              <w:rPr>
                <w:rFonts w:ascii="Times New Roman" w:hAnsi="Times New Roman" w:cs="Times New Roman"/>
                <w:sz w:val="20"/>
                <w:szCs w:val="20"/>
              </w:rPr>
              <w:t>Beneficiary</w:t>
            </w:r>
            <w:r w:rsidR="008B6AAD">
              <w:rPr>
                <w:rFonts w:ascii="Times New Roman" w:hAnsi="Times New Roman" w:cs="Times New Roman"/>
                <w:sz w:val="20"/>
                <w:szCs w:val="20"/>
              </w:rPr>
              <w:t xml:space="preserve"> * No. of years received TSA</w:t>
            </w:r>
          </w:p>
        </w:tc>
        <w:tc>
          <w:tcPr>
            <w:tcW w:w="1073" w:type="dxa"/>
            <w:vAlign w:val="center"/>
          </w:tcPr>
          <w:p w14:paraId="66C57F8A" w14:textId="77777777" w:rsidR="008B6AAD" w:rsidRPr="008B6AAD" w:rsidRDefault="008B6AAD" w:rsidP="008B6AAD">
            <w:pPr>
              <w:jc w:val="center"/>
              <w:rPr>
                <w:sz w:val="20"/>
                <w:szCs w:val="20"/>
              </w:rPr>
            </w:pPr>
          </w:p>
        </w:tc>
        <w:tc>
          <w:tcPr>
            <w:tcW w:w="1073" w:type="dxa"/>
            <w:noWrap/>
            <w:vAlign w:val="center"/>
            <w:hideMark/>
          </w:tcPr>
          <w:p w14:paraId="41BACC04" w14:textId="77777777" w:rsidR="008B6AAD" w:rsidRPr="008B6AAD" w:rsidRDefault="008B6AAD" w:rsidP="008B6AAD">
            <w:pPr>
              <w:jc w:val="center"/>
              <w:rPr>
                <w:sz w:val="20"/>
                <w:szCs w:val="20"/>
              </w:rPr>
            </w:pPr>
          </w:p>
        </w:tc>
        <w:tc>
          <w:tcPr>
            <w:tcW w:w="1073" w:type="dxa"/>
            <w:noWrap/>
            <w:vAlign w:val="center"/>
            <w:hideMark/>
          </w:tcPr>
          <w:p w14:paraId="36318B19" w14:textId="77777777" w:rsidR="008B6AAD" w:rsidRPr="008B6AAD" w:rsidRDefault="008B6AAD" w:rsidP="008B6AAD">
            <w:pPr>
              <w:jc w:val="center"/>
              <w:rPr>
                <w:sz w:val="20"/>
                <w:szCs w:val="20"/>
              </w:rPr>
            </w:pPr>
            <w:r w:rsidRPr="008B6AAD">
              <w:rPr>
                <w:sz w:val="20"/>
                <w:szCs w:val="20"/>
              </w:rPr>
              <w:t>.027*</w:t>
            </w:r>
          </w:p>
          <w:p w14:paraId="25B2092A" w14:textId="77777777" w:rsidR="008B6AAD" w:rsidRPr="008B6AAD" w:rsidRDefault="008B6AAD" w:rsidP="008B6AAD">
            <w:pPr>
              <w:jc w:val="center"/>
              <w:rPr>
                <w:sz w:val="20"/>
                <w:szCs w:val="20"/>
              </w:rPr>
            </w:pPr>
            <w:r w:rsidRPr="008B6AAD">
              <w:rPr>
                <w:sz w:val="20"/>
                <w:szCs w:val="20"/>
              </w:rPr>
              <w:t>(.015)</w:t>
            </w:r>
          </w:p>
        </w:tc>
        <w:tc>
          <w:tcPr>
            <w:tcW w:w="1074" w:type="dxa"/>
            <w:noWrap/>
            <w:vAlign w:val="center"/>
            <w:hideMark/>
          </w:tcPr>
          <w:p w14:paraId="3A1643E2" w14:textId="77777777" w:rsidR="008B6AAD" w:rsidRPr="008B6AAD" w:rsidRDefault="008B6AAD" w:rsidP="008B6AAD">
            <w:pPr>
              <w:jc w:val="center"/>
              <w:rPr>
                <w:sz w:val="20"/>
                <w:szCs w:val="20"/>
              </w:rPr>
            </w:pPr>
          </w:p>
        </w:tc>
        <w:tc>
          <w:tcPr>
            <w:tcW w:w="1073" w:type="dxa"/>
            <w:noWrap/>
            <w:vAlign w:val="center"/>
            <w:hideMark/>
          </w:tcPr>
          <w:p w14:paraId="033714B7" w14:textId="77777777" w:rsidR="008B6AAD" w:rsidRPr="008B6AAD" w:rsidRDefault="008B6AAD" w:rsidP="008B6AAD">
            <w:pPr>
              <w:jc w:val="center"/>
              <w:rPr>
                <w:sz w:val="20"/>
                <w:szCs w:val="20"/>
              </w:rPr>
            </w:pPr>
          </w:p>
        </w:tc>
        <w:tc>
          <w:tcPr>
            <w:tcW w:w="1073" w:type="dxa"/>
            <w:noWrap/>
            <w:vAlign w:val="center"/>
            <w:hideMark/>
          </w:tcPr>
          <w:p w14:paraId="73225B43" w14:textId="77777777" w:rsidR="008B6AAD" w:rsidRPr="008B6AAD" w:rsidRDefault="008B6AAD" w:rsidP="008B6AAD">
            <w:pPr>
              <w:jc w:val="center"/>
              <w:rPr>
                <w:sz w:val="20"/>
                <w:szCs w:val="20"/>
              </w:rPr>
            </w:pPr>
          </w:p>
        </w:tc>
        <w:tc>
          <w:tcPr>
            <w:tcW w:w="1074" w:type="dxa"/>
            <w:noWrap/>
            <w:vAlign w:val="center"/>
            <w:hideMark/>
          </w:tcPr>
          <w:p w14:paraId="08140EAF" w14:textId="77777777" w:rsidR="008B6AAD" w:rsidRPr="008B6AAD" w:rsidRDefault="008B6AAD" w:rsidP="008B6AAD">
            <w:pPr>
              <w:jc w:val="center"/>
              <w:rPr>
                <w:sz w:val="20"/>
                <w:szCs w:val="20"/>
              </w:rPr>
            </w:pPr>
            <w:r w:rsidRPr="008B6AAD">
              <w:rPr>
                <w:sz w:val="20"/>
                <w:szCs w:val="20"/>
              </w:rPr>
              <w:t>.026</w:t>
            </w:r>
          </w:p>
          <w:p w14:paraId="04840501" w14:textId="77777777" w:rsidR="008B6AAD" w:rsidRPr="008B6AAD" w:rsidRDefault="008B6AAD" w:rsidP="008B6AAD">
            <w:pPr>
              <w:jc w:val="center"/>
              <w:rPr>
                <w:sz w:val="20"/>
                <w:szCs w:val="20"/>
              </w:rPr>
            </w:pPr>
            <w:r w:rsidRPr="008B6AAD">
              <w:rPr>
                <w:sz w:val="20"/>
                <w:szCs w:val="20"/>
              </w:rPr>
              <w:t>(.017)</w:t>
            </w:r>
          </w:p>
        </w:tc>
      </w:tr>
      <w:tr w:rsidR="008B6AAD" w:rsidRPr="002D548D" w14:paraId="56948ECA" w14:textId="77777777" w:rsidTr="008B6AAD">
        <w:trPr>
          <w:trHeight w:val="20"/>
        </w:trPr>
        <w:tc>
          <w:tcPr>
            <w:tcW w:w="1843" w:type="dxa"/>
            <w:noWrap/>
            <w:hideMark/>
          </w:tcPr>
          <w:p w14:paraId="12954C3E" w14:textId="77777777" w:rsidR="008B6AAD" w:rsidRPr="00960596" w:rsidRDefault="00695747" w:rsidP="007D0E8D">
            <w:pPr>
              <w:rPr>
                <w:rFonts w:ascii="Times New Roman" w:hAnsi="Times New Roman" w:cs="Times New Roman"/>
                <w:sz w:val="20"/>
                <w:szCs w:val="20"/>
              </w:rPr>
            </w:pPr>
            <w:r>
              <w:rPr>
                <w:rFonts w:ascii="Times New Roman" w:hAnsi="Times New Roman" w:cs="Times New Roman"/>
                <w:sz w:val="20"/>
                <w:szCs w:val="20"/>
              </w:rPr>
              <w:t>Beneficiary</w:t>
            </w:r>
            <w:r w:rsidR="008B6AAD">
              <w:rPr>
                <w:rFonts w:ascii="Times New Roman" w:hAnsi="Times New Roman" w:cs="Times New Roman"/>
                <w:sz w:val="20"/>
                <w:szCs w:val="20"/>
              </w:rPr>
              <w:t xml:space="preserve"> * Age</w:t>
            </w:r>
          </w:p>
        </w:tc>
        <w:tc>
          <w:tcPr>
            <w:tcW w:w="1073" w:type="dxa"/>
            <w:vAlign w:val="center"/>
          </w:tcPr>
          <w:p w14:paraId="049A9821" w14:textId="77777777" w:rsidR="008B6AAD" w:rsidRPr="008B6AAD" w:rsidRDefault="008B6AAD" w:rsidP="008B6AAD">
            <w:pPr>
              <w:jc w:val="center"/>
              <w:rPr>
                <w:sz w:val="20"/>
                <w:szCs w:val="20"/>
              </w:rPr>
            </w:pPr>
          </w:p>
        </w:tc>
        <w:tc>
          <w:tcPr>
            <w:tcW w:w="1073" w:type="dxa"/>
            <w:noWrap/>
            <w:vAlign w:val="center"/>
            <w:hideMark/>
          </w:tcPr>
          <w:p w14:paraId="39CAE6E8" w14:textId="77777777" w:rsidR="008B6AAD" w:rsidRPr="008B6AAD" w:rsidRDefault="008B6AAD" w:rsidP="008B6AAD">
            <w:pPr>
              <w:jc w:val="center"/>
              <w:rPr>
                <w:sz w:val="20"/>
                <w:szCs w:val="20"/>
              </w:rPr>
            </w:pPr>
          </w:p>
        </w:tc>
        <w:tc>
          <w:tcPr>
            <w:tcW w:w="1073" w:type="dxa"/>
            <w:noWrap/>
            <w:vAlign w:val="center"/>
            <w:hideMark/>
          </w:tcPr>
          <w:p w14:paraId="38091F9C" w14:textId="77777777" w:rsidR="008B6AAD" w:rsidRPr="008B6AAD" w:rsidRDefault="008B6AAD" w:rsidP="008B6AAD">
            <w:pPr>
              <w:jc w:val="center"/>
              <w:rPr>
                <w:sz w:val="20"/>
                <w:szCs w:val="20"/>
              </w:rPr>
            </w:pPr>
          </w:p>
        </w:tc>
        <w:tc>
          <w:tcPr>
            <w:tcW w:w="1074" w:type="dxa"/>
            <w:noWrap/>
            <w:vAlign w:val="center"/>
            <w:hideMark/>
          </w:tcPr>
          <w:p w14:paraId="510E6888" w14:textId="77777777" w:rsidR="008B6AAD" w:rsidRPr="008B6AAD" w:rsidRDefault="008B6AAD" w:rsidP="008B6AAD">
            <w:pPr>
              <w:jc w:val="center"/>
              <w:rPr>
                <w:sz w:val="20"/>
                <w:szCs w:val="20"/>
              </w:rPr>
            </w:pPr>
            <w:r w:rsidRPr="008B6AAD">
              <w:rPr>
                <w:sz w:val="20"/>
                <w:szCs w:val="20"/>
              </w:rPr>
              <w:t>.005***</w:t>
            </w:r>
          </w:p>
          <w:p w14:paraId="30CD0079" w14:textId="77777777" w:rsidR="008B6AAD" w:rsidRPr="008B6AAD" w:rsidRDefault="008B6AAD" w:rsidP="008B6AAD">
            <w:pPr>
              <w:jc w:val="center"/>
              <w:rPr>
                <w:sz w:val="20"/>
                <w:szCs w:val="20"/>
              </w:rPr>
            </w:pPr>
            <w:r w:rsidRPr="008B6AAD">
              <w:rPr>
                <w:sz w:val="20"/>
                <w:szCs w:val="20"/>
              </w:rPr>
              <w:t>(.002)</w:t>
            </w:r>
          </w:p>
        </w:tc>
        <w:tc>
          <w:tcPr>
            <w:tcW w:w="1073" w:type="dxa"/>
            <w:noWrap/>
            <w:vAlign w:val="center"/>
            <w:hideMark/>
          </w:tcPr>
          <w:p w14:paraId="4397FE58" w14:textId="77777777" w:rsidR="008B6AAD" w:rsidRPr="008B6AAD" w:rsidRDefault="008B6AAD" w:rsidP="008B6AAD">
            <w:pPr>
              <w:jc w:val="center"/>
              <w:rPr>
                <w:sz w:val="20"/>
                <w:szCs w:val="20"/>
              </w:rPr>
            </w:pPr>
          </w:p>
        </w:tc>
        <w:tc>
          <w:tcPr>
            <w:tcW w:w="1073" w:type="dxa"/>
            <w:noWrap/>
            <w:vAlign w:val="center"/>
            <w:hideMark/>
          </w:tcPr>
          <w:p w14:paraId="39054E63" w14:textId="77777777" w:rsidR="008B6AAD" w:rsidRPr="008B6AAD" w:rsidRDefault="008B6AAD" w:rsidP="008B6AAD">
            <w:pPr>
              <w:jc w:val="center"/>
              <w:rPr>
                <w:sz w:val="20"/>
                <w:szCs w:val="20"/>
              </w:rPr>
            </w:pPr>
          </w:p>
        </w:tc>
        <w:tc>
          <w:tcPr>
            <w:tcW w:w="1074" w:type="dxa"/>
            <w:noWrap/>
            <w:vAlign w:val="center"/>
            <w:hideMark/>
          </w:tcPr>
          <w:p w14:paraId="1B9CEC55" w14:textId="77777777" w:rsidR="008B6AAD" w:rsidRPr="008B6AAD" w:rsidRDefault="008B6AAD" w:rsidP="008B6AAD">
            <w:pPr>
              <w:jc w:val="center"/>
              <w:rPr>
                <w:sz w:val="20"/>
                <w:szCs w:val="20"/>
              </w:rPr>
            </w:pPr>
            <w:r w:rsidRPr="008B6AAD">
              <w:rPr>
                <w:sz w:val="20"/>
                <w:szCs w:val="20"/>
              </w:rPr>
              <w:t>.005**</w:t>
            </w:r>
          </w:p>
          <w:p w14:paraId="6E232D7A" w14:textId="77777777" w:rsidR="008B6AAD" w:rsidRPr="008B6AAD" w:rsidRDefault="008B6AAD" w:rsidP="008B6AAD">
            <w:pPr>
              <w:jc w:val="center"/>
              <w:rPr>
                <w:sz w:val="20"/>
                <w:szCs w:val="20"/>
              </w:rPr>
            </w:pPr>
            <w:r w:rsidRPr="008B6AAD">
              <w:rPr>
                <w:sz w:val="20"/>
                <w:szCs w:val="20"/>
              </w:rPr>
              <w:t>(.002)</w:t>
            </w:r>
          </w:p>
        </w:tc>
      </w:tr>
      <w:tr w:rsidR="008B6AAD" w:rsidRPr="002D548D" w14:paraId="35E9DA68" w14:textId="77777777" w:rsidTr="008B6AAD">
        <w:trPr>
          <w:trHeight w:val="20"/>
        </w:trPr>
        <w:tc>
          <w:tcPr>
            <w:tcW w:w="1843" w:type="dxa"/>
            <w:noWrap/>
            <w:hideMark/>
          </w:tcPr>
          <w:p w14:paraId="1C36C3C3" w14:textId="77777777" w:rsidR="008B6AAD" w:rsidRPr="00960596" w:rsidRDefault="00695747" w:rsidP="007D0E8D">
            <w:pPr>
              <w:rPr>
                <w:rFonts w:ascii="Times New Roman" w:hAnsi="Times New Roman" w:cs="Times New Roman"/>
                <w:sz w:val="20"/>
                <w:szCs w:val="20"/>
              </w:rPr>
            </w:pPr>
            <w:r>
              <w:rPr>
                <w:rFonts w:ascii="Times New Roman" w:hAnsi="Times New Roman" w:cs="Times New Roman"/>
                <w:sz w:val="20"/>
                <w:szCs w:val="20"/>
              </w:rPr>
              <w:t>Beneficiary</w:t>
            </w:r>
            <w:r w:rsidR="008B6AAD">
              <w:rPr>
                <w:rFonts w:ascii="Times New Roman" w:hAnsi="Times New Roman" w:cs="Times New Roman"/>
                <w:sz w:val="20"/>
                <w:szCs w:val="20"/>
              </w:rPr>
              <w:t xml:space="preserve"> * Primary education</w:t>
            </w:r>
          </w:p>
        </w:tc>
        <w:tc>
          <w:tcPr>
            <w:tcW w:w="1073" w:type="dxa"/>
            <w:vAlign w:val="center"/>
          </w:tcPr>
          <w:p w14:paraId="7C00C449" w14:textId="77777777" w:rsidR="008B6AAD" w:rsidRPr="008B6AAD" w:rsidRDefault="008B6AAD" w:rsidP="008B6AAD">
            <w:pPr>
              <w:jc w:val="center"/>
              <w:rPr>
                <w:sz w:val="20"/>
                <w:szCs w:val="20"/>
              </w:rPr>
            </w:pPr>
          </w:p>
        </w:tc>
        <w:tc>
          <w:tcPr>
            <w:tcW w:w="1073" w:type="dxa"/>
            <w:noWrap/>
            <w:vAlign w:val="center"/>
            <w:hideMark/>
          </w:tcPr>
          <w:p w14:paraId="44772A6B" w14:textId="77777777" w:rsidR="008B6AAD" w:rsidRPr="008B6AAD" w:rsidRDefault="008B6AAD" w:rsidP="008B6AAD">
            <w:pPr>
              <w:jc w:val="center"/>
              <w:rPr>
                <w:sz w:val="20"/>
                <w:szCs w:val="20"/>
              </w:rPr>
            </w:pPr>
          </w:p>
        </w:tc>
        <w:tc>
          <w:tcPr>
            <w:tcW w:w="1073" w:type="dxa"/>
            <w:noWrap/>
            <w:vAlign w:val="center"/>
            <w:hideMark/>
          </w:tcPr>
          <w:p w14:paraId="2AA31520" w14:textId="77777777" w:rsidR="008B6AAD" w:rsidRPr="008B6AAD" w:rsidRDefault="008B6AAD" w:rsidP="008B6AAD">
            <w:pPr>
              <w:jc w:val="center"/>
              <w:rPr>
                <w:sz w:val="20"/>
                <w:szCs w:val="20"/>
              </w:rPr>
            </w:pPr>
          </w:p>
        </w:tc>
        <w:tc>
          <w:tcPr>
            <w:tcW w:w="1074" w:type="dxa"/>
            <w:noWrap/>
            <w:vAlign w:val="center"/>
            <w:hideMark/>
          </w:tcPr>
          <w:p w14:paraId="4D6E46B0" w14:textId="77777777" w:rsidR="008B6AAD" w:rsidRPr="008B6AAD" w:rsidRDefault="008B6AAD" w:rsidP="008B6AAD">
            <w:pPr>
              <w:jc w:val="center"/>
              <w:rPr>
                <w:sz w:val="20"/>
                <w:szCs w:val="20"/>
              </w:rPr>
            </w:pPr>
          </w:p>
        </w:tc>
        <w:tc>
          <w:tcPr>
            <w:tcW w:w="1073" w:type="dxa"/>
            <w:noWrap/>
            <w:vAlign w:val="center"/>
            <w:hideMark/>
          </w:tcPr>
          <w:p w14:paraId="1A9AB484" w14:textId="77777777" w:rsidR="008B6AAD" w:rsidRPr="008B6AAD" w:rsidRDefault="008B6AAD" w:rsidP="008B6AAD">
            <w:pPr>
              <w:jc w:val="center"/>
              <w:rPr>
                <w:sz w:val="20"/>
                <w:szCs w:val="20"/>
              </w:rPr>
            </w:pPr>
            <w:r w:rsidRPr="008B6AAD">
              <w:rPr>
                <w:sz w:val="20"/>
                <w:szCs w:val="20"/>
              </w:rPr>
              <w:t>.462</w:t>
            </w:r>
          </w:p>
          <w:p w14:paraId="3C0BF8FB" w14:textId="77777777" w:rsidR="008B6AAD" w:rsidRPr="008B6AAD" w:rsidRDefault="008B6AAD" w:rsidP="008B6AAD">
            <w:pPr>
              <w:jc w:val="center"/>
              <w:rPr>
                <w:sz w:val="20"/>
                <w:szCs w:val="20"/>
              </w:rPr>
            </w:pPr>
            <w:r w:rsidRPr="008B6AAD">
              <w:rPr>
                <w:sz w:val="20"/>
                <w:szCs w:val="20"/>
              </w:rPr>
              <w:t>(1.911)</w:t>
            </w:r>
          </w:p>
        </w:tc>
        <w:tc>
          <w:tcPr>
            <w:tcW w:w="1073" w:type="dxa"/>
            <w:noWrap/>
            <w:vAlign w:val="center"/>
            <w:hideMark/>
          </w:tcPr>
          <w:p w14:paraId="325B8489" w14:textId="77777777" w:rsidR="008B6AAD" w:rsidRPr="008B6AAD" w:rsidRDefault="008B6AAD" w:rsidP="008B6AAD">
            <w:pPr>
              <w:jc w:val="center"/>
              <w:rPr>
                <w:sz w:val="20"/>
                <w:szCs w:val="20"/>
              </w:rPr>
            </w:pPr>
          </w:p>
        </w:tc>
        <w:tc>
          <w:tcPr>
            <w:tcW w:w="1074" w:type="dxa"/>
            <w:noWrap/>
            <w:vAlign w:val="center"/>
            <w:hideMark/>
          </w:tcPr>
          <w:p w14:paraId="7BF83CF4" w14:textId="77777777" w:rsidR="008B6AAD" w:rsidRPr="008B6AAD" w:rsidRDefault="008B6AAD" w:rsidP="008B6AAD">
            <w:pPr>
              <w:jc w:val="center"/>
              <w:rPr>
                <w:sz w:val="20"/>
                <w:szCs w:val="20"/>
              </w:rPr>
            </w:pPr>
            <w:r w:rsidRPr="008B6AAD">
              <w:rPr>
                <w:sz w:val="20"/>
                <w:szCs w:val="20"/>
              </w:rPr>
              <w:t>.468</w:t>
            </w:r>
          </w:p>
          <w:p w14:paraId="7D475DE3" w14:textId="77777777" w:rsidR="008B6AAD" w:rsidRPr="008B6AAD" w:rsidRDefault="008B6AAD" w:rsidP="008B6AAD">
            <w:pPr>
              <w:jc w:val="center"/>
              <w:rPr>
                <w:sz w:val="20"/>
                <w:szCs w:val="20"/>
              </w:rPr>
            </w:pPr>
            <w:r w:rsidRPr="008B6AAD">
              <w:rPr>
                <w:sz w:val="20"/>
                <w:szCs w:val="20"/>
              </w:rPr>
              <w:t>(15.111)</w:t>
            </w:r>
          </w:p>
        </w:tc>
      </w:tr>
      <w:tr w:rsidR="008B6AAD" w:rsidRPr="002D548D" w14:paraId="59773ACA" w14:textId="77777777" w:rsidTr="008B6AAD">
        <w:trPr>
          <w:trHeight w:val="20"/>
        </w:trPr>
        <w:tc>
          <w:tcPr>
            <w:tcW w:w="1843" w:type="dxa"/>
            <w:noWrap/>
            <w:hideMark/>
          </w:tcPr>
          <w:p w14:paraId="676C94E1" w14:textId="77777777" w:rsidR="008B6AAD" w:rsidRPr="00960596" w:rsidRDefault="00695747" w:rsidP="00FD5F21">
            <w:pPr>
              <w:rPr>
                <w:rFonts w:ascii="Times New Roman" w:hAnsi="Times New Roman" w:cs="Times New Roman"/>
                <w:sz w:val="20"/>
                <w:szCs w:val="20"/>
              </w:rPr>
            </w:pPr>
            <w:r>
              <w:rPr>
                <w:rFonts w:ascii="Times New Roman" w:hAnsi="Times New Roman" w:cs="Times New Roman"/>
                <w:sz w:val="20"/>
                <w:szCs w:val="20"/>
              </w:rPr>
              <w:t>Beneficiary</w:t>
            </w:r>
            <w:r w:rsidR="008B6AAD">
              <w:rPr>
                <w:rFonts w:ascii="Times New Roman" w:hAnsi="Times New Roman" w:cs="Times New Roman"/>
                <w:sz w:val="20"/>
                <w:szCs w:val="20"/>
              </w:rPr>
              <w:t xml:space="preserve"> * Secondary educ</w:t>
            </w:r>
            <w:r w:rsidR="00FD5F21">
              <w:rPr>
                <w:rFonts w:ascii="Times New Roman" w:hAnsi="Times New Roman" w:cs="Times New Roman"/>
                <w:sz w:val="20"/>
                <w:szCs w:val="20"/>
              </w:rPr>
              <w:t>.</w:t>
            </w:r>
          </w:p>
        </w:tc>
        <w:tc>
          <w:tcPr>
            <w:tcW w:w="1073" w:type="dxa"/>
            <w:vAlign w:val="center"/>
          </w:tcPr>
          <w:p w14:paraId="4B98786B" w14:textId="77777777" w:rsidR="008B6AAD" w:rsidRPr="008B6AAD" w:rsidRDefault="008B6AAD" w:rsidP="008B6AAD">
            <w:pPr>
              <w:jc w:val="center"/>
              <w:rPr>
                <w:sz w:val="20"/>
                <w:szCs w:val="20"/>
              </w:rPr>
            </w:pPr>
          </w:p>
        </w:tc>
        <w:tc>
          <w:tcPr>
            <w:tcW w:w="1073" w:type="dxa"/>
            <w:noWrap/>
            <w:vAlign w:val="center"/>
            <w:hideMark/>
          </w:tcPr>
          <w:p w14:paraId="3350844D" w14:textId="77777777" w:rsidR="008B6AAD" w:rsidRPr="008B6AAD" w:rsidRDefault="008B6AAD" w:rsidP="008B6AAD">
            <w:pPr>
              <w:jc w:val="center"/>
              <w:rPr>
                <w:sz w:val="20"/>
                <w:szCs w:val="20"/>
              </w:rPr>
            </w:pPr>
          </w:p>
        </w:tc>
        <w:tc>
          <w:tcPr>
            <w:tcW w:w="1073" w:type="dxa"/>
            <w:noWrap/>
            <w:vAlign w:val="center"/>
            <w:hideMark/>
          </w:tcPr>
          <w:p w14:paraId="32F0593D" w14:textId="77777777" w:rsidR="008B6AAD" w:rsidRPr="008B6AAD" w:rsidRDefault="008B6AAD" w:rsidP="008B6AAD">
            <w:pPr>
              <w:jc w:val="center"/>
              <w:rPr>
                <w:sz w:val="20"/>
                <w:szCs w:val="20"/>
              </w:rPr>
            </w:pPr>
          </w:p>
        </w:tc>
        <w:tc>
          <w:tcPr>
            <w:tcW w:w="1074" w:type="dxa"/>
            <w:noWrap/>
            <w:vAlign w:val="center"/>
            <w:hideMark/>
          </w:tcPr>
          <w:p w14:paraId="499C35C7" w14:textId="77777777" w:rsidR="008B6AAD" w:rsidRPr="008B6AAD" w:rsidRDefault="008B6AAD" w:rsidP="008B6AAD">
            <w:pPr>
              <w:jc w:val="center"/>
              <w:rPr>
                <w:sz w:val="20"/>
                <w:szCs w:val="20"/>
              </w:rPr>
            </w:pPr>
          </w:p>
        </w:tc>
        <w:tc>
          <w:tcPr>
            <w:tcW w:w="1073" w:type="dxa"/>
            <w:noWrap/>
            <w:vAlign w:val="center"/>
            <w:hideMark/>
          </w:tcPr>
          <w:p w14:paraId="08C7EB1D" w14:textId="77777777" w:rsidR="008B6AAD" w:rsidRPr="008B6AAD" w:rsidRDefault="008B6AAD" w:rsidP="008B6AAD">
            <w:pPr>
              <w:jc w:val="center"/>
              <w:rPr>
                <w:sz w:val="20"/>
                <w:szCs w:val="20"/>
              </w:rPr>
            </w:pPr>
            <w:r w:rsidRPr="008B6AAD">
              <w:rPr>
                <w:sz w:val="20"/>
                <w:szCs w:val="20"/>
              </w:rPr>
              <w:t>.892</w:t>
            </w:r>
          </w:p>
          <w:p w14:paraId="78936683" w14:textId="77777777" w:rsidR="008B6AAD" w:rsidRPr="008B6AAD" w:rsidRDefault="008B6AAD" w:rsidP="008B6AAD">
            <w:pPr>
              <w:jc w:val="center"/>
              <w:rPr>
                <w:sz w:val="20"/>
                <w:szCs w:val="20"/>
              </w:rPr>
            </w:pPr>
            <w:r w:rsidRPr="008B6AAD">
              <w:rPr>
                <w:sz w:val="20"/>
                <w:szCs w:val="20"/>
              </w:rPr>
              <w:t>(3.552)</w:t>
            </w:r>
          </w:p>
        </w:tc>
        <w:tc>
          <w:tcPr>
            <w:tcW w:w="1073" w:type="dxa"/>
            <w:noWrap/>
            <w:vAlign w:val="center"/>
            <w:hideMark/>
          </w:tcPr>
          <w:p w14:paraId="49D0AB85" w14:textId="77777777" w:rsidR="008B6AAD" w:rsidRPr="008B6AAD" w:rsidRDefault="008B6AAD" w:rsidP="008B6AAD">
            <w:pPr>
              <w:jc w:val="center"/>
              <w:rPr>
                <w:sz w:val="20"/>
                <w:szCs w:val="20"/>
              </w:rPr>
            </w:pPr>
          </w:p>
        </w:tc>
        <w:tc>
          <w:tcPr>
            <w:tcW w:w="1074" w:type="dxa"/>
            <w:noWrap/>
            <w:vAlign w:val="center"/>
            <w:hideMark/>
          </w:tcPr>
          <w:p w14:paraId="6550F7F0" w14:textId="77777777" w:rsidR="008B6AAD" w:rsidRPr="008B6AAD" w:rsidRDefault="008B6AAD" w:rsidP="008B6AAD">
            <w:pPr>
              <w:jc w:val="center"/>
              <w:rPr>
                <w:sz w:val="20"/>
                <w:szCs w:val="20"/>
              </w:rPr>
            </w:pPr>
            <w:r w:rsidRPr="008B6AAD">
              <w:rPr>
                <w:sz w:val="20"/>
                <w:szCs w:val="20"/>
              </w:rPr>
              <w:t>.905</w:t>
            </w:r>
          </w:p>
          <w:p w14:paraId="6E449E3B" w14:textId="77777777" w:rsidR="008B6AAD" w:rsidRPr="008B6AAD" w:rsidRDefault="008B6AAD" w:rsidP="008B6AAD">
            <w:pPr>
              <w:jc w:val="center"/>
              <w:rPr>
                <w:sz w:val="20"/>
                <w:szCs w:val="20"/>
              </w:rPr>
            </w:pPr>
            <w:r w:rsidRPr="008B6AAD">
              <w:rPr>
                <w:sz w:val="20"/>
                <w:szCs w:val="20"/>
              </w:rPr>
              <w:t>(25.589)</w:t>
            </w:r>
          </w:p>
        </w:tc>
      </w:tr>
      <w:tr w:rsidR="008B6AAD" w:rsidRPr="002D548D" w14:paraId="477BAEC4" w14:textId="77777777" w:rsidTr="008B6AAD">
        <w:trPr>
          <w:trHeight w:val="20"/>
        </w:trPr>
        <w:tc>
          <w:tcPr>
            <w:tcW w:w="1843" w:type="dxa"/>
            <w:noWrap/>
            <w:hideMark/>
          </w:tcPr>
          <w:p w14:paraId="4E172CE0" w14:textId="77777777" w:rsidR="008B6AAD" w:rsidRPr="002D548D" w:rsidRDefault="00695747" w:rsidP="007D0E8D">
            <w:pPr>
              <w:rPr>
                <w:rFonts w:ascii="Times New Roman" w:hAnsi="Times New Roman" w:cs="Times New Roman"/>
                <w:sz w:val="20"/>
                <w:szCs w:val="20"/>
              </w:rPr>
            </w:pPr>
            <w:r>
              <w:rPr>
                <w:rFonts w:ascii="Times New Roman" w:hAnsi="Times New Roman" w:cs="Times New Roman"/>
                <w:sz w:val="20"/>
                <w:szCs w:val="20"/>
              </w:rPr>
              <w:lastRenderedPageBreak/>
              <w:t>Beneficiary</w:t>
            </w:r>
            <w:r w:rsidR="008B6AAD">
              <w:rPr>
                <w:rFonts w:ascii="Times New Roman" w:hAnsi="Times New Roman" w:cs="Times New Roman"/>
                <w:sz w:val="20"/>
                <w:szCs w:val="20"/>
              </w:rPr>
              <w:t xml:space="preserve"> * Tertiary education</w:t>
            </w:r>
          </w:p>
        </w:tc>
        <w:tc>
          <w:tcPr>
            <w:tcW w:w="1073" w:type="dxa"/>
            <w:vAlign w:val="center"/>
          </w:tcPr>
          <w:p w14:paraId="6A2170E1" w14:textId="77777777" w:rsidR="008B6AAD" w:rsidRPr="008B6AAD" w:rsidRDefault="008B6AAD" w:rsidP="008B6AAD">
            <w:pPr>
              <w:jc w:val="center"/>
              <w:rPr>
                <w:sz w:val="20"/>
                <w:szCs w:val="20"/>
              </w:rPr>
            </w:pPr>
          </w:p>
        </w:tc>
        <w:tc>
          <w:tcPr>
            <w:tcW w:w="1073" w:type="dxa"/>
            <w:noWrap/>
            <w:vAlign w:val="center"/>
            <w:hideMark/>
          </w:tcPr>
          <w:p w14:paraId="1FF449F9" w14:textId="77777777" w:rsidR="008B6AAD" w:rsidRPr="008B6AAD" w:rsidRDefault="008B6AAD" w:rsidP="008B6AAD">
            <w:pPr>
              <w:jc w:val="center"/>
              <w:rPr>
                <w:sz w:val="20"/>
                <w:szCs w:val="20"/>
              </w:rPr>
            </w:pPr>
          </w:p>
        </w:tc>
        <w:tc>
          <w:tcPr>
            <w:tcW w:w="1073" w:type="dxa"/>
            <w:noWrap/>
            <w:vAlign w:val="center"/>
            <w:hideMark/>
          </w:tcPr>
          <w:p w14:paraId="79C68DF3" w14:textId="77777777" w:rsidR="008B6AAD" w:rsidRPr="008B6AAD" w:rsidRDefault="008B6AAD" w:rsidP="008B6AAD">
            <w:pPr>
              <w:jc w:val="center"/>
              <w:rPr>
                <w:sz w:val="20"/>
                <w:szCs w:val="20"/>
              </w:rPr>
            </w:pPr>
          </w:p>
        </w:tc>
        <w:tc>
          <w:tcPr>
            <w:tcW w:w="1074" w:type="dxa"/>
            <w:noWrap/>
            <w:vAlign w:val="center"/>
            <w:hideMark/>
          </w:tcPr>
          <w:p w14:paraId="5140A1D5" w14:textId="77777777" w:rsidR="008B6AAD" w:rsidRPr="008B6AAD" w:rsidRDefault="008B6AAD" w:rsidP="008B6AAD">
            <w:pPr>
              <w:jc w:val="center"/>
              <w:rPr>
                <w:sz w:val="20"/>
                <w:szCs w:val="20"/>
              </w:rPr>
            </w:pPr>
          </w:p>
        </w:tc>
        <w:tc>
          <w:tcPr>
            <w:tcW w:w="1073" w:type="dxa"/>
            <w:noWrap/>
            <w:vAlign w:val="center"/>
            <w:hideMark/>
          </w:tcPr>
          <w:p w14:paraId="378D3A47" w14:textId="77777777" w:rsidR="008B6AAD" w:rsidRPr="008B6AAD" w:rsidRDefault="008B6AAD" w:rsidP="008B6AAD">
            <w:pPr>
              <w:jc w:val="center"/>
              <w:rPr>
                <w:sz w:val="20"/>
                <w:szCs w:val="20"/>
              </w:rPr>
            </w:pPr>
            <w:r w:rsidRPr="008B6AAD">
              <w:rPr>
                <w:sz w:val="20"/>
                <w:szCs w:val="20"/>
              </w:rPr>
              <w:t>.378</w:t>
            </w:r>
          </w:p>
          <w:p w14:paraId="40017DB9" w14:textId="77777777" w:rsidR="008B6AAD" w:rsidRPr="008B6AAD" w:rsidRDefault="008B6AAD" w:rsidP="008B6AAD">
            <w:pPr>
              <w:jc w:val="center"/>
              <w:rPr>
                <w:sz w:val="20"/>
                <w:szCs w:val="20"/>
              </w:rPr>
            </w:pPr>
            <w:r w:rsidRPr="008B6AAD">
              <w:rPr>
                <w:sz w:val="20"/>
                <w:szCs w:val="20"/>
              </w:rPr>
              <w:t>(1.014)</w:t>
            </w:r>
          </w:p>
        </w:tc>
        <w:tc>
          <w:tcPr>
            <w:tcW w:w="1073" w:type="dxa"/>
            <w:noWrap/>
            <w:vAlign w:val="center"/>
            <w:hideMark/>
          </w:tcPr>
          <w:p w14:paraId="14410A6F" w14:textId="77777777" w:rsidR="008B6AAD" w:rsidRPr="008B6AAD" w:rsidRDefault="008B6AAD" w:rsidP="008B6AAD">
            <w:pPr>
              <w:jc w:val="center"/>
              <w:rPr>
                <w:sz w:val="20"/>
                <w:szCs w:val="20"/>
              </w:rPr>
            </w:pPr>
          </w:p>
        </w:tc>
        <w:tc>
          <w:tcPr>
            <w:tcW w:w="1074" w:type="dxa"/>
            <w:noWrap/>
            <w:vAlign w:val="center"/>
            <w:hideMark/>
          </w:tcPr>
          <w:p w14:paraId="1E3A1134" w14:textId="77777777" w:rsidR="008B6AAD" w:rsidRPr="008B6AAD" w:rsidRDefault="008B6AAD" w:rsidP="008B6AAD">
            <w:pPr>
              <w:jc w:val="center"/>
              <w:rPr>
                <w:sz w:val="20"/>
                <w:szCs w:val="20"/>
              </w:rPr>
            </w:pPr>
            <w:r w:rsidRPr="008B6AAD">
              <w:rPr>
                <w:sz w:val="20"/>
                <w:szCs w:val="20"/>
              </w:rPr>
              <w:t>.380</w:t>
            </w:r>
          </w:p>
          <w:p w14:paraId="34B2B94E" w14:textId="77777777" w:rsidR="008B6AAD" w:rsidRPr="008B6AAD" w:rsidRDefault="008B6AAD" w:rsidP="008B6AAD">
            <w:pPr>
              <w:jc w:val="center"/>
              <w:rPr>
                <w:sz w:val="20"/>
                <w:szCs w:val="20"/>
              </w:rPr>
            </w:pPr>
            <w:r w:rsidRPr="008B6AAD">
              <w:rPr>
                <w:sz w:val="20"/>
                <w:szCs w:val="20"/>
              </w:rPr>
              <w:t>(8.018)</w:t>
            </w:r>
          </w:p>
        </w:tc>
      </w:tr>
      <w:tr w:rsidR="008B6AAD" w:rsidRPr="002D548D" w14:paraId="2D28E3A2" w14:textId="77777777" w:rsidTr="008B6AAD">
        <w:trPr>
          <w:trHeight w:val="20"/>
        </w:trPr>
        <w:tc>
          <w:tcPr>
            <w:tcW w:w="1843" w:type="dxa"/>
            <w:noWrap/>
            <w:hideMark/>
          </w:tcPr>
          <w:p w14:paraId="6EEC6F57" w14:textId="77777777" w:rsidR="008B6AAD" w:rsidRPr="00171D61" w:rsidRDefault="00695747" w:rsidP="007D0E8D">
            <w:pPr>
              <w:rPr>
                <w:rFonts w:ascii="Times New Roman" w:hAnsi="Times New Roman" w:cs="Times New Roman"/>
                <w:sz w:val="20"/>
                <w:szCs w:val="20"/>
              </w:rPr>
            </w:pPr>
            <w:r>
              <w:rPr>
                <w:rFonts w:ascii="Times New Roman" w:hAnsi="Times New Roman" w:cs="Times New Roman"/>
                <w:sz w:val="20"/>
                <w:szCs w:val="20"/>
              </w:rPr>
              <w:t>Beneficiary</w:t>
            </w:r>
            <w:r w:rsidR="008B6AAD">
              <w:rPr>
                <w:rFonts w:ascii="Times New Roman" w:hAnsi="Times New Roman" w:cs="Times New Roman"/>
                <w:sz w:val="20"/>
                <w:szCs w:val="20"/>
              </w:rPr>
              <w:t xml:space="preserve"> * Urban</w:t>
            </w:r>
          </w:p>
        </w:tc>
        <w:tc>
          <w:tcPr>
            <w:tcW w:w="1073" w:type="dxa"/>
            <w:vAlign w:val="center"/>
          </w:tcPr>
          <w:p w14:paraId="7F784A26" w14:textId="77777777" w:rsidR="008B6AAD" w:rsidRPr="008B6AAD" w:rsidRDefault="008B6AAD" w:rsidP="008B6AAD">
            <w:pPr>
              <w:jc w:val="center"/>
              <w:rPr>
                <w:sz w:val="20"/>
                <w:szCs w:val="20"/>
              </w:rPr>
            </w:pPr>
          </w:p>
        </w:tc>
        <w:tc>
          <w:tcPr>
            <w:tcW w:w="1073" w:type="dxa"/>
            <w:noWrap/>
            <w:vAlign w:val="center"/>
            <w:hideMark/>
          </w:tcPr>
          <w:p w14:paraId="44C18339" w14:textId="77777777" w:rsidR="008B6AAD" w:rsidRPr="008B6AAD" w:rsidRDefault="008B6AAD" w:rsidP="008B6AAD">
            <w:pPr>
              <w:jc w:val="center"/>
              <w:rPr>
                <w:sz w:val="20"/>
                <w:szCs w:val="20"/>
              </w:rPr>
            </w:pPr>
          </w:p>
        </w:tc>
        <w:tc>
          <w:tcPr>
            <w:tcW w:w="1073" w:type="dxa"/>
            <w:noWrap/>
            <w:vAlign w:val="center"/>
            <w:hideMark/>
          </w:tcPr>
          <w:p w14:paraId="4ED3FF71" w14:textId="77777777" w:rsidR="008B6AAD" w:rsidRPr="008B6AAD" w:rsidRDefault="008B6AAD" w:rsidP="008B6AAD">
            <w:pPr>
              <w:jc w:val="center"/>
              <w:rPr>
                <w:sz w:val="20"/>
                <w:szCs w:val="20"/>
              </w:rPr>
            </w:pPr>
          </w:p>
        </w:tc>
        <w:tc>
          <w:tcPr>
            <w:tcW w:w="1074" w:type="dxa"/>
            <w:noWrap/>
            <w:vAlign w:val="center"/>
            <w:hideMark/>
          </w:tcPr>
          <w:p w14:paraId="35FB74CF" w14:textId="77777777" w:rsidR="008B6AAD" w:rsidRPr="008B6AAD" w:rsidRDefault="008B6AAD" w:rsidP="008B6AAD">
            <w:pPr>
              <w:jc w:val="center"/>
              <w:rPr>
                <w:sz w:val="20"/>
                <w:szCs w:val="20"/>
              </w:rPr>
            </w:pPr>
          </w:p>
        </w:tc>
        <w:tc>
          <w:tcPr>
            <w:tcW w:w="1073" w:type="dxa"/>
            <w:noWrap/>
            <w:vAlign w:val="center"/>
            <w:hideMark/>
          </w:tcPr>
          <w:p w14:paraId="0ABCEC1D" w14:textId="77777777" w:rsidR="008B6AAD" w:rsidRPr="008B6AAD" w:rsidRDefault="008B6AAD" w:rsidP="008B6AAD">
            <w:pPr>
              <w:jc w:val="center"/>
              <w:rPr>
                <w:sz w:val="20"/>
                <w:szCs w:val="20"/>
              </w:rPr>
            </w:pPr>
          </w:p>
        </w:tc>
        <w:tc>
          <w:tcPr>
            <w:tcW w:w="1073" w:type="dxa"/>
            <w:noWrap/>
            <w:vAlign w:val="center"/>
            <w:hideMark/>
          </w:tcPr>
          <w:p w14:paraId="0CBACFE2" w14:textId="77777777" w:rsidR="008B6AAD" w:rsidRPr="008B6AAD" w:rsidRDefault="008B6AAD" w:rsidP="008B6AAD">
            <w:pPr>
              <w:jc w:val="center"/>
              <w:rPr>
                <w:sz w:val="20"/>
                <w:szCs w:val="20"/>
              </w:rPr>
            </w:pPr>
            <w:r w:rsidRPr="008B6AAD">
              <w:rPr>
                <w:sz w:val="20"/>
                <w:szCs w:val="20"/>
              </w:rPr>
              <w:t>-.012</w:t>
            </w:r>
          </w:p>
          <w:p w14:paraId="75C5BF2E" w14:textId="77777777" w:rsidR="008B6AAD" w:rsidRPr="008B6AAD" w:rsidRDefault="008B6AAD" w:rsidP="008B6AAD">
            <w:pPr>
              <w:jc w:val="center"/>
              <w:rPr>
                <w:sz w:val="20"/>
                <w:szCs w:val="20"/>
              </w:rPr>
            </w:pPr>
            <w:r w:rsidRPr="008B6AAD">
              <w:rPr>
                <w:sz w:val="20"/>
                <w:szCs w:val="20"/>
              </w:rPr>
              <w:t>(.051)</w:t>
            </w:r>
          </w:p>
        </w:tc>
        <w:tc>
          <w:tcPr>
            <w:tcW w:w="1074" w:type="dxa"/>
            <w:noWrap/>
            <w:vAlign w:val="center"/>
            <w:hideMark/>
          </w:tcPr>
          <w:p w14:paraId="3E443CC0" w14:textId="77777777" w:rsidR="008B6AAD" w:rsidRPr="008B6AAD" w:rsidRDefault="008B6AAD" w:rsidP="008B6AAD">
            <w:pPr>
              <w:jc w:val="center"/>
              <w:rPr>
                <w:sz w:val="20"/>
                <w:szCs w:val="20"/>
              </w:rPr>
            </w:pPr>
            <w:r w:rsidRPr="008B6AAD">
              <w:rPr>
                <w:sz w:val="20"/>
                <w:szCs w:val="20"/>
              </w:rPr>
              <w:t>-.001</w:t>
            </w:r>
          </w:p>
          <w:p w14:paraId="5ADB6119" w14:textId="77777777" w:rsidR="008B6AAD" w:rsidRPr="008B6AAD" w:rsidRDefault="008B6AAD" w:rsidP="008B6AAD">
            <w:pPr>
              <w:jc w:val="center"/>
              <w:rPr>
                <w:sz w:val="20"/>
                <w:szCs w:val="20"/>
              </w:rPr>
            </w:pPr>
            <w:r w:rsidRPr="008B6AAD">
              <w:rPr>
                <w:sz w:val="20"/>
                <w:szCs w:val="20"/>
              </w:rPr>
              <w:t>(.053)</w:t>
            </w:r>
          </w:p>
        </w:tc>
      </w:tr>
      <w:tr w:rsidR="008B6AAD" w:rsidRPr="002D548D" w14:paraId="1954F73A" w14:textId="77777777" w:rsidTr="008B6AAD">
        <w:trPr>
          <w:trHeight w:val="20"/>
        </w:trPr>
        <w:tc>
          <w:tcPr>
            <w:tcW w:w="1843" w:type="dxa"/>
            <w:noWrap/>
            <w:hideMark/>
          </w:tcPr>
          <w:p w14:paraId="14B198BE" w14:textId="77777777" w:rsidR="008B6AAD" w:rsidRDefault="008B6AAD" w:rsidP="007D0E8D">
            <w:pPr>
              <w:rPr>
                <w:rFonts w:ascii="Times New Roman" w:hAnsi="Times New Roman" w:cs="Times New Roman"/>
                <w:sz w:val="20"/>
                <w:szCs w:val="20"/>
              </w:rPr>
            </w:pPr>
            <w:r>
              <w:rPr>
                <w:rFonts w:ascii="Times New Roman" w:hAnsi="Times New Roman" w:cs="Times New Roman"/>
                <w:sz w:val="20"/>
                <w:szCs w:val="20"/>
              </w:rPr>
              <w:t>Additional controls</w:t>
            </w:r>
          </w:p>
        </w:tc>
        <w:tc>
          <w:tcPr>
            <w:tcW w:w="1073" w:type="dxa"/>
            <w:vAlign w:val="center"/>
          </w:tcPr>
          <w:p w14:paraId="7C3D7129" w14:textId="77777777" w:rsidR="008B6AAD" w:rsidRPr="00E107B9" w:rsidRDefault="008B6AAD" w:rsidP="007D0E8D">
            <w:pPr>
              <w:jc w:val="center"/>
              <w:rPr>
                <w:sz w:val="20"/>
                <w:szCs w:val="20"/>
              </w:rPr>
            </w:pPr>
            <w:r>
              <w:rPr>
                <w:sz w:val="20"/>
                <w:szCs w:val="20"/>
              </w:rPr>
              <w:t>Yes</w:t>
            </w:r>
          </w:p>
        </w:tc>
        <w:tc>
          <w:tcPr>
            <w:tcW w:w="1073" w:type="dxa"/>
            <w:noWrap/>
            <w:vAlign w:val="center"/>
            <w:hideMark/>
          </w:tcPr>
          <w:p w14:paraId="5C2B1E50" w14:textId="77777777" w:rsidR="008B6AAD" w:rsidRPr="00E107B9" w:rsidRDefault="008B6AAD" w:rsidP="007D0E8D">
            <w:pPr>
              <w:jc w:val="center"/>
              <w:rPr>
                <w:sz w:val="20"/>
                <w:szCs w:val="20"/>
              </w:rPr>
            </w:pPr>
            <w:r>
              <w:rPr>
                <w:sz w:val="20"/>
                <w:szCs w:val="20"/>
              </w:rPr>
              <w:t>Yes</w:t>
            </w:r>
          </w:p>
        </w:tc>
        <w:tc>
          <w:tcPr>
            <w:tcW w:w="1073" w:type="dxa"/>
            <w:noWrap/>
            <w:vAlign w:val="center"/>
            <w:hideMark/>
          </w:tcPr>
          <w:p w14:paraId="7D36DCF8" w14:textId="77777777" w:rsidR="008B6AAD" w:rsidRPr="00E107B9" w:rsidRDefault="008B6AAD" w:rsidP="007D0E8D">
            <w:pPr>
              <w:jc w:val="center"/>
              <w:rPr>
                <w:sz w:val="20"/>
                <w:szCs w:val="20"/>
              </w:rPr>
            </w:pPr>
            <w:r>
              <w:rPr>
                <w:sz w:val="20"/>
                <w:szCs w:val="20"/>
              </w:rPr>
              <w:t>Yes</w:t>
            </w:r>
          </w:p>
        </w:tc>
        <w:tc>
          <w:tcPr>
            <w:tcW w:w="1074" w:type="dxa"/>
            <w:noWrap/>
            <w:vAlign w:val="center"/>
            <w:hideMark/>
          </w:tcPr>
          <w:p w14:paraId="3CC8043D" w14:textId="77777777" w:rsidR="008B6AAD" w:rsidRPr="00E107B9" w:rsidRDefault="008B6AAD" w:rsidP="007D0E8D">
            <w:pPr>
              <w:jc w:val="center"/>
              <w:rPr>
                <w:sz w:val="20"/>
                <w:szCs w:val="20"/>
              </w:rPr>
            </w:pPr>
            <w:r>
              <w:rPr>
                <w:sz w:val="20"/>
                <w:szCs w:val="20"/>
              </w:rPr>
              <w:t>Yes</w:t>
            </w:r>
          </w:p>
        </w:tc>
        <w:tc>
          <w:tcPr>
            <w:tcW w:w="1073" w:type="dxa"/>
            <w:noWrap/>
            <w:vAlign w:val="center"/>
            <w:hideMark/>
          </w:tcPr>
          <w:p w14:paraId="60577299" w14:textId="77777777" w:rsidR="008B6AAD" w:rsidRPr="00E107B9" w:rsidRDefault="008B6AAD" w:rsidP="007D0E8D">
            <w:pPr>
              <w:jc w:val="center"/>
              <w:rPr>
                <w:sz w:val="20"/>
                <w:szCs w:val="20"/>
              </w:rPr>
            </w:pPr>
            <w:r>
              <w:rPr>
                <w:sz w:val="20"/>
                <w:szCs w:val="20"/>
              </w:rPr>
              <w:t>Yes</w:t>
            </w:r>
          </w:p>
        </w:tc>
        <w:tc>
          <w:tcPr>
            <w:tcW w:w="1073" w:type="dxa"/>
            <w:noWrap/>
            <w:vAlign w:val="center"/>
            <w:hideMark/>
          </w:tcPr>
          <w:p w14:paraId="15D43AA4" w14:textId="77777777" w:rsidR="008B6AAD" w:rsidRPr="00E107B9" w:rsidRDefault="008B6AAD" w:rsidP="007D0E8D">
            <w:pPr>
              <w:jc w:val="center"/>
              <w:rPr>
                <w:sz w:val="20"/>
                <w:szCs w:val="20"/>
              </w:rPr>
            </w:pPr>
            <w:r>
              <w:rPr>
                <w:sz w:val="20"/>
                <w:szCs w:val="20"/>
              </w:rPr>
              <w:t>Yes</w:t>
            </w:r>
          </w:p>
        </w:tc>
        <w:tc>
          <w:tcPr>
            <w:tcW w:w="1074" w:type="dxa"/>
            <w:noWrap/>
            <w:vAlign w:val="center"/>
            <w:hideMark/>
          </w:tcPr>
          <w:p w14:paraId="09DA5E01" w14:textId="77777777" w:rsidR="008B6AAD" w:rsidRPr="00E107B9" w:rsidRDefault="008B6AAD" w:rsidP="007D0E8D">
            <w:pPr>
              <w:jc w:val="center"/>
              <w:rPr>
                <w:sz w:val="20"/>
                <w:szCs w:val="20"/>
              </w:rPr>
            </w:pPr>
            <w:r>
              <w:rPr>
                <w:sz w:val="20"/>
                <w:szCs w:val="20"/>
              </w:rPr>
              <w:t>Yes</w:t>
            </w:r>
          </w:p>
        </w:tc>
      </w:tr>
      <w:tr w:rsidR="008B6AAD" w:rsidRPr="002D548D" w14:paraId="1D708E4C" w14:textId="77777777" w:rsidTr="008B6AAD">
        <w:trPr>
          <w:trHeight w:val="20"/>
        </w:trPr>
        <w:tc>
          <w:tcPr>
            <w:tcW w:w="1843" w:type="dxa"/>
            <w:noWrap/>
            <w:hideMark/>
          </w:tcPr>
          <w:p w14:paraId="6B9D1BA6" w14:textId="77777777" w:rsidR="008B6AAD" w:rsidRPr="00171D61" w:rsidRDefault="008B6AAD" w:rsidP="007D0E8D">
            <w:pPr>
              <w:rPr>
                <w:rFonts w:ascii="Times New Roman" w:hAnsi="Times New Roman" w:cs="Times New Roman"/>
                <w:sz w:val="20"/>
                <w:szCs w:val="20"/>
              </w:rPr>
            </w:pPr>
            <w:r>
              <w:rPr>
                <w:rFonts w:ascii="Times New Roman" w:hAnsi="Times New Roman" w:cs="Times New Roman"/>
                <w:sz w:val="20"/>
                <w:szCs w:val="20"/>
              </w:rPr>
              <w:t>Observations</w:t>
            </w:r>
          </w:p>
        </w:tc>
        <w:tc>
          <w:tcPr>
            <w:tcW w:w="1073" w:type="dxa"/>
            <w:vAlign w:val="center"/>
          </w:tcPr>
          <w:p w14:paraId="053A9643" w14:textId="77777777" w:rsidR="008B6AAD" w:rsidRPr="008B6AAD" w:rsidRDefault="008B6AAD" w:rsidP="008B6AAD">
            <w:pPr>
              <w:jc w:val="center"/>
              <w:rPr>
                <w:sz w:val="20"/>
              </w:rPr>
            </w:pPr>
            <w:r w:rsidRPr="008B6AAD">
              <w:rPr>
                <w:sz w:val="20"/>
              </w:rPr>
              <w:t>1,724</w:t>
            </w:r>
          </w:p>
        </w:tc>
        <w:tc>
          <w:tcPr>
            <w:tcW w:w="1073" w:type="dxa"/>
            <w:noWrap/>
            <w:vAlign w:val="center"/>
            <w:hideMark/>
          </w:tcPr>
          <w:p w14:paraId="33A32BA2" w14:textId="77777777" w:rsidR="008B6AAD" w:rsidRPr="008B6AAD" w:rsidRDefault="008B6AAD" w:rsidP="008B6AAD">
            <w:pPr>
              <w:jc w:val="center"/>
              <w:rPr>
                <w:sz w:val="20"/>
              </w:rPr>
            </w:pPr>
            <w:r w:rsidRPr="008B6AAD">
              <w:rPr>
                <w:sz w:val="20"/>
              </w:rPr>
              <w:t>1,724</w:t>
            </w:r>
          </w:p>
        </w:tc>
        <w:tc>
          <w:tcPr>
            <w:tcW w:w="1073" w:type="dxa"/>
            <w:noWrap/>
            <w:vAlign w:val="center"/>
            <w:hideMark/>
          </w:tcPr>
          <w:p w14:paraId="15CDAE89" w14:textId="77777777" w:rsidR="008B6AAD" w:rsidRPr="008B6AAD" w:rsidRDefault="008B6AAD" w:rsidP="008B6AAD">
            <w:pPr>
              <w:jc w:val="center"/>
              <w:rPr>
                <w:sz w:val="20"/>
              </w:rPr>
            </w:pPr>
            <w:r w:rsidRPr="008B6AAD">
              <w:rPr>
                <w:sz w:val="20"/>
              </w:rPr>
              <w:t>1,724</w:t>
            </w:r>
          </w:p>
        </w:tc>
        <w:tc>
          <w:tcPr>
            <w:tcW w:w="1074" w:type="dxa"/>
            <w:noWrap/>
            <w:vAlign w:val="center"/>
            <w:hideMark/>
          </w:tcPr>
          <w:p w14:paraId="0EAD7897" w14:textId="77777777" w:rsidR="008B6AAD" w:rsidRPr="008B6AAD" w:rsidRDefault="008B6AAD" w:rsidP="008B6AAD">
            <w:pPr>
              <w:jc w:val="center"/>
              <w:rPr>
                <w:sz w:val="20"/>
              </w:rPr>
            </w:pPr>
            <w:r w:rsidRPr="008B6AAD">
              <w:rPr>
                <w:sz w:val="20"/>
              </w:rPr>
              <w:t>1,724</w:t>
            </w:r>
          </w:p>
        </w:tc>
        <w:tc>
          <w:tcPr>
            <w:tcW w:w="1073" w:type="dxa"/>
            <w:noWrap/>
            <w:vAlign w:val="center"/>
            <w:hideMark/>
          </w:tcPr>
          <w:p w14:paraId="2FF802E3" w14:textId="77777777" w:rsidR="008B6AAD" w:rsidRPr="008B6AAD" w:rsidRDefault="008B6AAD" w:rsidP="008B6AAD">
            <w:pPr>
              <w:jc w:val="center"/>
              <w:rPr>
                <w:sz w:val="20"/>
              </w:rPr>
            </w:pPr>
            <w:r w:rsidRPr="008B6AAD">
              <w:rPr>
                <w:sz w:val="20"/>
              </w:rPr>
              <w:t>1,724</w:t>
            </w:r>
          </w:p>
        </w:tc>
        <w:tc>
          <w:tcPr>
            <w:tcW w:w="1073" w:type="dxa"/>
            <w:noWrap/>
            <w:vAlign w:val="center"/>
            <w:hideMark/>
          </w:tcPr>
          <w:p w14:paraId="5893839F" w14:textId="77777777" w:rsidR="008B6AAD" w:rsidRPr="008B6AAD" w:rsidRDefault="008B6AAD" w:rsidP="008B6AAD">
            <w:pPr>
              <w:jc w:val="center"/>
              <w:rPr>
                <w:sz w:val="20"/>
              </w:rPr>
            </w:pPr>
            <w:r w:rsidRPr="008B6AAD">
              <w:rPr>
                <w:sz w:val="20"/>
              </w:rPr>
              <w:t>1,724</w:t>
            </w:r>
          </w:p>
        </w:tc>
        <w:tc>
          <w:tcPr>
            <w:tcW w:w="1074" w:type="dxa"/>
            <w:noWrap/>
            <w:vAlign w:val="center"/>
            <w:hideMark/>
          </w:tcPr>
          <w:p w14:paraId="2E2D5DB4" w14:textId="77777777" w:rsidR="008B6AAD" w:rsidRPr="008B6AAD" w:rsidRDefault="008B6AAD" w:rsidP="008B6AAD">
            <w:pPr>
              <w:jc w:val="center"/>
              <w:rPr>
                <w:sz w:val="20"/>
              </w:rPr>
            </w:pPr>
            <w:r w:rsidRPr="008B6AAD">
              <w:rPr>
                <w:sz w:val="20"/>
              </w:rPr>
              <w:t>1,724</w:t>
            </w:r>
          </w:p>
        </w:tc>
      </w:tr>
    </w:tbl>
    <w:p w14:paraId="020FAD2A" w14:textId="77777777" w:rsidR="00A30BB5" w:rsidRPr="00D26DEE" w:rsidRDefault="00A30BB5" w:rsidP="00A30BB5">
      <w:pPr>
        <w:spacing w:before="120"/>
        <w:jc w:val="both"/>
        <w:rPr>
          <w:sz w:val="18"/>
          <w:szCs w:val="18"/>
        </w:rPr>
      </w:pPr>
      <w:r w:rsidRPr="00D26DEE">
        <w:rPr>
          <w:sz w:val="18"/>
          <w:szCs w:val="18"/>
        </w:rPr>
        <w:t xml:space="preserve">Source: </w:t>
      </w:r>
      <w:r w:rsidR="0053021E" w:rsidRPr="00D26DEE">
        <w:rPr>
          <w:sz w:val="18"/>
          <w:szCs w:val="18"/>
        </w:rPr>
        <w:t xml:space="preserve">Authors’ calculations, based on </w:t>
      </w:r>
      <w:r w:rsidRPr="00D26DEE">
        <w:rPr>
          <w:sz w:val="18"/>
          <w:szCs w:val="18"/>
        </w:rPr>
        <w:t>SAHI survey, 2012-2013.</w:t>
      </w:r>
    </w:p>
    <w:p w14:paraId="2E72D689" w14:textId="77777777" w:rsidR="00771D99" w:rsidRPr="00CD32B4" w:rsidRDefault="00771D99" w:rsidP="00B409DC">
      <w:pPr>
        <w:spacing w:before="120"/>
        <w:jc w:val="both"/>
      </w:pPr>
    </w:p>
    <w:p w14:paraId="069D1B0B" w14:textId="77777777" w:rsidR="00A30BB5" w:rsidRDefault="00A30BB5">
      <w:pPr>
        <w:rPr>
          <w:sz w:val="20"/>
          <w:szCs w:val="18"/>
        </w:rPr>
      </w:pPr>
    </w:p>
    <w:p w14:paraId="5423343C" w14:textId="77777777" w:rsidR="004F5CA2" w:rsidRPr="00D26DEE" w:rsidRDefault="00771D99" w:rsidP="00771D99">
      <w:pPr>
        <w:jc w:val="both"/>
        <w:rPr>
          <w:i/>
          <w:sz w:val="18"/>
          <w:szCs w:val="18"/>
        </w:rPr>
      </w:pPr>
      <w:r w:rsidRPr="00D26DEE">
        <w:rPr>
          <w:i/>
          <w:sz w:val="18"/>
          <w:szCs w:val="18"/>
        </w:rPr>
        <w:t xml:space="preserve">Notes for basic models: </w:t>
      </w:r>
    </w:p>
    <w:p w14:paraId="6597C753" w14:textId="77777777" w:rsidR="00771D99" w:rsidRPr="00D26DEE" w:rsidRDefault="00771D99" w:rsidP="00771D99">
      <w:pPr>
        <w:jc w:val="both"/>
        <w:rPr>
          <w:sz w:val="18"/>
          <w:szCs w:val="18"/>
        </w:rPr>
      </w:pPr>
      <w:r w:rsidRPr="00D26DEE">
        <w:rPr>
          <w:sz w:val="18"/>
          <w:szCs w:val="18"/>
          <w:vertAlign w:val="superscript"/>
        </w:rPr>
        <w:t xml:space="preserve">A </w:t>
      </w:r>
      <w:r w:rsidRPr="00D26DEE">
        <w:rPr>
          <w:sz w:val="18"/>
          <w:szCs w:val="18"/>
        </w:rPr>
        <w:t xml:space="preserve">Robust standard errors in parentheses. *** p&lt;0.01, ** p&lt;0.05, * p&lt;0.1. </w:t>
      </w:r>
      <w:r w:rsidRPr="00D26DEE">
        <w:rPr>
          <w:sz w:val="18"/>
          <w:szCs w:val="18"/>
          <w:vertAlign w:val="superscript"/>
        </w:rPr>
        <w:t>B</w:t>
      </w:r>
      <w:r w:rsidRPr="00D26DEE">
        <w:rPr>
          <w:sz w:val="18"/>
          <w:szCs w:val="18"/>
        </w:rPr>
        <w:t xml:space="preserve"> In model 3, 2/3 of the total score range was used (55440-59000). In model (4), ½ of the total score range was used (55830-58500). </w:t>
      </w:r>
      <w:r w:rsidR="0083046E" w:rsidRPr="00D26DEE">
        <w:rPr>
          <w:sz w:val="18"/>
          <w:szCs w:val="18"/>
          <w:vertAlign w:val="superscript"/>
        </w:rPr>
        <w:t>C</w:t>
      </w:r>
      <w:r w:rsidRPr="00D26DEE">
        <w:rPr>
          <w:sz w:val="18"/>
          <w:szCs w:val="18"/>
        </w:rPr>
        <w:t xml:space="preserve"> 2.15</w:t>
      </w:r>
      <w:r w:rsidR="00B84463" w:rsidRPr="00D26DEE">
        <w:rPr>
          <w:sz w:val="18"/>
          <w:szCs w:val="18"/>
        </w:rPr>
        <w:t xml:space="preserve"> percent</w:t>
      </w:r>
      <w:r w:rsidRPr="00D26DEE">
        <w:rPr>
          <w:sz w:val="18"/>
          <w:szCs w:val="18"/>
        </w:rPr>
        <w:t xml:space="preserve"> of all sampled households reported a TSA income that was higher than the reported overall household income. For these households, income was set to zero. </w:t>
      </w:r>
      <w:r w:rsidR="0083046E" w:rsidRPr="00D26DEE">
        <w:rPr>
          <w:sz w:val="18"/>
          <w:szCs w:val="18"/>
          <w:vertAlign w:val="superscript"/>
        </w:rPr>
        <w:t>D</w:t>
      </w:r>
      <w:r w:rsidRPr="00D26DEE">
        <w:rPr>
          <w:sz w:val="18"/>
          <w:szCs w:val="18"/>
        </w:rPr>
        <w:t xml:space="preserve"> Reference categories: Education level: None / incomplete primary; Family type: Unmarried, no children. </w:t>
      </w:r>
      <w:r w:rsidRPr="00D26DEE">
        <w:rPr>
          <w:sz w:val="18"/>
          <w:szCs w:val="18"/>
          <w:vertAlign w:val="superscript"/>
        </w:rPr>
        <w:t>E</w:t>
      </w:r>
      <w:r w:rsidRPr="00D26DEE">
        <w:rPr>
          <w:sz w:val="18"/>
          <w:szCs w:val="18"/>
        </w:rPr>
        <w:t xml:space="preserve"> Additional control variables include: the number of years during which the household has received TSA benefits in the past, the number of other individuals in the household that are employed as a share of total household size, regional fixed effects, whether the individual belongs to an ethnic minority, whether there are pensioners in the household, and interviewer fixed effects.</w:t>
      </w:r>
    </w:p>
    <w:p w14:paraId="0AC699B7" w14:textId="77777777" w:rsidR="004F5CA2" w:rsidRPr="00D26DEE" w:rsidRDefault="00B409DC" w:rsidP="00B409DC">
      <w:pPr>
        <w:spacing w:before="120"/>
        <w:jc w:val="both"/>
        <w:rPr>
          <w:i/>
          <w:sz w:val="18"/>
          <w:szCs w:val="18"/>
        </w:rPr>
      </w:pPr>
      <w:r w:rsidRPr="00D26DEE">
        <w:rPr>
          <w:i/>
          <w:sz w:val="18"/>
          <w:szCs w:val="18"/>
        </w:rPr>
        <w:t>Notes</w:t>
      </w:r>
      <w:r w:rsidR="00771D99" w:rsidRPr="00D26DEE">
        <w:rPr>
          <w:i/>
          <w:sz w:val="18"/>
          <w:szCs w:val="18"/>
        </w:rPr>
        <w:t xml:space="preserve"> for interaction models</w:t>
      </w:r>
      <w:r w:rsidRPr="00D26DEE">
        <w:rPr>
          <w:i/>
          <w:sz w:val="18"/>
          <w:szCs w:val="18"/>
        </w:rPr>
        <w:t xml:space="preserve">: </w:t>
      </w:r>
    </w:p>
    <w:p w14:paraId="0003BDCD" w14:textId="77777777" w:rsidR="00B409DC" w:rsidRPr="00D26DEE" w:rsidRDefault="00B343E2" w:rsidP="00B409DC">
      <w:pPr>
        <w:spacing w:before="120"/>
        <w:jc w:val="both"/>
        <w:rPr>
          <w:sz w:val="18"/>
          <w:szCs w:val="18"/>
        </w:rPr>
      </w:pPr>
      <w:r w:rsidRPr="00D26DEE">
        <w:rPr>
          <w:sz w:val="18"/>
          <w:szCs w:val="18"/>
          <w:vertAlign w:val="superscript"/>
        </w:rPr>
        <w:t xml:space="preserve">A </w:t>
      </w:r>
      <w:r w:rsidRPr="00D26DEE">
        <w:rPr>
          <w:sz w:val="18"/>
          <w:szCs w:val="18"/>
        </w:rPr>
        <w:t xml:space="preserve">Robust standard errors in parentheses. *** p&lt;0.01, ** p&lt;0.05, * p&lt;0.1. </w:t>
      </w:r>
      <w:r w:rsidRPr="00D26DEE">
        <w:rPr>
          <w:sz w:val="18"/>
          <w:szCs w:val="18"/>
          <w:vertAlign w:val="superscript"/>
        </w:rPr>
        <w:t>B</w:t>
      </w:r>
      <w:r w:rsidRPr="00D26DEE">
        <w:rPr>
          <w:sz w:val="18"/>
          <w:szCs w:val="18"/>
        </w:rPr>
        <w:t xml:space="preserve"> In all models, students and individuals with a disability were excluded from the analysis. </w:t>
      </w:r>
      <w:r w:rsidRPr="00D26DEE">
        <w:rPr>
          <w:sz w:val="18"/>
          <w:szCs w:val="18"/>
          <w:vertAlign w:val="superscript"/>
        </w:rPr>
        <w:t>C</w:t>
      </w:r>
      <w:r w:rsidRPr="00D26DEE">
        <w:rPr>
          <w:sz w:val="18"/>
          <w:szCs w:val="18"/>
        </w:rPr>
        <w:t xml:space="preserve"> Income refers to per capita, non-wage income. 2.15</w:t>
      </w:r>
      <w:r w:rsidR="00B84463" w:rsidRPr="00D26DEE">
        <w:rPr>
          <w:sz w:val="18"/>
          <w:szCs w:val="18"/>
        </w:rPr>
        <w:t xml:space="preserve"> percent</w:t>
      </w:r>
      <w:r w:rsidRPr="00D26DEE">
        <w:rPr>
          <w:sz w:val="18"/>
          <w:szCs w:val="18"/>
        </w:rPr>
        <w:t xml:space="preserve"> of all sampled households reported a TSA income that was higher than the reported overall household income. For these households, income was set to zero. </w:t>
      </w:r>
      <w:r w:rsidR="00B409DC" w:rsidRPr="00D26DEE">
        <w:rPr>
          <w:sz w:val="18"/>
          <w:szCs w:val="18"/>
          <w:vertAlign w:val="superscript"/>
        </w:rPr>
        <w:t>D</w:t>
      </w:r>
      <w:r w:rsidR="00B409DC" w:rsidRPr="00D26DEE">
        <w:rPr>
          <w:sz w:val="18"/>
          <w:szCs w:val="18"/>
        </w:rPr>
        <w:t xml:space="preserve"> Reference categories: Education level: None </w:t>
      </w:r>
      <w:r w:rsidRPr="00D26DEE">
        <w:rPr>
          <w:sz w:val="18"/>
          <w:szCs w:val="18"/>
        </w:rPr>
        <w:t>/</w:t>
      </w:r>
      <w:r w:rsidR="00B409DC" w:rsidRPr="00D26DEE">
        <w:rPr>
          <w:sz w:val="18"/>
          <w:szCs w:val="18"/>
        </w:rPr>
        <w:t xml:space="preserve"> incomplete primary; Family </w:t>
      </w:r>
      <w:r w:rsidRPr="00D26DEE">
        <w:rPr>
          <w:sz w:val="18"/>
          <w:szCs w:val="18"/>
        </w:rPr>
        <w:t>type</w:t>
      </w:r>
      <w:r w:rsidR="00B409DC" w:rsidRPr="00D26DEE">
        <w:rPr>
          <w:sz w:val="18"/>
          <w:szCs w:val="18"/>
        </w:rPr>
        <w:t xml:space="preserve">: </w:t>
      </w:r>
      <w:r w:rsidRPr="00D26DEE">
        <w:rPr>
          <w:sz w:val="18"/>
          <w:szCs w:val="18"/>
        </w:rPr>
        <w:t>Unmarried,</w:t>
      </w:r>
      <w:r w:rsidR="00B409DC" w:rsidRPr="00D26DEE">
        <w:rPr>
          <w:sz w:val="18"/>
          <w:szCs w:val="18"/>
        </w:rPr>
        <w:t xml:space="preserve"> no children.</w:t>
      </w:r>
      <w:r w:rsidRPr="00D26DEE">
        <w:rPr>
          <w:sz w:val="18"/>
          <w:szCs w:val="18"/>
          <w:vertAlign w:val="superscript"/>
        </w:rPr>
        <w:t xml:space="preserve"> E</w:t>
      </w:r>
      <w:r w:rsidRPr="00D26DEE">
        <w:rPr>
          <w:sz w:val="18"/>
          <w:szCs w:val="18"/>
        </w:rPr>
        <w:t xml:space="preserve"> Additional control variables include: the number of other individuals in the household that are employed as a share of total household size, regional fixed effects, whether the individual belongs to an ethnic minority, whether there are pensioners in the household, and interviewer fixed effects.</w:t>
      </w:r>
    </w:p>
    <w:p w14:paraId="2A951D6B" w14:textId="2E3D0EFB" w:rsidR="0001639B" w:rsidRDefault="0001639B">
      <w:pPr>
        <w:rPr>
          <w:caps/>
          <w:color w:val="622423" w:themeColor="accent2" w:themeShade="7F"/>
          <w:sz w:val="24"/>
          <w:szCs w:val="24"/>
        </w:rPr>
      </w:pPr>
    </w:p>
    <w:sectPr w:rsidR="0001639B" w:rsidSect="00AA4CE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94E7B" w14:textId="77777777" w:rsidR="00DB63AA" w:rsidRDefault="00DB63AA" w:rsidP="001B4C25">
      <w:pPr>
        <w:spacing w:after="0" w:line="240" w:lineRule="auto"/>
      </w:pPr>
      <w:r>
        <w:separator/>
      </w:r>
    </w:p>
  </w:endnote>
  <w:endnote w:type="continuationSeparator" w:id="0">
    <w:p w14:paraId="1ACBCFEB" w14:textId="77777777" w:rsidR="00DB63AA" w:rsidRDefault="00DB63AA" w:rsidP="001B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0669"/>
      <w:docPartObj>
        <w:docPartGallery w:val="Page Numbers (Bottom of Page)"/>
        <w:docPartUnique/>
      </w:docPartObj>
    </w:sdtPr>
    <w:sdtEndPr/>
    <w:sdtContent>
      <w:p w14:paraId="0E34DC76" w14:textId="77777777" w:rsidR="00DB63AA" w:rsidRDefault="00DB63AA">
        <w:pPr>
          <w:pStyle w:val="Footer"/>
          <w:jc w:val="center"/>
        </w:pPr>
        <w:r>
          <w:fldChar w:fldCharType="begin"/>
        </w:r>
        <w:r>
          <w:instrText xml:space="preserve"> PAGE   \* MERGEFORMAT </w:instrText>
        </w:r>
        <w:r>
          <w:fldChar w:fldCharType="separate"/>
        </w:r>
        <w:r w:rsidR="00981EF6">
          <w:rPr>
            <w:noProof/>
          </w:rPr>
          <w:t>1</w:t>
        </w:r>
        <w:r>
          <w:rPr>
            <w:noProof/>
          </w:rPr>
          <w:fldChar w:fldCharType="end"/>
        </w:r>
      </w:p>
    </w:sdtContent>
  </w:sdt>
  <w:p w14:paraId="1CFA49A0" w14:textId="77777777" w:rsidR="00DB63AA" w:rsidRDefault="00DB6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DA802" w14:textId="77777777" w:rsidR="00DB63AA" w:rsidRDefault="00DB63AA" w:rsidP="001B4C25">
      <w:pPr>
        <w:spacing w:after="0" w:line="240" w:lineRule="auto"/>
      </w:pPr>
      <w:r>
        <w:separator/>
      </w:r>
    </w:p>
  </w:footnote>
  <w:footnote w:type="continuationSeparator" w:id="0">
    <w:p w14:paraId="404E16D7" w14:textId="77777777" w:rsidR="00DB63AA" w:rsidRDefault="00DB63AA" w:rsidP="001B4C25">
      <w:pPr>
        <w:spacing w:after="0" w:line="240" w:lineRule="auto"/>
      </w:pPr>
      <w:r>
        <w:continuationSeparator/>
      </w:r>
    </w:p>
  </w:footnote>
  <w:footnote w:id="1">
    <w:p w14:paraId="5705C68B" w14:textId="77777777" w:rsidR="00DB63AA" w:rsidRPr="00DE51FB" w:rsidRDefault="00DB63AA" w:rsidP="00A71639">
      <w:pPr>
        <w:pStyle w:val="FootnoteText"/>
        <w:spacing w:after="0"/>
        <w:jc w:val="both"/>
        <w:rPr>
          <w:sz w:val="20"/>
        </w:rPr>
      </w:pPr>
      <w:r w:rsidRPr="00A71639">
        <w:rPr>
          <w:rStyle w:val="FootnoteReference"/>
          <w:sz w:val="20"/>
        </w:rPr>
        <w:footnoteRef/>
      </w:r>
      <w:r w:rsidRPr="00A71639">
        <w:rPr>
          <w:sz w:val="20"/>
        </w:rPr>
        <w:t xml:space="preserve"> </w:t>
      </w:r>
      <w:r w:rsidRPr="00C16D12">
        <w:rPr>
          <w:sz w:val="20"/>
        </w:rPr>
        <w:t xml:space="preserve">This report was prepared by Barbara Kits, </w:t>
      </w:r>
      <w:r>
        <w:rPr>
          <w:sz w:val="20"/>
        </w:rPr>
        <w:t xml:space="preserve">Indhira Santos, Aylin </w:t>
      </w:r>
      <w:r w:rsidRPr="00C16D12">
        <w:rPr>
          <w:sz w:val="20"/>
        </w:rPr>
        <w:t xml:space="preserve">Isik-Dikmelik </w:t>
      </w:r>
      <w:r>
        <w:rPr>
          <w:sz w:val="20"/>
        </w:rPr>
        <w:t>and</w:t>
      </w:r>
      <w:r w:rsidRPr="00C16D12">
        <w:rPr>
          <w:sz w:val="20"/>
        </w:rPr>
        <w:t xml:space="preserve"> </w:t>
      </w:r>
      <w:r>
        <w:rPr>
          <w:sz w:val="20"/>
        </w:rPr>
        <w:t xml:space="preserve">Owen Smith </w:t>
      </w:r>
      <w:r w:rsidRPr="00C16D12">
        <w:rPr>
          <w:sz w:val="20"/>
        </w:rPr>
        <w:t xml:space="preserve">as part of task no. EW-P128205-ESW-TF010804. The task is financed by the Trust Fund for Environmentally and Socially Sustainable Development (TFESSD). </w:t>
      </w:r>
      <w:r w:rsidRPr="00DE51FB">
        <w:rPr>
          <w:sz w:val="20"/>
        </w:rPr>
        <w:t xml:space="preserve">The Task Team Leader (TTL) is Indhira Santos. </w:t>
      </w:r>
    </w:p>
  </w:footnote>
  <w:footnote w:id="2">
    <w:p w14:paraId="4944A55E" w14:textId="77777777" w:rsidR="00DB63AA" w:rsidRPr="0054146D" w:rsidRDefault="00DB63AA" w:rsidP="008C6801">
      <w:pPr>
        <w:pStyle w:val="FootnoteText"/>
        <w:spacing w:after="0" w:line="240" w:lineRule="auto"/>
        <w:jc w:val="both"/>
      </w:pPr>
      <w:r w:rsidRPr="00AA50C8">
        <w:rPr>
          <w:rStyle w:val="FootnoteReference"/>
          <w:sz w:val="20"/>
        </w:rPr>
        <w:footnoteRef/>
      </w:r>
      <w:r w:rsidRPr="00AA50C8">
        <w:rPr>
          <w:sz w:val="20"/>
        </w:rPr>
        <w:t xml:space="preserve"> The following countries are included in this qualitative work: Bosnia and Herzegovina, Kosovo, Macedonia, Serbia, Georgia, Turkey, Kazakhstan, the </w:t>
      </w:r>
      <w:r>
        <w:rPr>
          <w:sz w:val="20"/>
        </w:rPr>
        <w:t>Kyrgyz Republic and Tajikistan</w:t>
      </w:r>
      <w:r w:rsidRPr="00AA50C8">
        <w:rPr>
          <w:sz w:val="20"/>
        </w:rPr>
        <w:t>.</w:t>
      </w:r>
    </w:p>
  </w:footnote>
  <w:footnote w:id="3">
    <w:p w14:paraId="6988E51B" w14:textId="77777777" w:rsidR="00DB63AA" w:rsidRPr="00C47B05" w:rsidRDefault="00DB63AA" w:rsidP="008C6801">
      <w:pPr>
        <w:pStyle w:val="FootnoteText"/>
        <w:spacing w:after="0" w:line="240" w:lineRule="auto"/>
        <w:rPr>
          <w:lang w:val="nl-NL"/>
        </w:rPr>
      </w:pPr>
      <w:r w:rsidRPr="00C47B05">
        <w:rPr>
          <w:rStyle w:val="FootnoteReference"/>
          <w:sz w:val="20"/>
        </w:rPr>
        <w:footnoteRef/>
      </w:r>
      <w:r w:rsidRPr="00C47B05">
        <w:rPr>
          <w:sz w:val="20"/>
        </w:rPr>
        <w:t xml:space="preserve"> HBS, 2009.</w:t>
      </w:r>
    </w:p>
  </w:footnote>
  <w:footnote w:id="4">
    <w:p w14:paraId="43CA3478" w14:textId="77777777" w:rsidR="00DB63AA" w:rsidRPr="00C47B05" w:rsidRDefault="00DB63AA" w:rsidP="008C6801">
      <w:pPr>
        <w:pStyle w:val="FootnoteText"/>
        <w:spacing w:after="0" w:line="240" w:lineRule="auto"/>
        <w:rPr>
          <w:sz w:val="20"/>
          <w:lang w:val="nl-NL"/>
        </w:rPr>
      </w:pPr>
      <w:r w:rsidRPr="00C47B05">
        <w:rPr>
          <w:rStyle w:val="FootnoteReference"/>
          <w:sz w:val="20"/>
        </w:rPr>
        <w:footnoteRef/>
      </w:r>
      <w:r w:rsidRPr="00C47B05">
        <w:rPr>
          <w:sz w:val="20"/>
        </w:rPr>
        <w:t xml:space="preserve"> </w:t>
      </w:r>
      <w:r>
        <w:rPr>
          <w:rFonts w:ascii="Times New Roman" w:hAnsi="Times New Roman" w:cs="Times New Roman"/>
          <w:sz w:val="20"/>
        </w:rPr>
        <w:t>World Bank, World Development Indicators</w:t>
      </w:r>
      <w:r w:rsidRPr="00C47B05">
        <w:rPr>
          <w:rFonts w:ascii="Times New Roman" w:hAnsi="Times New Roman" w:cs="Times New Roman"/>
          <w:sz w:val="20"/>
        </w:rPr>
        <w:t>.</w:t>
      </w:r>
    </w:p>
  </w:footnote>
  <w:footnote w:id="5">
    <w:p w14:paraId="3F4BBC81" w14:textId="5D60B13E" w:rsidR="00DB63AA" w:rsidRPr="00C47B05" w:rsidRDefault="00DB63AA" w:rsidP="008C6801">
      <w:pPr>
        <w:pStyle w:val="FootnoteText"/>
        <w:spacing w:after="0" w:line="240" w:lineRule="auto"/>
        <w:rPr>
          <w:sz w:val="20"/>
          <w:lang w:val="nl-NL"/>
        </w:rPr>
      </w:pPr>
      <w:r w:rsidRPr="00C47B05">
        <w:rPr>
          <w:rStyle w:val="FootnoteReference"/>
          <w:sz w:val="20"/>
        </w:rPr>
        <w:footnoteRef/>
      </w:r>
      <w:r w:rsidRPr="00C47B05">
        <w:rPr>
          <w:sz w:val="20"/>
        </w:rPr>
        <w:t xml:space="preserve"> </w:t>
      </w:r>
      <w:r>
        <w:rPr>
          <w:rFonts w:ascii="Times New Roman" w:hAnsi="Times New Roman" w:cs="Times New Roman"/>
          <w:sz w:val="20"/>
        </w:rPr>
        <w:t>World Bank, World Development Indicators</w:t>
      </w:r>
      <w:r w:rsidRPr="00C47B05">
        <w:rPr>
          <w:rFonts w:ascii="Times New Roman" w:hAnsi="Times New Roman" w:cs="Times New Roman"/>
          <w:sz w:val="20"/>
        </w:rPr>
        <w:t>.</w:t>
      </w:r>
    </w:p>
  </w:footnote>
  <w:footnote w:id="6">
    <w:p w14:paraId="578B83B1" w14:textId="77777777" w:rsidR="00DB63AA" w:rsidRPr="00C47B05" w:rsidRDefault="00DB63AA" w:rsidP="008C6801">
      <w:pPr>
        <w:pStyle w:val="FootnoteText"/>
        <w:spacing w:after="0" w:line="240" w:lineRule="auto"/>
        <w:rPr>
          <w:lang w:val="nl-NL"/>
        </w:rPr>
      </w:pPr>
      <w:r w:rsidRPr="00C47B05">
        <w:rPr>
          <w:rStyle w:val="FootnoteReference"/>
          <w:sz w:val="20"/>
        </w:rPr>
        <w:footnoteRef/>
      </w:r>
      <w:r w:rsidRPr="00C47B05">
        <w:rPr>
          <w:sz w:val="20"/>
        </w:rPr>
        <w:t xml:space="preserve"> </w:t>
      </w:r>
      <w:r w:rsidRPr="00C47B05">
        <w:rPr>
          <w:rFonts w:ascii="Times New Roman" w:hAnsi="Times New Roman" w:cs="Times New Roman"/>
          <w:sz w:val="20"/>
        </w:rPr>
        <w:t>HBS, 2009.</w:t>
      </w:r>
    </w:p>
  </w:footnote>
  <w:footnote w:id="7">
    <w:p w14:paraId="78D0F62A" w14:textId="05B156EE" w:rsidR="00DB63AA" w:rsidRDefault="00DB63AA" w:rsidP="00B57F66">
      <w:pPr>
        <w:pStyle w:val="FootnoteText"/>
        <w:spacing w:after="0" w:line="240" w:lineRule="auto"/>
      </w:pPr>
      <w:r>
        <w:rPr>
          <w:rStyle w:val="FootnoteReference"/>
        </w:rPr>
        <w:footnoteRef/>
      </w:r>
      <w:r>
        <w:t xml:space="preserve"> </w:t>
      </w:r>
      <w:r w:rsidRPr="00B57F66">
        <w:rPr>
          <w:rFonts w:ascii="Times New Roman" w:hAnsi="Times New Roman" w:cs="Times New Roman"/>
          <w:sz w:val="20"/>
          <w:szCs w:val="20"/>
        </w:rPr>
        <w:t>Rutkowski, 2012.</w:t>
      </w:r>
    </w:p>
  </w:footnote>
  <w:footnote w:id="8">
    <w:p w14:paraId="4D3C6B15" w14:textId="617C7C9A" w:rsidR="00DB63AA" w:rsidRPr="00C47B05" w:rsidRDefault="00DB63AA" w:rsidP="008C6801">
      <w:pPr>
        <w:pStyle w:val="FootnoteText"/>
        <w:spacing w:after="0" w:line="240" w:lineRule="auto"/>
        <w:rPr>
          <w:sz w:val="20"/>
          <w:lang w:val="nl-NL"/>
        </w:rPr>
      </w:pPr>
      <w:r w:rsidRPr="00C47B05">
        <w:rPr>
          <w:rStyle w:val="FootnoteReference"/>
          <w:sz w:val="20"/>
        </w:rPr>
        <w:footnoteRef/>
      </w:r>
      <w:r w:rsidRPr="00C47B05">
        <w:rPr>
          <w:sz w:val="20"/>
        </w:rPr>
        <w:t xml:space="preserve"> </w:t>
      </w:r>
      <w:r>
        <w:rPr>
          <w:rFonts w:ascii="Times New Roman" w:hAnsi="Times New Roman" w:cs="Times New Roman"/>
          <w:sz w:val="20"/>
        </w:rPr>
        <w:t>World Bank, World Development Indicators</w:t>
      </w:r>
      <w:r w:rsidRPr="00C47B05">
        <w:rPr>
          <w:rFonts w:ascii="Times New Roman" w:hAnsi="Times New Roman" w:cs="Times New Roman"/>
          <w:sz w:val="20"/>
        </w:rPr>
        <w:t>.</w:t>
      </w:r>
    </w:p>
  </w:footnote>
  <w:footnote w:id="9">
    <w:p w14:paraId="6376DBEE" w14:textId="42E0437E" w:rsidR="00DB63AA" w:rsidRPr="00C47B05" w:rsidRDefault="00DB63AA" w:rsidP="008C6801">
      <w:pPr>
        <w:pStyle w:val="FootnoteText"/>
        <w:spacing w:after="0" w:line="240" w:lineRule="auto"/>
        <w:rPr>
          <w:lang w:val="nl-NL"/>
        </w:rPr>
      </w:pPr>
      <w:r w:rsidRPr="00C47B05">
        <w:rPr>
          <w:rStyle w:val="FootnoteReference"/>
          <w:sz w:val="20"/>
        </w:rPr>
        <w:footnoteRef/>
      </w:r>
      <w:r w:rsidRPr="00C47B05">
        <w:rPr>
          <w:sz w:val="20"/>
        </w:rPr>
        <w:t xml:space="preserve"> </w:t>
      </w:r>
      <w:r>
        <w:rPr>
          <w:rFonts w:ascii="Times New Roman" w:hAnsi="Times New Roman" w:cs="Times New Roman"/>
          <w:sz w:val="20"/>
        </w:rPr>
        <w:t>World Bank, World Development Indicators</w:t>
      </w:r>
      <w:r w:rsidRPr="00C47B05">
        <w:rPr>
          <w:rFonts w:ascii="Times New Roman" w:hAnsi="Times New Roman" w:cs="Times New Roman"/>
          <w:sz w:val="20"/>
        </w:rPr>
        <w:t>.</w:t>
      </w:r>
    </w:p>
  </w:footnote>
  <w:footnote w:id="10">
    <w:p w14:paraId="6D62565B" w14:textId="42C76D38" w:rsidR="00DB63AA" w:rsidRPr="0021781D" w:rsidRDefault="00DB63AA" w:rsidP="008C6801">
      <w:pPr>
        <w:pStyle w:val="FootnoteText"/>
        <w:spacing w:after="0" w:line="240" w:lineRule="auto"/>
        <w:jc w:val="both"/>
        <w:rPr>
          <w:sz w:val="20"/>
          <w:szCs w:val="20"/>
          <w:lang w:val="nl-NL"/>
        </w:rPr>
      </w:pPr>
      <w:r w:rsidRPr="0021781D">
        <w:rPr>
          <w:rStyle w:val="FootnoteReference"/>
          <w:sz w:val="20"/>
          <w:szCs w:val="20"/>
        </w:rPr>
        <w:footnoteRef/>
      </w:r>
      <w:r w:rsidRPr="0021781D">
        <w:rPr>
          <w:sz w:val="20"/>
          <w:szCs w:val="20"/>
        </w:rPr>
        <w:t xml:space="preserve"> </w:t>
      </w:r>
      <w:r w:rsidRPr="0021781D">
        <w:rPr>
          <w:rFonts w:ascii="Times New Roman" w:hAnsi="Times New Roman" w:cs="Times New Roman"/>
          <w:sz w:val="20"/>
          <w:szCs w:val="20"/>
        </w:rPr>
        <w:t>When asked: “Would currently jobless household members start working / try to find work if the household lost 20% of its monthly income”, 48</w:t>
      </w:r>
      <w:r>
        <w:rPr>
          <w:rFonts w:ascii="Times New Roman" w:hAnsi="Times New Roman" w:cs="Times New Roman"/>
          <w:sz w:val="20"/>
          <w:szCs w:val="20"/>
        </w:rPr>
        <w:t xml:space="preserve"> percent</w:t>
      </w:r>
      <w:r w:rsidRPr="0021781D">
        <w:rPr>
          <w:rFonts w:ascii="Times New Roman" w:hAnsi="Times New Roman" w:cs="Times New Roman"/>
          <w:sz w:val="20"/>
          <w:szCs w:val="20"/>
        </w:rPr>
        <w:t xml:space="preserve"> of TSA recipient households states that this would indeed be the case.</w:t>
      </w:r>
      <w:r>
        <w:rPr>
          <w:rFonts w:ascii="Times New Roman" w:hAnsi="Times New Roman" w:cs="Times New Roman"/>
          <w:sz w:val="20"/>
          <w:szCs w:val="20"/>
        </w:rPr>
        <w:t xml:space="preserve"> 20 percent is the typical share that TSA benefits represent of household income in Georgia.</w:t>
      </w:r>
    </w:p>
  </w:footnote>
  <w:footnote w:id="11">
    <w:p w14:paraId="72805987" w14:textId="13BBDEA5" w:rsidR="00DB63AA" w:rsidRDefault="00DB63AA" w:rsidP="00D647C3">
      <w:pPr>
        <w:pStyle w:val="FootnoteText"/>
        <w:jc w:val="both"/>
      </w:pPr>
      <w:r>
        <w:rPr>
          <w:rStyle w:val="FootnoteReference"/>
        </w:rPr>
        <w:footnoteRef/>
      </w:r>
      <w:r>
        <w:t xml:space="preserve">  </w:t>
      </w:r>
      <w:r w:rsidRPr="00C02DAD">
        <w:rPr>
          <w:iCs/>
          <w:sz w:val="20"/>
          <w:szCs w:val="20"/>
        </w:rPr>
        <w:t xml:space="preserve">Medeiros, Britto, and Soares, 2008; Soares, Ribas, and </w:t>
      </w:r>
      <w:r>
        <w:rPr>
          <w:iCs/>
          <w:sz w:val="20"/>
          <w:szCs w:val="20"/>
        </w:rPr>
        <w:t>Oso</w:t>
      </w:r>
      <w:r w:rsidRPr="00C02DAD">
        <w:rPr>
          <w:iCs/>
          <w:sz w:val="20"/>
          <w:szCs w:val="20"/>
        </w:rPr>
        <w:t>rio, 2010; Soares, 2012.</w:t>
      </w:r>
    </w:p>
  </w:footnote>
  <w:footnote w:id="12">
    <w:p w14:paraId="770FC551" w14:textId="2DCB66FA" w:rsidR="00DB63AA" w:rsidRPr="00E23517" w:rsidRDefault="00DB63AA" w:rsidP="00D647C3">
      <w:pPr>
        <w:pStyle w:val="FootnoteText"/>
        <w:spacing w:after="0"/>
        <w:jc w:val="both"/>
        <w:rPr>
          <w:sz w:val="20"/>
          <w:szCs w:val="20"/>
        </w:rPr>
      </w:pPr>
      <w:r>
        <w:rPr>
          <w:rStyle w:val="FootnoteReference"/>
        </w:rPr>
        <w:footnoteRef/>
      </w:r>
      <w:r>
        <w:t xml:space="preserve"> </w:t>
      </w:r>
      <w:r w:rsidRPr="00E23517">
        <w:rPr>
          <w:iCs/>
          <w:sz w:val="20"/>
          <w:szCs w:val="20"/>
        </w:rPr>
        <w:t>Gasparini, Haimovich, and Olivieri 2007; Mason 2007</w:t>
      </w:r>
      <w:r>
        <w:rPr>
          <w:iCs/>
          <w:sz w:val="20"/>
          <w:szCs w:val="20"/>
        </w:rPr>
        <w:t>.</w:t>
      </w:r>
    </w:p>
  </w:footnote>
  <w:footnote w:id="13">
    <w:p w14:paraId="2B49D421" w14:textId="6775D716" w:rsidR="00DB63AA" w:rsidRDefault="00DB63AA" w:rsidP="00D647C3">
      <w:pPr>
        <w:pStyle w:val="FootnoteText"/>
        <w:spacing w:after="0"/>
        <w:jc w:val="both"/>
      </w:pPr>
      <w:r>
        <w:rPr>
          <w:rStyle w:val="FootnoteReference"/>
        </w:rPr>
        <w:footnoteRef/>
      </w:r>
      <w:r>
        <w:t xml:space="preserve"> </w:t>
      </w:r>
      <w:r>
        <w:rPr>
          <w:sz w:val="20"/>
          <w:szCs w:val="20"/>
        </w:rPr>
        <w:t>Barr et al., 2010; Eissa and Liebman, 1996; Eissa and</w:t>
      </w:r>
      <w:r w:rsidRPr="00752DA1">
        <w:rPr>
          <w:sz w:val="20"/>
          <w:szCs w:val="20"/>
        </w:rPr>
        <w:t xml:space="preserve"> Hoynes, 200</w:t>
      </w:r>
      <w:r>
        <w:rPr>
          <w:sz w:val="20"/>
          <w:szCs w:val="20"/>
        </w:rPr>
        <w:t>5; Eissa et al., 2004; Lemieux and Milligan, 2008; Meyer and Rosenbaum, 2001</w:t>
      </w:r>
      <w:r w:rsidRPr="00752DA1">
        <w:rPr>
          <w:sz w:val="20"/>
          <w:szCs w:val="20"/>
        </w:rPr>
        <w:t>.</w:t>
      </w:r>
    </w:p>
  </w:footnote>
  <w:footnote w:id="14">
    <w:p w14:paraId="77B6C9D0" w14:textId="0B6035BA" w:rsidR="00DB63AA" w:rsidRDefault="00DB63AA" w:rsidP="00D647C3">
      <w:pPr>
        <w:pStyle w:val="FootnoteText"/>
        <w:spacing w:after="0"/>
        <w:jc w:val="both"/>
      </w:pPr>
      <w:r>
        <w:rPr>
          <w:rStyle w:val="FootnoteReference"/>
        </w:rPr>
        <w:footnoteRef/>
      </w:r>
      <w:r>
        <w:t xml:space="preserve"> </w:t>
      </w:r>
      <w:r w:rsidRPr="0095304A">
        <w:rPr>
          <w:sz w:val="20"/>
          <w:szCs w:val="20"/>
        </w:rPr>
        <w:t>Adema, 2006; Schneider and Uhlendorff, 2005.</w:t>
      </w:r>
    </w:p>
  </w:footnote>
  <w:footnote w:id="15">
    <w:p w14:paraId="2627E6DA" w14:textId="7569AC46" w:rsidR="00DB63AA" w:rsidRDefault="00DB63AA" w:rsidP="00D647C3">
      <w:pPr>
        <w:spacing w:after="0"/>
        <w:jc w:val="both"/>
      </w:pPr>
      <w:r>
        <w:rPr>
          <w:rStyle w:val="FootnoteReference"/>
        </w:rPr>
        <w:footnoteRef/>
      </w:r>
      <w:r>
        <w:t xml:space="preserve"> </w:t>
      </w:r>
      <w:r w:rsidRPr="00AC0850">
        <w:rPr>
          <w:sz w:val="20"/>
          <w:szCs w:val="20"/>
        </w:rPr>
        <w:t>Eissa and Liebman, 1996; Meyer and Rosenbaum, 2001; Eissa and Hoynes, 2005; Eissa et al., 2004.</w:t>
      </w:r>
    </w:p>
  </w:footnote>
  <w:footnote w:id="16">
    <w:p w14:paraId="7097D8F1" w14:textId="00A6B275" w:rsidR="00DB63AA" w:rsidRPr="004F1E82" w:rsidRDefault="00DB63AA" w:rsidP="00D647C3">
      <w:pPr>
        <w:pStyle w:val="FootnoteText"/>
        <w:spacing w:after="0" w:line="240" w:lineRule="auto"/>
        <w:jc w:val="both"/>
        <w:rPr>
          <w:rFonts w:ascii="Times New Roman" w:hAnsi="Times New Roman" w:cs="Times New Roman"/>
          <w:sz w:val="20"/>
          <w:szCs w:val="20"/>
        </w:rPr>
      </w:pPr>
      <w:r w:rsidRPr="004F1E82">
        <w:rPr>
          <w:rStyle w:val="FootnoteReference"/>
          <w:rFonts w:ascii="Times New Roman" w:hAnsi="Times New Roman" w:cs="Times New Roman"/>
          <w:sz w:val="20"/>
          <w:szCs w:val="20"/>
        </w:rPr>
        <w:footnoteRef/>
      </w:r>
      <w:r w:rsidRPr="004F1E82">
        <w:rPr>
          <w:rFonts w:ascii="Times New Roman" w:hAnsi="Times New Roman" w:cs="Times New Roman"/>
          <w:sz w:val="20"/>
          <w:szCs w:val="20"/>
        </w:rPr>
        <w:t xml:space="preserve"> </w:t>
      </w:r>
      <w:r>
        <w:rPr>
          <w:rFonts w:ascii="Times New Roman" w:hAnsi="Times New Roman" w:cs="Times New Roman"/>
          <w:sz w:val="20"/>
          <w:szCs w:val="20"/>
        </w:rPr>
        <w:t>HBS 2009</w:t>
      </w:r>
      <w:r w:rsidRPr="004F1E82">
        <w:rPr>
          <w:rFonts w:ascii="Times New Roman" w:hAnsi="Times New Roman" w:cs="Times New Roman"/>
          <w:sz w:val="20"/>
          <w:szCs w:val="20"/>
        </w:rPr>
        <w:t>.</w:t>
      </w:r>
    </w:p>
  </w:footnote>
  <w:footnote w:id="17">
    <w:p w14:paraId="0C6A875F" w14:textId="27A369E9" w:rsidR="00DB63AA" w:rsidRPr="004F1E82" w:rsidRDefault="00DB63AA" w:rsidP="00D647C3">
      <w:pPr>
        <w:pStyle w:val="FootnoteText"/>
        <w:spacing w:after="0" w:line="240" w:lineRule="auto"/>
        <w:jc w:val="both"/>
        <w:rPr>
          <w:sz w:val="20"/>
          <w:szCs w:val="20"/>
          <w:lang w:val="nl-NL"/>
        </w:rPr>
      </w:pPr>
      <w:r w:rsidRPr="004F1E82">
        <w:rPr>
          <w:rStyle w:val="FootnoteReference"/>
          <w:sz w:val="20"/>
          <w:szCs w:val="20"/>
        </w:rPr>
        <w:footnoteRef/>
      </w:r>
      <w:r w:rsidRPr="004F1E82">
        <w:rPr>
          <w:sz w:val="20"/>
          <w:szCs w:val="20"/>
        </w:rPr>
        <w:t xml:space="preserve"> </w:t>
      </w:r>
      <w:r>
        <w:rPr>
          <w:sz w:val="20"/>
          <w:szCs w:val="20"/>
          <w:lang w:val="nl-NL"/>
        </w:rPr>
        <w:t>39</w:t>
      </w:r>
      <w:r w:rsidRPr="004F1E82">
        <w:rPr>
          <w:sz w:val="20"/>
          <w:szCs w:val="20"/>
          <w:lang w:val="nl-NL"/>
        </w:rPr>
        <w:t xml:space="preserve"> percent of the Georgian populat</w:t>
      </w:r>
      <w:r>
        <w:rPr>
          <w:sz w:val="20"/>
          <w:szCs w:val="20"/>
          <w:lang w:val="nl-NL"/>
        </w:rPr>
        <w:t>ion applies to the SSA database</w:t>
      </w:r>
      <w:r w:rsidRPr="00293CDA">
        <w:t xml:space="preserve"> </w:t>
      </w:r>
      <w:r w:rsidRPr="00293CDA">
        <w:rPr>
          <w:sz w:val="20"/>
          <w:szCs w:val="20"/>
        </w:rPr>
        <w:t>(World Bank, 2012).</w:t>
      </w:r>
    </w:p>
  </w:footnote>
  <w:footnote w:id="18">
    <w:p w14:paraId="6DD7F7B0" w14:textId="77777777" w:rsidR="00DB63AA" w:rsidRPr="004F1E82" w:rsidRDefault="00DB63AA" w:rsidP="00D647C3">
      <w:pPr>
        <w:pStyle w:val="FootnoteText"/>
        <w:spacing w:after="0" w:line="240" w:lineRule="auto"/>
        <w:jc w:val="both"/>
        <w:rPr>
          <w:sz w:val="20"/>
          <w:szCs w:val="20"/>
        </w:rPr>
      </w:pPr>
      <w:r w:rsidRPr="004F1E82">
        <w:rPr>
          <w:rStyle w:val="FootnoteReference"/>
          <w:sz w:val="20"/>
          <w:szCs w:val="20"/>
        </w:rPr>
        <w:footnoteRef/>
      </w:r>
      <w:r w:rsidRPr="004F1E82">
        <w:rPr>
          <w:sz w:val="20"/>
          <w:szCs w:val="20"/>
        </w:rPr>
        <w:t xml:space="preserve"> One Georgian Lari (GEL) was equivalent to </w:t>
      </w:r>
      <w:r>
        <w:rPr>
          <w:sz w:val="20"/>
          <w:szCs w:val="20"/>
        </w:rPr>
        <w:t>approximately $</w:t>
      </w:r>
      <w:r w:rsidRPr="004F1E82">
        <w:rPr>
          <w:sz w:val="20"/>
          <w:szCs w:val="20"/>
        </w:rPr>
        <w:t>0.60 USD at the time of data collection.</w:t>
      </w:r>
    </w:p>
  </w:footnote>
  <w:footnote w:id="19">
    <w:p w14:paraId="745C02CD" w14:textId="36A7B3E1" w:rsidR="00DB63AA" w:rsidRDefault="00DB63AA" w:rsidP="00D647C3">
      <w:pPr>
        <w:pStyle w:val="FootnoteText"/>
        <w:spacing w:after="0"/>
        <w:jc w:val="both"/>
      </w:pPr>
      <w:r>
        <w:rPr>
          <w:rStyle w:val="FootnoteReference"/>
        </w:rPr>
        <w:footnoteRef/>
      </w:r>
      <w:r>
        <w:t xml:space="preserve"> </w:t>
      </w:r>
      <w:r w:rsidRPr="00293CDA">
        <w:rPr>
          <w:sz w:val="20"/>
          <w:szCs w:val="20"/>
        </w:rPr>
        <w:t>World Bank, 2012.</w:t>
      </w:r>
    </w:p>
  </w:footnote>
  <w:footnote w:id="20">
    <w:p w14:paraId="11461347" w14:textId="77777777" w:rsidR="00DB63AA" w:rsidRPr="00651DAB" w:rsidRDefault="00DB63AA" w:rsidP="00D647C3">
      <w:pPr>
        <w:pStyle w:val="FootnoteText"/>
        <w:spacing w:after="0" w:line="240" w:lineRule="auto"/>
        <w:jc w:val="both"/>
        <w:rPr>
          <w:lang w:val="nl-NL"/>
        </w:rPr>
      </w:pPr>
      <w:r w:rsidRPr="00651DAB">
        <w:rPr>
          <w:rStyle w:val="FootnoteReference"/>
          <w:sz w:val="20"/>
        </w:rPr>
        <w:footnoteRef/>
      </w:r>
      <w:r w:rsidRPr="00651DAB">
        <w:rPr>
          <w:sz w:val="20"/>
        </w:rPr>
        <w:t xml:space="preserve"> </w:t>
      </w:r>
      <w:r w:rsidRPr="00651DAB">
        <w:rPr>
          <w:sz w:val="20"/>
          <w:lang w:val="nl-NL"/>
        </w:rPr>
        <w:t>Box 1 explores the scoring met</w:t>
      </w:r>
      <w:r>
        <w:rPr>
          <w:sz w:val="20"/>
          <w:lang w:val="nl-NL"/>
        </w:rPr>
        <w:t>hod in more detail. In Figure 4</w:t>
      </w:r>
      <w:r w:rsidRPr="00651DAB">
        <w:rPr>
          <w:sz w:val="20"/>
          <w:lang w:val="nl-NL"/>
        </w:rPr>
        <w:t>, an estimate of income levels within various score ranges is provided.</w:t>
      </w:r>
    </w:p>
  </w:footnote>
  <w:footnote w:id="21">
    <w:p w14:paraId="485E337B" w14:textId="77777777" w:rsidR="00DB63AA" w:rsidRPr="00564332" w:rsidRDefault="00DB63AA" w:rsidP="008C6801">
      <w:pPr>
        <w:pStyle w:val="FootnoteText"/>
        <w:spacing w:after="0" w:line="240" w:lineRule="auto"/>
        <w:jc w:val="both"/>
      </w:pPr>
      <w:r w:rsidRPr="009A6BA8">
        <w:rPr>
          <w:rStyle w:val="FootnoteReference"/>
          <w:sz w:val="20"/>
        </w:rPr>
        <w:footnoteRef/>
      </w:r>
      <w:r w:rsidRPr="009A6BA8">
        <w:rPr>
          <w:sz w:val="20"/>
        </w:rPr>
        <w:t xml:space="preserve"> In some cases, recertification occurs sooner: for example, if the household appeals the first evaluation of its PMT score, if the address of the household changes, or if there is a change in household composition.</w:t>
      </w:r>
    </w:p>
  </w:footnote>
  <w:footnote w:id="22">
    <w:p w14:paraId="02ABD1CC" w14:textId="77777777" w:rsidR="00DB63AA" w:rsidRPr="00670FE6" w:rsidRDefault="00DB63AA" w:rsidP="008C6801">
      <w:pPr>
        <w:pStyle w:val="FootnoteText"/>
        <w:spacing w:after="0" w:line="240" w:lineRule="auto"/>
        <w:jc w:val="both"/>
        <w:rPr>
          <w:sz w:val="20"/>
          <w:lang w:val="nl-NL"/>
        </w:rPr>
      </w:pPr>
      <w:r>
        <w:rPr>
          <w:rStyle w:val="FootnoteReference"/>
        </w:rPr>
        <w:footnoteRef/>
      </w:r>
      <w:r>
        <w:t xml:space="preserve"> </w:t>
      </w:r>
      <w:r>
        <w:rPr>
          <w:sz w:val="20"/>
          <w:lang w:val="nl-NL"/>
        </w:rPr>
        <w:t xml:space="preserve">The definition of ‘adult equivalence’ is identical to the definition used by the Georgian Department of Statistics, as reported in UNICEF (2012). </w:t>
      </w:r>
    </w:p>
  </w:footnote>
  <w:footnote w:id="23">
    <w:p w14:paraId="149C3DC1" w14:textId="33495C57" w:rsidR="00DB63AA" w:rsidRPr="00670FE6" w:rsidRDefault="00DB63AA" w:rsidP="008C6801">
      <w:pPr>
        <w:pStyle w:val="FootnoteText"/>
        <w:spacing w:after="0" w:line="240" w:lineRule="auto"/>
        <w:jc w:val="both"/>
        <w:rPr>
          <w:lang w:val="nl-NL"/>
        </w:rPr>
      </w:pPr>
      <w:r w:rsidRPr="00670FE6">
        <w:rPr>
          <w:rStyle w:val="FootnoteReference"/>
          <w:sz w:val="20"/>
        </w:rPr>
        <w:footnoteRef/>
      </w:r>
      <w:r>
        <w:rPr>
          <w:sz w:val="20"/>
        </w:rPr>
        <w:t xml:space="preserve"> Author</w:t>
      </w:r>
      <w:r w:rsidRPr="00670FE6">
        <w:rPr>
          <w:sz w:val="20"/>
        </w:rPr>
        <w:t>s</w:t>
      </w:r>
      <w:r>
        <w:rPr>
          <w:sz w:val="20"/>
        </w:rPr>
        <w:t>’</w:t>
      </w:r>
      <w:r w:rsidRPr="00670FE6">
        <w:rPr>
          <w:sz w:val="20"/>
        </w:rPr>
        <w:t xml:space="preserve"> calculations, based on administrative data.</w:t>
      </w:r>
    </w:p>
  </w:footnote>
  <w:footnote w:id="24">
    <w:p w14:paraId="4A02D54C" w14:textId="151F4518" w:rsidR="00DB63AA" w:rsidRDefault="00DB63AA" w:rsidP="006671FF">
      <w:pPr>
        <w:pStyle w:val="FootnoteText"/>
        <w:jc w:val="both"/>
      </w:pPr>
      <w:r>
        <w:rPr>
          <w:rStyle w:val="FootnoteReference"/>
        </w:rPr>
        <w:footnoteRef/>
      </w:r>
      <w:r w:rsidRPr="005D0920">
        <w:rPr>
          <w:sz w:val="20"/>
          <w:szCs w:val="20"/>
        </w:rPr>
        <w:t>UNICEF WMS, 2009 in World Bank, 2012.</w:t>
      </w:r>
    </w:p>
  </w:footnote>
  <w:footnote w:id="25">
    <w:p w14:paraId="371A1142" w14:textId="4B9570A4" w:rsidR="00DB63AA" w:rsidRPr="003A0357" w:rsidRDefault="00DB63AA" w:rsidP="008C6801">
      <w:pPr>
        <w:pStyle w:val="FootnoteText"/>
        <w:spacing w:after="0" w:line="240" w:lineRule="auto"/>
        <w:jc w:val="both"/>
        <w:rPr>
          <w:sz w:val="20"/>
        </w:rPr>
      </w:pPr>
      <w:r w:rsidRPr="00724844">
        <w:rPr>
          <w:rStyle w:val="FootnoteReference"/>
          <w:sz w:val="20"/>
          <w:szCs w:val="20"/>
        </w:rPr>
        <w:footnoteRef/>
      </w:r>
      <w:r w:rsidRPr="00724844">
        <w:rPr>
          <w:sz w:val="20"/>
          <w:szCs w:val="20"/>
        </w:rPr>
        <w:t xml:space="preserve"> The overall score range runs from 0 to approximately</w:t>
      </w:r>
      <w:r w:rsidRPr="003A0357">
        <w:rPr>
          <w:sz w:val="20"/>
        </w:rPr>
        <w:t xml:space="preserve"> 200,000.</w:t>
      </w:r>
      <w:r>
        <w:rPr>
          <w:sz w:val="20"/>
        </w:rPr>
        <w:t xml:space="preserve"> A bandwidth of 3000 points was chosen because, on the one hand, it included enough households to draw a random sample with enough power to predict relatively small effects accurately, and on the other hand, it represents a range of scores that is still narrow enough to only include a relatively homogenous group of households. In order for the treatment and the control groups in the sample to be proportional to the final sampling frame, the original score range of </w:t>
      </w:r>
      <w:r>
        <w:rPr>
          <w:rFonts w:cstheme="majorHAnsi"/>
          <w:sz w:val="20"/>
        </w:rPr>
        <w:t>±</w:t>
      </w:r>
      <w:r>
        <w:rPr>
          <w:sz w:val="20"/>
        </w:rPr>
        <w:t xml:space="preserve"> 3,000 points was slightly adjusted. The adjusted score range includes scores 54,660-60,000. The bandwidth of 3000 was also that used in the earlier study of TSA in Georgia.</w:t>
      </w:r>
    </w:p>
  </w:footnote>
  <w:footnote w:id="26">
    <w:p w14:paraId="43DFB59B" w14:textId="77777777" w:rsidR="00DB63AA" w:rsidRPr="003A0357" w:rsidRDefault="00DB63AA" w:rsidP="00B12D2F">
      <w:pPr>
        <w:pStyle w:val="FootnoteText"/>
        <w:spacing w:after="0" w:line="240" w:lineRule="auto"/>
        <w:jc w:val="both"/>
        <w:rPr>
          <w:sz w:val="20"/>
        </w:rPr>
      </w:pPr>
      <w:r w:rsidRPr="003A0357">
        <w:rPr>
          <w:rStyle w:val="FootnoteReference"/>
          <w:sz w:val="20"/>
        </w:rPr>
        <w:footnoteRef/>
      </w:r>
      <w:r>
        <w:rPr>
          <w:sz w:val="20"/>
        </w:rPr>
        <w:t xml:space="preserve"> </w:t>
      </w:r>
      <w:r w:rsidRPr="003A0357">
        <w:rPr>
          <w:sz w:val="20"/>
        </w:rPr>
        <w:t xml:space="preserve">The chosen sample size was based on power calculations </w:t>
      </w:r>
      <w:r>
        <w:rPr>
          <w:sz w:val="20"/>
        </w:rPr>
        <w:t xml:space="preserve">designed to identify, at the 5 percent level of significance, a five percentage point effect on average labor force participation of the TSA program. This </w:t>
      </w:r>
      <w:r w:rsidRPr="003A0357">
        <w:rPr>
          <w:sz w:val="20"/>
        </w:rPr>
        <w:t xml:space="preserve">effect size was determined based on the outcomes typically found in similar studies, as well as in previous work in Georgia itself. The recommended sample size resulting from these power calculations was 1454 households around the TSA cutoff. The actual sample was about </w:t>
      </w:r>
      <w:r>
        <w:rPr>
          <w:sz w:val="20"/>
        </w:rPr>
        <w:t>25% larger than this.</w:t>
      </w:r>
    </w:p>
  </w:footnote>
  <w:footnote w:id="27">
    <w:p w14:paraId="3A5BA455" w14:textId="77777777" w:rsidR="00DB63AA" w:rsidRPr="003A0357" w:rsidRDefault="00DB63AA" w:rsidP="008C6801">
      <w:pPr>
        <w:pStyle w:val="FootnoteText"/>
        <w:spacing w:after="0" w:line="240" w:lineRule="auto"/>
        <w:jc w:val="both"/>
        <w:rPr>
          <w:sz w:val="20"/>
        </w:rPr>
      </w:pPr>
      <w:r w:rsidRPr="003A0357">
        <w:rPr>
          <w:rStyle w:val="FootnoteReference"/>
          <w:sz w:val="20"/>
        </w:rPr>
        <w:footnoteRef/>
      </w:r>
      <w:r w:rsidRPr="003A0357">
        <w:rPr>
          <w:sz w:val="20"/>
        </w:rPr>
        <w:t xml:space="preserve"> </w:t>
      </w:r>
      <w:r w:rsidRPr="001227B4">
        <w:rPr>
          <w:sz w:val="20"/>
        </w:rPr>
        <w:t>Annex 2 presents</w:t>
      </w:r>
      <w:r w:rsidRPr="003A0357">
        <w:rPr>
          <w:sz w:val="20"/>
        </w:rPr>
        <w:t xml:space="preserve"> an overview of reasons for non-response among these 21%</w:t>
      </w:r>
      <w:r>
        <w:rPr>
          <w:sz w:val="20"/>
        </w:rPr>
        <w:t>. Apart from small variations in regional composition and household size, there are no systematic differences between the non-response cases and the rest of the sample. Differences in household size mainly reflect a higher non-response rate among single-individual households. This is most likely the result of a higher statistical likelihood of missing a one-person household, as compared to missing any member of a household consisting of several individuals. Indeed, household size is similar among non-respondent households with scores below the TSA eligibility threshold as compared to those above the threshold.</w:t>
      </w:r>
    </w:p>
  </w:footnote>
  <w:footnote w:id="28">
    <w:p w14:paraId="0DB703C8" w14:textId="40AF15BE" w:rsidR="00DB63AA" w:rsidRPr="0054000F" w:rsidRDefault="00DB63AA" w:rsidP="002343B2">
      <w:pPr>
        <w:pStyle w:val="FootnoteText"/>
        <w:spacing w:after="0" w:line="240" w:lineRule="auto"/>
        <w:jc w:val="both"/>
        <w:rPr>
          <w:lang w:val="nl-NL"/>
        </w:rPr>
      </w:pPr>
      <w:r w:rsidRPr="0054000F">
        <w:rPr>
          <w:rStyle w:val="FootnoteReference"/>
          <w:sz w:val="20"/>
        </w:rPr>
        <w:footnoteRef/>
      </w:r>
      <w:r w:rsidRPr="0054000F">
        <w:rPr>
          <w:sz w:val="20"/>
        </w:rPr>
        <w:t xml:space="preserve"> Labor </w:t>
      </w:r>
      <w:r>
        <w:rPr>
          <w:sz w:val="20"/>
        </w:rPr>
        <w:t>f</w:t>
      </w:r>
      <w:r w:rsidRPr="0054000F">
        <w:rPr>
          <w:sz w:val="20"/>
        </w:rPr>
        <w:t xml:space="preserve">orce </w:t>
      </w:r>
      <w:r>
        <w:rPr>
          <w:sz w:val="20"/>
        </w:rPr>
        <w:t>p</w:t>
      </w:r>
      <w:r w:rsidRPr="0054000F">
        <w:rPr>
          <w:sz w:val="20"/>
        </w:rPr>
        <w:t>articipation is defined as being either employed or actively looking for work. Employment is defined as having worked, for at least one hour, during the last 7 days, paid or unpaid. Unemployment</w:t>
      </w:r>
      <w:r>
        <w:rPr>
          <w:sz w:val="20"/>
        </w:rPr>
        <w:t xml:space="preserve"> </w:t>
      </w:r>
      <w:r w:rsidRPr="0054000F">
        <w:rPr>
          <w:sz w:val="20"/>
        </w:rPr>
        <w:t>is defined as having tried to find a job or start a business during the past 4 weeks at the time of the interview. Discouragement is defined as having stopped looking for work, either because the subject believes that there are no jobs available for someone with his or her qualifications, or because the subject does not know how to search for work.</w:t>
      </w:r>
    </w:p>
  </w:footnote>
  <w:footnote w:id="29">
    <w:p w14:paraId="13391E40" w14:textId="77777777" w:rsidR="00DB63AA" w:rsidRPr="005B0AE5" w:rsidRDefault="00DB63AA" w:rsidP="008C6801">
      <w:pPr>
        <w:pStyle w:val="FootnoteText"/>
        <w:spacing w:after="0" w:line="240" w:lineRule="auto"/>
        <w:jc w:val="both"/>
      </w:pPr>
      <w:r w:rsidRPr="005B0AE5">
        <w:rPr>
          <w:rStyle w:val="FootnoteReference"/>
          <w:sz w:val="20"/>
          <w:szCs w:val="20"/>
        </w:rPr>
        <w:footnoteRef/>
      </w:r>
      <w:r w:rsidRPr="005B0AE5">
        <w:rPr>
          <w:sz w:val="20"/>
          <w:szCs w:val="20"/>
        </w:rPr>
        <w:t xml:space="preserve"> In addition to a linear and a quadratic relationship, higher-order polynomials were also tested. These were found not to affect the results.</w:t>
      </w:r>
    </w:p>
  </w:footnote>
  <w:footnote w:id="30">
    <w:p w14:paraId="114A3DB1" w14:textId="77777777" w:rsidR="00DB63AA" w:rsidRPr="005B0AE5" w:rsidRDefault="00DB63AA" w:rsidP="008C6801">
      <w:pPr>
        <w:pStyle w:val="FootnoteText"/>
        <w:spacing w:after="0" w:line="240" w:lineRule="auto"/>
        <w:jc w:val="both"/>
        <w:rPr>
          <w:sz w:val="20"/>
        </w:rPr>
      </w:pPr>
      <w:r w:rsidRPr="005B0AE5">
        <w:rPr>
          <w:rStyle w:val="FootnoteReference"/>
          <w:sz w:val="20"/>
        </w:rPr>
        <w:footnoteRef/>
      </w:r>
      <w:r w:rsidRPr="005B0AE5">
        <w:rPr>
          <w:sz w:val="20"/>
        </w:rPr>
        <w:t xml:space="preserve"> </w:t>
      </w:r>
      <w:r w:rsidRPr="005B0AE5">
        <w:rPr>
          <w:rFonts w:ascii="Times New Roman" w:hAnsi="Times New Roman" w:cs="Times New Roman"/>
          <w:sz w:val="20"/>
        </w:rPr>
        <w:t>As is discussed below, certain background characteristics, including gender, age, the household’s PMT score and other socio-economic and educational characteristics were included as controls to account for variation within each treatment status along these characteristics that matters for the outcome of interest. See Annex 6 for more details.</w:t>
      </w:r>
    </w:p>
  </w:footnote>
  <w:footnote w:id="31">
    <w:p w14:paraId="682D6ADE" w14:textId="77777777" w:rsidR="00DB63AA" w:rsidRPr="005B0AE5" w:rsidRDefault="00DB63AA" w:rsidP="008C6801">
      <w:pPr>
        <w:pStyle w:val="FootnoteText"/>
        <w:spacing w:after="0" w:line="240" w:lineRule="auto"/>
        <w:jc w:val="both"/>
      </w:pPr>
      <w:r w:rsidRPr="005B0AE5">
        <w:rPr>
          <w:rStyle w:val="FootnoteReference"/>
          <w:sz w:val="20"/>
        </w:rPr>
        <w:footnoteRef/>
      </w:r>
      <w:r w:rsidRPr="005B0AE5">
        <w:rPr>
          <w:sz w:val="20"/>
        </w:rPr>
        <w:t xml:space="preserve"> The underlying assumption is that assignment of beneficiary status is properly enforced (Bauhoff et al., 2010). In reality, there may be cases where expected beneficiaries are in fact not receiving the benefit. However, this seems to</w:t>
      </w:r>
      <w:r>
        <w:rPr>
          <w:sz w:val="20"/>
          <w:lang w:val="nl-NL"/>
        </w:rPr>
        <w:t xml:space="preserve"> </w:t>
      </w:r>
      <w:r w:rsidRPr="005B0AE5">
        <w:rPr>
          <w:sz w:val="20"/>
        </w:rPr>
        <w:t>be unlikely. Less than 1% of all sampled households could present a certificate with their score to the interviewer that indicated a different recipient-status than was recorded in the UDSUF database. Results presented in Section 5 are not sensitive to excluding these households from the sample, nor to using their self-reported treatment status as opposed to the administrative records.</w:t>
      </w:r>
    </w:p>
  </w:footnote>
  <w:footnote w:id="32">
    <w:p w14:paraId="3E91B250" w14:textId="77777777" w:rsidR="00DB63AA" w:rsidRPr="005B0AE5" w:rsidRDefault="00DB63AA" w:rsidP="008C6801">
      <w:pPr>
        <w:pStyle w:val="FootnoteText"/>
        <w:spacing w:after="0" w:line="240" w:lineRule="auto"/>
        <w:jc w:val="both"/>
        <w:rPr>
          <w:sz w:val="20"/>
          <w:szCs w:val="20"/>
        </w:rPr>
      </w:pPr>
      <w:r w:rsidRPr="005B0AE5">
        <w:rPr>
          <w:rStyle w:val="FootnoteReference"/>
          <w:sz w:val="20"/>
          <w:szCs w:val="20"/>
        </w:rPr>
        <w:footnoteRef/>
      </w:r>
      <w:r w:rsidRPr="005B0AE5">
        <w:rPr>
          <w:sz w:val="20"/>
          <w:szCs w:val="20"/>
        </w:rPr>
        <w:t xml:space="preserve"> Descriptive statistics comparing the two groups are available upon request.</w:t>
      </w:r>
    </w:p>
  </w:footnote>
  <w:footnote w:id="33">
    <w:p w14:paraId="76727762" w14:textId="13FF81AF" w:rsidR="00DB63AA" w:rsidRPr="005B0AE5" w:rsidRDefault="00DB63AA" w:rsidP="008C6801">
      <w:pPr>
        <w:pStyle w:val="FootnoteText"/>
        <w:spacing w:after="0" w:line="240" w:lineRule="auto"/>
        <w:jc w:val="both"/>
        <w:rPr>
          <w:sz w:val="20"/>
          <w:szCs w:val="20"/>
        </w:rPr>
      </w:pPr>
      <w:r w:rsidRPr="005B0AE5">
        <w:rPr>
          <w:rStyle w:val="FootnoteReference"/>
          <w:sz w:val="20"/>
          <w:szCs w:val="20"/>
        </w:rPr>
        <w:footnoteRef/>
      </w:r>
      <w:r w:rsidRPr="005B0AE5">
        <w:rPr>
          <w:sz w:val="20"/>
          <w:szCs w:val="20"/>
        </w:rPr>
        <w:t xml:space="preserve"> This would be the case, for example, if members of these households are particularly interested in receiving a government transfer, and are hence more likely to </w:t>
      </w:r>
      <w:r>
        <w:rPr>
          <w:sz w:val="20"/>
          <w:szCs w:val="20"/>
        </w:rPr>
        <w:t>“</w:t>
      </w:r>
      <w:r w:rsidRPr="005B0AE5">
        <w:rPr>
          <w:sz w:val="20"/>
          <w:szCs w:val="20"/>
        </w:rPr>
        <w:t>game</w:t>
      </w:r>
      <w:r>
        <w:rPr>
          <w:sz w:val="20"/>
          <w:szCs w:val="20"/>
        </w:rPr>
        <w:t>”</w:t>
      </w:r>
      <w:r w:rsidRPr="005B0AE5">
        <w:rPr>
          <w:sz w:val="20"/>
          <w:szCs w:val="20"/>
        </w:rPr>
        <w:t xml:space="preserve"> the system</w:t>
      </w:r>
      <w:r>
        <w:rPr>
          <w:sz w:val="20"/>
          <w:szCs w:val="20"/>
        </w:rPr>
        <w:t xml:space="preserve">. This would generate bias </w:t>
      </w:r>
      <w:r w:rsidRPr="005B0AE5">
        <w:rPr>
          <w:sz w:val="20"/>
          <w:szCs w:val="20"/>
        </w:rPr>
        <w:t>if th</w:t>
      </w:r>
      <w:r>
        <w:rPr>
          <w:sz w:val="20"/>
          <w:szCs w:val="20"/>
        </w:rPr>
        <w:t>ese</w:t>
      </w:r>
      <w:r w:rsidRPr="005B0AE5">
        <w:rPr>
          <w:sz w:val="20"/>
          <w:szCs w:val="20"/>
        </w:rPr>
        <w:t xml:space="preserve"> </w:t>
      </w:r>
      <w:r>
        <w:rPr>
          <w:sz w:val="20"/>
          <w:szCs w:val="20"/>
        </w:rPr>
        <w:t>unobservables are</w:t>
      </w:r>
      <w:r w:rsidRPr="005B0AE5">
        <w:rPr>
          <w:sz w:val="20"/>
          <w:szCs w:val="20"/>
        </w:rPr>
        <w:t xml:space="preserve"> correlated with their interest in working.</w:t>
      </w:r>
    </w:p>
  </w:footnote>
  <w:footnote w:id="34">
    <w:p w14:paraId="205AE004" w14:textId="77777777" w:rsidR="00DB63AA" w:rsidRPr="005B0AE5" w:rsidRDefault="00DB63AA" w:rsidP="008C6801">
      <w:pPr>
        <w:pStyle w:val="FootnoteText"/>
        <w:spacing w:after="0" w:line="240" w:lineRule="auto"/>
        <w:jc w:val="both"/>
        <w:rPr>
          <w:sz w:val="20"/>
        </w:rPr>
      </w:pPr>
      <w:r w:rsidRPr="005B0AE5">
        <w:rPr>
          <w:rStyle w:val="FootnoteReference"/>
        </w:rPr>
        <w:footnoteRef/>
      </w:r>
      <w:r w:rsidRPr="005B0AE5">
        <w:t xml:space="preserve"> </w:t>
      </w:r>
      <w:r w:rsidRPr="005B0AE5">
        <w:rPr>
          <w:sz w:val="20"/>
        </w:rPr>
        <w:t>This would correspond with evidence from the Welfare Measurement Survey, 2011, in which half of all households surveyed state that their situation had worsened because of the crisis (UNICEF, 2012).</w:t>
      </w:r>
    </w:p>
  </w:footnote>
  <w:footnote w:id="35">
    <w:p w14:paraId="5950C534" w14:textId="77777777" w:rsidR="00DB63AA" w:rsidRPr="005B0AE5" w:rsidRDefault="00DB63AA" w:rsidP="008C6801">
      <w:pPr>
        <w:pStyle w:val="FootnoteText"/>
        <w:spacing w:after="0" w:line="240" w:lineRule="auto"/>
        <w:jc w:val="both"/>
        <w:rPr>
          <w:sz w:val="20"/>
          <w:szCs w:val="20"/>
        </w:rPr>
      </w:pPr>
      <w:r w:rsidRPr="005B0AE5">
        <w:rPr>
          <w:rStyle w:val="FootnoteReference"/>
          <w:sz w:val="20"/>
          <w:szCs w:val="20"/>
        </w:rPr>
        <w:footnoteRef/>
      </w:r>
      <w:r w:rsidRPr="005B0AE5">
        <w:rPr>
          <w:sz w:val="20"/>
          <w:szCs w:val="20"/>
        </w:rPr>
        <w:t xml:space="preserve"> Descriptive statistics comparing the two groups are available upon request.</w:t>
      </w:r>
    </w:p>
  </w:footnote>
  <w:footnote w:id="36">
    <w:p w14:paraId="0AAA4E3C" w14:textId="77777777" w:rsidR="00DB63AA" w:rsidRPr="005B0AE5" w:rsidRDefault="00DB63AA" w:rsidP="008C6801">
      <w:pPr>
        <w:pStyle w:val="FootnoteText"/>
        <w:spacing w:after="0" w:line="240" w:lineRule="auto"/>
        <w:jc w:val="both"/>
        <w:rPr>
          <w:sz w:val="20"/>
          <w:szCs w:val="20"/>
        </w:rPr>
      </w:pPr>
      <w:r w:rsidRPr="005B0AE5">
        <w:rPr>
          <w:rStyle w:val="FootnoteReference"/>
          <w:sz w:val="20"/>
          <w:szCs w:val="20"/>
        </w:rPr>
        <w:footnoteRef/>
      </w:r>
      <w:r w:rsidRPr="005B0AE5">
        <w:rPr>
          <w:sz w:val="20"/>
          <w:szCs w:val="20"/>
        </w:rPr>
        <w:t xml:space="preserve"> </w:t>
      </w:r>
      <w:r w:rsidRPr="005B0AE5">
        <w:rPr>
          <w:rFonts w:ascii="Times New Roman" w:hAnsi="Times New Roman" w:cs="Times New Roman"/>
          <w:sz w:val="20"/>
          <w:szCs w:val="20"/>
        </w:rPr>
        <w:t>In the control group, ‘switchers’ – i.e. households that used to be TSA beneficiaries before rescoring – have a larger average household size, more working age individuals, a lower average age, and, similar to the treatment group, a different regional composition.</w:t>
      </w:r>
    </w:p>
  </w:footnote>
  <w:footnote w:id="37">
    <w:p w14:paraId="42880E51" w14:textId="77777777" w:rsidR="00DB63AA" w:rsidRPr="005B0AE5" w:rsidRDefault="00DB63AA" w:rsidP="008C6801">
      <w:pPr>
        <w:pStyle w:val="FootnoteText"/>
        <w:spacing w:after="0" w:line="240" w:lineRule="auto"/>
        <w:jc w:val="both"/>
      </w:pPr>
      <w:r w:rsidRPr="005B0AE5">
        <w:rPr>
          <w:rStyle w:val="FootnoteReference"/>
          <w:sz w:val="20"/>
        </w:rPr>
        <w:footnoteRef/>
      </w:r>
      <w:r w:rsidRPr="005B0AE5">
        <w:rPr>
          <w:sz w:val="20"/>
        </w:rPr>
        <w:t xml:space="preserve"> At the same time, it should be noted that, when not restricted by the time interval between subsequent scoring events, a substantial share of the sample switches from control to treatment status. Especially in cases where this time interval is large, such a switch may have nothing to do with appeal, but may very well reflect a genuine deterioration of wealth in the Household. As such, we test different specifications, in some of which we add restrictions based on the time interval between scoring events. </w:t>
      </w:r>
    </w:p>
  </w:footnote>
  <w:footnote w:id="38">
    <w:p w14:paraId="4915D28F" w14:textId="77777777" w:rsidR="00DB63AA" w:rsidRPr="004171D8" w:rsidRDefault="00DB63AA" w:rsidP="008C6801">
      <w:pPr>
        <w:pStyle w:val="FootnoteText"/>
        <w:spacing w:after="0" w:line="240" w:lineRule="auto"/>
        <w:jc w:val="both"/>
      </w:pPr>
      <w:r w:rsidRPr="004171D8">
        <w:rPr>
          <w:rStyle w:val="FootnoteReference"/>
          <w:sz w:val="20"/>
        </w:rPr>
        <w:footnoteRef/>
      </w:r>
      <w:r w:rsidRPr="004171D8">
        <w:rPr>
          <w:sz w:val="20"/>
        </w:rPr>
        <w:t xml:space="preserve"> The models shown in Annex 6 are probit models. </w:t>
      </w:r>
      <w:r>
        <w:rPr>
          <w:sz w:val="20"/>
        </w:rPr>
        <w:t>We also used</w:t>
      </w:r>
      <w:r w:rsidRPr="004171D8">
        <w:rPr>
          <w:sz w:val="20"/>
        </w:rPr>
        <w:t xml:space="preserve"> linear probability models</w:t>
      </w:r>
      <w:r>
        <w:rPr>
          <w:sz w:val="20"/>
        </w:rPr>
        <w:t xml:space="preserve"> as a robustness check</w:t>
      </w:r>
      <w:r w:rsidRPr="004171D8">
        <w:rPr>
          <w:sz w:val="20"/>
        </w:rPr>
        <w:t>. In the</w:t>
      </w:r>
      <w:r>
        <w:rPr>
          <w:sz w:val="20"/>
        </w:rPr>
        <w:t>se linear</w:t>
      </w:r>
      <w:r w:rsidRPr="004171D8">
        <w:rPr>
          <w:sz w:val="20"/>
        </w:rPr>
        <w:t xml:space="preserve"> regression models, similar results were found. </w:t>
      </w:r>
      <w:r>
        <w:rPr>
          <w:sz w:val="20"/>
        </w:rPr>
        <w:t>Results are available from the authors upon request</w:t>
      </w:r>
      <w:r w:rsidRPr="004171D8">
        <w:rPr>
          <w:sz w:val="20"/>
        </w:rPr>
        <w:t>.</w:t>
      </w:r>
    </w:p>
  </w:footnote>
  <w:footnote w:id="39">
    <w:p w14:paraId="653B831A" w14:textId="77777777" w:rsidR="00DB63AA" w:rsidRPr="005B0AE5" w:rsidRDefault="00DB63AA" w:rsidP="008C6801">
      <w:pPr>
        <w:pStyle w:val="FootnoteText"/>
        <w:spacing w:after="0" w:line="240" w:lineRule="auto"/>
        <w:jc w:val="both"/>
        <w:rPr>
          <w:sz w:val="20"/>
          <w:szCs w:val="20"/>
        </w:rPr>
      </w:pPr>
      <w:r w:rsidRPr="005B0AE5">
        <w:rPr>
          <w:rStyle w:val="FootnoteReference"/>
          <w:sz w:val="20"/>
          <w:szCs w:val="20"/>
        </w:rPr>
        <w:footnoteRef/>
      </w:r>
      <w:r w:rsidRPr="005B0AE5">
        <w:rPr>
          <w:sz w:val="20"/>
          <w:szCs w:val="20"/>
        </w:rPr>
        <w:t xml:space="preserve"> In addition, a model was tested where the per capita transfer amount received by the Household was added to the model as an extra control variable. This did not change the results, and this additional control was not significant.</w:t>
      </w:r>
    </w:p>
  </w:footnote>
  <w:footnote w:id="40">
    <w:p w14:paraId="40C2EF76" w14:textId="47461690" w:rsidR="00AE46E8" w:rsidRDefault="00AE46E8" w:rsidP="00AE46E8">
      <w:pPr>
        <w:pStyle w:val="FootnoteText"/>
        <w:spacing w:after="0"/>
      </w:pPr>
      <w:r>
        <w:rPr>
          <w:rStyle w:val="FootnoteReference"/>
        </w:rPr>
        <w:footnoteRef/>
      </w:r>
      <w:r>
        <w:t xml:space="preserve"> </w:t>
      </w:r>
      <w:r w:rsidRPr="00AE46E8">
        <w:rPr>
          <w:sz w:val="20"/>
          <w:szCs w:val="20"/>
        </w:rPr>
        <w:t>Results are available from authors upon request.</w:t>
      </w:r>
    </w:p>
  </w:footnote>
  <w:footnote w:id="41">
    <w:p w14:paraId="37215D67" w14:textId="77777777" w:rsidR="00DB63AA" w:rsidRPr="005B0AE5" w:rsidRDefault="00DB63AA" w:rsidP="008C6801">
      <w:pPr>
        <w:pStyle w:val="FootnoteText"/>
        <w:spacing w:after="0" w:line="240" w:lineRule="auto"/>
        <w:jc w:val="both"/>
        <w:rPr>
          <w:sz w:val="20"/>
          <w:szCs w:val="20"/>
        </w:rPr>
      </w:pPr>
      <w:r w:rsidRPr="005B0AE5">
        <w:rPr>
          <w:rStyle w:val="FootnoteReference"/>
          <w:sz w:val="20"/>
          <w:szCs w:val="20"/>
        </w:rPr>
        <w:footnoteRef/>
      </w:r>
      <w:r w:rsidRPr="005B0AE5">
        <w:rPr>
          <w:sz w:val="20"/>
          <w:szCs w:val="20"/>
        </w:rPr>
        <w:t xml:space="preserve"> The data used here do not allow for a distinction between a woman’s own children, and children living in the same household who have a different mother.</w:t>
      </w:r>
    </w:p>
  </w:footnote>
  <w:footnote w:id="42">
    <w:p w14:paraId="775E1D9B" w14:textId="77777777" w:rsidR="00551BBF" w:rsidRPr="008C3BE7" w:rsidRDefault="00551BBF" w:rsidP="00551BBF">
      <w:pPr>
        <w:pStyle w:val="FootnoteText"/>
        <w:spacing w:after="0" w:line="240" w:lineRule="auto"/>
        <w:jc w:val="both"/>
        <w:rPr>
          <w:lang w:val="nl-NL"/>
        </w:rPr>
      </w:pPr>
      <w:r w:rsidRPr="005B0AE5">
        <w:rPr>
          <w:rStyle w:val="FootnoteReference"/>
          <w:sz w:val="20"/>
        </w:rPr>
        <w:footnoteRef/>
      </w:r>
      <w:r w:rsidRPr="005B0AE5">
        <w:rPr>
          <w:sz w:val="20"/>
        </w:rPr>
        <w:t xml:space="preserve"> Author’s calculations, based on wages reported in the SAHI survey 2012-2013.</w:t>
      </w:r>
    </w:p>
  </w:footnote>
  <w:footnote w:id="43">
    <w:p w14:paraId="70A2B187" w14:textId="77777777" w:rsidR="00551BBF" w:rsidRDefault="00551BBF" w:rsidP="00551BBF">
      <w:pPr>
        <w:pStyle w:val="FootnoteText"/>
      </w:pPr>
      <w:r>
        <w:rPr>
          <w:rStyle w:val="FootnoteReference"/>
        </w:rPr>
        <w:footnoteRef/>
      </w:r>
      <w:r>
        <w:t xml:space="preserve"> </w:t>
      </w:r>
      <w:r w:rsidRPr="00281111">
        <w:rPr>
          <w:sz w:val="20"/>
          <w:szCs w:val="20"/>
        </w:rPr>
        <w:t>World Bank (2011).</w:t>
      </w:r>
    </w:p>
  </w:footnote>
  <w:footnote w:id="44">
    <w:p w14:paraId="47930B6D" w14:textId="77777777" w:rsidR="00DB63AA" w:rsidRPr="005B0AE5" w:rsidRDefault="00DB63AA" w:rsidP="008C6801">
      <w:pPr>
        <w:pStyle w:val="FootnoteText"/>
        <w:spacing w:after="0" w:line="240" w:lineRule="auto"/>
        <w:jc w:val="both"/>
      </w:pPr>
      <w:r w:rsidRPr="005B0AE5">
        <w:rPr>
          <w:rStyle w:val="FootnoteReference"/>
          <w:sz w:val="20"/>
        </w:rPr>
        <w:footnoteRef/>
      </w:r>
      <w:r w:rsidRPr="005B0AE5">
        <w:rPr>
          <w:sz w:val="20"/>
        </w:rPr>
        <w:t xml:space="preserve"> UNECE Statistical Division Database, 2010-2011.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0DE"/>
    <w:multiLevelType w:val="hybridMultilevel"/>
    <w:tmpl w:val="324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23D"/>
    <w:multiLevelType w:val="hybridMultilevel"/>
    <w:tmpl w:val="AFDE4E9A"/>
    <w:lvl w:ilvl="0" w:tplc="5FB03D9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B7061"/>
    <w:multiLevelType w:val="hybridMultilevel"/>
    <w:tmpl w:val="0E7AB2E4"/>
    <w:lvl w:ilvl="0" w:tplc="89286462">
      <w:start w:val="1"/>
      <w:numFmt w:val="bullet"/>
      <w:lvlText w:val="–"/>
      <w:lvlJc w:val="left"/>
      <w:pPr>
        <w:tabs>
          <w:tab w:val="num" w:pos="720"/>
        </w:tabs>
        <w:ind w:left="720" w:hanging="360"/>
      </w:pPr>
      <w:rPr>
        <w:rFonts w:ascii="Arial" w:hAnsi="Arial" w:hint="default"/>
      </w:rPr>
    </w:lvl>
    <w:lvl w:ilvl="1" w:tplc="810E6650">
      <w:start w:val="1"/>
      <w:numFmt w:val="bullet"/>
      <w:lvlText w:val="–"/>
      <w:lvlJc w:val="left"/>
      <w:pPr>
        <w:tabs>
          <w:tab w:val="num" w:pos="1440"/>
        </w:tabs>
        <w:ind w:left="1440" w:hanging="360"/>
      </w:pPr>
      <w:rPr>
        <w:rFonts w:ascii="Arial" w:hAnsi="Arial" w:hint="default"/>
      </w:rPr>
    </w:lvl>
    <w:lvl w:ilvl="2" w:tplc="9A8A0BB8" w:tentative="1">
      <w:start w:val="1"/>
      <w:numFmt w:val="bullet"/>
      <w:lvlText w:val="–"/>
      <w:lvlJc w:val="left"/>
      <w:pPr>
        <w:tabs>
          <w:tab w:val="num" w:pos="2160"/>
        </w:tabs>
        <w:ind w:left="2160" w:hanging="360"/>
      </w:pPr>
      <w:rPr>
        <w:rFonts w:ascii="Arial" w:hAnsi="Arial" w:hint="default"/>
      </w:rPr>
    </w:lvl>
    <w:lvl w:ilvl="3" w:tplc="D35048E0" w:tentative="1">
      <w:start w:val="1"/>
      <w:numFmt w:val="bullet"/>
      <w:lvlText w:val="–"/>
      <w:lvlJc w:val="left"/>
      <w:pPr>
        <w:tabs>
          <w:tab w:val="num" w:pos="2880"/>
        </w:tabs>
        <w:ind w:left="2880" w:hanging="360"/>
      </w:pPr>
      <w:rPr>
        <w:rFonts w:ascii="Arial" w:hAnsi="Arial" w:hint="default"/>
      </w:rPr>
    </w:lvl>
    <w:lvl w:ilvl="4" w:tplc="233287A0" w:tentative="1">
      <w:start w:val="1"/>
      <w:numFmt w:val="bullet"/>
      <w:lvlText w:val="–"/>
      <w:lvlJc w:val="left"/>
      <w:pPr>
        <w:tabs>
          <w:tab w:val="num" w:pos="3600"/>
        </w:tabs>
        <w:ind w:left="3600" w:hanging="360"/>
      </w:pPr>
      <w:rPr>
        <w:rFonts w:ascii="Arial" w:hAnsi="Arial" w:hint="default"/>
      </w:rPr>
    </w:lvl>
    <w:lvl w:ilvl="5" w:tplc="AF20FF8E" w:tentative="1">
      <w:start w:val="1"/>
      <w:numFmt w:val="bullet"/>
      <w:lvlText w:val="–"/>
      <w:lvlJc w:val="left"/>
      <w:pPr>
        <w:tabs>
          <w:tab w:val="num" w:pos="4320"/>
        </w:tabs>
        <w:ind w:left="4320" w:hanging="360"/>
      </w:pPr>
      <w:rPr>
        <w:rFonts w:ascii="Arial" w:hAnsi="Arial" w:hint="default"/>
      </w:rPr>
    </w:lvl>
    <w:lvl w:ilvl="6" w:tplc="8F788D16" w:tentative="1">
      <w:start w:val="1"/>
      <w:numFmt w:val="bullet"/>
      <w:lvlText w:val="–"/>
      <w:lvlJc w:val="left"/>
      <w:pPr>
        <w:tabs>
          <w:tab w:val="num" w:pos="5040"/>
        </w:tabs>
        <w:ind w:left="5040" w:hanging="360"/>
      </w:pPr>
      <w:rPr>
        <w:rFonts w:ascii="Arial" w:hAnsi="Arial" w:hint="default"/>
      </w:rPr>
    </w:lvl>
    <w:lvl w:ilvl="7" w:tplc="F6A83602" w:tentative="1">
      <w:start w:val="1"/>
      <w:numFmt w:val="bullet"/>
      <w:lvlText w:val="–"/>
      <w:lvlJc w:val="left"/>
      <w:pPr>
        <w:tabs>
          <w:tab w:val="num" w:pos="5760"/>
        </w:tabs>
        <w:ind w:left="5760" w:hanging="360"/>
      </w:pPr>
      <w:rPr>
        <w:rFonts w:ascii="Arial" w:hAnsi="Arial" w:hint="default"/>
      </w:rPr>
    </w:lvl>
    <w:lvl w:ilvl="8" w:tplc="506C94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B50C71"/>
    <w:multiLevelType w:val="hybridMultilevel"/>
    <w:tmpl w:val="165A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102D4"/>
    <w:multiLevelType w:val="hybridMultilevel"/>
    <w:tmpl w:val="455AF642"/>
    <w:lvl w:ilvl="0" w:tplc="E23E1FC8">
      <w:start w:val="1"/>
      <w:numFmt w:val="bullet"/>
      <w:lvlText w:val=""/>
      <w:lvlJc w:val="left"/>
      <w:pPr>
        <w:tabs>
          <w:tab w:val="num" w:pos="720"/>
        </w:tabs>
        <w:ind w:left="720" w:hanging="360"/>
      </w:pPr>
      <w:rPr>
        <w:rFonts w:ascii="Wingdings" w:hAnsi="Wingdings" w:hint="default"/>
      </w:rPr>
    </w:lvl>
    <w:lvl w:ilvl="1" w:tplc="93AA88DE" w:tentative="1">
      <w:start w:val="1"/>
      <w:numFmt w:val="bullet"/>
      <w:lvlText w:val=""/>
      <w:lvlJc w:val="left"/>
      <w:pPr>
        <w:tabs>
          <w:tab w:val="num" w:pos="1440"/>
        </w:tabs>
        <w:ind w:left="1440" w:hanging="360"/>
      </w:pPr>
      <w:rPr>
        <w:rFonts w:ascii="Wingdings" w:hAnsi="Wingdings" w:hint="default"/>
      </w:rPr>
    </w:lvl>
    <w:lvl w:ilvl="2" w:tplc="40FEB9A0" w:tentative="1">
      <w:start w:val="1"/>
      <w:numFmt w:val="bullet"/>
      <w:lvlText w:val=""/>
      <w:lvlJc w:val="left"/>
      <w:pPr>
        <w:tabs>
          <w:tab w:val="num" w:pos="2160"/>
        </w:tabs>
        <w:ind w:left="2160" w:hanging="360"/>
      </w:pPr>
      <w:rPr>
        <w:rFonts w:ascii="Wingdings" w:hAnsi="Wingdings" w:hint="default"/>
      </w:rPr>
    </w:lvl>
    <w:lvl w:ilvl="3" w:tplc="DA78EF66" w:tentative="1">
      <w:start w:val="1"/>
      <w:numFmt w:val="bullet"/>
      <w:lvlText w:val=""/>
      <w:lvlJc w:val="left"/>
      <w:pPr>
        <w:tabs>
          <w:tab w:val="num" w:pos="2880"/>
        </w:tabs>
        <w:ind w:left="2880" w:hanging="360"/>
      </w:pPr>
      <w:rPr>
        <w:rFonts w:ascii="Wingdings" w:hAnsi="Wingdings" w:hint="default"/>
      </w:rPr>
    </w:lvl>
    <w:lvl w:ilvl="4" w:tplc="9BAED874" w:tentative="1">
      <w:start w:val="1"/>
      <w:numFmt w:val="bullet"/>
      <w:lvlText w:val=""/>
      <w:lvlJc w:val="left"/>
      <w:pPr>
        <w:tabs>
          <w:tab w:val="num" w:pos="3600"/>
        </w:tabs>
        <w:ind w:left="3600" w:hanging="360"/>
      </w:pPr>
      <w:rPr>
        <w:rFonts w:ascii="Wingdings" w:hAnsi="Wingdings" w:hint="default"/>
      </w:rPr>
    </w:lvl>
    <w:lvl w:ilvl="5" w:tplc="9C7E39BA" w:tentative="1">
      <w:start w:val="1"/>
      <w:numFmt w:val="bullet"/>
      <w:lvlText w:val=""/>
      <w:lvlJc w:val="left"/>
      <w:pPr>
        <w:tabs>
          <w:tab w:val="num" w:pos="4320"/>
        </w:tabs>
        <w:ind w:left="4320" w:hanging="360"/>
      </w:pPr>
      <w:rPr>
        <w:rFonts w:ascii="Wingdings" w:hAnsi="Wingdings" w:hint="default"/>
      </w:rPr>
    </w:lvl>
    <w:lvl w:ilvl="6" w:tplc="18E08FEA" w:tentative="1">
      <w:start w:val="1"/>
      <w:numFmt w:val="bullet"/>
      <w:lvlText w:val=""/>
      <w:lvlJc w:val="left"/>
      <w:pPr>
        <w:tabs>
          <w:tab w:val="num" w:pos="5040"/>
        </w:tabs>
        <w:ind w:left="5040" w:hanging="360"/>
      </w:pPr>
      <w:rPr>
        <w:rFonts w:ascii="Wingdings" w:hAnsi="Wingdings" w:hint="default"/>
      </w:rPr>
    </w:lvl>
    <w:lvl w:ilvl="7" w:tplc="6C5A2772" w:tentative="1">
      <w:start w:val="1"/>
      <w:numFmt w:val="bullet"/>
      <w:lvlText w:val=""/>
      <w:lvlJc w:val="left"/>
      <w:pPr>
        <w:tabs>
          <w:tab w:val="num" w:pos="5760"/>
        </w:tabs>
        <w:ind w:left="5760" w:hanging="360"/>
      </w:pPr>
      <w:rPr>
        <w:rFonts w:ascii="Wingdings" w:hAnsi="Wingdings" w:hint="default"/>
      </w:rPr>
    </w:lvl>
    <w:lvl w:ilvl="8" w:tplc="B6C424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24811"/>
    <w:multiLevelType w:val="hybridMultilevel"/>
    <w:tmpl w:val="F48AFEB2"/>
    <w:lvl w:ilvl="0" w:tplc="854062B2">
      <w:start w:val="1"/>
      <w:numFmt w:val="bullet"/>
      <w:lvlText w:val="o"/>
      <w:lvlJc w:val="left"/>
      <w:pPr>
        <w:tabs>
          <w:tab w:val="num" w:pos="720"/>
        </w:tabs>
        <w:ind w:left="720" w:hanging="360"/>
      </w:pPr>
      <w:rPr>
        <w:rFonts w:ascii="Courier New" w:hAnsi="Courier New" w:hint="default"/>
      </w:rPr>
    </w:lvl>
    <w:lvl w:ilvl="1" w:tplc="DC205DC6" w:tentative="1">
      <w:start w:val="1"/>
      <w:numFmt w:val="bullet"/>
      <w:lvlText w:val="o"/>
      <w:lvlJc w:val="left"/>
      <w:pPr>
        <w:tabs>
          <w:tab w:val="num" w:pos="1440"/>
        </w:tabs>
        <w:ind w:left="1440" w:hanging="360"/>
      </w:pPr>
      <w:rPr>
        <w:rFonts w:ascii="Courier New" w:hAnsi="Courier New" w:hint="default"/>
      </w:rPr>
    </w:lvl>
    <w:lvl w:ilvl="2" w:tplc="08829C0C" w:tentative="1">
      <w:start w:val="1"/>
      <w:numFmt w:val="bullet"/>
      <w:lvlText w:val="o"/>
      <w:lvlJc w:val="left"/>
      <w:pPr>
        <w:tabs>
          <w:tab w:val="num" w:pos="2160"/>
        </w:tabs>
        <w:ind w:left="2160" w:hanging="360"/>
      </w:pPr>
      <w:rPr>
        <w:rFonts w:ascii="Courier New" w:hAnsi="Courier New" w:hint="default"/>
      </w:rPr>
    </w:lvl>
    <w:lvl w:ilvl="3" w:tplc="0FB62160" w:tentative="1">
      <w:start w:val="1"/>
      <w:numFmt w:val="bullet"/>
      <w:lvlText w:val="o"/>
      <w:lvlJc w:val="left"/>
      <w:pPr>
        <w:tabs>
          <w:tab w:val="num" w:pos="2880"/>
        </w:tabs>
        <w:ind w:left="2880" w:hanging="360"/>
      </w:pPr>
      <w:rPr>
        <w:rFonts w:ascii="Courier New" w:hAnsi="Courier New" w:hint="default"/>
      </w:rPr>
    </w:lvl>
    <w:lvl w:ilvl="4" w:tplc="AC98B9B0" w:tentative="1">
      <w:start w:val="1"/>
      <w:numFmt w:val="bullet"/>
      <w:lvlText w:val="o"/>
      <w:lvlJc w:val="left"/>
      <w:pPr>
        <w:tabs>
          <w:tab w:val="num" w:pos="3600"/>
        </w:tabs>
        <w:ind w:left="3600" w:hanging="360"/>
      </w:pPr>
      <w:rPr>
        <w:rFonts w:ascii="Courier New" w:hAnsi="Courier New" w:hint="default"/>
      </w:rPr>
    </w:lvl>
    <w:lvl w:ilvl="5" w:tplc="23E8D8C2" w:tentative="1">
      <w:start w:val="1"/>
      <w:numFmt w:val="bullet"/>
      <w:lvlText w:val="o"/>
      <w:lvlJc w:val="left"/>
      <w:pPr>
        <w:tabs>
          <w:tab w:val="num" w:pos="4320"/>
        </w:tabs>
        <w:ind w:left="4320" w:hanging="360"/>
      </w:pPr>
      <w:rPr>
        <w:rFonts w:ascii="Courier New" w:hAnsi="Courier New" w:hint="default"/>
      </w:rPr>
    </w:lvl>
    <w:lvl w:ilvl="6" w:tplc="0F9E9EDE" w:tentative="1">
      <w:start w:val="1"/>
      <w:numFmt w:val="bullet"/>
      <w:lvlText w:val="o"/>
      <w:lvlJc w:val="left"/>
      <w:pPr>
        <w:tabs>
          <w:tab w:val="num" w:pos="5040"/>
        </w:tabs>
        <w:ind w:left="5040" w:hanging="360"/>
      </w:pPr>
      <w:rPr>
        <w:rFonts w:ascii="Courier New" w:hAnsi="Courier New" w:hint="default"/>
      </w:rPr>
    </w:lvl>
    <w:lvl w:ilvl="7" w:tplc="4796D42E" w:tentative="1">
      <w:start w:val="1"/>
      <w:numFmt w:val="bullet"/>
      <w:lvlText w:val="o"/>
      <w:lvlJc w:val="left"/>
      <w:pPr>
        <w:tabs>
          <w:tab w:val="num" w:pos="5760"/>
        </w:tabs>
        <w:ind w:left="5760" w:hanging="360"/>
      </w:pPr>
      <w:rPr>
        <w:rFonts w:ascii="Courier New" w:hAnsi="Courier New" w:hint="default"/>
      </w:rPr>
    </w:lvl>
    <w:lvl w:ilvl="8" w:tplc="A2A89072"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29D17F5E"/>
    <w:multiLevelType w:val="hybridMultilevel"/>
    <w:tmpl w:val="14E03A0C"/>
    <w:lvl w:ilvl="0" w:tplc="2752D394">
      <w:start w:val="1"/>
      <w:numFmt w:val="bullet"/>
      <w:lvlText w:val="o"/>
      <w:lvlJc w:val="left"/>
      <w:pPr>
        <w:tabs>
          <w:tab w:val="num" w:pos="720"/>
        </w:tabs>
        <w:ind w:left="720" w:hanging="360"/>
      </w:pPr>
      <w:rPr>
        <w:rFonts w:ascii="Courier New" w:hAnsi="Courier New" w:hint="default"/>
      </w:rPr>
    </w:lvl>
    <w:lvl w:ilvl="1" w:tplc="92A2EC9A" w:tentative="1">
      <w:start w:val="1"/>
      <w:numFmt w:val="bullet"/>
      <w:lvlText w:val="o"/>
      <w:lvlJc w:val="left"/>
      <w:pPr>
        <w:tabs>
          <w:tab w:val="num" w:pos="1440"/>
        </w:tabs>
        <w:ind w:left="1440" w:hanging="360"/>
      </w:pPr>
      <w:rPr>
        <w:rFonts w:ascii="Courier New" w:hAnsi="Courier New" w:hint="default"/>
      </w:rPr>
    </w:lvl>
    <w:lvl w:ilvl="2" w:tplc="6DF6EDAE" w:tentative="1">
      <w:start w:val="1"/>
      <w:numFmt w:val="bullet"/>
      <w:lvlText w:val="o"/>
      <w:lvlJc w:val="left"/>
      <w:pPr>
        <w:tabs>
          <w:tab w:val="num" w:pos="2160"/>
        </w:tabs>
        <w:ind w:left="2160" w:hanging="360"/>
      </w:pPr>
      <w:rPr>
        <w:rFonts w:ascii="Courier New" w:hAnsi="Courier New" w:hint="default"/>
      </w:rPr>
    </w:lvl>
    <w:lvl w:ilvl="3" w:tplc="ECFC3130" w:tentative="1">
      <w:start w:val="1"/>
      <w:numFmt w:val="bullet"/>
      <w:lvlText w:val="o"/>
      <w:lvlJc w:val="left"/>
      <w:pPr>
        <w:tabs>
          <w:tab w:val="num" w:pos="2880"/>
        </w:tabs>
        <w:ind w:left="2880" w:hanging="360"/>
      </w:pPr>
      <w:rPr>
        <w:rFonts w:ascii="Courier New" w:hAnsi="Courier New" w:hint="default"/>
      </w:rPr>
    </w:lvl>
    <w:lvl w:ilvl="4" w:tplc="8482FD90" w:tentative="1">
      <w:start w:val="1"/>
      <w:numFmt w:val="bullet"/>
      <w:lvlText w:val="o"/>
      <w:lvlJc w:val="left"/>
      <w:pPr>
        <w:tabs>
          <w:tab w:val="num" w:pos="3600"/>
        </w:tabs>
        <w:ind w:left="3600" w:hanging="360"/>
      </w:pPr>
      <w:rPr>
        <w:rFonts w:ascii="Courier New" w:hAnsi="Courier New" w:hint="default"/>
      </w:rPr>
    </w:lvl>
    <w:lvl w:ilvl="5" w:tplc="1A349BFC" w:tentative="1">
      <w:start w:val="1"/>
      <w:numFmt w:val="bullet"/>
      <w:lvlText w:val="o"/>
      <w:lvlJc w:val="left"/>
      <w:pPr>
        <w:tabs>
          <w:tab w:val="num" w:pos="4320"/>
        </w:tabs>
        <w:ind w:left="4320" w:hanging="360"/>
      </w:pPr>
      <w:rPr>
        <w:rFonts w:ascii="Courier New" w:hAnsi="Courier New" w:hint="default"/>
      </w:rPr>
    </w:lvl>
    <w:lvl w:ilvl="6" w:tplc="BD4C8AEC" w:tentative="1">
      <w:start w:val="1"/>
      <w:numFmt w:val="bullet"/>
      <w:lvlText w:val="o"/>
      <w:lvlJc w:val="left"/>
      <w:pPr>
        <w:tabs>
          <w:tab w:val="num" w:pos="5040"/>
        </w:tabs>
        <w:ind w:left="5040" w:hanging="360"/>
      </w:pPr>
      <w:rPr>
        <w:rFonts w:ascii="Courier New" w:hAnsi="Courier New" w:hint="default"/>
      </w:rPr>
    </w:lvl>
    <w:lvl w:ilvl="7" w:tplc="04A6AE16" w:tentative="1">
      <w:start w:val="1"/>
      <w:numFmt w:val="bullet"/>
      <w:lvlText w:val="o"/>
      <w:lvlJc w:val="left"/>
      <w:pPr>
        <w:tabs>
          <w:tab w:val="num" w:pos="5760"/>
        </w:tabs>
        <w:ind w:left="5760" w:hanging="360"/>
      </w:pPr>
      <w:rPr>
        <w:rFonts w:ascii="Courier New" w:hAnsi="Courier New" w:hint="default"/>
      </w:rPr>
    </w:lvl>
    <w:lvl w:ilvl="8" w:tplc="326841E2"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BBA0262"/>
    <w:multiLevelType w:val="hybridMultilevel"/>
    <w:tmpl w:val="2BAE356E"/>
    <w:lvl w:ilvl="0" w:tplc="FBB88DA6">
      <w:start w:val="1"/>
      <w:numFmt w:val="bullet"/>
      <w:lvlText w:val="o"/>
      <w:lvlJc w:val="left"/>
      <w:pPr>
        <w:tabs>
          <w:tab w:val="num" w:pos="720"/>
        </w:tabs>
        <w:ind w:left="720" w:hanging="360"/>
      </w:pPr>
      <w:rPr>
        <w:rFonts w:ascii="Courier New" w:hAnsi="Courier New" w:hint="default"/>
      </w:rPr>
    </w:lvl>
    <w:lvl w:ilvl="1" w:tplc="7C60F7C4" w:tentative="1">
      <w:start w:val="1"/>
      <w:numFmt w:val="bullet"/>
      <w:lvlText w:val="o"/>
      <w:lvlJc w:val="left"/>
      <w:pPr>
        <w:tabs>
          <w:tab w:val="num" w:pos="1440"/>
        </w:tabs>
        <w:ind w:left="1440" w:hanging="360"/>
      </w:pPr>
      <w:rPr>
        <w:rFonts w:ascii="Courier New" w:hAnsi="Courier New" w:hint="default"/>
      </w:rPr>
    </w:lvl>
    <w:lvl w:ilvl="2" w:tplc="BD585514" w:tentative="1">
      <w:start w:val="1"/>
      <w:numFmt w:val="bullet"/>
      <w:lvlText w:val="o"/>
      <w:lvlJc w:val="left"/>
      <w:pPr>
        <w:tabs>
          <w:tab w:val="num" w:pos="2160"/>
        </w:tabs>
        <w:ind w:left="2160" w:hanging="360"/>
      </w:pPr>
      <w:rPr>
        <w:rFonts w:ascii="Courier New" w:hAnsi="Courier New" w:hint="default"/>
      </w:rPr>
    </w:lvl>
    <w:lvl w:ilvl="3" w:tplc="4238CC9E" w:tentative="1">
      <w:start w:val="1"/>
      <w:numFmt w:val="bullet"/>
      <w:lvlText w:val="o"/>
      <w:lvlJc w:val="left"/>
      <w:pPr>
        <w:tabs>
          <w:tab w:val="num" w:pos="2880"/>
        </w:tabs>
        <w:ind w:left="2880" w:hanging="360"/>
      </w:pPr>
      <w:rPr>
        <w:rFonts w:ascii="Courier New" w:hAnsi="Courier New" w:hint="default"/>
      </w:rPr>
    </w:lvl>
    <w:lvl w:ilvl="4" w:tplc="82DE14BE" w:tentative="1">
      <w:start w:val="1"/>
      <w:numFmt w:val="bullet"/>
      <w:lvlText w:val="o"/>
      <w:lvlJc w:val="left"/>
      <w:pPr>
        <w:tabs>
          <w:tab w:val="num" w:pos="3600"/>
        </w:tabs>
        <w:ind w:left="3600" w:hanging="360"/>
      </w:pPr>
      <w:rPr>
        <w:rFonts w:ascii="Courier New" w:hAnsi="Courier New" w:hint="default"/>
      </w:rPr>
    </w:lvl>
    <w:lvl w:ilvl="5" w:tplc="3D52ED1C" w:tentative="1">
      <w:start w:val="1"/>
      <w:numFmt w:val="bullet"/>
      <w:lvlText w:val="o"/>
      <w:lvlJc w:val="left"/>
      <w:pPr>
        <w:tabs>
          <w:tab w:val="num" w:pos="4320"/>
        </w:tabs>
        <w:ind w:left="4320" w:hanging="360"/>
      </w:pPr>
      <w:rPr>
        <w:rFonts w:ascii="Courier New" w:hAnsi="Courier New" w:hint="default"/>
      </w:rPr>
    </w:lvl>
    <w:lvl w:ilvl="6" w:tplc="DB76CF7A" w:tentative="1">
      <w:start w:val="1"/>
      <w:numFmt w:val="bullet"/>
      <w:lvlText w:val="o"/>
      <w:lvlJc w:val="left"/>
      <w:pPr>
        <w:tabs>
          <w:tab w:val="num" w:pos="5040"/>
        </w:tabs>
        <w:ind w:left="5040" w:hanging="360"/>
      </w:pPr>
      <w:rPr>
        <w:rFonts w:ascii="Courier New" w:hAnsi="Courier New" w:hint="default"/>
      </w:rPr>
    </w:lvl>
    <w:lvl w:ilvl="7" w:tplc="14624102" w:tentative="1">
      <w:start w:val="1"/>
      <w:numFmt w:val="bullet"/>
      <w:lvlText w:val="o"/>
      <w:lvlJc w:val="left"/>
      <w:pPr>
        <w:tabs>
          <w:tab w:val="num" w:pos="5760"/>
        </w:tabs>
        <w:ind w:left="5760" w:hanging="360"/>
      </w:pPr>
      <w:rPr>
        <w:rFonts w:ascii="Courier New" w:hAnsi="Courier New" w:hint="default"/>
      </w:rPr>
    </w:lvl>
    <w:lvl w:ilvl="8" w:tplc="65527FF2"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EB567A4"/>
    <w:multiLevelType w:val="hybridMultilevel"/>
    <w:tmpl w:val="34D88CAA"/>
    <w:lvl w:ilvl="0" w:tplc="0B5AE51E">
      <w:numFmt w:val="bullet"/>
      <w:lvlText w:val="-"/>
      <w:lvlJc w:val="left"/>
      <w:pPr>
        <w:ind w:left="720" w:hanging="360"/>
      </w:pPr>
      <w:rPr>
        <w:rFonts w:ascii="Times New Roman" w:eastAsiaTheme="majorEastAsia" w:hAnsi="Times New Roman" w:cs="Times New Roman" w:hint="default"/>
      </w:rPr>
    </w:lvl>
    <w:lvl w:ilvl="1" w:tplc="4B46374C" w:tentative="1">
      <w:start w:val="1"/>
      <w:numFmt w:val="bullet"/>
      <w:lvlText w:val="o"/>
      <w:lvlJc w:val="left"/>
      <w:pPr>
        <w:ind w:left="1440" w:hanging="360"/>
      </w:pPr>
      <w:rPr>
        <w:rFonts w:ascii="Courier New" w:hAnsi="Courier New" w:cs="Courier New" w:hint="default"/>
      </w:rPr>
    </w:lvl>
    <w:lvl w:ilvl="2" w:tplc="CD641510" w:tentative="1">
      <w:start w:val="1"/>
      <w:numFmt w:val="bullet"/>
      <w:lvlText w:val=""/>
      <w:lvlJc w:val="left"/>
      <w:pPr>
        <w:ind w:left="2160" w:hanging="360"/>
      </w:pPr>
      <w:rPr>
        <w:rFonts w:ascii="Wingdings" w:hAnsi="Wingdings" w:hint="default"/>
      </w:rPr>
    </w:lvl>
    <w:lvl w:ilvl="3" w:tplc="8AD20460" w:tentative="1">
      <w:start w:val="1"/>
      <w:numFmt w:val="bullet"/>
      <w:lvlText w:val=""/>
      <w:lvlJc w:val="left"/>
      <w:pPr>
        <w:ind w:left="2880" w:hanging="360"/>
      </w:pPr>
      <w:rPr>
        <w:rFonts w:ascii="Symbol" w:hAnsi="Symbol" w:hint="default"/>
      </w:rPr>
    </w:lvl>
    <w:lvl w:ilvl="4" w:tplc="2EF85582" w:tentative="1">
      <w:start w:val="1"/>
      <w:numFmt w:val="bullet"/>
      <w:lvlText w:val="o"/>
      <w:lvlJc w:val="left"/>
      <w:pPr>
        <w:ind w:left="3600" w:hanging="360"/>
      </w:pPr>
      <w:rPr>
        <w:rFonts w:ascii="Courier New" w:hAnsi="Courier New" w:cs="Courier New" w:hint="default"/>
      </w:rPr>
    </w:lvl>
    <w:lvl w:ilvl="5" w:tplc="CC78BB4C" w:tentative="1">
      <w:start w:val="1"/>
      <w:numFmt w:val="bullet"/>
      <w:lvlText w:val=""/>
      <w:lvlJc w:val="left"/>
      <w:pPr>
        <w:ind w:left="4320" w:hanging="360"/>
      </w:pPr>
      <w:rPr>
        <w:rFonts w:ascii="Wingdings" w:hAnsi="Wingdings" w:hint="default"/>
      </w:rPr>
    </w:lvl>
    <w:lvl w:ilvl="6" w:tplc="D8803904" w:tentative="1">
      <w:start w:val="1"/>
      <w:numFmt w:val="bullet"/>
      <w:lvlText w:val=""/>
      <w:lvlJc w:val="left"/>
      <w:pPr>
        <w:ind w:left="5040" w:hanging="360"/>
      </w:pPr>
      <w:rPr>
        <w:rFonts w:ascii="Symbol" w:hAnsi="Symbol" w:hint="default"/>
      </w:rPr>
    </w:lvl>
    <w:lvl w:ilvl="7" w:tplc="A698A562" w:tentative="1">
      <w:start w:val="1"/>
      <w:numFmt w:val="bullet"/>
      <w:lvlText w:val="o"/>
      <w:lvlJc w:val="left"/>
      <w:pPr>
        <w:ind w:left="5760" w:hanging="360"/>
      </w:pPr>
      <w:rPr>
        <w:rFonts w:ascii="Courier New" w:hAnsi="Courier New" w:cs="Courier New" w:hint="default"/>
      </w:rPr>
    </w:lvl>
    <w:lvl w:ilvl="8" w:tplc="440A906A" w:tentative="1">
      <w:start w:val="1"/>
      <w:numFmt w:val="bullet"/>
      <w:lvlText w:val=""/>
      <w:lvlJc w:val="left"/>
      <w:pPr>
        <w:ind w:left="6480" w:hanging="360"/>
      </w:pPr>
      <w:rPr>
        <w:rFonts w:ascii="Wingdings" w:hAnsi="Wingdings" w:hint="default"/>
      </w:rPr>
    </w:lvl>
  </w:abstractNum>
  <w:abstractNum w:abstractNumId="9" w15:restartNumberingAfterBreak="0">
    <w:nsid w:val="4CED634E"/>
    <w:multiLevelType w:val="hybridMultilevel"/>
    <w:tmpl w:val="AF524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83F8C"/>
    <w:multiLevelType w:val="hybridMultilevel"/>
    <w:tmpl w:val="06983FD4"/>
    <w:lvl w:ilvl="0" w:tplc="1CB46D98">
      <w:start w:val="1"/>
      <w:numFmt w:val="decimal"/>
      <w:lvlText w:val="%1."/>
      <w:lvlJc w:val="left"/>
      <w:pPr>
        <w:ind w:left="720" w:hanging="360"/>
      </w:pPr>
    </w:lvl>
    <w:lvl w:ilvl="1" w:tplc="F9C46032">
      <w:start w:val="1"/>
      <w:numFmt w:val="lowerLetter"/>
      <w:lvlText w:val="%2."/>
      <w:lvlJc w:val="left"/>
      <w:pPr>
        <w:ind w:left="1440" w:hanging="360"/>
      </w:pPr>
    </w:lvl>
    <w:lvl w:ilvl="2" w:tplc="B9928A06" w:tentative="1">
      <w:start w:val="1"/>
      <w:numFmt w:val="lowerRoman"/>
      <w:lvlText w:val="%3."/>
      <w:lvlJc w:val="right"/>
      <w:pPr>
        <w:ind w:left="2160" w:hanging="180"/>
      </w:pPr>
    </w:lvl>
    <w:lvl w:ilvl="3" w:tplc="9222B7C6" w:tentative="1">
      <w:start w:val="1"/>
      <w:numFmt w:val="decimal"/>
      <w:lvlText w:val="%4."/>
      <w:lvlJc w:val="left"/>
      <w:pPr>
        <w:ind w:left="2880" w:hanging="360"/>
      </w:pPr>
    </w:lvl>
    <w:lvl w:ilvl="4" w:tplc="D898026E" w:tentative="1">
      <w:start w:val="1"/>
      <w:numFmt w:val="lowerLetter"/>
      <w:lvlText w:val="%5."/>
      <w:lvlJc w:val="left"/>
      <w:pPr>
        <w:ind w:left="3600" w:hanging="360"/>
      </w:pPr>
    </w:lvl>
    <w:lvl w:ilvl="5" w:tplc="7378507C" w:tentative="1">
      <w:start w:val="1"/>
      <w:numFmt w:val="lowerRoman"/>
      <w:lvlText w:val="%6."/>
      <w:lvlJc w:val="right"/>
      <w:pPr>
        <w:ind w:left="4320" w:hanging="180"/>
      </w:pPr>
    </w:lvl>
    <w:lvl w:ilvl="6" w:tplc="1FC4E9EC" w:tentative="1">
      <w:start w:val="1"/>
      <w:numFmt w:val="decimal"/>
      <w:lvlText w:val="%7."/>
      <w:lvlJc w:val="left"/>
      <w:pPr>
        <w:ind w:left="5040" w:hanging="360"/>
      </w:pPr>
    </w:lvl>
    <w:lvl w:ilvl="7" w:tplc="7FC4105C" w:tentative="1">
      <w:start w:val="1"/>
      <w:numFmt w:val="lowerLetter"/>
      <w:lvlText w:val="%8."/>
      <w:lvlJc w:val="left"/>
      <w:pPr>
        <w:ind w:left="5760" w:hanging="360"/>
      </w:pPr>
    </w:lvl>
    <w:lvl w:ilvl="8" w:tplc="DE841D72" w:tentative="1">
      <w:start w:val="1"/>
      <w:numFmt w:val="lowerRoman"/>
      <w:lvlText w:val="%9."/>
      <w:lvlJc w:val="right"/>
      <w:pPr>
        <w:ind w:left="6480" w:hanging="180"/>
      </w:pPr>
    </w:lvl>
  </w:abstractNum>
  <w:abstractNum w:abstractNumId="11" w15:restartNumberingAfterBreak="0">
    <w:nsid w:val="64BD753E"/>
    <w:multiLevelType w:val="hybridMultilevel"/>
    <w:tmpl w:val="459A7D68"/>
    <w:lvl w:ilvl="0" w:tplc="0FBAC2D4">
      <w:start w:val="1"/>
      <w:numFmt w:val="bullet"/>
      <w:lvlText w:val="o"/>
      <w:lvlJc w:val="left"/>
      <w:pPr>
        <w:tabs>
          <w:tab w:val="num" w:pos="720"/>
        </w:tabs>
        <w:ind w:left="720" w:hanging="360"/>
      </w:pPr>
      <w:rPr>
        <w:rFonts w:ascii="Courier New" w:hAnsi="Courier New" w:hint="default"/>
      </w:rPr>
    </w:lvl>
    <w:lvl w:ilvl="1" w:tplc="B872A32C" w:tentative="1">
      <w:start w:val="1"/>
      <w:numFmt w:val="bullet"/>
      <w:lvlText w:val="o"/>
      <w:lvlJc w:val="left"/>
      <w:pPr>
        <w:tabs>
          <w:tab w:val="num" w:pos="1440"/>
        </w:tabs>
        <w:ind w:left="1440" w:hanging="360"/>
      </w:pPr>
      <w:rPr>
        <w:rFonts w:ascii="Courier New" w:hAnsi="Courier New" w:hint="default"/>
      </w:rPr>
    </w:lvl>
    <w:lvl w:ilvl="2" w:tplc="5A828DBA" w:tentative="1">
      <w:start w:val="1"/>
      <w:numFmt w:val="bullet"/>
      <w:lvlText w:val="o"/>
      <w:lvlJc w:val="left"/>
      <w:pPr>
        <w:tabs>
          <w:tab w:val="num" w:pos="2160"/>
        </w:tabs>
        <w:ind w:left="2160" w:hanging="360"/>
      </w:pPr>
      <w:rPr>
        <w:rFonts w:ascii="Courier New" w:hAnsi="Courier New" w:hint="default"/>
      </w:rPr>
    </w:lvl>
    <w:lvl w:ilvl="3" w:tplc="B83ED628" w:tentative="1">
      <w:start w:val="1"/>
      <w:numFmt w:val="bullet"/>
      <w:lvlText w:val="o"/>
      <w:lvlJc w:val="left"/>
      <w:pPr>
        <w:tabs>
          <w:tab w:val="num" w:pos="2880"/>
        </w:tabs>
        <w:ind w:left="2880" w:hanging="360"/>
      </w:pPr>
      <w:rPr>
        <w:rFonts w:ascii="Courier New" w:hAnsi="Courier New" w:hint="default"/>
      </w:rPr>
    </w:lvl>
    <w:lvl w:ilvl="4" w:tplc="38C42FD8" w:tentative="1">
      <w:start w:val="1"/>
      <w:numFmt w:val="bullet"/>
      <w:lvlText w:val="o"/>
      <w:lvlJc w:val="left"/>
      <w:pPr>
        <w:tabs>
          <w:tab w:val="num" w:pos="3600"/>
        </w:tabs>
        <w:ind w:left="3600" w:hanging="360"/>
      </w:pPr>
      <w:rPr>
        <w:rFonts w:ascii="Courier New" w:hAnsi="Courier New" w:hint="default"/>
      </w:rPr>
    </w:lvl>
    <w:lvl w:ilvl="5" w:tplc="FC70E320" w:tentative="1">
      <w:start w:val="1"/>
      <w:numFmt w:val="bullet"/>
      <w:lvlText w:val="o"/>
      <w:lvlJc w:val="left"/>
      <w:pPr>
        <w:tabs>
          <w:tab w:val="num" w:pos="4320"/>
        </w:tabs>
        <w:ind w:left="4320" w:hanging="360"/>
      </w:pPr>
      <w:rPr>
        <w:rFonts w:ascii="Courier New" w:hAnsi="Courier New" w:hint="default"/>
      </w:rPr>
    </w:lvl>
    <w:lvl w:ilvl="6" w:tplc="ECD43768" w:tentative="1">
      <w:start w:val="1"/>
      <w:numFmt w:val="bullet"/>
      <w:lvlText w:val="o"/>
      <w:lvlJc w:val="left"/>
      <w:pPr>
        <w:tabs>
          <w:tab w:val="num" w:pos="5040"/>
        </w:tabs>
        <w:ind w:left="5040" w:hanging="360"/>
      </w:pPr>
      <w:rPr>
        <w:rFonts w:ascii="Courier New" w:hAnsi="Courier New" w:hint="default"/>
      </w:rPr>
    </w:lvl>
    <w:lvl w:ilvl="7" w:tplc="FD6819F4" w:tentative="1">
      <w:start w:val="1"/>
      <w:numFmt w:val="bullet"/>
      <w:lvlText w:val="o"/>
      <w:lvlJc w:val="left"/>
      <w:pPr>
        <w:tabs>
          <w:tab w:val="num" w:pos="5760"/>
        </w:tabs>
        <w:ind w:left="5760" w:hanging="360"/>
      </w:pPr>
      <w:rPr>
        <w:rFonts w:ascii="Courier New" w:hAnsi="Courier New" w:hint="default"/>
      </w:rPr>
    </w:lvl>
    <w:lvl w:ilvl="8" w:tplc="0B24E4A4"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699D002A"/>
    <w:multiLevelType w:val="hybridMultilevel"/>
    <w:tmpl w:val="097A1026"/>
    <w:lvl w:ilvl="0" w:tplc="044AC5A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o"/>
      <w:lvlJc w:val="left"/>
      <w:pPr>
        <w:tabs>
          <w:tab w:val="num" w:pos="4320"/>
        </w:tabs>
        <w:ind w:left="4320" w:hanging="360"/>
      </w:pPr>
      <w:rPr>
        <w:rFonts w:ascii="Courier New" w:hAnsi="Courier New" w:hint="default"/>
      </w:rPr>
    </w:lvl>
    <w:lvl w:ilvl="6" w:tplc="04090001" w:tentative="1">
      <w:start w:val="1"/>
      <w:numFmt w:val="bullet"/>
      <w:lvlText w:val="o"/>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6BB70FA4"/>
    <w:multiLevelType w:val="hybridMultilevel"/>
    <w:tmpl w:val="9898A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1481F"/>
    <w:multiLevelType w:val="hybridMultilevel"/>
    <w:tmpl w:val="1E760A54"/>
    <w:lvl w:ilvl="0" w:tplc="0409000F">
      <w:start w:val="1"/>
      <w:numFmt w:val="bullet"/>
      <w:lvlText w:val="o"/>
      <w:lvlJc w:val="left"/>
      <w:pPr>
        <w:tabs>
          <w:tab w:val="num" w:pos="720"/>
        </w:tabs>
        <w:ind w:left="720" w:hanging="360"/>
      </w:pPr>
      <w:rPr>
        <w:rFonts w:ascii="Courier New" w:hAnsi="Courier New"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o"/>
      <w:lvlJc w:val="left"/>
      <w:pPr>
        <w:tabs>
          <w:tab w:val="num" w:pos="2160"/>
        </w:tabs>
        <w:ind w:left="2160" w:hanging="360"/>
      </w:pPr>
      <w:rPr>
        <w:rFonts w:ascii="Courier New" w:hAnsi="Courier New" w:hint="default"/>
      </w:rPr>
    </w:lvl>
    <w:lvl w:ilvl="3" w:tplc="0409000F" w:tentative="1">
      <w:start w:val="1"/>
      <w:numFmt w:val="bullet"/>
      <w:lvlText w:val="o"/>
      <w:lvlJc w:val="left"/>
      <w:pPr>
        <w:tabs>
          <w:tab w:val="num" w:pos="2880"/>
        </w:tabs>
        <w:ind w:left="2880" w:hanging="360"/>
      </w:pPr>
      <w:rPr>
        <w:rFonts w:ascii="Courier New" w:hAnsi="Courier New"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o"/>
      <w:lvlJc w:val="left"/>
      <w:pPr>
        <w:tabs>
          <w:tab w:val="num" w:pos="4320"/>
        </w:tabs>
        <w:ind w:left="4320" w:hanging="360"/>
      </w:pPr>
      <w:rPr>
        <w:rFonts w:ascii="Courier New" w:hAnsi="Courier New" w:hint="default"/>
      </w:rPr>
    </w:lvl>
    <w:lvl w:ilvl="6" w:tplc="0409000F" w:tentative="1">
      <w:start w:val="1"/>
      <w:numFmt w:val="bullet"/>
      <w:lvlText w:val="o"/>
      <w:lvlJc w:val="left"/>
      <w:pPr>
        <w:tabs>
          <w:tab w:val="num" w:pos="5040"/>
        </w:tabs>
        <w:ind w:left="5040" w:hanging="360"/>
      </w:pPr>
      <w:rPr>
        <w:rFonts w:ascii="Courier New" w:hAnsi="Courier New"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6DC73168"/>
    <w:multiLevelType w:val="hybridMultilevel"/>
    <w:tmpl w:val="62EC876E"/>
    <w:lvl w:ilvl="0" w:tplc="A3B00230">
      <w:start w:val="1"/>
      <w:numFmt w:val="bullet"/>
      <w:lvlText w:val="o"/>
      <w:lvlJc w:val="left"/>
      <w:pPr>
        <w:tabs>
          <w:tab w:val="num" w:pos="720"/>
        </w:tabs>
        <w:ind w:left="720" w:hanging="360"/>
      </w:pPr>
      <w:rPr>
        <w:rFonts w:ascii="Courier New" w:hAnsi="Courier New" w:hint="default"/>
      </w:rPr>
    </w:lvl>
    <w:lvl w:ilvl="1" w:tplc="5B204062" w:tentative="1">
      <w:start w:val="1"/>
      <w:numFmt w:val="bullet"/>
      <w:lvlText w:val="o"/>
      <w:lvlJc w:val="left"/>
      <w:pPr>
        <w:tabs>
          <w:tab w:val="num" w:pos="1440"/>
        </w:tabs>
        <w:ind w:left="1440" w:hanging="360"/>
      </w:pPr>
      <w:rPr>
        <w:rFonts w:ascii="Courier New" w:hAnsi="Courier New" w:hint="default"/>
      </w:rPr>
    </w:lvl>
    <w:lvl w:ilvl="2" w:tplc="7A6AC52E" w:tentative="1">
      <w:start w:val="1"/>
      <w:numFmt w:val="bullet"/>
      <w:lvlText w:val="o"/>
      <w:lvlJc w:val="left"/>
      <w:pPr>
        <w:tabs>
          <w:tab w:val="num" w:pos="2160"/>
        </w:tabs>
        <w:ind w:left="2160" w:hanging="360"/>
      </w:pPr>
      <w:rPr>
        <w:rFonts w:ascii="Courier New" w:hAnsi="Courier New" w:hint="default"/>
      </w:rPr>
    </w:lvl>
    <w:lvl w:ilvl="3" w:tplc="2264A300" w:tentative="1">
      <w:start w:val="1"/>
      <w:numFmt w:val="bullet"/>
      <w:lvlText w:val="o"/>
      <w:lvlJc w:val="left"/>
      <w:pPr>
        <w:tabs>
          <w:tab w:val="num" w:pos="2880"/>
        </w:tabs>
        <w:ind w:left="2880" w:hanging="360"/>
      </w:pPr>
      <w:rPr>
        <w:rFonts w:ascii="Courier New" w:hAnsi="Courier New" w:hint="default"/>
      </w:rPr>
    </w:lvl>
    <w:lvl w:ilvl="4" w:tplc="E5C8BF76" w:tentative="1">
      <w:start w:val="1"/>
      <w:numFmt w:val="bullet"/>
      <w:lvlText w:val="o"/>
      <w:lvlJc w:val="left"/>
      <w:pPr>
        <w:tabs>
          <w:tab w:val="num" w:pos="3600"/>
        </w:tabs>
        <w:ind w:left="3600" w:hanging="360"/>
      </w:pPr>
      <w:rPr>
        <w:rFonts w:ascii="Courier New" w:hAnsi="Courier New" w:hint="default"/>
      </w:rPr>
    </w:lvl>
    <w:lvl w:ilvl="5" w:tplc="B23C4018" w:tentative="1">
      <w:start w:val="1"/>
      <w:numFmt w:val="bullet"/>
      <w:lvlText w:val="o"/>
      <w:lvlJc w:val="left"/>
      <w:pPr>
        <w:tabs>
          <w:tab w:val="num" w:pos="4320"/>
        </w:tabs>
        <w:ind w:left="4320" w:hanging="360"/>
      </w:pPr>
      <w:rPr>
        <w:rFonts w:ascii="Courier New" w:hAnsi="Courier New" w:hint="default"/>
      </w:rPr>
    </w:lvl>
    <w:lvl w:ilvl="6" w:tplc="2EB40ABC" w:tentative="1">
      <w:start w:val="1"/>
      <w:numFmt w:val="bullet"/>
      <w:lvlText w:val="o"/>
      <w:lvlJc w:val="left"/>
      <w:pPr>
        <w:tabs>
          <w:tab w:val="num" w:pos="5040"/>
        </w:tabs>
        <w:ind w:left="5040" w:hanging="360"/>
      </w:pPr>
      <w:rPr>
        <w:rFonts w:ascii="Courier New" w:hAnsi="Courier New" w:hint="default"/>
      </w:rPr>
    </w:lvl>
    <w:lvl w:ilvl="7" w:tplc="3D0689E4" w:tentative="1">
      <w:start w:val="1"/>
      <w:numFmt w:val="bullet"/>
      <w:lvlText w:val="o"/>
      <w:lvlJc w:val="left"/>
      <w:pPr>
        <w:tabs>
          <w:tab w:val="num" w:pos="5760"/>
        </w:tabs>
        <w:ind w:left="5760" w:hanging="360"/>
      </w:pPr>
      <w:rPr>
        <w:rFonts w:ascii="Courier New" w:hAnsi="Courier New" w:hint="default"/>
      </w:rPr>
    </w:lvl>
    <w:lvl w:ilvl="8" w:tplc="5088FB04"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6FA256A4"/>
    <w:multiLevelType w:val="hybridMultilevel"/>
    <w:tmpl w:val="3710E9DE"/>
    <w:lvl w:ilvl="0" w:tplc="05421F2A">
      <w:start w:val="1"/>
      <w:numFmt w:val="bullet"/>
      <w:lvlText w:val=""/>
      <w:lvlJc w:val="left"/>
      <w:pPr>
        <w:ind w:left="720" w:hanging="360"/>
      </w:pPr>
      <w:rPr>
        <w:rFonts w:ascii="Symbol" w:hAnsi="Symbol" w:hint="default"/>
      </w:rPr>
    </w:lvl>
    <w:lvl w:ilvl="1" w:tplc="D3806B6A" w:tentative="1">
      <w:start w:val="1"/>
      <w:numFmt w:val="bullet"/>
      <w:lvlText w:val="o"/>
      <w:lvlJc w:val="left"/>
      <w:pPr>
        <w:ind w:left="1440" w:hanging="360"/>
      </w:pPr>
      <w:rPr>
        <w:rFonts w:ascii="Courier New" w:hAnsi="Courier New" w:cs="Courier New" w:hint="default"/>
      </w:rPr>
    </w:lvl>
    <w:lvl w:ilvl="2" w:tplc="28025604" w:tentative="1">
      <w:start w:val="1"/>
      <w:numFmt w:val="bullet"/>
      <w:lvlText w:val=""/>
      <w:lvlJc w:val="left"/>
      <w:pPr>
        <w:ind w:left="2160" w:hanging="360"/>
      </w:pPr>
      <w:rPr>
        <w:rFonts w:ascii="Wingdings" w:hAnsi="Wingdings" w:hint="default"/>
      </w:rPr>
    </w:lvl>
    <w:lvl w:ilvl="3" w:tplc="6DDE379A" w:tentative="1">
      <w:start w:val="1"/>
      <w:numFmt w:val="bullet"/>
      <w:lvlText w:val=""/>
      <w:lvlJc w:val="left"/>
      <w:pPr>
        <w:ind w:left="2880" w:hanging="360"/>
      </w:pPr>
      <w:rPr>
        <w:rFonts w:ascii="Symbol" w:hAnsi="Symbol" w:hint="default"/>
      </w:rPr>
    </w:lvl>
    <w:lvl w:ilvl="4" w:tplc="60BEE722" w:tentative="1">
      <w:start w:val="1"/>
      <w:numFmt w:val="bullet"/>
      <w:lvlText w:val="o"/>
      <w:lvlJc w:val="left"/>
      <w:pPr>
        <w:ind w:left="3600" w:hanging="360"/>
      </w:pPr>
      <w:rPr>
        <w:rFonts w:ascii="Courier New" w:hAnsi="Courier New" w:cs="Courier New" w:hint="default"/>
      </w:rPr>
    </w:lvl>
    <w:lvl w:ilvl="5" w:tplc="A15E3790" w:tentative="1">
      <w:start w:val="1"/>
      <w:numFmt w:val="bullet"/>
      <w:lvlText w:val=""/>
      <w:lvlJc w:val="left"/>
      <w:pPr>
        <w:ind w:left="4320" w:hanging="360"/>
      </w:pPr>
      <w:rPr>
        <w:rFonts w:ascii="Wingdings" w:hAnsi="Wingdings" w:hint="default"/>
      </w:rPr>
    </w:lvl>
    <w:lvl w:ilvl="6" w:tplc="02442F62" w:tentative="1">
      <w:start w:val="1"/>
      <w:numFmt w:val="bullet"/>
      <w:lvlText w:val=""/>
      <w:lvlJc w:val="left"/>
      <w:pPr>
        <w:ind w:left="5040" w:hanging="360"/>
      </w:pPr>
      <w:rPr>
        <w:rFonts w:ascii="Symbol" w:hAnsi="Symbol" w:hint="default"/>
      </w:rPr>
    </w:lvl>
    <w:lvl w:ilvl="7" w:tplc="4F92FFF2" w:tentative="1">
      <w:start w:val="1"/>
      <w:numFmt w:val="bullet"/>
      <w:lvlText w:val="o"/>
      <w:lvlJc w:val="left"/>
      <w:pPr>
        <w:ind w:left="5760" w:hanging="360"/>
      </w:pPr>
      <w:rPr>
        <w:rFonts w:ascii="Courier New" w:hAnsi="Courier New" w:cs="Courier New" w:hint="default"/>
      </w:rPr>
    </w:lvl>
    <w:lvl w:ilvl="8" w:tplc="8E968EC2" w:tentative="1">
      <w:start w:val="1"/>
      <w:numFmt w:val="bullet"/>
      <w:lvlText w:val=""/>
      <w:lvlJc w:val="left"/>
      <w:pPr>
        <w:ind w:left="6480" w:hanging="360"/>
      </w:pPr>
      <w:rPr>
        <w:rFonts w:ascii="Wingdings" w:hAnsi="Wingdings" w:hint="default"/>
      </w:rPr>
    </w:lvl>
  </w:abstractNum>
  <w:abstractNum w:abstractNumId="17" w15:restartNumberingAfterBreak="0">
    <w:nsid w:val="72D64413"/>
    <w:multiLevelType w:val="hybridMultilevel"/>
    <w:tmpl w:val="B3DCB1D4"/>
    <w:lvl w:ilvl="0" w:tplc="75FE2742">
      <w:start w:val="1"/>
      <w:numFmt w:val="bullet"/>
      <w:lvlText w:val="o"/>
      <w:lvlJc w:val="left"/>
      <w:pPr>
        <w:tabs>
          <w:tab w:val="num" w:pos="720"/>
        </w:tabs>
        <w:ind w:left="720" w:hanging="360"/>
      </w:pPr>
      <w:rPr>
        <w:rFonts w:ascii="Courier New" w:hAnsi="Courier New" w:hint="default"/>
      </w:rPr>
    </w:lvl>
    <w:lvl w:ilvl="1" w:tplc="87880A42" w:tentative="1">
      <w:start w:val="1"/>
      <w:numFmt w:val="bullet"/>
      <w:lvlText w:val="o"/>
      <w:lvlJc w:val="left"/>
      <w:pPr>
        <w:tabs>
          <w:tab w:val="num" w:pos="1440"/>
        </w:tabs>
        <w:ind w:left="1440" w:hanging="360"/>
      </w:pPr>
      <w:rPr>
        <w:rFonts w:ascii="Courier New" w:hAnsi="Courier New" w:hint="default"/>
      </w:rPr>
    </w:lvl>
    <w:lvl w:ilvl="2" w:tplc="DF929E36" w:tentative="1">
      <w:start w:val="1"/>
      <w:numFmt w:val="bullet"/>
      <w:lvlText w:val="o"/>
      <w:lvlJc w:val="left"/>
      <w:pPr>
        <w:tabs>
          <w:tab w:val="num" w:pos="2160"/>
        </w:tabs>
        <w:ind w:left="2160" w:hanging="360"/>
      </w:pPr>
      <w:rPr>
        <w:rFonts w:ascii="Courier New" w:hAnsi="Courier New" w:hint="default"/>
      </w:rPr>
    </w:lvl>
    <w:lvl w:ilvl="3" w:tplc="E90AC156" w:tentative="1">
      <w:start w:val="1"/>
      <w:numFmt w:val="bullet"/>
      <w:lvlText w:val="o"/>
      <w:lvlJc w:val="left"/>
      <w:pPr>
        <w:tabs>
          <w:tab w:val="num" w:pos="2880"/>
        </w:tabs>
        <w:ind w:left="2880" w:hanging="360"/>
      </w:pPr>
      <w:rPr>
        <w:rFonts w:ascii="Courier New" w:hAnsi="Courier New" w:hint="default"/>
      </w:rPr>
    </w:lvl>
    <w:lvl w:ilvl="4" w:tplc="A0B8506E" w:tentative="1">
      <w:start w:val="1"/>
      <w:numFmt w:val="bullet"/>
      <w:lvlText w:val="o"/>
      <w:lvlJc w:val="left"/>
      <w:pPr>
        <w:tabs>
          <w:tab w:val="num" w:pos="3600"/>
        </w:tabs>
        <w:ind w:left="3600" w:hanging="360"/>
      </w:pPr>
      <w:rPr>
        <w:rFonts w:ascii="Courier New" w:hAnsi="Courier New" w:hint="default"/>
      </w:rPr>
    </w:lvl>
    <w:lvl w:ilvl="5" w:tplc="F2983CA2" w:tentative="1">
      <w:start w:val="1"/>
      <w:numFmt w:val="bullet"/>
      <w:lvlText w:val="o"/>
      <w:lvlJc w:val="left"/>
      <w:pPr>
        <w:tabs>
          <w:tab w:val="num" w:pos="4320"/>
        </w:tabs>
        <w:ind w:left="4320" w:hanging="360"/>
      </w:pPr>
      <w:rPr>
        <w:rFonts w:ascii="Courier New" w:hAnsi="Courier New" w:hint="default"/>
      </w:rPr>
    </w:lvl>
    <w:lvl w:ilvl="6" w:tplc="9A54FB18" w:tentative="1">
      <w:start w:val="1"/>
      <w:numFmt w:val="bullet"/>
      <w:lvlText w:val="o"/>
      <w:lvlJc w:val="left"/>
      <w:pPr>
        <w:tabs>
          <w:tab w:val="num" w:pos="5040"/>
        </w:tabs>
        <w:ind w:left="5040" w:hanging="360"/>
      </w:pPr>
      <w:rPr>
        <w:rFonts w:ascii="Courier New" w:hAnsi="Courier New" w:hint="default"/>
      </w:rPr>
    </w:lvl>
    <w:lvl w:ilvl="7" w:tplc="6068FF86" w:tentative="1">
      <w:start w:val="1"/>
      <w:numFmt w:val="bullet"/>
      <w:lvlText w:val="o"/>
      <w:lvlJc w:val="left"/>
      <w:pPr>
        <w:tabs>
          <w:tab w:val="num" w:pos="5760"/>
        </w:tabs>
        <w:ind w:left="5760" w:hanging="360"/>
      </w:pPr>
      <w:rPr>
        <w:rFonts w:ascii="Courier New" w:hAnsi="Courier New" w:hint="default"/>
      </w:rPr>
    </w:lvl>
    <w:lvl w:ilvl="8" w:tplc="45C029DA"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7A7E73D3"/>
    <w:multiLevelType w:val="hybridMultilevel"/>
    <w:tmpl w:val="5360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D696B"/>
    <w:multiLevelType w:val="hybridMultilevel"/>
    <w:tmpl w:val="7E96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8"/>
  </w:num>
  <w:num w:numId="5">
    <w:abstractNumId w:val="5"/>
  </w:num>
  <w:num w:numId="6">
    <w:abstractNumId w:val="17"/>
  </w:num>
  <w:num w:numId="7">
    <w:abstractNumId w:val="7"/>
  </w:num>
  <w:num w:numId="8">
    <w:abstractNumId w:val="15"/>
  </w:num>
  <w:num w:numId="9">
    <w:abstractNumId w:val="12"/>
  </w:num>
  <w:num w:numId="10">
    <w:abstractNumId w:val="11"/>
  </w:num>
  <w:num w:numId="11">
    <w:abstractNumId w:val="14"/>
  </w:num>
  <w:num w:numId="12">
    <w:abstractNumId w:val="6"/>
  </w:num>
  <w:num w:numId="13">
    <w:abstractNumId w:val="2"/>
  </w:num>
  <w:num w:numId="14">
    <w:abstractNumId w:val="13"/>
  </w:num>
  <w:num w:numId="15">
    <w:abstractNumId w:val="1"/>
  </w:num>
  <w:num w:numId="16">
    <w:abstractNumId w:val="19"/>
  </w:num>
  <w:num w:numId="17">
    <w:abstractNumId w:val="3"/>
  </w:num>
  <w:num w:numId="18">
    <w:abstractNumId w:val="9"/>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25"/>
    <w:rsid w:val="000005A9"/>
    <w:rsid w:val="00000649"/>
    <w:rsid w:val="0000080D"/>
    <w:rsid w:val="000008B3"/>
    <w:rsid w:val="00000BC7"/>
    <w:rsid w:val="00000D8C"/>
    <w:rsid w:val="000013BD"/>
    <w:rsid w:val="0000189A"/>
    <w:rsid w:val="000018A7"/>
    <w:rsid w:val="000018A8"/>
    <w:rsid w:val="000018F4"/>
    <w:rsid w:val="00001B75"/>
    <w:rsid w:val="00001C9A"/>
    <w:rsid w:val="0000225F"/>
    <w:rsid w:val="000028A8"/>
    <w:rsid w:val="00002F70"/>
    <w:rsid w:val="0000340E"/>
    <w:rsid w:val="0000398D"/>
    <w:rsid w:val="00004074"/>
    <w:rsid w:val="0000453C"/>
    <w:rsid w:val="000049B9"/>
    <w:rsid w:val="000052BE"/>
    <w:rsid w:val="0000540D"/>
    <w:rsid w:val="00005586"/>
    <w:rsid w:val="00005B47"/>
    <w:rsid w:val="00006772"/>
    <w:rsid w:val="00006E13"/>
    <w:rsid w:val="000071E7"/>
    <w:rsid w:val="000071F4"/>
    <w:rsid w:val="0000796F"/>
    <w:rsid w:val="00007C40"/>
    <w:rsid w:val="00007E50"/>
    <w:rsid w:val="00007FE9"/>
    <w:rsid w:val="00010245"/>
    <w:rsid w:val="00010BEA"/>
    <w:rsid w:val="00011063"/>
    <w:rsid w:val="00011417"/>
    <w:rsid w:val="0001143E"/>
    <w:rsid w:val="00011797"/>
    <w:rsid w:val="000117D2"/>
    <w:rsid w:val="0001187D"/>
    <w:rsid w:val="00011DBA"/>
    <w:rsid w:val="00011EB5"/>
    <w:rsid w:val="000120AD"/>
    <w:rsid w:val="000124AA"/>
    <w:rsid w:val="00012B07"/>
    <w:rsid w:val="00012D33"/>
    <w:rsid w:val="0001327C"/>
    <w:rsid w:val="00013438"/>
    <w:rsid w:val="00013837"/>
    <w:rsid w:val="0001386C"/>
    <w:rsid w:val="0001388B"/>
    <w:rsid w:val="00013F5D"/>
    <w:rsid w:val="00014709"/>
    <w:rsid w:val="00014AFF"/>
    <w:rsid w:val="00015615"/>
    <w:rsid w:val="00015792"/>
    <w:rsid w:val="00015BDD"/>
    <w:rsid w:val="00015C3F"/>
    <w:rsid w:val="00016022"/>
    <w:rsid w:val="0001639B"/>
    <w:rsid w:val="000167B4"/>
    <w:rsid w:val="00016BD5"/>
    <w:rsid w:val="00016C9D"/>
    <w:rsid w:val="0001702C"/>
    <w:rsid w:val="0001764E"/>
    <w:rsid w:val="000178D7"/>
    <w:rsid w:val="00017F94"/>
    <w:rsid w:val="00017FD2"/>
    <w:rsid w:val="00020282"/>
    <w:rsid w:val="000202FF"/>
    <w:rsid w:val="0002049C"/>
    <w:rsid w:val="00020772"/>
    <w:rsid w:val="00020E05"/>
    <w:rsid w:val="000213E8"/>
    <w:rsid w:val="000214B1"/>
    <w:rsid w:val="000214F4"/>
    <w:rsid w:val="00021C39"/>
    <w:rsid w:val="00021D4A"/>
    <w:rsid w:val="00021ECF"/>
    <w:rsid w:val="00022262"/>
    <w:rsid w:val="00022400"/>
    <w:rsid w:val="00022476"/>
    <w:rsid w:val="0002282D"/>
    <w:rsid w:val="00022BD8"/>
    <w:rsid w:val="00022E10"/>
    <w:rsid w:val="00022E6F"/>
    <w:rsid w:val="00023077"/>
    <w:rsid w:val="0002312A"/>
    <w:rsid w:val="00023191"/>
    <w:rsid w:val="00023303"/>
    <w:rsid w:val="0002358F"/>
    <w:rsid w:val="0002381B"/>
    <w:rsid w:val="000239AE"/>
    <w:rsid w:val="00023BBB"/>
    <w:rsid w:val="00024F27"/>
    <w:rsid w:val="000250FB"/>
    <w:rsid w:val="00025119"/>
    <w:rsid w:val="000256A4"/>
    <w:rsid w:val="00025AAC"/>
    <w:rsid w:val="0002638E"/>
    <w:rsid w:val="000269F6"/>
    <w:rsid w:val="00026B7C"/>
    <w:rsid w:val="00026BE9"/>
    <w:rsid w:val="00026F9E"/>
    <w:rsid w:val="00027248"/>
    <w:rsid w:val="000274D8"/>
    <w:rsid w:val="000275E8"/>
    <w:rsid w:val="00027AE0"/>
    <w:rsid w:val="000301E3"/>
    <w:rsid w:val="000305D3"/>
    <w:rsid w:val="00030A72"/>
    <w:rsid w:val="00030D2F"/>
    <w:rsid w:val="0003179B"/>
    <w:rsid w:val="00031A28"/>
    <w:rsid w:val="00031BC9"/>
    <w:rsid w:val="00031D06"/>
    <w:rsid w:val="0003225B"/>
    <w:rsid w:val="0003261E"/>
    <w:rsid w:val="000328C7"/>
    <w:rsid w:val="000328D4"/>
    <w:rsid w:val="00032AE3"/>
    <w:rsid w:val="00032FDB"/>
    <w:rsid w:val="00032FF9"/>
    <w:rsid w:val="00033055"/>
    <w:rsid w:val="0003312F"/>
    <w:rsid w:val="00033359"/>
    <w:rsid w:val="00033411"/>
    <w:rsid w:val="0003351C"/>
    <w:rsid w:val="00034169"/>
    <w:rsid w:val="0003427A"/>
    <w:rsid w:val="00034C69"/>
    <w:rsid w:val="00034E6F"/>
    <w:rsid w:val="00034FA6"/>
    <w:rsid w:val="0003515C"/>
    <w:rsid w:val="0003530B"/>
    <w:rsid w:val="0003542F"/>
    <w:rsid w:val="00035533"/>
    <w:rsid w:val="00035913"/>
    <w:rsid w:val="000359A1"/>
    <w:rsid w:val="00035D11"/>
    <w:rsid w:val="0003637F"/>
    <w:rsid w:val="00036A24"/>
    <w:rsid w:val="00036B74"/>
    <w:rsid w:val="00036D87"/>
    <w:rsid w:val="00036F75"/>
    <w:rsid w:val="00037016"/>
    <w:rsid w:val="00037181"/>
    <w:rsid w:val="000373C9"/>
    <w:rsid w:val="000378CB"/>
    <w:rsid w:val="00037ABD"/>
    <w:rsid w:val="00037C43"/>
    <w:rsid w:val="00037CA6"/>
    <w:rsid w:val="00040455"/>
    <w:rsid w:val="000404D4"/>
    <w:rsid w:val="000405E8"/>
    <w:rsid w:val="000409FD"/>
    <w:rsid w:val="00040BAB"/>
    <w:rsid w:val="000414B5"/>
    <w:rsid w:val="000416C4"/>
    <w:rsid w:val="00041DB0"/>
    <w:rsid w:val="000421D6"/>
    <w:rsid w:val="00042B06"/>
    <w:rsid w:val="00042BDA"/>
    <w:rsid w:val="00042D39"/>
    <w:rsid w:val="000433BB"/>
    <w:rsid w:val="00043674"/>
    <w:rsid w:val="000437DC"/>
    <w:rsid w:val="00043B68"/>
    <w:rsid w:val="000449D4"/>
    <w:rsid w:val="00044BF1"/>
    <w:rsid w:val="00044D24"/>
    <w:rsid w:val="000451CA"/>
    <w:rsid w:val="000458D1"/>
    <w:rsid w:val="00045D2E"/>
    <w:rsid w:val="00045E2B"/>
    <w:rsid w:val="000461C9"/>
    <w:rsid w:val="00046718"/>
    <w:rsid w:val="00046AE9"/>
    <w:rsid w:val="00047B67"/>
    <w:rsid w:val="00047EC1"/>
    <w:rsid w:val="00050347"/>
    <w:rsid w:val="0005095B"/>
    <w:rsid w:val="00050C8A"/>
    <w:rsid w:val="00050D31"/>
    <w:rsid w:val="00050F67"/>
    <w:rsid w:val="00051043"/>
    <w:rsid w:val="000510D3"/>
    <w:rsid w:val="00051380"/>
    <w:rsid w:val="00051C7A"/>
    <w:rsid w:val="00051D03"/>
    <w:rsid w:val="00052125"/>
    <w:rsid w:val="000525BC"/>
    <w:rsid w:val="000525EA"/>
    <w:rsid w:val="0005293B"/>
    <w:rsid w:val="00052A83"/>
    <w:rsid w:val="00052F05"/>
    <w:rsid w:val="00053006"/>
    <w:rsid w:val="0005316F"/>
    <w:rsid w:val="0005378C"/>
    <w:rsid w:val="00053A7D"/>
    <w:rsid w:val="00054848"/>
    <w:rsid w:val="000550F3"/>
    <w:rsid w:val="000555F0"/>
    <w:rsid w:val="00055854"/>
    <w:rsid w:val="00055DD1"/>
    <w:rsid w:val="00055F2C"/>
    <w:rsid w:val="00056141"/>
    <w:rsid w:val="00056297"/>
    <w:rsid w:val="0005686E"/>
    <w:rsid w:val="0005692C"/>
    <w:rsid w:val="00057952"/>
    <w:rsid w:val="00057A2F"/>
    <w:rsid w:val="00057EA6"/>
    <w:rsid w:val="000605DA"/>
    <w:rsid w:val="0006063A"/>
    <w:rsid w:val="000606AE"/>
    <w:rsid w:val="0006095F"/>
    <w:rsid w:val="00060C72"/>
    <w:rsid w:val="0006151C"/>
    <w:rsid w:val="000616B2"/>
    <w:rsid w:val="000619F5"/>
    <w:rsid w:val="00062409"/>
    <w:rsid w:val="00062BF9"/>
    <w:rsid w:val="00062F45"/>
    <w:rsid w:val="000639A3"/>
    <w:rsid w:val="0006464C"/>
    <w:rsid w:val="000646F5"/>
    <w:rsid w:val="00064A83"/>
    <w:rsid w:val="00064C68"/>
    <w:rsid w:val="00064EA8"/>
    <w:rsid w:val="00064F43"/>
    <w:rsid w:val="00064F83"/>
    <w:rsid w:val="0006515E"/>
    <w:rsid w:val="00065230"/>
    <w:rsid w:val="00065385"/>
    <w:rsid w:val="000653E4"/>
    <w:rsid w:val="00065588"/>
    <w:rsid w:val="000655BD"/>
    <w:rsid w:val="000659F2"/>
    <w:rsid w:val="000660CB"/>
    <w:rsid w:val="00066BAD"/>
    <w:rsid w:val="00066CF3"/>
    <w:rsid w:val="00066DA7"/>
    <w:rsid w:val="000670DC"/>
    <w:rsid w:val="0006760A"/>
    <w:rsid w:val="00067843"/>
    <w:rsid w:val="00067C14"/>
    <w:rsid w:val="0007027E"/>
    <w:rsid w:val="000709C3"/>
    <w:rsid w:val="000709F0"/>
    <w:rsid w:val="00070BA0"/>
    <w:rsid w:val="00070ED7"/>
    <w:rsid w:val="00071456"/>
    <w:rsid w:val="00071AD7"/>
    <w:rsid w:val="00071D01"/>
    <w:rsid w:val="00071E11"/>
    <w:rsid w:val="00071EC6"/>
    <w:rsid w:val="0007207E"/>
    <w:rsid w:val="0007210E"/>
    <w:rsid w:val="00072173"/>
    <w:rsid w:val="00072527"/>
    <w:rsid w:val="0007265A"/>
    <w:rsid w:val="00072FF2"/>
    <w:rsid w:val="0007306F"/>
    <w:rsid w:val="00073538"/>
    <w:rsid w:val="00073897"/>
    <w:rsid w:val="00075504"/>
    <w:rsid w:val="00075B61"/>
    <w:rsid w:val="00075E61"/>
    <w:rsid w:val="000763EB"/>
    <w:rsid w:val="00076461"/>
    <w:rsid w:val="00076918"/>
    <w:rsid w:val="00076929"/>
    <w:rsid w:val="00076A77"/>
    <w:rsid w:val="00076B07"/>
    <w:rsid w:val="00076CFB"/>
    <w:rsid w:val="00077258"/>
    <w:rsid w:val="0007741A"/>
    <w:rsid w:val="00077A19"/>
    <w:rsid w:val="00077A32"/>
    <w:rsid w:val="00080060"/>
    <w:rsid w:val="00080BC7"/>
    <w:rsid w:val="00080C79"/>
    <w:rsid w:val="00081CBC"/>
    <w:rsid w:val="0008207D"/>
    <w:rsid w:val="00082B3D"/>
    <w:rsid w:val="000830FD"/>
    <w:rsid w:val="0008313C"/>
    <w:rsid w:val="00083247"/>
    <w:rsid w:val="000837B4"/>
    <w:rsid w:val="000837C6"/>
    <w:rsid w:val="00083C4B"/>
    <w:rsid w:val="00083C60"/>
    <w:rsid w:val="000841BA"/>
    <w:rsid w:val="000842B6"/>
    <w:rsid w:val="000847D2"/>
    <w:rsid w:val="00084989"/>
    <w:rsid w:val="00084B0F"/>
    <w:rsid w:val="00084BB1"/>
    <w:rsid w:val="00084BF9"/>
    <w:rsid w:val="00084D7D"/>
    <w:rsid w:val="00084F95"/>
    <w:rsid w:val="000854F6"/>
    <w:rsid w:val="000859F3"/>
    <w:rsid w:val="00085A06"/>
    <w:rsid w:val="00085A94"/>
    <w:rsid w:val="00085B97"/>
    <w:rsid w:val="000861E1"/>
    <w:rsid w:val="00086397"/>
    <w:rsid w:val="00086637"/>
    <w:rsid w:val="0008677D"/>
    <w:rsid w:val="000867E2"/>
    <w:rsid w:val="00086D40"/>
    <w:rsid w:val="00086DC8"/>
    <w:rsid w:val="00087392"/>
    <w:rsid w:val="000878BB"/>
    <w:rsid w:val="00090467"/>
    <w:rsid w:val="000907C1"/>
    <w:rsid w:val="00090944"/>
    <w:rsid w:val="00090B47"/>
    <w:rsid w:val="00090BC9"/>
    <w:rsid w:val="00090E22"/>
    <w:rsid w:val="000914F4"/>
    <w:rsid w:val="00091555"/>
    <w:rsid w:val="00091609"/>
    <w:rsid w:val="00091CDB"/>
    <w:rsid w:val="000920B9"/>
    <w:rsid w:val="0009217A"/>
    <w:rsid w:val="00092709"/>
    <w:rsid w:val="000929DF"/>
    <w:rsid w:val="00093788"/>
    <w:rsid w:val="00093B96"/>
    <w:rsid w:val="00093BA1"/>
    <w:rsid w:val="000940B2"/>
    <w:rsid w:val="0009546E"/>
    <w:rsid w:val="00095647"/>
    <w:rsid w:val="0009567C"/>
    <w:rsid w:val="000957E9"/>
    <w:rsid w:val="000959B2"/>
    <w:rsid w:val="00096041"/>
    <w:rsid w:val="00096611"/>
    <w:rsid w:val="00096868"/>
    <w:rsid w:val="00096978"/>
    <w:rsid w:val="00096C2C"/>
    <w:rsid w:val="00096E89"/>
    <w:rsid w:val="000974AC"/>
    <w:rsid w:val="0009790B"/>
    <w:rsid w:val="00097918"/>
    <w:rsid w:val="00097C10"/>
    <w:rsid w:val="00097C9F"/>
    <w:rsid w:val="00097DAE"/>
    <w:rsid w:val="000A0002"/>
    <w:rsid w:val="000A0131"/>
    <w:rsid w:val="000A0221"/>
    <w:rsid w:val="000A1751"/>
    <w:rsid w:val="000A177B"/>
    <w:rsid w:val="000A1C6D"/>
    <w:rsid w:val="000A1C86"/>
    <w:rsid w:val="000A1D72"/>
    <w:rsid w:val="000A1E75"/>
    <w:rsid w:val="000A23F4"/>
    <w:rsid w:val="000A2503"/>
    <w:rsid w:val="000A2EAE"/>
    <w:rsid w:val="000A30F9"/>
    <w:rsid w:val="000A318C"/>
    <w:rsid w:val="000A34BC"/>
    <w:rsid w:val="000A37D4"/>
    <w:rsid w:val="000A3D0F"/>
    <w:rsid w:val="000A3EF9"/>
    <w:rsid w:val="000A3FDC"/>
    <w:rsid w:val="000A4093"/>
    <w:rsid w:val="000A40D4"/>
    <w:rsid w:val="000A433F"/>
    <w:rsid w:val="000A4631"/>
    <w:rsid w:val="000A4A81"/>
    <w:rsid w:val="000A55C8"/>
    <w:rsid w:val="000A56D2"/>
    <w:rsid w:val="000A57EB"/>
    <w:rsid w:val="000A5A87"/>
    <w:rsid w:val="000A613A"/>
    <w:rsid w:val="000A6DC0"/>
    <w:rsid w:val="000A72B4"/>
    <w:rsid w:val="000A7447"/>
    <w:rsid w:val="000A7BB2"/>
    <w:rsid w:val="000B0BCC"/>
    <w:rsid w:val="000B0E8C"/>
    <w:rsid w:val="000B13DD"/>
    <w:rsid w:val="000B1476"/>
    <w:rsid w:val="000B1903"/>
    <w:rsid w:val="000B197C"/>
    <w:rsid w:val="000B1B78"/>
    <w:rsid w:val="000B2196"/>
    <w:rsid w:val="000B29DE"/>
    <w:rsid w:val="000B2C9E"/>
    <w:rsid w:val="000B331A"/>
    <w:rsid w:val="000B33CE"/>
    <w:rsid w:val="000B3647"/>
    <w:rsid w:val="000B3726"/>
    <w:rsid w:val="000B3928"/>
    <w:rsid w:val="000B3FBA"/>
    <w:rsid w:val="000B42FB"/>
    <w:rsid w:val="000B44BA"/>
    <w:rsid w:val="000B4570"/>
    <w:rsid w:val="000B4B41"/>
    <w:rsid w:val="000B4E57"/>
    <w:rsid w:val="000B5831"/>
    <w:rsid w:val="000B5B2F"/>
    <w:rsid w:val="000B68DA"/>
    <w:rsid w:val="000B6C51"/>
    <w:rsid w:val="000B6D2E"/>
    <w:rsid w:val="000B7304"/>
    <w:rsid w:val="000B787A"/>
    <w:rsid w:val="000B7930"/>
    <w:rsid w:val="000B7F52"/>
    <w:rsid w:val="000B7F75"/>
    <w:rsid w:val="000C04AA"/>
    <w:rsid w:val="000C0655"/>
    <w:rsid w:val="000C0BAA"/>
    <w:rsid w:val="000C124A"/>
    <w:rsid w:val="000C18D9"/>
    <w:rsid w:val="000C1E5F"/>
    <w:rsid w:val="000C1E8A"/>
    <w:rsid w:val="000C215F"/>
    <w:rsid w:val="000C2164"/>
    <w:rsid w:val="000C233E"/>
    <w:rsid w:val="000C2499"/>
    <w:rsid w:val="000C26A9"/>
    <w:rsid w:val="000C2B43"/>
    <w:rsid w:val="000C2DED"/>
    <w:rsid w:val="000C315E"/>
    <w:rsid w:val="000C327E"/>
    <w:rsid w:val="000C356D"/>
    <w:rsid w:val="000C3B7A"/>
    <w:rsid w:val="000C3EE6"/>
    <w:rsid w:val="000C3F1C"/>
    <w:rsid w:val="000C404B"/>
    <w:rsid w:val="000C41CF"/>
    <w:rsid w:val="000C41E6"/>
    <w:rsid w:val="000C4325"/>
    <w:rsid w:val="000C49B6"/>
    <w:rsid w:val="000C4A79"/>
    <w:rsid w:val="000C4CEE"/>
    <w:rsid w:val="000C4FE7"/>
    <w:rsid w:val="000C5222"/>
    <w:rsid w:val="000C59E1"/>
    <w:rsid w:val="000C5C7C"/>
    <w:rsid w:val="000C60D6"/>
    <w:rsid w:val="000C636A"/>
    <w:rsid w:val="000C6978"/>
    <w:rsid w:val="000C6C58"/>
    <w:rsid w:val="000C6DED"/>
    <w:rsid w:val="000C7D00"/>
    <w:rsid w:val="000C7F7F"/>
    <w:rsid w:val="000D04ED"/>
    <w:rsid w:val="000D15B5"/>
    <w:rsid w:val="000D1A55"/>
    <w:rsid w:val="000D1F48"/>
    <w:rsid w:val="000D20AD"/>
    <w:rsid w:val="000D254F"/>
    <w:rsid w:val="000D271C"/>
    <w:rsid w:val="000D2AB8"/>
    <w:rsid w:val="000D2EC1"/>
    <w:rsid w:val="000D338F"/>
    <w:rsid w:val="000D3BF0"/>
    <w:rsid w:val="000D4AD6"/>
    <w:rsid w:val="000D525E"/>
    <w:rsid w:val="000D550B"/>
    <w:rsid w:val="000D5C0B"/>
    <w:rsid w:val="000D654A"/>
    <w:rsid w:val="000D65A2"/>
    <w:rsid w:val="000D6846"/>
    <w:rsid w:val="000D6866"/>
    <w:rsid w:val="000D6D8F"/>
    <w:rsid w:val="000D6ED7"/>
    <w:rsid w:val="000D711F"/>
    <w:rsid w:val="000D761B"/>
    <w:rsid w:val="000D7ADD"/>
    <w:rsid w:val="000D7D54"/>
    <w:rsid w:val="000D7E26"/>
    <w:rsid w:val="000E0186"/>
    <w:rsid w:val="000E04B1"/>
    <w:rsid w:val="000E068C"/>
    <w:rsid w:val="000E0E01"/>
    <w:rsid w:val="000E10F3"/>
    <w:rsid w:val="000E1146"/>
    <w:rsid w:val="000E11AF"/>
    <w:rsid w:val="000E20FE"/>
    <w:rsid w:val="000E255B"/>
    <w:rsid w:val="000E2605"/>
    <w:rsid w:val="000E2B1B"/>
    <w:rsid w:val="000E4F6F"/>
    <w:rsid w:val="000E501A"/>
    <w:rsid w:val="000E5028"/>
    <w:rsid w:val="000E552B"/>
    <w:rsid w:val="000E5BEB"/>
    <w:rsid w:val="000E5D09"/>
    <w:rsid w:val="000E62FF"/>
    <w:rsid w:val="000E6417"/>
    <w:rsid w:val="000E6743"/>
    <w:rsid w:val="000E7019"/>
    <w:rsid w:val="000E7247"/>
    <w:rsid w:val="000E74A7"/>
    <w:rsid w:val="000E74DD"/>
    <w:rsid w:val="000E769E"/>
    <w:rsid w:val="000F06BB"/>
    <w:rsid w:val="000F0CF2"/>
    <w:rsid w:val="000F0F2A"/>
    <w:rsid w:val="000F0F73"/>
    <w:rsid w:val="000F13E8"/>
    <w:rsid w:val="000F14F4"/>
    <w:rsid w:val="000F19C3"/>
    <w:rsid w:val="000F1BF9"/>
    <w:rsid w:val="000F2340"/>
    <w:rsid w:val="000F34CD"/>
    <w:rsid w:val="000F38E2"/>
    <w:rsid w:val="000F3AD9"/>
    <w:rsid w:val="000F3D43"/>
    <w:rsid w:val="000F3D64"/>
    <w:rsid w:val="000F42A2"/>
    <w:rsid w:val="000F4460"/>
    <w:rsid w:val="000F46B8"/>
    <w:rsid w:val="000F4ABE"/>
    <w:rsid w:val="000F4C16"/>
    <w:rsid w:val="000F5108"/>
    <w:rsid w:val="000F585E"/>
    <w:rsid w:val="000F5AFF"/>
    <w:rsid w:val="000F5B7B"/>
    <w:rsid w:val="000F5C07"/>
    <w:rsid w:val="000F666C"/>
    <w:rsid w:val="000F675B"/>
    <w:rsid w:val="000F69AE"/>
    <w:rsid w:val="000F6D21"/>
    <w:rsid w:val="000F7A8D"/>
    <w:rsid w:val="000F7E1A"/>
    <w:rsid w:val="000F7E9F"/>
    <w:rsid w:val="00100273"/>
    <w:rsid w:val="00100716"/>
    <w:rsid w:val="0010089D"/>
    <w:rsid w:val="001008F2"/>
    <w:rsid w:val="00100AA2"/>
    <w:rsid w:val="00100BD2"/>
    <w:rsid w:val="001012FF"/>
    <w:rsid w:val="001013C0"/>
    <w:rsid w:val="00101696"/>
    <w:rsid w:val="001018D2"/>
    <w:rsid w:val="00101DEE"/>
    <w:rsid w:val="00101EE2"/>
    <w:rsid w:val="001026DC"/>
    <w:rsid w:val="0010297F"/>
    <w:rsid w:val="00102B72"/>
    <w:rsid w:val="00102BB9"/>
    <w:rsid w:val="00103034"/>
    <w:rsid w:val="00103287"/>
    <w:rsid w:val="00103531"/>
    <w:rsid w:val="0010386C"/>
    <w:rsid w:val="001038E1"/>
    <w:rsid w:val="00103C5C"/>
    <w:rsid w:val="0010416F"/>
    <w:rsid w:val="00104333"/>
    <w:rsid w:val="00104BCD"/>
    <w:rsid w:val="00104FFA"/>
    <w:rsid w:val="001055F5"/>
    <w:rsid w:val="00105AE9"/>
    <w:rsid w:val="00105C8C"/>
    <w:rsid w:val="00105CA9"/>
    <w:rsid w:val="0010602C"/>
    <w:rsid w:val="00106339"/>
    <w:rsid w:val="001063E6"/>
    <w:rsid w:val="00106968"/>
    <w:rsid w:val="00107507"/>
    <w:rsid w:val="00107B26"/>
    <w:rsid w:val="00110229"/>
    <w:rsid w:val="0011079A"/>
    <w:rsid w:val="00110A88"/>
    <w:rsid w:val="00110A95"/>
    <w:rsid w:val="00110DE4"/>
    <w:rsid w:val="00110E18"/>
    <w:rsid w:val="00110EA5"/>
    <w:rsid w:val="00111551"/>
    <w:rsid w:val="00111899"/>
    <w:rsid w:val="001118D8"/>
    <w:rsid w:val="00111ACB"/>
    <w:rsid w:val="00111C02"/>
    <w:rsid w:val="00111D18"/>
    <w:rsid w:val="00111E63"/>
    <w:rsid w:val="00111F9F"/>
    <w:rsid w:val="0011209B"/>
    <w:rsid w:val="001120E4"/>
    <w:rsid w:val="00112142"/>
    <w:rsid w:val="00112256"/>
    <w:rsid w:val="00112A33"/>
    <w:rsid w:val="0011362A"/>
    <w:rsid w:val="00113900"/>
    <w:rsid w:val="00113A90"/>
    <w:rsid w:val="00113B09"/>
    <w:rsid w:val="001141C0"/>
    <w:rsid w:val="0011445A"/>
    <w:rsid w:val="0011455C"/>
    <w:rsid w:val="00114783"/>
    <w:rsid w:val="001148F6"/>
    <w:rsid w:val="00115354"/>
    <w:rsid w:val="00115BA7"/>
    <w:rsid w:val="00116270"/>
    <w:rsid w:val="0011646C"/>
    <w:rsid w:val="001164CF"/>
    <w:rsid w:val="00116888"/>
    <w:rsid w:val="0011711D"/>
    <w:rsid w:val="00117270"/>
    <w:rsid w:val="00117469"/>
    <w:rsid w:val="0011771B"/>
    <w:rsid w:val="001178FC"/>
    <w:rsid w:val="00117964"/>
    <w:rsid w:val="001179B5"/>
    <w:rsid w:val="00117D9D"/>
    <w:rsid w:val="0012072C"/>
    <w:rsid w:val="0012095C"/>
    <w:rsid w:val="00120B22"/>
    <w:rsid w:val="00120B23"/>
    <w:rsid w:val="001213F4"/>
    <w:rsid w:val="0012196C"/>
    <w:rsid w:val="00121F19"/>
    <w:rsid w:val="00121F95"/>
    <w:rsid w:val="001222E2"/>
    <w:rsid w:val="001224FB"/>
    <w:rsid w:val="001227B4"/>
    <w:rsid w:val="00122C11"/>
    <w:rsid w:val="00123458"/>
    <w:rsid w:val="001235F0"/>
    <w:rsid w:val="00123636"/>
    <w:rsid w:val="00123C6D"/>
    <w:rsid w:val="00123C79"/>
    <w:rsid w:val="00124404"/>
    <w:rsid w:val="00124582"/>
    <w:rsid w:val="00124A59"/>
    <w:rsid w:val="00125092"/>
    <w:rsid w:val="00125242"/>
    <w:rsid w:val="00125541"/>
    <w:rsid w:val="00125824"/>
    <w:rsid w:val="00125994"/>
    <w:rsid w:val="00125B72"/>
    <w:rsid w:val="00125CFD"/>
    <w:rsid w:val="00125D3C"/>
    <w:rsid w:val="00125DB2"/>
    <w:rsid w:val="00125EDF"/>
    <w:rsid w:val="00125F39"/>
    <w:rsid w:val="00126170"/>
    <w:rsid w:val="001262DA"/>
    <w:rsid w:val="00126C9F"/>
    <w:rsid w:val="0012707C"/>
    <w:rsid w:val="0012714C"/>
    <w:rsid w:val="0012755A"/>
    <w:rsid w:val="00127966"/>
    <w:rsid w:val="00127A34"/>
    <w:rsid w:val="00127ACC"/>
    <w:rsid w:val="00127CF0"/>
    <w:rsid w:val="0013023D"/>
    <w:rsid w:val="00130AF6"/>
    <w:rsid w:val="00130E30"/>
    <w:rsid w:val="00130EA4"/>
    <w:rsid w:val="00130FAD"/>
    <w:rsid w:val="00131218"/>
    <w:rsid w:val="0013198F"/>
    <w:rsid w:val="00132567"/>
    <w:rsid w:val="00132748"/>
    <w:rsid w:val="0013344D"/>
    <w:rsid w:val="0013361B"/>
    <w:rsid w:val="0013366F"/>
    <w:rsid w:val="0013407C"/>
    <w:rsid w:val="00134097"/>
    <w:rsid w:val="00134476"/>
    <w:rsid w:val="001345A0"/>
    <w:rsid w:val="00134811"/>
    <w:rsid w:val="00134ABD"/>
    <w:rsid w:val="00134D89"/>
    <w:rsid w:val="00134E15"/>
    <w:rsid w:val="0013575D"/>
    <w:rsid w:val="00136545"/>
    <w:rsid w:val="001366A9"/>
    <w:rsid w:val="0013690D"/>
    <w:rsid w:val="00136C3C"/>
    <w:rsid w:val="00137DF9"/>
    <w:rsid w:val="001405B2"/>
    <w:rsid w:val="00140CB9"/>
    <w:rsid w:val="0014107E"/>
    <w:rsid w:val="00141323"/>
    <w:rsid w:val="00141678"/>
    <w:rsid w:val="00141A95"/>
    <w:rsid w:val="001421FF"/>
    <w:rsid w:val="001424F6"/>
    <w:rsid w:val="0014253E"/>
    <w:rsid w:val="00142809"/>
    <w:rsid w:val="00142987"/>
    <w:rsid w:val="00142AEF"/>
    <w:rsid w:val="00142E43"/>
    <w:rsid w:val="00142E6E"/>
    <w:rsid w:val="00142EB0"/>
    <w:rsid w:val="00143170"/>
    <w:rsid w:val="00143584"/>
    <w:rsid w:val="00143A34"/>
    <w:rsid w:val="00143B84"/>
    <w:rsid w:val="00143D05"/>
    <w:rsid w:val="00143D06"/>
    <w:rsid w:val="00143D2D"/>
    <w:rsid w:val="00143E4D"/>
    <w:rsid w:val="00143EEB"/>
    <w:rsid w:val="0014511F"/>
    <w:rsid w:val="0014517C"/>
    <w:rsid w:val="0014557E"/>
    <w:rsid w:val="00145877"/>
    <w:rsid w:val="00145B12"/>
    <w:rsid w:val="00145CAA"/>
    <w:rsid w:val="001466A5"/>
    <w:rsid w:val="00146875"/>
    <w:rsid w:val="0014697B"/>
    <w:rsid w:val="00146A5E"/>
    <w:rsid w:val="001470AB"/>
    <w:rsid w:val="0014713D"/>
    <w:rsid w:val="001472DC"/>
    <w:rsid w:val="001475E0"/>
    <w:rsid w:val="00147B3E"/>
    <w:rsid w:val="00147E22"/>
    <w:rsid w:val="0015019D"/>
    <w:rsid w:val="0015041D"/>
    <w:rsid w:val="00150554"/>
    <w:rsid w:val="0015068C"/>
    <w:rsid w:val="00150BA1"/>
    <w:rsid w:val="00150E5C"/>
    <w:rsid w:val="00150F6A"/>
    <w:rsid w:val="001515B0"/>
    <w:rsid w:val="0015160A"/>
    <w:rsid w:val="0015169A"/>
    <w:rsid w:val="0015184A"/>
    <w:rsid w:val="001519B1"/>
    <w:rsid w:val="00151CE4"/>
    <w:rsid w:val="00151F39"/>
    <w:rsid w:val="00151FA1"/>
    <w:rsid w:val="00152323"/>
    <w:rsid w:val="001527A9"/>
    <w:rsid w:val="001528A3"/>
    <w:rsid w:val="00152F3C"/>
    <w:rsid w:val="001530E1"/>
    <w:rsid w:val="00153382"/>
    <w:rsid w:val="00153917"/>
    <w:rsid w:val="00153D9D"/>
    <w:rsid w:val="0015409F"/>
    <w:rsid w:val="00154244"/>
    <w:rsid w:val="00154270"/>
    <w:rsid w:val="001543AE"/>
    <w:rsid w:val="00154A2D"/>
    <w:rsid w:val="001551D2"/>
    <w:rsid w:val="001558A7"/>
    <w:rsid w:val="00155A88"/>
    <w:rsid w:val="00156344"/>
    <w:rsid w:val="001567FA"/>
    <w:rsid w:val="00156818"/>
    <w:rsid w:val="00156865"/>
    <w:rsid w:val="00156977"/>
    <w:rsid w:val="00156A7E"/>
    <w:rsid w:val="00156B52"/>
    <w:rsid w:val="00157254"/>
    <w:rsid w:val="001579BB"/>
    <w:rsid w:val="00157B88"/>
    <w:rsid w:val="00160093"/>
    <w:rsid w:val="0016019C"/>
    <w:rsid w:val="001604A7"/>
    <w:rsid w:val="001605B6"/>
    <w:rsid w:val="001607DE"/>
    <w:rsid w:val="001608C6"/>
    <w:rsid w:val="00160CDD"/>
    <w:rsid w:val="00160DB6"/>
    <w:rsid w:val="00160E84"/>
    <w:rsid w:val="0016143B"/>
    <w:rsid w:val="00161C9C"/>
    <w:rsid w:val="00161F37"/>
    <w:rsid w:val="00162665"/>
    <w:rsid w:val="00162C4B"/>
    <w:rsid w:val="00162D5E"/>
    <w:rsid w:val="00162FF5"/>
    <w:rsid w:val="00163039"/>
    <w:rsid w:val="00164615"/>
    <w:rsid w:val="00164A28"/>
    <w:rsid w:val="00164C34"/>
    <w:rsid w:val="00164EA8"/>
    <w:rsid w:val="0016506E"/>
    <w:rsid w:val="0016510B"/>
    <w:rsid w:val="0016528A"/>
    <w:rsid w:val="00165311"/>
    <w:rsid w:val="00165558"/>
    <w:rsid w:val="00165618"/>
    <w:rsid w:val="00166D8A"/>
    <w:rsid w:val="001672A6"/>
    <w:rsid w:val="00167B38"/>
    <w:rsid w:val="00170224"/>
    <w:rsid w:val="00170F83"/>
    <w:rsid w:val="00171212"/>
    <w:rsid w:val="00171357"/>
    <w:rsid w:val="001714F1"/>
    <w:rsid w:val="00171501"/>
    <w:rsid w:val="00171662"/>
    <w:rsid w:val="001721B0"/>
    <w:rsid w:val="0017230E"/>
    <w:rsid w:val="00172733"/>
    <w:rsid w:val="001727AF"/>
    <w:rsid w:val="00172BDD"/>
    <w:rsid w:val="00172E36"/>
    <w:rsid w:val="00173094"/>
    <w:rsid w:val="00173225"/>
    <w:rsid w:val="00173467"/>
    <w:rsid w:val="001734E3"/>
    <w:rsid w:val="001736A6"/>
    <w:rsid w:val="001736DF"/>
    <w:rsid w:val="00173E21"/>
    <w:rsid w:val="00173FC6"/>
    <w:rsid w:val="00174328"/>
    <w:rsid w:val="001745D9"/>
    <w:rsid w:val="00174B9D"/>
    <w:rsid w:val="00175016"/>
    <w:rsid w:val="001754AB"/>
    <w:rsid w:val="00175811"/>
    <w:rsid w:val="00175A5F"/>
    <w:rsid w:val="00175BC6"/>
    <w:rsid w:val="00175C22"/>
    <w:rsid w:val="00176339"/>
    <w:rsid w:val="00176771"/>
    <w:rsid w:val="001769F0"/>
    <w:rsid w:val="00176AE8"/>
    <w:rsid w:val="00176FE0"/>
    <w:rsid w:val="00177108"/>
    <w:rsid w:val="00177236"/>
    <w:rsid w:val="00177748"/>
    <w:rsid w:val="00177844"/>
    <w:rsid w:val="00177B90"/>
    <w:rsid w:val="001803E6"/>
    <w:rsid w:val="00180763"/>
    <w:rsid w:val="001812EA"/>
    <w:rsid w:val="0018192B"/>
    <w:rsid w:val="00181AC8"/>
    <w:rsid w:val="00181CCE"/>
    <w:rsid w:val="00182180"/>
    <w:rsid w:val="0018346A"/>
    <w:rsid w:val="001841AD"/>
    <w:rsid w:val="00184209"/>
    <w:rsid w:val="0018435E"/>
    <w:rsid w:val="00184438"/>
    <w:rsid w:val="001848B7"/>
    <w:rsid w:val="00184930"/>
    <w:rsid w:val="00184CBF"/>
    <w:rsid w:val="001856B4"/>
    <w:rsid w:val="0018595B"/>
    <w:rsid w:val="00185BB0"/>
    <w:rsid w:val="00186222"/>
    <w:rsid w:val="00186353"/>
    <w:rsid w:val="001865FB"/>
    <w:rsid w:val="001868F0"/>
    <w:rsid w:val="00186B7D"/>
    <w:rsid w:val="00186DDC"/>
    <w:rsid w:val="00186F9C"/>
    <w:rsid w:val="00187555"/>
    <w:rsid w:val="0018788B"/>
    <w:rsid w:val="00187FE1"/>
    <w:rsid w:val="00190925"/>
    <w:rsid w:val="00191444"/>
    <w:rsid w:val="0019168F"/>
    <w:rsid w:val="0019178C"/>
    <w:rsid w:val="00191D31"/>
    <w:rsid w:val="00191ECE"/>
    <w:rsid w:val="0019222B"/>
    <w:rsid w:val="001922BC"/>
    <w:rsid w:val="0019240B"/>
    <w:rsid w:val="0019242C"/>
    <w:rsid w:val="001931AA"/>
    <w:rsid w:val="0019322E"/>
    <w:rsid w:val="00193767"/>
    <w:rsid w:val="00193D32"/>
    <w:rsid w:val="00193D62"/>
    <w:rsid w:val="00194761"/>
    <w:rsid w:val="0019480C"/>
    <w:rsid w:val="001949D2"/>
    <w:rsid w:val="0019526D"/>
    <w:rsid w:val="001953B4"/>
    <w:rsid w:val="00195970"/>
    <w:rsid w:val="00195E70"/>
    <w:rsid w:val="00195F0E"/>
    <w:rsid w:val="0019624C"/>
    <w:rsid w:val="001962A6"/>
    <w:rsid w:val="001967BB"/>
    <w:rsid w:val="00196A48"/>
    <w:rsid w:val="00197006"/>
    <w:rsid w:val="001972A8"/>
    <w:rsid w:val="00197470"/>
    <w:rsid w:val="001974FD"/>
    <w:rsid w:val="00197BAB"/>
    <w:rsid w:val="00197E28"/>
    <w:rsid w:val="00197FB9"/>
    <w:rsid w:val="001A04A6"/>
    <w:rsid w:val="001A04DC"/>
    <w:rsid w:val="001A0C7A"/>
    <w:rsid w:val="001A1745"/>
    <w:rsid w:val="001A1C1D"/>
    <w:rsid w:val="001A236E"/>
    <w:rsid w:val="001A2692"/>
    <w:rsid w:val="001A293B"/>
    <w:rsid w:val="001A2A80"/>
    <w:rsid w:val="001A2B3C"/>
    <w:rsid w:val="001A3020"/>
    <w:rsid w:val="001A3414"/>
    <w:rsid w:val="001A353F"/>
    <w:rsid w:val="001A3573"/>
    <w:rsid w:val="001A39C4"/>
    <w:rsid w:val="001A45D0"/>
    <w:rsid w:val="001A4CD3"/>
    <w:rsid w:val="001A4E10"/>
    <w:rsid w:val="001A54F7"/>
    <w:rsid w:val="001A5509"/>
    <w:rsid w:val="001A5720"/>
    <w:rsid w:val="001A5E34"/>
    <w:rsid w:val="001A6F77"/>
    <w:rsid w:val="001A7843"/>
    <w:rsid w:val="001A7BC1"/>
    <w:rsid w:val="001A7F7A"/>
    <w:rsid w:val="001B005C"/>
    <w:rsid w:val="001B0D83"/>
    <w:rsid w:val="001B0DAE"/>
    <w:rsid w:val="001B0FE4"/>
    <w:rsid w:val="001B0FFB"/>
    <w:rsid w:val="001B1239"/>
    <w:rsid w:val="001B1277"/>
    <w:rsid w:val="001B151E"/>
    <w:rsid w:val="001B1D17"/>
    <w:rsid w:val="001B3160"/>
    <w:rsid w:val="001B320D"/>
    <w:rsid w:val="001B3385"/>
    <w:rsid w:val="001B3627"/>
    <w:rsid w:val="001B365F"/>
    <w:rsid w:val="001B3767"/>
    <w:rsid w:val="001B41A5"/>
    <w:rsid w:val="001B41B0"/>
    <w:rsid w:val="001B41E0"/>
    <w:rsid w:val="001B436E"/>
    <w:rsid w:val="001B4C25"/>
    <w:rsid w:val="001B4CDB"/>
    <w:rsid w:val="001B542D"/>
    <w:rsid w:val="001B54E8"/>
    <w:rsid w:val="001B5E8D"/>
    <w:rsid w:val="001B5EE8"/>
    <w:rsid w:val="001B5F93"/>
    <w:rsid w:val="001B5F96"/>
    <w:rsid w:val="001B6047"/>
    <w:rsid w:val="001B60AD"/>
    <w:rsid w:val="001B61E2"/>
    <w:rsid w:val="001B62F5"/>
    <w:rsid w:val="001B6391"/>
    <w:rsid w:val="001B683F"/>
    <w:rsid w:val="001B6A2F"/>
    <w:rsid w:val="001B6D3D"/>
    <w:rsid w:val="001B6F6E"/>
    <w:rsid w:val="001B7100"/>
    <w:rsid w:val="001B714D"/>
    <w:rsid w:val="001B71F7"/>
    <w:rsid w:val="001B7480"/>
    <w:rsid w:val="001B77DF"/>
    <w:rsid w:val="001B77FD"/>
    <w:rsid w:val="001B7DEC"/>
    <w:rsid w:val="001B7F39"/>
    <w:rsid w:val="001B7F75"/>
    <w:rsid w:val="001C03EF"/>
    <w:rsid w:val="001C058A"/>
    <w:rsid w:val="001C06D0"/>
    <w:rsid w:val="001C073A"/>
    <w:rsid w:val="001C0A7C"/>
    <w:rsid w:val="001C0A90"/>
    <w:rsid w:val="001C0B2D"/>
    <w:rsid w:val="001C0B43"/>
    <w:rsid w:val="001C0DD5"/>
    <w:rsid w:val="001C13BC"/>
    <w:rsid w:val="001C1B41"/>
    <w:rsid w:val="001C1BE7"/>
    <w:rsid w:val="001C20D2"/>
    <w:rsid w:val="001C211D"/>
    <w:rsid w:val="001C2509"/>
    <w:rsid w:val="001C2882"/>
    <w:rsid w:val="001C28C3"/>
    <w:rsid w:val="001C2F3D"/>
    <w:rsid w:val="001C35D1"/>
    <w:rsid w:val="001C3F2C"/>
    <w:rsid w:val="001C4687"/>
    <w:rsid w:val="001C4895"/>
    <w:rsid w:val="001C4A64"/>
    <w:rsid w:val="001C4C9B"/>
    <w:rsid w:val="001C5116"/>
    <w:rsid w:val="001C5450"/>
    <w:rsid w:val="001C5A9C"/>
    <w:rsid w:val="001C5F14"/>
    <w:rsid w:val="001C6133"/>
    <w:rsid w:val="001C6396"/>
    <w:rsid w:val="001C6752"/>
    <w:rsid w:val="001C67B9"/>
    <w:rsid w:val="001C6CC8"/>
    <w:rsid w:val="001C6EBD"/>
    <w:rsid w:val="001C71A4"/>
    <w:rsid w:val="001C7703"/>
    <w:rsid w:val="001D040E"/>
    <w:rsid w:val="001D05F6"/>
    <w:rsid w:val="001D088C"/>
    <w:rsid w:val="001D0BA5"/>
    <w:rsid w:val="001D0FC4"/>
    <w:rsid w:val="001D11D9"/>
    <w:rsid w:val="001D12B6"/>
    <w:rsid w:val="001D1389"/>
    <w:rsid w:val="001D18F4"/>
    <w:rsid w:val="001D20E5"/>
    <w:rsid w:val="001D2120"/>
    <w:rsid w:val="001D2913"/>
    <w:rsid w:val="001D2E24"/>
    <w:rsid w:val="001D304B"/>
    <w:rsid w:val="001D3D5E"/>
    <w:rsid w:val="001D3EB4"/>
    <w:rsid w:val="001D3FD9"/>
    <w:rsid w:val="001D4215"/>
    <w:rsid w:val="001D44BD"/>
    <w:rsid w:val="001D45A7"/>
    <w:rsid w:val="001D473C"/>
    <w:rsid w:val="001D4B3C"/>
    <w:rsid w:val="001D4BFD"/>
    <w:rsid w:val="001D550D"/>
    <w:rsid w:val="001D58BD"/>
    <w:rsid w:val="001D58F4"/>
    <w:rsid w:val="001D5D1F"/>
    <w:rsid w:val="001D5F37"/>
    <w:rsid w:val="001D628F"/>
    <w:rsid w:val="001D69A8"/>
    <w:rsid w:val="001D6DC4"/>
    <w:rsid w:val="001D6E55"/>
    <w:rsid w:val="001D7259"/>
    <w:rsid w:val="001D769D"/>
    <w:rsid w:val="001D7994"/>
    <w:rsid w:val="001D7B6A"/>
    <w:rsid w:val="001E02D3"/>
    <w:rsid w:val="001E0E68"/>
    <w:rsid w:val="001E1019"/>
    <w:rsid w:val="001E1491"/>
    <w:rsid w:val="001E14D0"/>
    <w:rsid w:val="001E1570"/>
    <w:rsid w:val="001E19CF"/>
    <w:rsid w:val="001E19FF"/>
    <w:rsid w:val="001E1DB8"/>
    <w:rsid w:val="001E1E06"/>
    <w:rsid w:val="001E3245"/>
    <w:rsid w:val="001E349F"/>
    <w:rsid w:val="001E35C6"/>
    <w:rsid w:val="001E3C4F"/>
    <w:rsid w:val="001E40C5"/>
    <w:rsid w:val="001E4110"/>
    <w:rsid w:val="001E43FD"/>
    <w:rsid w:val="001E461B"/>
    <w:rsid w:val="001E4718"/>
    <w:rsid w:val="001E49A5"/>
    <w:rsid w:val="001E4CE5"/>
    <w:rsid w:val="001E516F"/>
    <w:rsid w:val="001E5571"/>
    <w:rsid w:val="001E5A97"/>
    <w:rsid w:val="001E660A"/>
    <w:rsid w:val="001E67D1"/>
    <w:rsid w:val="001E6AE8"/>
    <w:rsid w:val="001E6D3E"/>
    <w:rsid w:val="001E6F05"/>
    <w:rsid w:val="001E740A"/>
    <w:rsid w:val="001E7493"/>
    <w:rsid w:val="001E7592"/>
    <w:rsid w:val="001E7671"/>
    <w:rsid w:val="001E77BA"/>
    <w:rsid w:val="001E7908"/>
    <w:rsid w:val="001F08B4"/>
    <w:rsid w:val="001F08D0"/>
    <w:rsid w:val="001F0D9A"/>
    <w:rsid w:val="001F0DB6"/>
    <w:rsid w:val="001F1929"/>
    <w:rsid w:val="001F1BBA"/>
    <w:rsid w:val="001F1DCF"/>
    <w:rsid w:val="001F1E9D"/>
    <w:rsid w:val="001F22B9"/>
    <w:rsid w:val="001F2387"/>
    <w:rsid w:val="001F25EA"/>
    <w:rsid w:val="001F2751"/>
    <w:rsid w:val="001F2CD3"/>
    <w:rsid w:val="001F2EB3"/>
    <w:rsid w:val="001F3079"/>
    <w:rsid w:val="001F333F"/>
    <w:rsid w:val="001F34E1"/>
    <w:rsid w:val="001F35E5"/>
    <w:rsid w:val="001F3B80"/>
    <w:rsid w:val="001F3FCE"/>
    <w:rsid w:val="001F438C"/>
    <w:rsid w:val="001F44C1"/>
    <w:rsid w:val="001F4887"/>
    <w:rsid w:val="001F4901"/>
    <w:rsid w:val="001F4B6A"/>
    <w:rsid w:val="001F4EF5"/>
    <w:rsid w:val="001F575F"/>
    <w:rsid w:val="001F5901"/>
    <w:rsid w:val="001F6779"/>
    <w:rsid w:val="001F6964"/>
    <w:rsid w:val="001F6A0B"/>
    <w:rsid w:val="001F6C96"/>
    <w:rsid w:val="001F6ED1"/>
    <w:rsid w:val="001F72A7"/>
    <w:rsid w:val="001F77DB"/>
    <w:rsid w:val="001F7BCB"/>
    <w:rsid w:val="001F7C1A"/>
    <w:rsid w:val="001F7D11"/>
    <w:rsid w:val="001F7DBA"/>
    <w:rsid w:val="00200009"/>
    <w:rsid w:val="00200667"/>
    <w:rsid w:val="00200BD5"/>
    <w:rsid w:val="00200DD1"/>
    <w:rsid w:val="0020142B"/>
    <w:rsid w:val="00201532"/>
    <w:rsid w:val="00201ADA"/>
    <w:rsid w:val="00201CE5"/>
    <w:rsid w:val="00201D63"/>
    <w:rsid w:val="00201D93"/>
    <w:rsid w:val="00202448"/>
    <w:rsid w:val="002038E9"/>
    <w:rsid w:val="00203912"/>
    <w:rsid w:val="0020398A"/>
    <w:rsid w:val="00204033"/>
    <w:rsid w:val="00204511"/>
    <w:rsid w:val="0020457F"/>
    <w:rsid w:val="00204E3B"/>
    <w:rsid w:val="00204E69"/>
    <w:rsid w:val="00205107"/>
    <w:rsid w:val="00205321"/>
    <w:rsid w:val="00205350"/>
    <w:rsid w:val="00205718"/>
    <w:rsid w:val="00205A04"/>
    <w:rsid w:val="00205C47"/>
    <w:rsid w:val="00205EEF"/>
    <w:rsid w:val="00205F67"/>
    <w:rsid w:val="002065EA"/>
    <w:rsid w:val="002066D9"/>
    <w:rsid w:val="00206906"/>
    <w:rsid w:val="00206E8E"/>
    <w:rsid w:val="0020758E"/>
    <w:rsid w:val="002075AD"/>
    <w:rsid w:val="00207D60"/>
    <w:rsid w:val="00207D73"/>
    <w:rsid w:val="002101A9"/>
    <w:rsid w:val="00210831"/>
    <w:rsid w:val="00210B73"/>
    <w:rsid w:val="00210B74"/>
    <w:rsid w:val="00210BF0"/>
    <w:rsid w:val="00210CBE"/>
    <w:rsid w:val="00210E3E"/>
    <w:rsid w:val="00211236"/>
    <w:rsid w:val="00211504"/>
    <w:rsid w:val="002116D8"/>
    <w:rsid w:val="00211A2A"/>
    <w:rsid w:val="00211ECE"/>
    <w:rsid w:val="0021234E"/>
    <w:rsid w:val="002126C9"/>
    <w:rsid w:val="002127C4"/>
    <w:rsid w:val="00212916"/>
    <w:rsid w:val="00212BD4"/>
    <w:rsid w:val="00212E7F"/>
    <w:rsid w:val="00212E98"/>
    <w:rsid w:val="00212F8B"/>
    <w:rsid w:val="0021348A"/>
    <w:rsid w:val="00213AEF"/>
    <w:rsid w:val="00213E96"/>
    <w:rsid w:val="00214050"/>
    <w:rsid w:val="00214074"/>
    <w:rsid w:val="0021469F"/>
    <w:rsid w:val="00214730"/>
    <w:rsid w:val="0021516A"/>
    <w:rsid w:val="0021535B"/>
    <w:rsid w:val="00216037"/>
    <w:rsid w:val="002160AA"/>
    <w:rsid w:val="0021617D"/>
    <w:rsid w:val="0021619A"/>
    <w:rsid w:val="00216277"/>
    <w:rsid w:val="002162C4"/>
    <w:rsid w:val="00216497"/>
    <w:rsid w:val="00216B7E"/>
    <w:rsid w:val="00217071"/>
    <w:rsid w:val="0021711A"/>
    <w:rsid w:val="00217643"/>
    <w:rsid w:val="00217702"/>
    <w:rsid w:val="0021781D"/>
    <w:rsid w:val="00217DC1"/>
    <w:rsid w:val="002201FE"/>
    <w:rsid w:val="00220368"/>
    <w:rsid w:val="002205A9"/>
    <w:rsid w:val="0022094D"/>
    <w:rsid w:val="0022099D"/>
    <w:rsid w:val="002211CA"/>
    <w:rsid w:val="00221E4B"/>
    <w:rsid w:val="0022235C"/>
    <w:rsid w:val="002224B3"/>
    <w:rsid w:val="0022263C"/>
    <w:rsid w:val="00223286"/>
    <w:rsid w:val="002237A3"/>
    <w:rsid w:val="00223A80"/>
    <w:rsid w:val="00223B37"/>
    <w:rsid w:val="00223E53"/>
    <w:rsid w:val="0022410F"/>
    <w:rsid w:val="0022433D"/>
    <w:rsid w:val="00224B5A"/>
    <w:rsid w:val="00224C5D"/>
    <w:rsid w:val="00224C79"/>
    <w:rsid w:val="00224EA4"/>
    <w:rsid w:val="002253C0"/>
    <w:rsid w:val="00225461"/>
    <w:rsid w:val="002257BD"/>
    <w:rsid w:val="0022580A"/>
    <w:rsid w:val="00225A95"/>
    <w:rsid w:val="00225C08"/>
    <w:rsid w:val="0022618C"/>
    <w:rsid w:val="00226686"/>
    <w:rsid w:val="00226E89"/>
    <w:rsid w:val="00226F8E"/>
    <w:rsid w:val="00226FFE"/>
    <w:rsid w:val="0022708F"/>
    <w:rsid w:val="002272EB"/>
    <w:rsid w:val="002273CF"/>
    <w:rsid w:val="00227480"/>
    <w:rsid w:val="00227C77"/>
    <w:rsid w:val="00227D73"/>
    <w:rsid w:val="00230326"/>
    <w:rsid w:val="00230531"/>
    <w:rsid w:val="00230FD4"/>
    <w:rsid w:val="002310AE"/>
    <w:rsid w:val="002313EE"/>
    <w:rsid w:val="002315F0"/>
    <w:rsid w:val="00232048"/>
    <w:rsid w:val="00232078"/>
    <w:rsid w:val="002326B3"/>
    <w:rsid w:val="00232C2D"/>
    <w:rsid w:val="00232DC8"/>
    <w:rsid w:val="0023383E"/>
    <w:rsid w:val="00233875"/>
    <w:rsid w:val="002341C5"/>
    <w:rsid w:val="002343B2"/>
    <w:rsid w:val="00234828"/>
    <w:rsid w:val="002348FC"/>
    <w:rsid w:val="00234D28"/>
    <w:rsid w:val="00234FB6"/>
    <w:rsid w:val="00235100"/>
    <w:rsid w:val="00235193"/>
    <w:rsid w:val="00235408"/>
    <w:rsid w:val="00235454"/>
    <w:rsid w:val="00235DA0"/>
    <w:rsid w:val="0023605B"/>
    <w:rsid w:val="00236868"/>
    <w:rsid w:val="00236E0D"/>
    <w:rsid w:val="00236EF0"/>
    <w:rsid w:val="00236F38"/>
    <w:rsid w:val="002374F7"/>
    <w:rsid w:val="00237CDF"/>
    <w:rsid w:val="00237CF6"/>
    <w:rsid w:val="00237F3D"/>
    <w:rsid w:val="002402BD"/>
    <w:rsid w:val="002406B9"/>
    <w:rsid w:val="00240819"/>
    <w:rsid w:val="002411D8"/>
    <w:rsid w:val="00241F5F"/>
    <w:rsid w:val="002422C6"/>
    <w:rsid w:val="00242AD5"/>
    <w:rsid w:val="00242CAD"/>
    <w:rsid w:val="00243140"/>
    <w:rsid w:val="002434DF"/>
    <w:rsid w:val="00243805"/>
    <w:rsid w:val="002438D1"/>
    <w:rsid w:val="00243AAF"/>
    <w:rsid w:val="00243FBB"/>
    <w:rsid w:val="00243FE6"/>
    <w:rsid w:val="002442A9"/>
    <w:rsid w:val="00244481"/>
    <w:rsid w:val="00244875"/>
    <w:rsid w:val="002453E8"/>
    <w:rsid w:val="00245DAC"/>
    <w:rsid w:val="00246028"/>
    <w:rsid w:val="00246889"/>
    <w:rsid w:val="002469F4"/>
    <w:rsid w:val="002479C1"/>
    <w:rsid w:val="00247C92"/>
    <w:rsid w:val="00247CE0"/>
    <w:rsid w:val="002504DF"/>
    <w:rsid w:val="0025063F"/>
    <w:rsid w:val="00250985"/>
    <w:rsid w:val="00250A67"/>
    <w:rsid w:val="00250BC7"/>
    <w:rsid w:val="00250DC9"/>
    <w:rsid w:val="00250E98"/>
    <w:rsid w:val="002517AE"/>
    <w:rsid w:val="002522E8"/>
    <w:rsid w:val="00252309"/>
    <w:rsid w:val="0025246D"/>
    <w:rsid w:val="00252697"/>
    <w:rsid w:val="00252699"/>
    <w:rsid w:val="00252C89"/>
    <w:rsid w:val="00252DF1"/>
    <w:rsid w:val="002531C0"/>
    <w:rsid w:val="00253C40"/>
    <w:rsid w:val="00253D37"/>
    <w:rsid w:val="00253EAE"/>
    <w:rsid w:val="002545C3"/>
    <w:rsid w:val="00254DE2"/>
    <w:rsid w:val="00254F4C"/>
    <w:rsid w:val="002551F3"/>
    <w:rsid w:val="0025534A"/>
    <w:rsid w:val="002555CF"/>
    <w:rsid w:val="0025583A"/>
    <w:rsid w:val="0025593A"/>
    <w:rsid w:val="00255B99"/>
    <w:rsid w:val="0025667D"/>
    <w:rsid w:val="00256D0C"/>
    <w:rsid w:val="00256D7C"/>
    <w:rsid w:val="00257179"/>
    <w:rsid w:val="002575FD"/>
    <w:rsid w:val="00257E45"/>
    <w:rsid w:val="00257E96"/>
    <w:rsid w:val="00260058"/>
    <w:rsid w:val="002601C2"/>
    <w:rsid w:val="00260398"/>
    <w:rsid w:val="00260507"/>
    <w:rsid w:val="0026067D"/>
    <w:rsid w:val="00260851"/>
    <w:rsid w:val="00261427"/>
    <w:rsid w:val="00261437"/>
    <w:rsid w:val="002614A0"/>
    <w:rsid w:val="00261657"/>
    <w:rsid w:val="0026168C"/>
    <w:rsid w:val="0026202B"/>
    <w:rsid w:val="0026231C"/>
    <w:rsid w:val="00262571"/>
    <w:rsid w:val="002628BE"/>
    <w:rsid w:val="00262F12"/>
    <w:rsid w:val="002632C1"/>
    <w:rsid w:val="0026363B"/>
    <w:rsid w:val="00263709"/>
    <w:rsid w:val="00263899"/>
    <w:rsid w:val="002639DB"/>
    <w:rsid w:val="00263A55"/>
    <w:rsid w:val="00263B50"/>
    <w:rsid w:val="00263B8F"/>
    <w:rsid w:val="00263F6E"/>
    <w:rsid w:val="002640D4"/>
    <w:rsid w:val="00264141"/>
    <w:rsid w:val="00264418"/>
    <w:rsid w:val="0026527B"/>
    <w:rsid w:val="002656C9"/>
    <w:rsid w:val="0026574C"/>
    <w:rsid w:val="00265783"/>
    <w:rsid w:val="002660A0"/>
    <w:rsid w:val="002660C0"/>
    <w:rsid w:val="00266674"/>
    <w:rsid w:val="0026689D"/>
    <w:rsid w:val="00266BDA"/>
    <w:rsid w:val="00266BF7"/>
    <w:rsid w:val="00266F3C"/>
    <w:rsid w:val="0026710D"/>
    <w:rsid w:val="00267678"/>
    <w:rsid w:val="00267D29"/>
    <w:rsid w:val="00270622"/>
    <w:rsid w:val="00270E0C"/>
    <w:rsid w:val="002712CF"/>
    <w:rsid w:val="0027257F"/>
    <w:rsid w:val="002725DF"/>
    <w:rsid w:val="00272726"/>
    <w:rsid w:val="00272E0C"/>
    <w:rsid w:val="00272E46"/>
    <w:rsid w:val="0027310E"/>
    <w:rsid w:val="00273168"/>
    <w:rsid w:val="00273C12"/>
    <w:rsid w:val="00273D30"/>
    <w:rsid w:val="00273ECC"/>
    <w:rsid w:val="00274051"/>
    <w:rsid w:val="0027429C"/>
    <w:rsid w:val="0027460E"/>
    <w:rsid w:val="002746B7"/>
    <w:rsid w:val="002748D3"/>
    <w:rsid w:val="002749AB"/>
    <w:rsid w:val="00274C36"/>
    <w:rsid w:val="00274DF3"/>
    <w:rsid w:val="002753FD"/>
    <w:rsid w:val="002755EC"/>
    <w:rsid w:val="00275E5F"/>
    <w:rsid w:val="00275E8A"/>
    <w:rsid w:val="00275EFC"/>
    <w:rsid w:val="0027638E"/>
    <w:rsid w:val="0027649A"/>
    <w:rsid w:val="00276D21"/>
    <w:rsid w:val="002770DB"/>
    <w:rsid w:val="00277C44"/>
    <w:rsid w:val="00277DC3"/>
    <w:rsid w:val="00277E67"/>
    <w:rsid w:val="002809F4"/>
    <w:rsid w:val="00280AE9"/>
    <w:rsid w:val="00280B73"/>
    <w:rsid w:val="00280F40"/>
    <w:rsid w:val="00280F50"/>
    <w:rsid w:val="00281111"/>
    <w:rsid w:val="00281520"/>
    <w:rsid w:val="00281544"/>
    <w:rsid w:val="00281700"/>
    <w:rsid w:val="002819E5"/>
    <w:rsid w:val="00281AF4"/>
    <w:rsid w:val="00281DA1"/>
    <w:rsid w:val="00281EFE"/>
    <w:rsid w:val="00281F3C"/>
    <w:rsid w:val="00281FC1"/>
    <w:rsid w:val="00282012"/>
    <w:rsid w:val="002820A0"/>
    <w:rsid w:val="00282429"/>
    <w:rsid w:val="00282603"/>
    <w:rsid w:val="0028272E"/>
    <w:rsid w:val="00282984"/>
    <w:rsid w:val="00282D42"/>
    <w:rsid w:val="00282DE6"/>
    <w:rsid w:val="00282E7E"/>
    <w:rsid w:val="00282E8B"/>
    <w:rsid w:val="0028347E"/>
    <w:rsid w:val="00283626"/>
    <w:rsid w:val="00283755"/>
    <w:rsid w:val="00283A45"/>
    <w:rsid w:val="00283B45"/>
    <w:rsid w:val="00283E01"/>
    <w:rsid w:val="00283E25"/>
    <w:rsid w:val="00283EC8"/>
    <w:rsid w:val="0028454B"/>
    <w:rsid w:val="00284B8A"/>
    <w:rsid w:val="00284DD8"/>
    <w:rsid w:val="002856B1"/>
    <w:rsid w:val="0028575C"/>
    <w:rsid w:val="00285F0B"/>
    <w:rsid w:val="00286488"/>
    <w:rsid w:val="0028678F"/>
    <w:rsid w:val="002869B8"/>
    <w:rsid w:val="00286B05"/>
    <w:rsid w:val="00286DC1"/>
    <w:rsid w:val="00286E92"/>
    <w:rsid w:val="00287E3B"/>
    <w:rsid w:val="002903AB"/>
    <w:rsid w:val="002906CF"/>
    <w:rsid w:val="002912B5"/>
    <w:rsid w:val="0029140B"/>
    <w:rsid w:val="00291BA1"/>
    <w:rsid w:val="00291CC2"/>
    <w:rsid w:val="00292144"/>
    <w:rsid w:val="002927AE"/>
    <w:rsid w:val="00292C88"/>
    <w:rsid w:val="00292F5B"/>
    <w:rsid w:val="00293045"/>
    <w:rsid w:val="0029315C"/>
    <w:rsid w:val="002934C6"/>
    <w:rsid w:val="00293501"/>
    <w:rsid w:val="002939C2"/>
    <w:rsid w:val="00293CDA"/>
    <w:rsid w:val="00293DE8"/>
    <w:rsid w:val="00294768"/>
    <w:rsid w:val="00294961"/>
    <w:rsid w:val="002950E6"/>
    <w:rsid w:val="0029515D"/>
    <w:rsid w:val="00295225"/>
    <w:rsid w:val="0029523B"/>
    <w:rsid w:val="00295587"/>
    <w:rsid w:val="00295923"/>
    <w:rsid w:val="0029597F"/>
    <w:rsid w:val="002962D4"/>
    <w:rsid w:val="0029651F"/>
    <w:rsid w:val="002967B5"/>
    <w:rsid w:val="00296B2C"/>
    <w:rsid w:val="00296B34"/>
    <w:rsid w:val="00296C27"/>
    <w:rsid w:val="00296EF2"/>
    <w:rsid w:val="0029701E"/>
    <w:rsid w:val="00297625"/>
    <w:rsid w:val="00297672"/>
    <w:rsid w:val="002977E4"/>
    <w:rsid w:val="00297EE5"/>
    <w:rsid w:val="002A0113"/>
    <w:rsid w:val="002A039C"/>
    <w:rsid w:val="002A08B9"/>
    <w:rsid w:val="002A0E83"/>
    <w:rsid w:val="002A0E94"/>
    <w:rsid w:val="002A101B"/>
    <w:rsid w:val="002A1026"/>
    <w:rsid w:val="002A1167"/>
    <w:rsid w:val="002A16D8"/>
    <w:rsid w:val="002A1CBE"/>
    <w:rsid w:val="002A1D5C"/>
    <w:rsid w:val="002A1E94"/>
    <w:rsid w:val="002A1F72"/>
    <w:rsid w:val="002A2121"/>
    <w:rsid w:val="002A2266"/>
    <w:rsid w:val="002A23EA"/>
    <w:rsid w:val="002A275B"/>
    <w:rsid w:val="002A2C85"/>
    <w:rsid w:val="002A2C9F"/>
    <w:rsid w:val="002A2EE1"/>
    <w:rsid w:val="002A35F2"/>
    <w:rsid w:val="002A39CE"/>
    <w:rsid w:val="002A3A76"/>
    <w:rsid w:val="002A3E7E"/>
    <w:rsid w:val="002A3EA3"/>
    <w:rsid w:val="002A3F84"/>
    <w:rsid w:val="002A424F"/>
    <w:rsid w:val="002A4550"/>
    <w:rsid w:val="002A4B2C"/>
    <w:rsid w:val="002A4C58"/>
    <w:rsid w:val="002A51B1"/>
    <w:rsid w:val="002A55A6"/>
    <w:rsid w:val="002A55CA"/>
    <w:rsid w:val="002A6144"/>
    <w:rsid w:val="002A618A"/>
    <w:rsid w:val="002A623D"/>
    <w:rsid w:val="002A6B90"/>
    <w:rsid w:val="002A6EF2"/>
    <w:rsid w:val="002A723B"/>
    <w:rsid w:val="002A735E"/>
    <w:rsid w:val="002A7704"/>
    <w:rsid w:val="002B027A"/>
    <w:rsid w:val="002B0285"/>
    <w:rsid w:val="002B0CF3"/>
    <w:rsid w:val="002B0F72"/>
    <w:rsid w:val="002B11F5"/>
    <w:rsid w:val="002B16F3"/>
    <w:rsid w:val="002B1774"/>
    <w:rsid w:val="002B1C56"/>
    <w:rsid w:val="002B1FD5"/>
    <w:rsid w:val="002B232E"/>
    <w:rsid w:val="002B2AA1"/>
    <w:rsid w:val="002B2E8E"/>
    <w:rsid w:val="002B328A"/>
    <w:rsid w:val="002B34EC"/>
    <w:rsid w:val="002B3ECD"/>
    <w:rsid w:val="002B4280"/>
    <w:rsid w:val="002B4495"/>
    <w:rsid w:val="002B4B21"/>
    <w:rsid w:val="002B4DCB"/>
    <w:rsid w:val="002B539F"/>
    <w:rsid w:val="002B5A43"/>
    <w:rsid w:val="002B5B77"/>
    <w:rsid w:val="002B5C3D"/>
    <w:rsid w:val="002B6055"/>
    <w:rsid w:val="002B6186"/>
    <w:rsid w:val="002B69D6"/>
    <w:rsid w:val="002B6A32"/>
    <w:rsid w:val="002B6B31"/>
    <w:rsid w:val="002B6F81"/>
    <w:rsid w:val="002B777D"/>
    <w:rsid w:val="002B7BE9"/>
    <w:rsid w:val="002B7BED"/>
    <w:rsid w:val="002B7D3E"/>
    <w:rsid w:val="002C092A"/>
    <w:rsid w:val="002C1230"/>
    <w:rsid w:val="002C142F"/>
    <w:rsid w:val="002C1CA7"/>
    <w:rsid w:val="002C29AB"/>
    <w:rsid w:val="002C2A12"/>
    <w:rsid w:val="002C2BDD"/>
    <w:rsid w:val="002C2CF8"/>
    <w:rsid w:val="002C30A0"/>
    <w:rsid w:val="002C3571"/>
    <w:rsid w:val="002C48C9"/>
    <w:rsid w:val="002C4B1B"/>
    <w:rsid w:val="002C50F0"/>
    <w:rsid w:val="002C5331"/>
    <w:rsid w:val="002C53F2"/>
    <w:rsid w:val="002C541B"/>
    <w:rsid w:val="002C58D7"/>
    <w:rsid w:val="002C5B6A"/>
    <w:rsid w:val="002C6158"/>
    <w:rsid w:val="002C6410"/>
    <w:rsid w:val="002C66C9"/>
    <w:rsid w:val="002C675B"/>
    <w:rsid w:val="002C67DF"/>
    <w:rsid w:val="002C71A9"/>
    <w:rsid w:val="002C78B7"/>
    <w:rsid w:val="002D0012"/>
    <w:rsid w:val="002D0083"/>
    <w:rsid w:val="002D0190"/>
    <w:rsid w:val="002D0A71"/>
    <w:rsid w:val="002D0B13"/>
    <w:rsid w:val="002D1045"/>
    <w:rsid w:val="002D128E"/>
    <w:rsid w:val="002D12AE"/>
    <w:rsid w:val="002D14B8"/>
    <w:rsid w:val="002D1D42"/>
    <w:rsid w:val="002D1EA4"/>
    <w:rsid w:val="002D272D"/>
    <w:rsid w:val="002D275F"/>
    <w:rsid w:val="002D278A"/>
    <w:rsid w:val="002D2BE1"/>
    <w:rsid w:val="002D2BF0"/>
    <w:rsid w:val="002D2E23"/>
    <w:rsid w:val="002D3087"/>
    <w:rsid w:val="002D335C"/>
    <w:rsid w:val="002D3560"/>
    <w:rsid w:val="002D37F2"/>
    <w:rsid w:val="002D3A79"/>
    <w:rsid w:val="002D3B77"/>
    <w:rsid w:val="002D436F"/>
    <w:rsid w:val="002D43D2"/>
    <w:rsid w:val="002D45A4"/>
    <w:rsid w:val="002D46D9"/>
    <w:rsid w:val="002D4FC4"/>
    <w:rsid w:val="002D5184"/>
    <w:rsid w:val="002D527B"/>
    <w:rsid w:val="002D545C"/>
    <w:rsid w:val="002D574F"/>
    <w:rsid w:val="002D59EC"/>
    <w:rsid w:val="002D5EA1"/>
    <w:rsid w:val="002D5FEE"/>
    <w:rsid w:val="002D608E"/>
    <w:rsid w:val="002D651C"/>
    <w:rsid w:val="002D67C1"/>
    <w:rsid w:val="002D67E6"/>
    <w:rsid w:val="002D6D48"/>
    <w:rsid w:val="002D7066"/>
    <w:rsid w:val="002D76E5"/>
    <w:rsid w:val="002D7912"/>
    <w:rsid w:val="002E00AB"/>
    <w:rsid w:val="002E03BD"/>
    <w:rsid w:val="002E0796"/>
    <w:rsid w:val="002E0AF4"/>
    <w:rsid w:val="002E0EC5"/>
    <w:rsid w:val="002E109E"/>
    <w:rsid w:val="002E1F35"/>
    <w:rsid w:val="002E2310"/>
    <w:rsid w:val="002E2596"/>
    <w:rsid w:val="002E25A1"/>
    <w:rsid w:val="002E25C0"/>
    <w:rsid w:val="002E2652"/>
    <w:rsid w:val="002E2721"/>
    <w:rsid w:val="002E2794"/>
    <w:rsid w:val="002E2BC6"/>
    <w:rsid w:val="002E2DAA"/>
    <w:rsid w:val="002E2DE9"/>
    <w:rsid w:val="002E3235"/>
    <w:rsid w:val="002E33DF"/>
    <w:rsid w:val="002E3635"/>
    <w:rsid w:val="002E3754"/>
    <w:rsid w:val="002E37F9"/>
    <w:rsid w:val="002E3A31"/>
    <w:rsid w:val="002E3EB2"/>
    <w:rsid w:val="002E3F8F"/>
    <w:rsid w:val="002E46D8"/>
    <w:rsid w:val="002E4946"/>
    <w:rsid w:val="002E514D"/>
    <w:rsid w:val="002E56A2"/>
    <w:rsid w:val="002E571A"/>
    <w:rsid w:val="002E5B3E"/>
    <w:rsid w:val="002E5CD1"/>
    <w:rsid w:val="002E60E2"/>
    <w:rsid w:val="002E6191"/>
    <w:rsid w:val="002E6479"/>
    <w:rsid w:val="002E6A60"/>
    <w:rsid w:val="002E6AA0"/>
    <w:rsid w:val="002E6B18"/>
    <w:rsid w:val="002E70ED"/>
    <w:rsid w:val="002E7336"/>
    <w:rsid w:val="002E764F"/>
    <w:rsid w:val="002F0B46"/>
    <w:rsid w:val="002F1054"/>
    <w:rsid w:val="002F1356"/>
    <w:rsid w:val="002F155D"/>
    <w:rsid w:val="002F159B"/>
    <w:rsid w:val="002F1F55"/>
    <w:rsid w:val="002F1F5E"/>
    <w:rsid w:val="002F1F6A"/>
    <w:rsid w:val="002F1FAF"/>
    <w:rsid w:val="002F1FB7"/>
    <w:rsid w:val="002F2165"/>
    <w:rsid w:val="002F21D5"/>
    <w:rsid w:val="002F2241"/>
    <w:rsid w:val="002F26F5"/>
    <w:rsid w:val="002F284C"/>
    <w:rsid w:val="002F2925"/>
    <w:rsid w:val="002F3193"/>
    <w:rsid w:val="002F434D"/>
    <w:rsid w:val="002F4556"/>
    <w:rsid w:val="002F4820"/>
    <w:rsid w:val="002F4A1F"/>
    <w:rsid w:val="002F4E31"/>
    <w:rsid w:val="002F4E64"/>
    <w:rsid w:val="002F518A"/>
    <w:rsid w:val="002F51AA"/>
    <w:rsid w:val="002F5E20"/>
    <w:rsid w:val="002F6200"/>
    <w:rsid w:val="002F623A"/>
    <w:rsid w:val="002F6319"/>
    <w:rsid w:val="002F64BC"/>
    <w:rsid w:val="002F65FD"/>
    <w:rsid w:val="002F660D"/>
    <w:rsid w:val="002F6777"/>
    <w:rsid w:val="002F683A"/>
    <w:rsid w:val="002F6AA1"/>
    <w:rsid w:val="002F6D18"/>
    <w:rsid w:val="002F6EF5"/>
    <w:rsid w:val="002F7A75"/>
    <w:rsid w:val="002F7D98"/>
    <w:rsid w:val="002F7E57"/>
    <w:rsid w:val="002F7FD0"/>
    <w:rsid w:val="00300082"/>
    <w:rsid w:val="00300092"/>
    <w:rsid w:val="00300668"/>
    <w:rsid w:val="003006F0"/>
    <w:rsid w:val="00300AF6"/>
    <w:rsid w:val="00300C8D"/>
    <w:rsid w:val="00300E05"/>
    <w:rsid w:val="00300ED5"/>
    <w:rsid w:val="00301074"/>
    <w:rsid w:val="003011C9"/>
    <w:rsid w:val="0030128D"/>
    <w:rsid w:val="0030135E"/>
    <w:rsid w:val="00301D1B"/>
    <w:rsid w:val="00301F34"/>
    <w:rsid w:val="003022C4"/>
    <w:rsid w:val="00302350"/>
    <w:rsid w:val="00302549"/>
    <w:rsid w:val="003028C6"/>
    <w:rsid w:val="00302914"/>
    <w:rsid w:val="00302D21"/>
    <w:rsid w:val="00302DFF"/>
    <w:rsid w:val="00302E6B"/>
    <w:rsid w:val="00302ED9"/>
    <w:rsid w:val="0030313F"/>
    <w:rsid w:val="0030325A"/>
    <w:rsid w:val="003033AB"/>
    <w:rsid w:val="003033F3"/>
    <w:rsid w:val="003037E5"/>
    <w:rsid w:val="00303938"/>
    <w:rsid w:val="00303D56"/>
    <w:rsid w:val="00303E29"/>
    <w:rsid w:val="0030406D"/>
    <w:rsid w:val="00304210"/>
    <w:rsid w:val="003043D8"/>
    <w:rsid w:val="00304BF5"/>
    <w:rsid w:val="00304E22"/>
    <w:rsid w:val="003050EA"/>
    <w:rsid w:val="0030547F"/>
    <w:rsid w:val="00305822"/>
    <w:rsid w:val="00305A43"/>
    <w:rsid w:val="00305BD1"/>
    <w:rsid w:val="00306377"/>
    <w:rsid w:val="00306508"/>
    <w:rsid w:val="00306F86"/>
    <w:rsid w:val="003073A1"/>
    <w:rsid w:val="003076EC"/>
    <w:rsid w:val="003079AC"/>
    <w:rsid w:val="00307DDA"/>
    <w:rsid w:val="00310489"/>
    <w:rsid w:val="00310565"/>
    <w:rsid w:val="003105F9"/>
    <w:rsid w:val="0031071C"/>
    <w:rsid w:val="0031075E"/>
    <w:rsid w:val="00310A6D"/>
    <w:rsid w:val="00310D79"/>
    <w:rsid w:val="00311085"/>
    <w:rsid w:val="003115D1"/>
    <w:rsid w:val="00311DBF"/>
    <w:rsid w:val="00311EAE"/>
    <w:rsid w:val="0031262E"/>
    <w:rsid w:val="00312D20"/>
    <w:rsid w:val="003134B0"/>
    <w:rsid w:val="003135CF"/>
    <w:rsid w:val="003137B9"/>
    <w:rsid w:val="00313A7B"/>
    <w:rsid w:val="00313B69"/>
    <w:rsid w:val="003140B5"/>
    <w:rsid w:val="003144A7"/>
    <w:rsid w:val="003144D9"/>
    <w:rsid w:val="00314709"/>
    <w:rsid w:val="00314846"/>
    <w:rsid w:val="00314A80"/>
    <w:rsid w:val="00315042"/>
    <w:rsid w:val="00315119"/>
    <w:rsid w:val="003154EC"/>
    <w:rsid w:val="0031551B"/>
    <w:rsid w:val="0031568B"/>
    <w:rsid w:val="00315761"/>
    <w:rsid w:val="00315D14"/>
    <w:rsid w:val="00315E74"/>
    <w:rsid w:val="00315EDB"/>
    <w:rsid w:val="00315EE2"/>
    <w:rsid w:val="00316056"/>
    <w:rsid w:val="00316591"/>
    <w:rsid w:val="003166B6"/>
    <w:rsid w:val="0031673E"/>
    <w:rsid w:val="0031691A"/>
    <w:rsid w:val="00316BF0"/>
    <w:rsid w:val="00316CE3"/>
    <w:rsid w:val="003170EC"/>
    <w:rsid w:val="003174C9"/>
    <w:rsid w:val="003178F1"/>
    <w:rsid w:val="0032014F"/>
    <w:rsid w:val="00321237"/>
    <w:rsid w:val="0032155F"/>
    <w:rsid w:val="00321560"/>
    <w:rsid w:val="00321BE6"/>
    <w:rsid w:val="003220E2"/>
    <w:rsid w:val="003221E9"/>
    <w:rsid w:val="003223AA"/>
    <w:rsid w:val="00322406"/>
    <w:rsid w:val="0032281F"/>
    <w:rsid w:val="00322C96"/>
    <w:rsid w:val="00322D07"/>
    <w:rsid w:val="00322D22"/>
    <w:rsid w:val="00322D6E"/>
    <w:rsid w:val="00322F01"/>
    <w:rsid w:val="00322F93"/>
    <w:rsid w:val="00323194"/>
    <w:rsid w:val="00323511"/>
    <w:rsid w:val="00323697"/>
    <w:rsid w:val="003236E2"/>
    <w:rsid w:val="00323CEC"/>
    <w:rsid w:val="00323F8D"/>
    <w:rsid w:val="00324820"/>
    <w:rsid w:val="0032498F"/>
    <w:rsid w:val="00324DE0"/>
    <w:rsid w:val="003250A9"/>
    <w:rsid w:val="003258BE"/>
    <w:rsid w:val="00326110"/>
    <w:rsid w:val="003261A6"/>
    <w:rsid w:val="003267D8"/>
    <w:rsid w:val="003277FC"/>
    <w:rsid w:val="003279E0"/>
    <w:rsid w:val="00327B57"/>
    <w:rsid w:val="00327F32"/>
    <w:rsid w:val="00327F9C"/>
    <w:rsid w:val="00330317"/>
    <w:rsid w:val="00330450"/>
    <w:rsid w:val="00330A5D"/>
    <w:rsid w:val="00330D21"/>
    <w:rsid w:val="0033115F"/>
    <w:rsid w:val="003313CC"/>
    <w:rsid w:val="00331453"/>
    <w:rsid w:val="00331C36"/>
    <w:rsid w:val="00331F26"/>
    <w:rsid w:val="003321F3"/>
    <w:rsid w:val="00332370"/>
    <w:rsid w:val="003323D6"/>
    <w:rsid w:val="00332853"/>
    <w:rsid w:val="003328DD"/>
    <w:rsid w:val="003328F8"/>
    <w:rsid w:val="00332CF6"/>
    <w:rsid w:val="0033310A"/>
    <w:rsid w:val="00333121"/>
    <w:rsid w:val="003332F4"/>
    <w:rsid w:val="00333F31"/>
    <w:rsid w:val="00334519"/>
    <w:rsid w:val="003346C3"/>
    <w:rsid w:val="00334A97"/>
    <w:rsid w:val="00334F8C"/>
    <w:rsid w:val="00335032"/>
    <w:rsid w:val="0033544A"/>
    <w:rsid w:val="003356D0"/>
    <w:rsid w:val="00335708"/>
    <w:rsid w:val="003357EF"/>
    <w:rsid w:val="00335A0A"/>
    <w:rsid w:val="00335A31"/>
    <w:rsid w:val="00335ABB"/>
    <w:rsid w:val="00335DAD"/>
    <w:rsid w:val="00335EE0"/>
    <w:rsid w:val="003366AC"/>
    <w:rsid w:val="00336BCD"/>
    <w:rsid w:val="00337124"/>
    <w:rsid w:val="003371A3"/>
    <w:rsid w:val="00337780"/>
    <w:rsid w:val="00337D9F"/>
    <w:rsid w:val="00340051"/>
    <w:rsid w:val="00340269"/>
    <w:rsid w:val="00340335"/>
    <w:rsid w:val="00340B6B"/>
    <w:rsid w:val="00340F83"/>
    <w:rsid w:val="0034158D"/>
    <w:rsid w:val="00341649"/>
    <w:rsid w:val="00341717"/>
    <w:rsid w:val="0034171A"/>
    <w:rsid w:val="00341800"/>
    <w:rsid w:val="00342121"/>
    <w:rsid w:val="003421AA"/>
    <w:rsid w:val="00342478"/>
    <w:rsid w:val="0034274A"/>
    <w:rsid w:val="00342D5E"/>
    <w:rsid w:val="00342E78"/>
    <w:rsid w:val="00342F3A"/>
    <w:rsid w:val="00343120"/>
    <w:rsid w:val="003431A7"/>
    <w:rsid w:val="003431AE"/>
    <w:rsid w:val="003431D9"/>
    <w:rsid w:val="003436B7"/>
    <w:rsid w:val="003437D1"/>
    <w:rsid w:val="003437F9"/>
    <w:rsid w:val="003439B7"/>
    <w:rsid w:val="00343F0C"/>
    <w:rsid w:val="003455AC"/>
    <w:rsid w:val="00345D4E"/>
    <w:rsid w:val="00346E81"/>
    <w:rsid w:val="00347115"/>
    <w:rsid w:val="0034719B"/>
    <w:rsid w:val="0034760C"/>
    <w:rsid w:val="0034787E"/>
    <w:rsid w:val="003479A2"/>
    <w:rsid w:val="00347D52"/>
    <w:rsid w:val="00347EC9"/>
    <w:rsid w:val="0035034B"/>
    <w:rsid w:val="00350760"/>
    <w:rsid w:val="0035093D"/>
    <w:rsid w:val="00350A54"/>
    <w:rsid w:val="00350FF2"/>
    <w:rsid w:val="00351513"/>
    <w:rsid w:val="00351B74"/>
    <w:rsid w:val="003520C1"/>
    <w:rsid w:val="0035268F"/>
    <w:rsid w:val="00352A6F"/>
    <w:rsid w:val="00352D2F"/>
    <w:rsid w:val="00352D43"/>
    <w:rsid w:val="0035313E"/>
    <w:rsid w:val="003541A6"/>
    <w:rsid w:val="003541C3"/>
    <w:rsid w:val="003544DE"/>
    <w:rsid w:val="0035450C"/>
    <w:rsid w:val="00354718"/>
    <w:rsid w:val="0035498E"/>
    <w:rsid w:val="00354E3E"/>
    <w:rsid w:val="0035509E"/>
    <w:rsid w:val="003551CA"/>
    <w:rsid w:val="0035520A"/>
    <w:rsid w:val="003554CA"/>
    <w:rsid w:val="0035554B"/>
    <w:rsid w:val="0035574D"/>
    <w:rsid w:val="00355D9A"/>
    <w:rsid w:val="00356049"/>
    <w:rsid w:val="003566DF"/>
    <w:rsid w:val="003568EC"/>
    <w:rsid w:val="00356C86"/>
    <w:rsid w:val="00356D6F"/>
    <w:rsid w:val="00356F37"/>
    <w:rsid w:val="00356F83"/>
    <w:rsid w:val="003570AC"/>
    <w:rsid w:val="00357CD6"/>
    <w:rsid w:val="0036013B"/>
    <w:rsid w:val="00360363"/>
    <w:rsid w:val="003606E3"/>
    <w:rsid w:val="00360777"/>
    <w:rsid w:val="0036082B"/>
    <w:rsid w:val="003609D0"/>
    <w:rsid w:val="0036128D"/>
    <w:rsid w:val="00361438"/>
    <w:rsid w:val="003619FA"/>
    <w:rsid w:val="00361E69"/>
    <w:rsid w:val="00362030"/>
    <w:rsid w:val="003621DB"/>
    <w:rsid w:val="0036254B"/>
    <w:rsid w:val="003627B0"/>
    <w:rsid w:val="00362863"/>
    <w:rsid w:val="00362B4E"/>
    <w:rsid w:val="00362D39"/>
    <w:rsid w:val="00362F03"/>
    <w:rsid w:val="0036337A"/>
    <w:rsid w:val="003633AA"/>
    <w:rsid w:val="0036362B"/>
    <w:rsid w:val="00363D77"/>
    <w:rsid w:val="00364757"/>
    <w:rsid w:val="00364CF4"/>
    <w:rsid w:val="003650A8"/>
    <w:rsid w:val="0036522B"/>
    <w:rsid w:val="0036541C"/>
    <w:rsid w:val="00365494"/>
    <w:rsid w:val="00366361"/>
    <w:rsid w:val="00366856"/>
    <w:rsid w:val="00366CBA"/>
    <w:rsid w:val="0036733E"/>
    <w:rsid w:val="00367777"/>
    <w:rsid w:val="00367997"/>
    <w:rsid w:val="00367A08"/>
    <w:rsid w:val="00367A0B"/>
    <w:rsid w:val="00367C3A"/>
    <w:rsid w:val="00370632"/>
    <w:rsid w:val="00370B33"/>
    <w:rsid w:val="00370D3C"/>
    <w:rsid w:val="00371133"/>
    <w:rsid w:val="0037157C"/>
    <w:rsid w:val="00372921"/>
    <w:rsid w:val="00372BE9"/>
    <w:rsid w:val="00373078"/>
    <w:rsid w:val="0037309C"/>
    <w:rsid w:val="0037326B"/>
    <w:rsid w:val="00373401"/>
    <w:rsid w:val="003736EF"/>
    <w:rsid w:val="00373C14"/>
    <w:rsid w:val="00373D27"/>
    <w:rsid w:val="00373E0F"/>
    <w:rsid w:val="00373E32"/>
    <w:rsid w:val="0037455C"/>
    <w:rsid w:val="0037477C"/>
    <w:rsid w:val="00374E54"/>
    <w:rsid w:val="0037509A"/>
    <w:rsid w:val="003755BE"/>
    <w:rsid w:val="003756F3"/>
    <w:rsid w:val="00375DE7"/>
    <w:rsid w:val="00375E41"/>
    <w:rsid w:val="003761B7"/>
    <w:rsid w:val="00376390"/>
    <w:rsid w:val="00376781"/>
    <w:rsid w:val="00376B3F"/>
    <w:rsid w:val="00376CAC"/>
    <w:rsid w:val="003779D0"/>
    <w:rsid w:val="00380B63"/>
    <w:rsid w:val="00380CFB"/>
    <w:rsid w:val="00380F93"/>
    <w:rsid w:val="0038101A"/>
    <w:rsid w:val="0038160A"/>
    <w:rsid w:val="003816B1"/>
    <w:rsid w:val="0038185B"/>
    <w:rsid w:val="00381950"/>
    <w:rsid w:val="00381B4E"/>
    <w:rsid w:val="00381EC3"/>
    <w:rsid w:val="00382075"/>
    <w:rsid w:val="00382A2A"/>
    <w:rsid w:val="00382C84"/>
    <w:rsid w:val="00382E60"/>
    <w:rsid w:val="003830CA"/>
    <w:rsid w:val="00383631"/>
    <w:rsid w:val="00383974"/>
    <w:rsid w:val="00383C46"/>
    <w:rsid w:val="0038405F"/>
    <w:rsid w:val="00384163"/>
    <w:rsid w:val="0038463B"/>
    <w:rsid w:val="00385F30"/>
    <w:rsid w:val="00385F66"/>
    <w:rsid w:val="00385FF5"/>
    <w:rsid w:val="00386080"/>
    <w:rsid w:val="00386290"/>
    <w:rsid w:val="00386A11"/>
    <w:rsid w:val="00386A83"/>
    <w:rsid w:val="00386B57"/>
    <w:rsid w:val="00386C3A"/>
    <w:rsid w:val="00387316"/>
    <w:rsid w:val="003876EB"/>
    <w:rsid w:val="00387B1A"/>
    <w:rsid w:val="00390196"/>
    <w:rsid w:val="00390380"/>
    <w:rsid w:val="00390385"/>
    <w:rsid w:val="00390A5C"/>
    <w:rsid w:val="00390BC1"/>
    <w:rsid w:val="00390CEC"/>
    <w:rsid w:val="003912B8"/>
    <w:rsid w:val="00391503"/>
    <w:rsid w:val="00391B34"/>
    <w:rsid w:val="00391F0C"/>
    <w:rsid w:val="00392108"/>
    <w:rsid w:val="0039233C"/>
    <w:rsid w:val="003926BF"/>
    <w:rsid w:val="003927B8"/>
    <w:rsid w:val="00392897"/>
    <w:rsid w:val="00392B6D"/>
    <w:rsid w:val="00392C58"/>
    <w:rsid w:val="00392CCC"/>
    <w:rsid w:val="003930EA"/>
    <w:rsid w:val="003932E3"/>
    <w:rsid w:val="003934C8"/>
    <w:rsid w:val="00393539"/>
    <w:rsid w:val="003938B9"/>
    <w:rsid w:val="00393DFE"/>
    <w:rsid w:val="00393E0F"/>
    <w:rsid w:val="00393E94"/>
    <w:rsid w:val="00394729"/>
    <w:rsid w:val="003947B7"/>
    <w:rsid w:val="00394B62"/>
    <w:rsid w:val="0039561B"/>
    <w:rsid w:val="0039577D"/>
    <w:rsid w:val="003957AF"/>
    <w:rsid w:val="0039612F"/>
    <w:rsid w:val="0039687C"/>
    <w:rsid w:val="003970F3"/>
    <w:rsid w:val="0039710E"/>
    <w:rsid w:val="00397391"/>
    <w:rsid w:val="003979B6"/>
    <w:rsid w:val="00397A14"/>
    <w:rsid w:val="00397AAA"/>
    <w:rsid w:val="00397B60"/>
    <w:rsid w:val="00397CBF"/>
    <w:rsid w:val="00397E72"/>
    <w:rsid w:val="003A019C"/>
    <w:rsid w:val="003A02EE"/>
    <w:rsid w:val="003A0357"/>
    <w:rsid w:val="003A0802"/>
    <w:rsid w:val="003A08C7"/>
    <w:rsid w:val="003A0A55"/>
    <w:rsid w:val="003A1278"/>
    <w:rsid w:val="003A1350"/>
    <w:rsid w:val="003A1564"/>
    <w:rsid w:val="003A205B"/>
    <w:rsid w:val="003A2411"/>
    <w:rsid w:val="003A2916"/>
    <w:rsid w:val="003A2DE5"/>
    <w:rsid w:val="003A3085"/>
    <w:rsid w:val="003A34A4"/>
    <w:rsid w:val="003A359E"/>
    <w:rsid w:val="003A3B3F"/>
    <w:rsid w:val="003A3CE4"/>
    <w:rsid w:val="003A4400"/>
    <w:rsid w:val="003A4760"/>
    <w:rsid w:val="003A4C90"/>
    <w:rsid w:val="003A4DBD"/>
    <w:rsid w:val="003A4DFE"/>
    <w:rsid w:val="003A4F03"/>
    <w:rsid w:val="003A4FB2"/>
    <w:rsid w:val="003A52B7"/>
    <w:rsid w:val="003A59D6"/>
    <w:rsid w:val="003A5C2B"/>
    <w:rsid w:val="003A6A78"/>
    <w:rsid w:val="003A6FAC"/>
    <w:rsid w:val="003A73F8"/>
    <w:rsid w:val="003A74BE"/>
    <w:rsid w:val="003A75AE"/>
    <w:rsid w:val="003A7931"/>
    <w:rsid w:val="003A7B43"/>
    <w:rsid w:val="003B0479"/>
    <w:rsid w:val="003B0890"/>
    <w:rsid w:val="003B0A6D"/>
    <w:rsid w:val="003B0FD6"/>
    <w:rsid w:val="003B1315"/>
    <w:rsid w:val="003B1CB4"/>
    <w:rsid w:val="003B1FE0"/>
    <w:rsid w:val="003B2234"/>
    <w:rsid w:val="003B25C2"/>
    <w:rsid w:val="003B2B94"/>
    <w:rsid w:val="003B2CDF"/>
    <w:rsid w:val="003B32FF"/>
    <w:rsid w:val="003B3304"/>
    <w:rsid w:val="003B33EF"/>
    <w:rsid w:val="003B3755"/>
    <w:rsid w:val="003B39B6"/>
    <w:rsid w:val="003B3A04"/>
    <w:rsid w:val="003B433C"/>
    <w:rsid w:val="003B490E"/>
    <w:rsid w:val="003B4CBF"/>
    <w:rsid w:val="003B4D1D"/>
    <w:rsid w:val="003B4F13"/>
    <w:rsid w:val="003B4F7B"/>
    <w:rsid w:val="003B56DE"/>
    <w:rsid w:val="003B5A11"/>
    <w:rsid w:val="003B5A55"/>
    <w:rsid w:val="003B5DC6"/>
    <w:rsid w:val="003B5F25"/>
    <w:rsid w:val="003B696A"/>
    <w:rsid w:val="003B6B94"/>
    <w:rsid w:val="003B6C84"/>
    <w:rsid w:val="003B7235"/>
    <w:rsid w:val="003B72CA"/>
    <w:rsid w:val="003B7427"/>
    <w:rsid w:val="003B755D"/>
    <w:rsid w:val="003B77A6"/>
    <w:rsid w:val="003B781B"/>
    <w:rsid w:val="003B7954"/>
    <w:rsid w:val="003B79FA"/>
    <w:rsid w:val="003B7DC7"/>
    <w:rsid w:val="003B7E8F"/>
    <w:rsid w:val="003B7ED9"/>
    <w:rsid w:val="003C0216"/>
    <w:rsid w:val="003C02F2"/>
    <w:rsid w:val="003C0940"/>
    <w:rsid w:val="003C0C90"/>
    <w:rsid w:val="003C120D"/>
    <w:rsid w:val="003C1328"/>
    <w:rsid w:val="003C13DE"/>
    <w:rsid w:val="003C1646"/>
    <w:rsid w:val="003C2039"/>
    <w:rsid w:val="003C20C6"/>
    <w:rsid w:val="003C2754"/>
    <w:rsid w:val="003C2772"/>
    <w:rsid w:val="003C2840"/>
    <w:rsid w:val="003C2AC6"/>
    <w:rsid w:val="003C2EE7"/>
    <w:rsid w:val="003C38A1"/>
    <w:rsid w:val="003C3B23"/>
    <w:rsid w:val="003C3D4D"/>
    <w:rsid w:val="003C41C1"/>
    <w:rsid w:val="003C44A6"/>
    <w:rsid w:val="003C4721"/>
    <w:rsid w:val="003C4C7B"/>
    <w:rsid w:val="003C4E84"/>
    <w:rsid w:val="003C53BC"/>
    <w:rsid w:val="003C57E6"/>
    <w:rsid w:val="003C5821"/>
    <w:rsid w:val="003C5A31"/>
    <w:rsid w:val="003C5C5B"/>
    <w:rsid w:val="003C62BC"/>
    <w:rsid w:val="003C68E2"/>
    <w:rsid w:val="003C6B11"/>
    <w:rsid w:val="003C6B14"/>
    <w:rsid w:val="003C6C38"/>
    <w:rsid w:val="003C6CE3"/>
    <w:rsid w:val="003C6CE9"/>
    <w:rsid w:val="003C6FC7"/>
    <w:rsid w:val="003C7A96"/>
    <w:rsid w:val="003D0004"/>
    <w:rsid w:val="003D0A4B"/>
    <w:rsid w:val="003D0AA4"/>
    <w:rsid w:val="003D0F87"/>
    <w:rsid w:val="003D15A0"/>
    <w:rsid w:val="003D15EE"/>
    <w:rsid w:val="003D1D78"/>
    <w:rsid w:val="003D2888"/>
    <w:rsid w:val="003D30C9"/>
    <w:rsid w:val="003D31CE"/>
    <w:rsid w:val="003D32AD"/>
    <w:rsid w:val="003D34D8"/>
    <w:rsid w:val="003D3B3C"/>
    <w:rsid w:val="003D3ECB"/>
    <w:rsid w:val="003D3F96"/>
    <w:rsid w:val="003D403B"/>
    <w:rsid w:val="003D41A3"/>
    <w:rsid w:val="003D4B03"/>
    <w:rsid w:val="003D4B27"/>
    <w:rsid w:val="003D4CF1"/>
    <w:rsid w:val="003D4E47"/>
    <w:rsid w:val="003D5303"/>
    <w:rsid w:val="003D53E3"/>
    <w:rsid w:val="003D543E"/>
    <w:rsid w:val="003D57E9"/>
    <w:rsid w:val="003D5AFB"/>
    <w:rsid w:val="003D6384"/>
    <w:rsid w:val="003D639F"/>
    <w:rsid w:val="003D6E7D"/>
    <w:rsid w:val="003D6F40"/>
    <w:rsid w:val="003D6FE6"/>
    <w:rsid w:val="003D79C7"/>
    <w:rsid w:val="003E0010"/>
    <w:rsid w:val="003E0386"/>
    <w:rsid w:val="003E06AE"/>
    <w:rsid w:val="003E07F8"/>
    <w:rsid w:val="003E0A51"/>
    <w:rsid w:val="003E1340"/>
    <w:rsid w:val="003E1EB8"/>
    <w:rsid w:val="003E1FA0"/>
    <w:rsid w:val="003E2189"/>
    <w:rsid w:val="003E3014"/>
    <w:rsid w:val="003E332D"/>
    <w:rsid w:val="003E39BE"/>
    <w:rsid w:val="003E4168"/>
    <w:rsid w:val="003E41BB"/>
    <w:rsid w:val="003E425C"/>
    <w:rsid w:val="003E42C1"/>
    <w:rsid w:val="003E4FF6"/>
    <w:rsid w:val="003E506B"/>
    <w:rsid w:val="003E54A5"/>
    <w:rsid w:val="003E5B40"/>
    <w:rsid w:val="003E5BCA"/>
    <w:rsid w:val="003E5DFB"/>
    <w:rsid w:val="003E5FA4"/>
    <w:rsid w:val="003E627E"/>
    <w:rsid w:val="003E6286"/>
    <w:rsid w:val="003E62C7"/>
    <w:rsid w:val="003E6481"/>
    <w:rsid w:val="003E65FE"/>
    <w:rsid w:val="003E6932"/>
    <w:rsid w:val="003E69DF"/>
    <w:rsid w:val="003E6D25"/>
    <w:rsid w:val="003E6F66"/>
    <w:rsid w:val="003E746B"/>
    <w:rsid w:val="003E7BA5"/>
    <w:rsid w:val="003E7BBF"/>
    <w:rsid w:val="003E7F35"/>
    <w:rsid w:val="003F04F7"/>
    <w:rsid w:val="003F0541"/>
    <w:rsid w:val="003F05AB"/>
    <w:rsid w:val="003F0B77"/>
    <w:rsid w:val="003F12AD"/>
    <w:rsid w:val="003F1805"/>
    <w:rsid w:val="003F1AF2"/>
    <w:rsid w:val="003F2524"/>
    <w:rsid w:val="003F26F8"/>
    <w:rsid w:val="003F2785"/>
    <w:rsid w:val="003F2A95"/>
    <w:rsid w:val="003F38B4"/>
    <w:rsid w:val="003F38C3"/>
    <w:rsid w:val="003F3AF5"/>
    <w:rsid w:val="003F3E85"/>
    <w:rsid w:val="003F4407"/>
    <w:rsid w:val="003F45B1"/>
    <w:rsid w:val="003F460F"/>
    <w:rsid w:val="003F49C9"/>
    <w:rsid w:val="003F4D8D"/>
    <w:rsid w:val="003F5617"/>
    <w:rsid w:val="003F5A03"/>
    <w:rsid w:val="003F5EA8"/>
    <w:rsid w:val="003F6442"/>
    <w:rsid w:val="003F6BD2"/>
    <w:rsid w:val="003F6DF6"/>
    <w:rsid w:val="003F732B"/>
    <w:rsid w:val="004001FD"/>
    <w:rsid w:val="00400A80"/>
    <w:rsid w:val="00400EC9"/>
    <w:rsid w:val="004011DB"/>
    <w:rsid w:val="004013A6"/>
    <w:rsid w:val="00401558"/>
    <w:rsid w:val="004017F3"/>
    <w:rsid w:val="004019AA"/>
    <w:rsid w:val="00401CDC"/>
    <w:rsid w:val="00401D98"/>
    <w:rsid w:val="004020A4"/>
    <w:rsid w:val="004029B9"/>
    <w:rsid w:val="00402B08"/>
    <w:rsid w:val="00402B9D"/>
    <w:rsid w:val="00402EE8"/>
    <w:rsid w:val="00402F21"/>
    <w:rsid w:val="00403636"/>
    <w:rsid w:val="004038E6"/>
    <w:rsid w:val="00403E25"/>
    <w:rsid w:val="00403EB6"/>
    <w:rsid w:val="00403F32"/>
    <w:rsid w:val="00404065"/>
    <w:rsid w:val="004042BB"/>
    <w:rsid w:val="004042CF"/>
    <w:rsid w:val="004044F6"/>
    <w:rsid w:val="0040451F"/>
    <w:rsid w:val="00404540"/>
    <w:rsid w:val="004048FD"/>
    <w:rsid w:val="00404FDA"/>
    <w:rsid w:val="004050AE"/>
    <w:rsid w:val="00405205"/>
    <w:rsid w:val="004052EB"/>
    <w:rsid w:val="00405A98"/>
    <w:rsid w:val="00405E6E"/>
    <w:rsid w:val="00405F13"/>
    <w:rsid w:val="004060F7"/>
    <w:rsid w:val="004063A2"/>
    <w:rsid w:val="004068D7"/>
    <w:rsid w:val="00406AC4"/>
    <w:rsid w:val="00406B6E"/>
    <w:rsid w:val="00406B9B"/>
    <w:rsid w:val="00406D96"/>
    <w:rsid w:val="00407038"/>
    <w:rsid w:val="0040705F"/>
    <w:rsid w:val="0040714C"/>
    <w:rsid w:val="004073E7"/>
    <w:rsid w:val="004076DB"/>
    <w:rsid w:val="004076E9"/>
    <w:rsid w:val="00407950"/>
    <w:rsid w:val="00407A32"/>
    <w:rsid w:val="00407B2A"/>
    <w:rsid w:val="00407D79"/>
    <w:rsid w:val="00407DE1"/>
    <w:rsid w:val="00410126"/>
    <w:rsid w:val="004106FA"/>
    <w:rsid w:val="004108E5"/>
    <w:rsid w:val="0041096D"/>
    <w:rsid w:val="00410FB9"/>
    <w:rsid w:val="00411010"/>
    <w:rsid w:val="00411DD0"/>
    <w:rsid w:val="00411E35"/>
    <w:rsid w:val="00411FCF"/>
    <w:rsid w:val="0041257A"/>
    <w:rsid w:val="00413006"/>
    <w:rsid w:val="004130F2"/>
    <w:rsid w:val="0041327E"/>
    <w:rsid w:val="00413A6F"/>
    <w:rsid w:val="004141C5"/>
    <w:rsid w:val="00414326"/>
    <w:rsid w:val="00414717"/>
    <w:rsid w:val="00414A9A"/>
    <w:rsid w:val="00414BD3"/>
    <w:rsid w:val="00415462"/>
    <w:rsid w:val="00415496"/>
    <w:rsid w:val="0041551A"/>
    <w:rsid w:val="0041580E"/>
    <w:rsid w:val="004158CC"/>
    <w:rsid w:val="0041595F"/>
    <w:rsid w:val="00415DA8"/>
    <w:rsid w:val="00415FAE"/>
    <w:rsid w:val="00415FCE"/>
    <w:rsid w:val="00416002"/>
    <w:rsid w:val="004162E7"/>
    <w:rsid w:val="00416360"/>
    <w:rsid w:val="0041679E"/>
    <w:rsid w:val="004171D8"/>
    <w:rsid w:val="0041744E"/>
    <w:rsid w:val="00420057"/>
    <w:rsid w:val="00420C6C"/>
    <w:rsid w:val="004213E3"/>
    <w:rsid w:val="00421B78"/>
    <w:rsid w:val="00421BBE"/>
    <w:rsid w:val="00422AF7"/>
    <w:rsid w:val="00422F1B"/>
    <w:rsid w:val="00423AD0"/>
    <w:rsid w:val="00424156"/>
    <w:rsid w:val="004245CA"/>
    <w:rsid w:val="00424A7E"/>
    <w:rsid w:val="00424AB8"/>
    <w:rsid w:val="00424BC1"/>
    <w:rsid w:val="00424C98"/>
    <w:rsid w:val="00424DDF"/>
    <w:rsid w:val="00425467"/>
    <w:rsid w:val="0042552D"/>
    <w:rsid w:val="00425990"/>
    <w:rsid w:val="00425E86"/>
    <w:rsid w:val="00425E94"/>
    <w:rsid w:val="00425F1A"/>
    <w:rsid w:val="004261B9"/>
    <w:rsid w:val="00426598"/>
    <w:rsid w:val="00426844"/>
    <w:rsid w:val="00426A07"/>
    <w:rsid w:val="004272B6"/>
    <w:rsid w:val="00427933"/>
    <w:rsid w:val="004279B5"/>
    <w:rsid w:val="00427C30"/>
    <w:rsid w:val="00427C7C"/>
    <w:rsid w:val="004304E4"/>
    <w:rsid w:val="004306FC"/>
    <w:rsid w:val="00430D43"/>
    <w:rsid w:val="00430EE9"/>
    <w:rsid w:val="004312E0"/>
    <w:rsid w:val="00431446"/>
    <w:rsid w:val="00431D10"/>
    <w:rsid w:val="00431EEA"/>
    <w:rsid w:val="00432340"/>
    <w:rsid w:val="00432B0E"/>
    <w:rsid w:val="00432FCD"/>
    <w:rsid w:val="00433549"/>
    <w:rsid w:val="004339D3"/>
    <w:rsid w:val="00433D43"/>
    <w:rsid w:val="00433D46"/>
    <w:rsid w:val="00433D84"/>
    <w:rsid w:val="00434256"/>
    <w:rsid w:val="00434362"/>
    <w:rsid w:val="004348F9"/>
    <w:rsid w:val="00434E48"/>
    <w:rsid w:val="00435205"/>
    <w:rsid w:val="004354F6"/>
    <w:rsid w:val="00435AAE"/>
    <w:rsid w:val="00435ABD"/>
    <w:rsid w:val="00435C96"/>
    <w:rsid w:val="00435DDE"/>
    <w:rsid w:val="0043620B"/>
    <w:rsid w:val="00436A34"/>
    <w:rsid w:val="00436B16"/>
    <w:rsid w:val="00436CC4"/>
    <w:rsid w:val="00436E7E"/>
    <w:rsid w:val="00437894"/>
    <w:rsid w:val="00437FA2"/>
    <w:rsid w:val="004400A9"/>
    <w:rsid w:val="00440116"/>
    <w:rsid w:val="004401E7"/>
    <w:rsid w:val="0044025E"/>
    <w:rsid w:val="00440B97"/>
    <w:rsid w:val="00440CD6"/>
    <w:rsid w:val="00440ED9"/>
    <w:rsid w:val="0044113F"/>
    <w:rsid w:val="004412B8"/>
    <w:rsid w:val="0044147D"/>
    <w:rsid w:val="00441C1C"/>
    <w:rsid w:val="004432C9"/>
    <w:rsid w:val="00443736"/>
    <w:rsid w:val="004437D5"/>
    <w:rsid w:val="0044395A"/>
    <w:rsid w:val="00443B14"/>
    <w:rsid w:val="00444056"/>
    <w:rsid w:val="004444F9"/>
    <w:rsid w:val="00444578"/>
    <w:rsid w:val="00444607"/>
    <w:rsid w:val="004446C1"/>
    <w:rsid w:val="00444C38"/>
    <w:rsid w:val="0044513E"/>
    <w:rsid w:val="0044582F"/>
    <w:rsid w:val="004475FD"/>
    <w:rsid w:val="00447775"/>
    <w:rsid w:val="00447BDE"/>
    <w:rsid w:val="00447D98"/>
    <w:rsid w:val="00447E66"/>
    <w:rsid w:val="00447EE9"/>
    <w:rsid w:val="004503DB"/>
    <w:rsid w:val="004504D0"/>
    <w:rsid w:val="00450C62"/>
    <w:rsid w:val="00451439"/>
    <w:rsid w:val="004514EF"/>
    <w:rsid w:val="00451804"/>
    <w:rsid w:val="00451B52"/>
    <w:rsid w:val="00452103"/>
    <w:rsid w:val="00452E61"/>
    <w:rsid w:val="00452FE3"/>
    <w:rsid w:val="0045329B"/>
    <w:rsid w:val="004534F6"/>
    <w:rsid w:val="004538C0"/>
    <w:rsid w:val="004539B9"/>
    <w:rsid w:val="00453A92"/>
    <w:rsid w:val="00453D5C"/>
    <w:rsid w:val="00453D7D"/>
    <w:rsid w:val="00453FBC"/>
    <w:rsid w:val="004543D1"/>
    <w:rsid w:val="004546C5"/>
    <w:rsid w:val="00454E02"/>
    <w:rsid w:val="004551F3"/>
    <w:rsid w:val="004551FB"/>
    <w:rsid w:val="00455AB8"/>
    <w:rsid w:val="004564A6"/>
    <w:rsid w:val="00456A18"/>
    <w:rsid w:val="00456C9A"/>
    <w:rsid w:val="00456D21"/>
    <w:rsid w:val="00457015"/>
    <w:rsid w:val="00457145"/>
    <w:rsid w:val="00457339"/>
    <w:rsid w:val="00457B27"/>
    <w:rsid w:val="00457BFC"/>
    <w:rsid w:val="0046094C"/>
    <w:rsid w:val="00460C3F"/>
    <w:rsid w:val="00460DFF"/>
    <w:rsid w:val="00460EAD"/>
    <w:rsid w:val="00460F38"/>
    <w:rsid w:val="004612B0"/>
    <w:rsid w:val="0046152E"/>
    <w:rsid w:val="00461AEC"/>
    <w:rsid w:val="00461F17"/>
    <w:rsid w:val="004620DC"/>
    <w:rsid w:val="004621A6"/>
    <w:rsid w:val="00462875"/>
    <w:rsid w:val="00462B6A"/>
    <w:rsid w:val="00462DA1"/>
    <w:rsid w:val="00462F1D"/>
    <w:rsid w:val="0046313B"/>
    <w:rsid w:val="0046335A"/>
    <w:rsid w:val="00463C11"/>
    <w:rsid w:val="00463D39"/>
    <w:rsid w:val="00464153"/>
    <w:rsid w:val="00464380"/>
    <w:rsid w:val="0046450D"/>
    <w:rsid w:val="00464C3C"/>
    <w:rsid w:val="00464D14"/>
    <w:rsid w:val="00465602"/>
    <w:rsid w:val="00465762"/>
    <w:rsid w:val="004660C7"/>
    <w:rsid w:val="004663D0"/>
    <w:rsid w:val="0046646A"/>
    <w:rsid w:val="00466A30"/>
    <w:rsid w:val="00466CD1"/>
    <w:rsid w:val="004676DA"/>
    <w:rsid w:val="0046781D"/>
    <w:rsid w:val="00467826"/>
    <w:rsid w:val="00470190"/>
    <w:rsid w:val="004702FC"/>
    <w:rsid w:val="004706EF"/>
    <w:rsid w:val="00470AE5"/>
    <w:rsid w:val="00470E57"/>
    <w:rsid w:val="00470FF7"/>
    <w:rsid w:val="00471146"/>
    <w:rsid w:val="004716FA"/>
    <w:rsid w:val="004725F3"/>
    <w:rsid w:val="00472BD0"/>
    <w:rsid w:val="00473670"/>
    <w:rsid w:val="0047370A"/>
    <w:rsid w:val="00473D8C"/>
    <w:rsid w:val="00473E8C"/>
    <w:rsid w:val="00474610"/>
    <w:rsid w:val="004748CD"/>
    <w:rsid w:val="00474EB6"/>
    <w:rsid w:val="0047506B"/>
    <w:rsid w:val="004750F3"/>
    <w:rsid w:val="004751DD"/>
    <w:rsid w:val="00475535"/>
    <w:rsid w:val="00475687"/>
    <w:rsid w:val="004758E7"/>
    <w:rsid w:val="00475C68"/>
    <w:rsid w:val="00475F7E"/>
    <w:rsid w:val="0047659E"/>
    <w:rsid w:val="004766C8"/>
    <w:rsid w:val="00476889"/>
    <w:rsid w:val="00476961"/>
    <w:rsid w:val="00476CD2"/>
    <w:rsid w:val="0047753D"/>
    <w:rsid w:val="004776AC"/>
    <w:rsid w:val="00477BFF"/>
    <w:rsid w:val="00480224"/>
    <w:rsid w:val="00480672"/>
    <w:rsid w:val="004816D6"/>
    <w:rsid w:val="00481776"/>
    <w:rsid w:val="00481D00"/>
    <w:rsid w:val="00482104"/>
    <w:rsid w:val="004822A7"/>
    <w:rsid w:val="00482CCB"/>
    <w:rsid w:val="00482F82"/>
    <w:rsid w:val="004835CF"/>
    <w:rsid w:val="004836F7"/>
    <w:rsid w:val="00483BDC"/>
    <w:rsid w:val="004840C1"/>
    <w:rsid w:val="0048461B"/>
    <w:rsid w:val="00484E24"/>
    <w:rsid w:val="00484EB5"/>
    <w:rsid w:val="004851F0"/>
    <w:rsid w:val="004852EA"/>
    <w:rsid w:val="0048575D"/>
    <w:rsid w:val="004857D0"/>
    <w:rsid w:val="004859E3"/>
    <w:rsid w:val="0048623D"/>
    <w:rsid w:val="0048629C"/>
    <w:rsid w:val="00486308"/>
    <w:rsid w:val="00486879"/>
    <w:rsid w:val="00486991"/>
    <w:rsid w:val="00486A78"/>
    <w:rsid w:val="00486FB3"/>
    <w:rsid w:val="00487131"/>
    <w:rsid w:val="00487223"/>
    <w:rsid w:val="00487676"/>
    <w:rsid w:val="004876F0"/>
    <w:rsid w:val="00487EE6"/>
    <w:rsid w:val="00490390"/>
    <w:rsid w:val="00490CFD"/>
    <w:rsid w:val="00491140"/>
    <w:rsid w:val="004917BB"/>
    <w:rsid w:val="004919C5"/>
    <w:rsid w:val="00491D59"/>
    <w:rsid w:val="004920FA"/>
    <w:rsid w:val="00492125"/>
    <w:rsid w:val="00493361"/>
    <w:rsid w:val="004934D5"/>
    <w:rsid w:val="004939B8"/>
    <w:rsid w:val="00493A0A"/>
    <w:rsid w:val="00493BC6"/>
    <w:rsid w:val="00493C3B"/>
    <w:rsid w:val="00493D30"/>
    <w:rsid w:val="0049431A"/>
    <w:rsid w:val="0049496A"/>
    <w:rsid w:val="00494B39"/>
    <w:rsid w:val="004951D8"/>
    <w:rsid w:val="004954BE"/>
    <w:rsid w:val="00495866"/>
    <w:rsid w:val="004958F9"/>
    <w:rsid w:val="00495C56"/>
    <w:rsid w:val="004961B9"/>
    <w:rsid w:val="004965DC"/>
    <w:rsid w:val="004969C8"/>
    <w:rsid w:val="00496C39"/>
    <w:rsid w:val="00496CBD"/>
    <w:rsid w:val="00496D1B"/>
    <w:rsid w:val="00497856"/>
    <w:rsid w:val="00497E10"/>
    <w:rsid w:val="00497EBB"/>
    <w:rsid w:val="004A06CA"/>
    <w:rsid w:val="004A07C7"/>
    <w:rsid w:val="004A08C9"/>
    <w:rsid w:val="004A0B96"/>
    <w:rsid w:val="004A0C33"/>
    <w:rsid w:val="004A0D1F"/>
    <w:rsid w:val="004A1360"/>
    <w:rsid w:val="004A162D"/>
    <w:rsid w:val="004A1AA0"/>
    <w:rsid w:val="004A1E86"/>
    <w:rsid w:val="004A1E89"/>
    <w:rsid w:val="004A2062"/>
    <w:rsid w:val="004A266C"/>
    <w:rsid w:val="004A26CD"/>
    <w:rsid w:val="004A2B03"/>
    <w:rsid w:val="004A33AA"/>
    <w:rsid w:val="004A34A4"/>
    <w:rsid w:val="004A34A9"/>
    <w:rsid w:val="004A3594"/>
    <w:rsid w:val="004A367F"/>
    <w:rsid w:val="004A39A8"/>
    <w:rsid w:val="004A3BD2"/>
    <w:rsid w:val="004A3DD8"/>
    <w:rsid w:val="004A3E1C"/>
    <w:rsid w:val="004A402A"/>
    <w:rsid w:val="004A420C"/>
    <w:rsid w:val="004A42DF"/>
    <w:rsid w:val="004A4AC4"/>
    <w:rsid w:val="004A4B98"/>
    <w:rsid w:val="004A4E07"/>
    <w:rsid w:val="004A503D"/>
    <w:rsid w:val="004A509B"/>
    <w:rsid w:val="004A5338"/>
    <w:rsid w:val="004A5699"/>
    <w:rsid w:val="004A58F7"/>
    <w:rsid w:val="004A5941"/>
    <w:rsid w:val="004A5E17"/>
    <w:rsid w:val="004A660E"/>
    <w:rsid w:val="004A6C1E"/>
    <w:rsid w:val="004A6C68"/>
    <w:rsid w:val="004A6C8A"/>
    <w:rsid w:val="004A7384"/>
    <w:rsid w:val="004A7D3E"/>
    <w:rsid w:val="004A7E0B"/>
    <w:rsid w:val="004B0373"/>
    <w:rsid w:val="004B0458"/>
    <w:rsid w:val="004B0D28"/>
    <w:rsid w:val="004B0FF9"/>
    <w:rsid w:val="004B1638"/>
    <w:rsid w:val="004B16D2"/>
    <w:rsid w:val="004B19A7"/>
    <w:rsid w:val="004B1B4F"/>
    <w:rsid w:val="004B1C21"/>
    <w:rsid w:val="004B23F9"/>
    <w:rsid w:val="004B2486"/>
    <w:rsid w:val="004B2E2D"/>
    <w:rsid w:val="004B331D"/>
    <w:rsid w:val="004B33E0"/>
    <w:rsid w:val="004B3679"/>
    <w:rsid w:val="004B3713"/>
    <w:rsid w:val="004B37D3"/>
    <w:rsid w:val="004B3A4C"/>
    <w:rsid w:val="004B42A9"/>
    <w:rsid w:val="004B46E9"/>
    <w:rsid w:val="004B4923"/>
    <w:rsid w:val="004B4ACE"/>
    <w:rsid w:val="004B4C67"/>
    <w:rsid w:val="004B4DB9"/>
    <w:rsid w:val="004B52E3"/>
    <w:rsid w:val="004B5340"/>
    <w:rsid w:val="004B5645"/>
    <w:rsid w:val="004B565E"/>
    <w:rsid w:val="004B57B4"/>
    <w:rsid w:val="004B5C17"/>
    <w:rsid w:val="004B5D5A"/>
    <w:rsid w:val="004B6379"/>
    <w:rsid w:val="004B6619"/>
    <w:rsid w:val="004B691D"/>
    <w:rsid w:val="004B6BD4"/>
    <w:rsid w:val="004B6EF8"/>
    <w:rsid w:val="004B7052"/>
    <w:rsid w:val="004B74F9"/>
    <w:rsid w:val="004B7635"/>
    <w:rsid w:val="004B7959"/>
    <w:rsid w:val="004B7E98"/>
    <w:rsid w:val="004B7F4F"/>
    <w:rsid w:val="004C028D"/>
    <w:rsid w:val="004C043B"/>
    <w:rsid w:val="004C0774"/>
    <w:rsid w:val="004C0EF6"/>
    <w:rsid w:val="004C1182"/>
    <w:rsid w:val="004C1247"/>
    <w:rsid w:val="004C1378"/>
    <w:rsid w:val="004C1CBE"/>
    <w:rsid w:val="004C3454"/>
    <w:rsid w:val="004C34E9"/>
    <w:rsid w:val="004C38A7"/>
    <w:rsid w:val="004C3C08"/>
    <w:rsid w:val="004C3EA4"/>
    <w:rsid w:val="004C3ED0"/>
    <w:rsid w:val="004C42E9"/>
    <w:rsid w:val="004C43C3"/>
    <w:rsid w:val="004C4664"/>
    <w:rsid w:val="004C4697"/>
    <w:rsid w:val="004C4DAE"/>
    <w:rsid w:val="004C5124"/>
    <w:rsid w:val="004C5248"/>
    <w:rsid w:val="004C5914"/>
    <w:rsid w:val="004C5CC8"/>
    <w:rsid w:val="004C5D82"/>
    <w:rsid w:val="004C64B1"/>
    <w:rsid w:val="004C6D0C"/>
    <w:rsid w:val="004C6D39"/>
    <w:rsid w:val="004C7D90"/>
    <w:rsid w:val="004C7DC0"/>
    <w:rsid w:val="004D0517"/>
    <w:rsid w:val="004D0E9E"/>
    <w:rsid w:val="004D21C9"/>
    <w:rsid w:val="004D22CB"/>
    <w:rsid w:val="004D28D0"/>
    <w:rsid w:val="004D2BA6"/>
    <w:rsid w:val="004D3024"/>
    <w:rsid w:val="004D34D8"/>
    <w:rsid w:val="004D34EC"/>
    <w:rsid w:val="004D3548"/>
    <w:rsid w:val="004D3B3A"/>
    <w:rsid w:val="004D4411"/>
    <w:rsid w:val="004D4A54"/>
    <w:rsid w:val="004D53D0"/>
    <w:rsid w:val="004D54C1"/>
    <w:rsid w:val="004D551B"/>
    <w:rsid w:val="004D59D2"/>
    <w:rsid w:val="004D5A1A"/>
    <w:rsid w:val="004D5CB9"/>
    <w:rsid w:val="004D6072"/>
    <w:rsid w:val="004D67A0"/>
    <w:rsid w:val="004D6DBA"/>
    <w:rsid w:val="004D7450"/>
    <w:rsid w:val="004D75C6"/>
    <w:rsid w:val="004D762B"/>
    <w:rsid w:val="004D7CE5"/>
    <w:rsid w:val="004E000A"/>
    <w:rsid w:val="004E055B"/>
    <w:rsid w:val="004E05B2"/>
    <w:rsid w:val="004E05B4"/>
    <w:rsid w:val="004E0B57"/>
    <w:rsid w:val="004E0C13"/>
    <w:rsid w:val="004E0CFC"/>
    <w:rsid w:val="004E1AE1"/>
    <w:rsid w:val="004E2CC4"/>
    <w:rsid w:val="004E2D1D"/>
    <w:rsid w:val="004E2D84"/>
    <w:rsid w:val="004E32DB"/>
    <w:rsid w:val="004E347C"/>
    <w:rsid w:val="004E34E2"/>
    <w:rsid w:val="004E38A5"/>
    <w:rsid w:val="004E3971"/>
    <w:rsid w:val="004E3FE4"/>
    <w:rsid w:val="004E4216"/>
    <w:rsid w:val="004E4665"/>
    <w:rsid w:val="004E4C7F"/>
    <w:rsid w:val="004E4EEF"/>
    <w:rsid w:val="004E5037"/>
    <w:rsid w:val="004E5051"/>
    <w:rsid w:val="004E5055"/>
    <w:rsid w:val="004E5D83"/>
    <w:rsid w:val="004E611F"/>
    <w:rsid w:val="004E624E"/>
    <w:rsid w:val="004E6372"/>
    <w:rsid w:val="004E661D"/>
    <w:rsid w:val="004E6ADD"/>
    <w:rsid w:val="004E6B21"/>
    <w:rsid w:val="004E6FE5"/>
    <w:rsid w:val="004E712A"/>
    <w:rsid w:val="004E7D56"/>
    <w:rsid w:val="004E7DCC"/>
    <w:rsid w:val="004F0364"/>
    <w:rsid w:val="004F0894"/>
    <w:rsid w:val="004F0D66"/>
    <w:rsid w:val="004F1A0D"/>
    <w:rsid w:val="004F1E82"/>
    <w:rsid w:val="004F1EA0"/>
    <w:rsid w:val="004F1EC9"/>
    <w:rsid w:val="004F1FE8"/>
    <w:rsid w:val="004F2672"/>
    <w:rsid w:val="004F2A8C"/>
    <w:rsid w:val="004F2D99"/>
    <w:rsid w:val="004F2EA3"/>
    <w:rsid w:val="004F2EA4"/>
    <w:rsid w:val="004F2F55"/>
    <w:rsid w:val="004F3133"/>
    <w:rsid w:val="004F3202"/>
    <w:rsid w:val="004F32C9"/>
    <w:rsid w:val="004F333B"/>
    <w:rsid w:val="004F384D"/>
    <w:rsid w:val="004F3A1C"/>
    <w:rsid w:val="004F3BA4"/>
    <w:rsid w:val="004F4293"/>
    <w:rsid w:val="004F4459"/>
    <w:rsid w:val="004F44F6"/>
    <w:rsid w:val="004F44FB"/>
    <w:rsid w:val="004F4829"/>
    <w:rsid w:val="004F53AB"/>
    <w:rsid w:val="004F543B"/>
    <w:rsid w:val="004F5720"/>
    <w:rsid w:val="004F5A62"/>
    <w:rsid w:val="004F5BBF"/>
    <w:rsid w:val="004F5CA2"/>
    <w:rsid w:val="004F614A"/>
    <w:rsid w:val="004F684D"/>
    <w:rsid w:val="004F770D"/>
    <w:rsid w:val="004F7D14"/>
    <w:rsid w:val="004F7D6D"/>
    <w:rsid w:val="00500284"/>
    <w:rsid w:val="005006B4"/>
    <w:rsid w:val="00500C25"/>
    <w:rsid w:val="00500C34"/>
    <w:rsid w:val="00500D8D"/>
    <w:rsid w:val="00501B1E"/>
    <w:rsid w:val="00501C58"/>
    <w:rsid w:val="005021E1"/>
    <w:rsid w:val="0050253A"/>
    <w:rsid w:val="005026CD"/>
    <w:rsid w:val="00502973"/>
    <w:rsid w:val="005029C7"/>
    <w:rsid w:val="00502A8A"/>
    <w:rsid w:val="00502F26"/>
    <w:rsid w:val="00502F51"/>
    <w:rsid w:val="005042F5"/>
    <w:rsid w:val="00504622"/>
    <w:rsid w:val="005047E3"/>
    <w:rsid w:val="00504F9F"/>
    <w:rsid w:val="00505071"/>
    <w:rsid w:val="0050595B"/>
    <w:rsid w:val="00505A01"/>
    <w:rsid w:val="00505AA0"/>
    <w:rsid w:val="005066F4"/>
    <w:rsid w:val="0050675B"/>
    <w:rsid w:val="00506DF0"/>
    <w:rsid w:val="00507068"/>
    <w:rsid w:val="005108AC"/>
    <w:rsid w:val="00510CE3"/>
    <w:rsid w:val="00510CFA"/>
    <w:rsid w:val="00511314"/>
    <w:rsid w:val="00511B10"/>
    <w:rsid w:val="00511C25"/>
    <w:rsid w:val="0051237F"/>
    <w:rsid w:val="005126A4"/>
    <w:rsid w:val="00512C8C"/>
    <w:rsid w:val="00513605"/>
    <w:rsid w:val="0051492A"/>
    <w:rsid w:val="005149C2"/>
    <w:rsid w:val="00514B22"/>
    <w:rsid w:val="00514DF7"/>
    <w:rsid w:val="00515694"/>
    <w:rsid w:val="00516520"/>
    <w:rsid w:val="00516793"/>
    <w:rsid w:val="0051728A"/>
    <w:rsid w:val="005172A0"/>
    <w:rsid w:val="00517950"/>
    <w:rsid w:val="00517D14"/>
    <w:rsid w:val="00517F3B"/>
    <w:rsid w:val="00520872"/>
    <w:rsid w:val="00520E2A"/>
    <w:rsid w:val="0052126C"/>
    <w:rsid w:val="005219BB"/>
    <w:rsid w:val="00521B48"/>
    <w:rsid w:val="00521BC3"/>
    <w:rsid w:val="00521F04"/>
    <w:rsid w:val="00521F85"/>
    <w:rsid w:val="005226AC"/>
    <w:rsid w:val="005228FC"/>
    <w:rsid w:val="00522D43"/>
    <w:rsid w:val="00522F7B"/>
    <w:rsid w:val="00522FCC"/>
    <w:rsid w:val="00523F17"/>
    <w:rsid w:val="00524AE4"/>
    <w:rsid w:val="00524B1A"/>
    <w:rsid w:val="00524B94"/>
    <w:rsid w:val="005251F8"/>
    <w:rsid w:val="00525687"/>
    <w:rsid w:val="00525A0F"/>
    <w:rsid w:val="0052628B"/>
    <w:rsid w:val="005265A2"/>
    <w:rsid w:val="00526D3C"/>
    <w:rsid w:val="005272EE"/>
    <w:rsid w:val="0052746F"/>
    <w:rsid w:val="005274D2"/>
    <w:rsid w:val="005275DC"/>
    <w:rsid w:val="00527F20"/>
    <w:rsid w:val="0053017F"/>
    <w:rsid w:val="00530189"/>
    <w:rsid w:val="0053021E"/>
    <w:rsid w:val="005304C0"/>
    <w:rsid w:val="005304F7"/>
    <w:rsid w:val="00530697"/>
    <w:rsid w:val="00530A3F"/>
    <w:rsid w:val="00530FBF"/>
    <w:rsid w:val="005312F9"/>
    <w:rsid w:val="0053195B"/>
    <w:rsid w:val="00531DF9"/>
    <w:rsid w:val="00531E2F"/>
    <w:rsid w:val="00532615"/>
    <w:rsid w:val="00532763"/>
    <w:rsid w:val="005329F9"/>
    <w:rsid w:val="00532B2D"/>
    <w:rsid w:val="00532D2A"/>
    <w:rsid w:val="00532F60"/>
    <w:rsid w:val="00533856"/>
    <w:rsid w:val="005338D0"/>
    <w:rsid w:val="00533EA5"/>
    <w:rsid w:val="005340E4"/>
    <w:rsid w:val="0053428B"/>
    <w:rsid w:val="00534467"/>
    <w:rsid w:val="005349BD"/>
    <w:rsid w:val="00534DB1"/>
    <w:rsid w:val="0053532F"/>
    <w:rsid w:val="00535633"/>
    <w:rsid w:val="00535658"/>
    <w:rsid w:val="005356C5"/>
    <w:rsid w:val="00535CF2"/>
    <w:rsid w:val="00535DE9"/>
    <w:rsid w:val="00536226"/>
    <w:rsid w:val="005362DD"/>
    <w:rsid w:val="0053660D"/>
    <w:rsid w:val="00536D26"/>
    <w:rsid w:val="00536F63"/>
    <w:rsid w:val="0053712B"/>
    <w:rsid w:val="00537167"/>
    <w:rsid w:val="0053754B"/>
    <w:rsid w:val="00537D15"/>
    <w:rsid w:val="00537F84"/>
    <w:rsid w:val="0054000F"/>
    <w:rsid w:val="00540586"/>
    <w:rsid w:val="005407C1"/>
    <w:rsid w:val="00540833"/>
    <w:rsid w:val="00540A13"/>
    <w:rsid w:val="00540EFB"/>
    <w:rsid w:val="005411D4"/>
    <w:rsid w:val="00541519"/>
    <w:rsid w:val="0054160B"/>
    <w:rsid w:val="005429D8"/>
    <w:rsid w:val="00542B72"/>
    <w:rsid w:val="00542E96"/>
    <w:rsid w:val="00543610"/>
    <w:rsid w:val="00543623"/>
    <w:rsid w:val="005437EC"/>
    <w:rsid w:val="005445A0"/>
    <w:rsid w:val="005446DC"/>
    <w:rsid w:val="005446DE"/>
    <w:rsid w:val="00544E49"/>
    <w:rsid w:val="005455DB"/>
    <w:rsid w:val="00545840"/>
    <w:rsid w:val="005464AE"/>
    <w:rsid w:val="005464B6"/>
    <w:rsid w:val="00546EB9"/>
    <w:rsid w:val="005471AC"/>
    <w:rsid w:val="005471BC"/>
    <w:rsid w:val="005477EC"/>
    <w:rsid w:val="00547AF7"/>
    <w:rsid w:val="00547E44"/>
    <w:rsid w:val="00547EEB"/>
    <w:rsid w:val="005500BA"/>
    <w:rsid w:val="00550273"/>
    <w:rsid w:val="005503B9"/>
    <w:rsid w:val="00550AB7"/>
    <w:rsid w:val="00550B5B"/>
    <w:rsid w:val="00551118"/>
    <w:rsid w:val="00551BBF"/>
    <w:rsid w:val="00551E6D"/>
    <w:rsid w:val="00551FF8"/>
    <w:rsid w:val="0055209D"/>
    <w:rsid w:val="00552133"/>
    <w:rsid w:val="0055254C"/>
    <w:rsid w:val="005525EE"/>
    <w:rsid w:val="0055266B"/>
    <w:rsid w:val="00552825"/>
    <w:rsid w:val="0055290A"/>
    <w:rsid w:val="00552C72"/>
    <w:rsid w:val="00552C87"/>
    <w:rsid w:val="00552CB4"/>
    <w:rsid w:val="005533CF"/>
    <w:rsid w:val="00553B66"/>
    <w:rsid w:val="00553F33"/>
    <w:rsid w:val="00553F49"/>
    <w:rsid w:val="005541BB"/>
    <w:rsid w:val="00554421"/>
    <w:rsid w:val="005545B2"/>
    <w:rsid w:val="00554851"/>
    <w:rsid w:val="0055495C"/>
    <w:rsid w:val="00554A1E"/>
    <w:rsid w:val="00554AF2"/>
    <w:rsid w:val="00554BC4"/>
    <w:rsid w:val="00554D5E"/>
    <w:rsid w:val="00554F4B"/>
    <w:rsid w:val="00554F4D"/>
    <w:rsid w:val="00555085"/>
    <w:rsid w:val="0055514A"/>
    <w:rsid w:val="005552AE"/>
    <w:rsid w:val="00555838"/>
    <w:rsid w:val="00555EEC"/>
    <w:rsid w:val="00556A67"/>
    <w:rsid w:val="00556EC5"/>
    <w:rsid w:val="00556F02"/>
    <w:rsid w:val="00556FA6"/>
    <w:rsid w:val="00557076"/>
    <w:rsid w:val="00560018"/>
    <w:rsid w:val="00560231"/>
    <w:rsid w:val="00560678"/>
    <w:rsid w:val="005606E7"/>
    <w:rsid w:val="00560BD4"/>
    <w:rsid w:val="00560CFF"/>
    <w:rsid w:val="00561150"/>
    <w:rsid w:val="00561389"/>
    <w:rsid w:val="005615BB"/>
    <w:rsid w:val="00561A35"/>
    <w:rsid w:val="00561D3D"/>
    <w:rsid w:val="00561D7C"/>
    <w:rsid w:val="005620C4"/>
    <w:rsid w:val="0056212E"/>
    <w:rsid w:val="00562809"/>
    <w:rsid w:val="00562ED0"/>
    <w:rsid w:val="00563018"/>
    <w:rsid w:val="00563833"/>
    <w:rsid w:val="00563B26"/>
    <w:rsid w:val="00563B80"/>
    <w:rsid w:val="00563EBD"/>
    <w:rsid w:val="005640B2"/>
    <w:rsid w:val="00564325"/>
    <w:rsid w:val="00564332"/>
    <w:rsid w:val="00564AC8"/>
    <w:rsid w:val="00565112"/>
    <w:rsid w:val="0056525D"/>
    <w:rsid w:val="005653CB"/>
    <w:rsid w:val="00565EF5"/>
    <w:rsid w:val="005662FB"/>
    <w:rsid w:val="00566442"/>
    <w:rsid w:val="005665C5"/>
    <w:rsid w:val="00566962"/>
    <w:rsid w:val="00566AF8"/>
    <w:rsid w:val="00566EDC"/>
    <w:rsid w:val="00566F57"/>
    <w:rsid w:val="0056711D"/>
    <w:rsid w:val="0056719A"/>
    <w:rsid w:val="00567429"/>
    <w:rsid w:val="00567BDD"/>
    <w:rsid w:val="005700B3"/>
    <w:rsid w:val="005702BE"/>
    <w:rsid w:val="0057080D"/>
    <w:rsid w:val="005709DA"/>
    <w:rsid w:val="0057111E"/>
    <w:rsid w:val="0057134F"/>
    <w:rsid w:val="005715ED"/>
    <w:rsid w:val="00571A2E"/>
    <w:rsid w:val="00571AF8"/>
    <w:rsid w:val="005720AF"/>
    <w:rsid w:val="00572428"/>
    <w:rsid w:val="0057250D"/>
    <w:rsid w:val="005727A7"/>
    <w:rsid w:val="005727D7"/>
    <w:rsid w:val="00572A3E"/>
    <w:rsid w:val="00572B34"/>
    <w:rsid w:val="00572B5F"/>
    <w:rsid w:val="005730AF"/>
    <w:rsid w:val="00573281"/>
    <w:rsid w:val="005734BC"/>
    <w:rsid w:val="0057355B"/>
    <w:rsid w:val="0057430C"/>
    <w:rsid w:val="00574528"/>
    <w:rsid w:val="00574910"/>
    <w:rsid w:val="00574BD7"/>
    <w:rsid w:val="00575119"/>
    <w:rsid w:val="0057596B"/>
    <w:rsid w:val="00575CC1"/>
    <w:rsid w:val="00576BEA"/>
    <w:rsid w:val="0057764C"/>
    <w:rsid w:val="0057797E"/>
    <w:rsid w:val="00577C52"/>
    <w:rsid w:val="005805FE"/>
    <w:rsid w:val="0058067A"/>
    <w:rsid w:val="00580BA5"/>
    <w:rsid w:val="00580BF4"/>
    <w:rsid w:val="00580C1E"/>
    <w:rsid w:val="0058104E"/>
    <w:rsid w:val="00581BEA"/>
    <w:rsid w:val="00581DB8"/>
    <w:rsid w:val="00581F2C"/>
    <w:rsid w:val="00582019"/>
    <w:rsid w:val="0058212F"/>
    <w:rsid w:val="0058214F"/>
    <w:rsid w:val="005822C1"/>
    <w:rsid w:val="0058242C"/>
    <w:rsid w:val="00582DE1"/>
    <w:rsid w:val="00583173"/>
    <w:rsid w:val="005832E4"/>
    <w:rsid w:val="00583315"/>
    <w:rsid w:val="0058339D"/>
    <w:rsid w:val="0058379E"/>
    <w:rsid w:val="00583988"/>
    <w:rsid w:val="0058412C"/>
    <w:rsid w:val="00584387"/>
    <w:rsid w:val="00584459"/>
    <w:rsid w:val="00584482"/>
    <w:rsid w:val="00584C4C"/>
    <w:rsid w:val="00584C5A"/>
    <w:rsid w:val="00584C8D"/>
    <w:rsid w:val="00585B45"/>
    <w:rsid w:val="0058628C"/>
    <w:rsid w:val="005863C4"/>
    <w:rsid w:val="0058659E"/>
    <w:rsid w:val="005870DC"/>
    <w:rsid w:val="0058722B"/>
    <w:rsid w:val="00587869"/>
    <w:rsid w:val="00587AC7"/>
    <w:rsid w:val="00587E20"/>
    <w:rsid w:val="00587F55"/>
    <w:rsid w:val="005902C4"/>
    <w:rsid w:val="005904E4"/>
    <w:rsid w:val="005905F9"/>
    <w:rsid w:val="00591903"/>
    <w:rsid w:val="005924F0"/>
    <w:rsid w:val="00592F9F"/>
    <w:rsid w:val="005939F5"/>
    <w:rsid w:val="00593BAC"/>
    <w:rsid w:val="00593C34"/>
    <w:rsid w:val="00593CCA"/>
    <w:rsid w:val="00593D3A"/>
    <w:rsid w:val="00593FB5"/>
    <w:rsid w:val="00594167"/>
    <w:rsid w:val="0059422D"/>
    <w:rsid w:val="00594DC5"/>
    <w:rsid w:val="005952DE"/>
    <w:rsid w:val="00595343"/>
    <w:rsid w:val="00595BA1"/>
    <w:rsid w:val="00595DC6"/>
    <w:rsid w:val="0059620D"/>
    <w:rsid w:val="0059631F"/>
    <w:rsid w:val="00596489"/>
    <w:rsid w:val="005967A6"/>
    <w:rsid w:val="00597238"/>
    <w:rsid w:val="0059734F"/>
    <w:rsid w:val="00597395"/>
    <w:rsid w:val="0059747E"/>
    <w:rsid w:val="005974BC"/>
    <w:rsid w:val="00597954"/>
    <w:rsid w:val="00597CC9"/>
    <w:rsid w:val="00597D74"/>
    <w:rsid w:val="00597FF0"/>
    <w:rsid w:val="005A0165"/>
    <w:rsid w:val="005A024E"/>
    <w:rsid w:val="005A03DB"/>
    <w:rsid w:val="005A079A"/>
    <w:rsid w:val="005A09A3"/>
    <w:rsid w:val="005A0A16"/>
    <w:rsid w:val="005A0C61"/>
    <w:rsid w:val="005A11A9"/>
    <w:rsid w:val="005A1405"/>
    <w:rsid w:val="005A142B"/>
    <w:rsid w:val="005A1779"/>
    <w:rsid w:val="005A2202"/>
    <w:rsid w:val="005A2B4B"/>
    <w:rsid w:val="005A2B6C"/>
    <w:rsid w:val="005A3215"/>
    <w:rsid w:val="005A35CA"/>
    <w:rsid w:val="005A39A2"/>
    <w:rsid w:val="005A47EC"/>
    <w:rsid w:val="005A4A1D"/>
    <w:rsid w:val="005A4DFC"/>
    <w:rsid w:val="005A538E"/>
    <w:rsid w:val="005A5D88"/>
    <w:rsid w:val="005A5DE4"/>
    <w:rsid w:val="005A5E2E"/>
    <w:rsid w:val="005A6072"/>
    <w:rsid w:val="005A6449"/>
    <w:rsid w:val="005A70F4"/>
    <w:rsid w:val="005A720A"/>
    <w:rsid w:val="005A7254"/>
    <w:rsid w:val="005A7965"/>
    <w:rsid w:val="005A7B80"/>
    <w:rsid w:val="005A7C6C"/>
    <w:rsid w:val="005A7CFC"/>
    <w:rsid w:val="005A7D50"/>
    <w:rsid w:val="005A7F14"/>
    <w:rsid w:val="005B0020"/>
    <w:rsid w:val="005B028F"/>
    <w:rsid w:val="005B0AE5"/>
    <w:rsid w:val="005B0E8C"/>
    <w:rsid w:val="005B123F"/>
    <w:rsid w:val="005B1707"/>
    <w:rsid w:val="005B2141"/>
    <w:rsid w:val="005B273F"/>
    <w:rsid w:val="005B2887"/>
    <w:rsid w:val="005B2A2D"/>
    <w:rsid w:val="005B2BD8"/>
    <w:rsid w:val="005B33DA"/>
    <w:rsid w:val="005B34D9"/>
    <w:rsid w:val="005B3554"/>
    <w:rsid w:val="005B3713"/>
    <w:rsid w:val="005B37B4"/>
    <w:rsid w:val="005B3881"/>
    <w:rsid w:val="005B3AC9"/>
    <w:rsid w:val="005B3DA4"/>
    <w:rsid w:val="005B40F3"/>
    <w:rsid w:val="005B42DA"/>
    <w:rsid w:val="005B43C4"/>
    <w:rsid w:val="005B441C"/>
    <w:rsid w:val="005B498C"/>
    <w:rsid w:val="005B4C5F"/>
    <w:rsid w:val="005B5ACB"/>
    <w:rsid w:val="005B5AE8"/>
    <w:rsid w:val="005B5F79"/>
    <w:rsid w:val="005B60A2"/>
    <w:rsid w:val="005B67AB"/>
    <w:rsid w:val="005B7049"/>
    <w:rsid w:val="005B779A"/>
    <w:rsid w:val="005B78BA"/>
    <w:rsid w:val="005B7C50"/>
    <w:rsid w:val="005B7F68"/>
    <w:rsid w:val="005B7FEB"/>
    <w:rsid w:val="005B7FF1"/>
    <w:rsid w:val="005C015A"/>
    <w:rsid w:val="005C0260"/>
    <w:rsid w:val="005C04D6"/>
    <w:rsid w:val="005C06A7"/>
    <w:rsid w:val="005C13C0"/>
    <w:rsid w:val="005C21E4"/>
    <w:rsid w:val="005C226A"/>
    <w:rsid w:val="005C295E"/>
    <w:rsid w:val="005C2A0C"/>
    <w:rsid w:val="005C308C"/>
    <w:rsid w:val="005C34B6"/>
    <w:rsid w:val="005C3CBD"/>
    <w:rsid w:val="005C4981"/>
    <w:rsid w:val="005C4AF3"/>
    <w:rsid w:val="005C4B52"/>
    <w:rsid w:val="005C54C9"/>
    <w:rsid w:val="005C583D"/>
    <w:rsid w:val="005C58B9"/>
    <w:rsid w:val="005C5F38"/>
    <w:rsid w:val="005C607E"/>
    <w:rsid w:val="005C651F"/>
    <w:rsid w:val="005C6634"/>
    <w:rsid w:val="005C67A4"/>
    <w:rsid w:val="005C6B6B"/>
    <w:rsid w:val="005C6D80"/>
    <w:rsid w:val="005C7BFF"/>
    <w:rsid w:val="005D0278"/>
    <w:rsid w:val="005D0310"/>
    <w:rsid w:val="005D0920"/>
    <w:rsid w:val="005D0FC1"/>
    <w:rsid w:val="005D1B94"/>
    <w:rsid w:val="005D1CC6"/>
    <w:rsid w:val="005D29AB"/>
    <w:rsid w:val="005D31CE"/>
    <w:rsid w:val="005D3B13"/>
    <w:rsid w:val="005D3C4A"/>
    <w:rsid w:val="005D3E53"/>
    <w:rsid w:val="005D3F2A"/>
    <w:rsid w:val="005D4626"/>
    <w:rsid w:val="005D4B2D"/>
    <w:rsid w:val="005D4D2F"/>
    <w:rsid w:val="005D4EC7"/>
    <w:rsid w:val="005D5040"/>
    <w:rsid w:val="005D520D"/>
    <w:rsid w:val="005D54F9"/>
    <w:rsid w:val="005D5539"/>
    <w:rsid w:val="005D5914"/>
    <w:rsid w:val="005D60BA"/>
    <w:rsid w:val="005D633B"/>
    <w:rsid w:val="005D6530"/>
    <w:rsid w:val="005D6673"/>
    <w:rsid w:val="005D6A69"/>
    <w:rsid w:val="005D6ACE"/>
    <w:rsid w:val="005D735F"/>
    <w:rsid w:val="005D7899"/>
    <w:rsid w:val="005D7E22"/>
    <w:rsid w:val="005D7E86"/>
    <w:rsid w:val="005E009C"/>
    <w:rsid w:val="005E03CB"/>
    <w:rsid w:val="005E06B9"/>
    <w:rsid w:val="005E0E24"/>
    <w:rsid w:val="005E16F1"/>
    <w:rsid w:val="005E1F34"/>
    <w:rsid w:val="005E1F60"/>
    <w:rsid w:val="005E1F99"/>
    <w:rsid w:val="005E259E"/>
    <w:rsid w:val="005E27A5"/>
    <w:rsid w:val="005E2CA1"/>
    <w:rsid w:val="005E2E6B"/>
    <w:rsid w:val="005E304C"/>
    <w:rsid w:val="005E322E"/>
    <w:rsid w:val="005E39A4"/>
    <w:rsid w:val="005E3B6D"/>
    <w:rsid w:val="005E485D"/>
    <w:rsid w:val="005E4F8B"/>
    <w:rsid w:val="005E5117"/>
    <w:rsid w:val="005E5369"/>
    <w:rsid w:val="005E582C"/>
    <w:rsid w:val="005E61E4"/>
    <w:rsid w:val="005E7103"/>
    <w:rsid w:val="005E7751"/>
    <w:rsid w:val="005E7EA7"/>
    <w:rsid w:val="005F05DF"/>
    <w:rsid w:val="005F0A22"/>
    <w:rsid w:val="005F0D83"/>
    <w:rsid w:val="005F0E5A"/>
    <w:rsid w:val="005F0F45"/>
    <w:rsid w:val="005F0F92"/>
    <w:rsid w:val="005F11F6"/>
    <w:rsid w:val="005F1254"/>
    <w:rsid w:val="005F1764"/>
    <w:rsid w:val="005F17C4"/>
    <w:rsid w:val="005F1CE3"/>
    <w:rsid w:val="005F21C2"/>
    <w:rsid w:val="005F247A"/>
    <w:rsid w:val="005F263E"/>
    <w:rsid w:val="005F277B"/>
    <w:rsid w:val="005F2AE2"/>
    <w:rsid w:val="005F3656"/>
    <w:rsid w:val="005F365A"/>
    <w:rsid w:val="005F37AC"/>
    <w:rsid w:val="005F3D5C"/>
    <w:rsid w:val="005F41D2"/>
    <w:rsid w:val="005F4235"/>
    <w:rsid w:val="005F4419"/>
    <w:rsid w:val="005F44C8"/>
    <w:rsid w:val="005F4EAB"/>
    <w:rsid w:val="005F4F64"/>
    <w:rsid w:val="005F5760"/>
    <w:rsid w:val="005F59A1"/>
    <w:rsid w:val="005F6722"/>
    <w:rsid w:val="005F680B"/>
    <w:rsid w:val="005F6C18"/>
    <w:rsid w:val="005F6EDC"/>
    <w:rsid w:val="005F6FE7"/>
    <w:rsid w:val="005F7101"/>
    <w:rsid w:val="005F7450"/>
    <w:rsid w:val="005F7E4E"/>
    <w:rsid w:val="006009AF"/>
    <w:rsid w:val="00600AFF"/>
    <w:rsid w:val="00600B7B"/>
    <w:rsid w:val="00600D94"/>
    <w:rsid w:val="00600DA0"/>
    <w:rsid w:val="00601640"/>
    <w:rsid w:val="006017B2"/>
    <w:rsid w:val="006017B3"/>
    <w:rsid w:val="0060180D"/>
    <w:rsid w:val="00601D73"/>
    <w:rsid w:val="00601DE6"/>
    <w:rsid w:val="00602050"/>
    <w:rsid w:val="006024C1"/>
    <w:rsid w:val="00602552"/>
    <w:rsid w:val="00602670"/>
    <w:rsid w:val="0060301C"/>
    <w:rsid w:val="006035F9"/>
    <w:rsid w:val="00603A6A"/>
    <w:rsid w:val="00603A9F"/>
    <w:rsid w:val="00603C7B"/>
    <w:rsid w:val="00603FC6"/>
    <w:rsid w:val="00604127"/>
    <w:rsid w:val="00604737"/>
    <w:rsid w:val="0060479B"/>
    <w:rsid w:val="00605075"/>
    <w:rsid w:val="006057B6"/>
    <w:rsid w:val="00605B6F"/>
    <w:rsid w:val="00606B26"/>
    <w:rsid w:val="00606C80"/>
    <w:rsid w:val="00606D13"/>
    <w:rsid w:val="00606E6C"/>
    <w:rsid w:val="006072F5"/>
    <w:rsid w:val="006072FD"/>
    <w:rsid w:val="006075FB"/>
    <w:rsid w:val="0060770D"/>
    <w:rsid w:val="00607EE6"/>
    <w:rsid w:val="006101CC"/>
    <w:rsid w:val="00610389"/>
    <w:rsid w:val="00610430"/>
    <w:rsid w:val="0061046D"/>
    <w:rsid w:val="0061055B"/>
    <w:rsid w:val="00610C6B"/>
    <w:rsid w:val="00610FE5"/>
    <w:rsid w:val="006117AA"/>
    <w:rsid w:val="00611C43"/>
    <w:rsid w:val="00611E8C"/>
    <w:rsid w:val="00611FBA"/>
    <w:rsid w:val="006124C0"/>
    <w:rsid w:val="006125E6"/>
    <w:rsid w:val="00612648"/>
    <w:rsid w:val="00612858"/>
    <w:rsid w:val="006129A0"/>
    <w:rsid w:val="00612D55"/>
    <w:rsid w:val="00612F7F"/>
    <w:rsid w:val="006134FF"/>
    <w:rsid w:val="006136D8"/>
    <w:rsid w:val="00613881"/>
    <w:rsid w:val="00614DF9"/>
    <w:rsid w:val="00614FF9"/>
    <w:rsid w:val="00615356"/>
    <w:rsid w:val="00615358"/>
    <w:rsid w:val="00615699"/>
    <w:rsid w:val="00615A6B"/>
    <w:rsid w:val="00615C74"/>
    <w:rsid w:val="006160F7"/>
    <w:rsid w:val="00616878"/>
    <w:rsid w:val="006169AC"/>
    <w:rsid w:val="00617379"/>
    <w:rsid w:val="00617CC2"/>
    <w:rsid w:val="00617DC8"/>
    <w:rsid w:val="006203FE"/>
    <w:rsid w:val="006208A6"/>
    <w:rsid w:val="00620A73"/>
    <w:rsid w:val="00621206"/>
    <w:rsid w:val="006220E5"/>
    <w:rsid w:val="0062234C"/>
    <w:rsid w:val="006225FC"/>
    <w:rsid w:val="00622C9C"/>
    <w:rsid w:val="00622F28"/>
    <w:rsid w:val="006230C2"/>
    <w:rsid w:val="00624122"/>
    <w:rsid w:val="0062499E"/>
    <w:rsid w:val="00624A2E"/>
    <w:rsid w:val="00624C54"/>
    <w:rsid w:val="0062510F"/>
    <w:rsid w:val="006256C7"/>
    <w:rsid w:val="00625BFD"/>
    <w:rsid w:val="006263B7"/>
    <w:rsid w:val="00626B91"/>
    <w:rsid w:val="00626BE7"/>
    <w:rsid w:val="00626F2D"/>
    <w:rsid w:val="00627405"/>
    <w:rsid w:val="006274C4"/>
    <w:rsid w:val="00627758"/>
    <w:rsid w:val="006277D7"/>
    <w:rsid w:val="00627D46"/>
    <w:rsid w:val="00627F07"/>
    <w:rsid w:val="0063008A"/>
    <w:rsid w:val="00630355"/>
    <w:rsid w:val="006304FF"/>
    <w:rsid w:val="00630548"/>
    <w:rsid w:val="00631981"/>
    <w:rsid w:val="00631C0F"/>
    <w:rsid w:val="00631CE7"/>
    <w:rsid w:val="00631D12"/>
    <w:rsid w:val="00631D16"/>
    <w:rsid w:val="00631EBC"/>
    <w:rsid w:val="00632018"/>
    <w:rsid w:val="0063246C"/>
    <w:rsid w:val="00632862"/>
    <w:rsid w:val="00633664"/>
    <w:rsid w:val="00633671"/>
    <w:rsid w:val="006337E0"/>
    <w:rsid w:val="006338D0"/>
    <w:rsid w:val="006342B4"/>
    <w:rsid w:val="0063445D"/>
    <w:rsid w:val="0063459E"/>
    <w:rsid w:val="006346C1"/>
    <w:rsid w:val="00634EDD"/>
    <w:rsid w:val="00634F02"/>
    <w:rsid w:val="0063543D"/>
    <w:rsid w:val="006354E2"/>
    <w:rsid w:val="0063562B"/>
    <w:rsid w:val="006357E6"/>
    <w:rsid w:val="00635919"/>
    <w:rsid w:val="00635A53"/>
    <w:rsid w:val="00635BEC"/>
    <w:rsid w:val="006361E6"/>
    <w:rsid w:val="00636839"/>
    <w:rsid w:val="006369BD"/>
    <w:rsid w:val="00636BBA"/>
    <w:rsid w:val="0063761F"/>
    <w:rsid w:val="0063773D"/>
    <w:rsid w:val="0063777B"/>
    <w:rsid w:val="00637D75"/>
    <w:rsid w:val="0064016C"/>
    <w:rsid w:val="00640228"/>
    <w:rsid w:val="00640391"/>
    <w:rsid w:val="006405AE"/>
    <w:rsid w:val="006414FF"/>
    <w:rsid w:val="006416DA"/>
    <w:rsid w:val="00641723"/>
    <w:rsid w:val="00641B3F"/>
    <w:rsid w:val="00641D42"/>
    <w:rsid w:val="00642BDA"/>
    <w:rsid w:val="00642C03"/>
    <w:rsid w:val="00642C78"/>
    <w:rsid w:val="00642E2C"/>
    <w:rsid w:val="00643116"/>
    <w:rsid w:val="00643AE9"/>
    <w:rsid w:val="00643CDE"/>
    <w:rsid w:val="00643EF4"/>
    <w:rsid w:val="006440FB"/>
    <w:rsid w:val="006441AB"/>
    <w:rsid w:val="0064428F"/>
    <w:rsid w:val="00644326"/>
    <w:rsid w:val="0064443C"/>
    <w:rsid w:val="0064449C"/>
    <w:rsid w:val="006445B9"/>
    <w:rsid w:val="00644A64"/>
    <w:rsid w:val="00644ED7"/>
    <w:rsid w:val="0064558B"/>
    <w:rsid w:val="00645802"/>
    <w:rsid w:val="00645BC8"/>
    <w:rsid w:val="00645F0E"/>
    <w:rsid w:val="00646084"/>
    <w:rsid w:val="006462BA"/>
    <w:rsid w:val="00646B86"/>
    <w:rsid w:val="00647442"/>
    <w:rsid w:val="006476B0"/>
    <w:rsid w:val="006477D0"/>
    <w:rsid w:val="006477F0"/>
    <w:rsid w:val="006479A2"/>
    <w:rsid w:val="00647A18"/>
    <w:rsid w:val="00647DBA"/>
    <w:rsid w:val="00650016"/>
    <w:rsid w:val="0065007D"/>
    <w:rsid w:val="00650B94"/>
    <w:rsid w:val="00650C42"/>
    <w:rsid w:val="0065136B"/>
    <w:rsid w:val="006514CC"/>
    <w:rsid w:val="00651503"/>
    <w:rsid w:val="00651643"/>
    <w:rsid w:val="00651986"/>
    <w:rsid w:val="00651DAB"/>
    <w:rsid w:val="00651EF8"/>
    <w:rsid w:val="0065226F"/>
    <w:rsid w:val="006526EF"/>
    <w:rsid w:val="006526FF"/>
    <w:rsid w:val="00652A77"/>
    <w:rsid w:val="00652B40"/>
    <w:rsid w:val="00653514"/>
    <w:rsid w:val="00653AA1"/>
    <w:rsid w:val="00653C0A"/>
    <w:rsid w:val="00653D38"/>
    <w:rsid w:val="00653D9F"/>
    <w:rsid w:val="00653E4F"/>
    <w:rsid w:val="00654303"/>
    <w:rsid w:val="00654E95"/>
    <w:rsid w:val="00655315"/>
    <w:rsid w:val="00655E76"/>
    <w:rsid w:val="00655E89"/>
    <w:rsid w:val="0065627A"/>
    <w:rsid w:val="00656631"/>
    <w:rsid w:val="00656687"/>
    <w:rsid w:val="0065691E"/>
    <w:rsid w:val="00656AF8"/>
    <w:rsid w:val="00656F25"/>
    <w:rsid w:val="006574A9"/>
    <w:rsid w:val="006579CA"/>
    <w:rsid w:val="00657B0C"/>
    <w:rsid w:val="00657B4F"/>
    <w:rsid w:val="00657F0F"/>
    <w:rsid w:val="00660078"/>
    <w:rsid w:val="006601F1"/>
    <w:rsid w:val="006606F6"/>
    <w:rsid w:val="006609EB"/>
    <w:rsid w:val="00660DDA"/>
    <w:rsid w:val="00661025"/>
    <w:rsid w:val="00661513"/>
    <w:rsid w:val="00661603"/>
    <w:rsid w:val="00661A1D"/>
    <w:rsid w:val="00661DCB"/>
    <w:rsid w:val="00661F53"/>
    <w:rsid w:val="0066207D"/>
    <w:rsid w:val="0066246C"/>
    <w:rsid w:val="00662539"/>
    <w:rsid w:val="00662A22"/>
    <w:rsid w:val="00662AAE"/>
    <w:rsid w:val="006632BA"/>
    <w:rsid w:val="006634A7"/>
    <w:rsid w:val="00663A08"/>
    <w:rsid w:val="00664461"/>
    <w:rsid w:val="006644F5"/>
    <w:rsid w:val="0066498B"/>
    <w:rsid w:val="00664F5C"/>
    <w:rsid w:val="00665D92"/>
    <w:rsid w:val="00665EF1"/>
    <w:rsid w:val="00665F59"/>
    <w:rsid w:val="00666A3B"/>
    <w:rsid w:val="00666BBB"/>
    <w:rsid w:val="006671B7"/>
    <w:rsid w:val="006671FF"/>
    <w:rsid w:val="00667587"/>
    <w:rsid w:val="00667863"/>
    <w:rsid w:val="006706B6"/>
    <w:rsid w:val="0067096D"/>
    <w:rsid w:val="00670A6C"/>
    <w:rsid w:val="00670FE6"/>
    <w:rsid w:val="006711B9"/>
    <w:rsid w:val="00671416"/>
    <w:rsid w:val="006715B8"/>
    <w:rsid w:val="00671F23"/>
    <w:rsid w:val="006721A9"/>
    <w:rsid w:val="00672520"/>
    <w:rsid w:val="00672AA4"/>
    <w:rsid w:val="00672FA3"/>
    <w:rsid w:val="00673073"/>
    <w:rsid w:val="006731FE"/>
    <w:rsid w:val="00673463"/>
    <w:rsid w:val="00673562"/>
    <w:rsid w:val="006738E7"/>
    <w:rsid w:val="00674287"/>
    <w:rsid w:val="00674AEC"/>
    <w:rsid w:val="00674B77"/>
    <w:rsid w:val="00674F9B"/>
    <w:rsid w:val="00674FC3"/>
    <w:rsid w:val="00675144"/>
    <w:rsid w:val="00675301"/>
    <w:rsid w:val="006755B8"/>
    <w:rsid w:val="00676107"/>
    <w:rsid w:val="006767F3"/>
    <w:rsid w:val="00676CA0"/>
    <w:rsid w:val="00676EBF"/>
    <w:rsid w:val="00677184"/>
    <w:rsid w:val="00677820"/>
    <w:rsid w:val="006779EF"/>
    <w:rsid w:val="00677B31"/>
    <w:rsid w:val="00677D48"/>
    <w:rsid w:val="006801D1"/>
    <w:rsid w:val="00680217"/>
    <w:rsid w:val="00680370"/>
    <w:rsid w:val="00680626"/>
    <w:rsid w:val="00680B75"/>
    <w:rsid w:val="00680E69"/>
    <w:rsid w:val="006810C2"/>
    <w:rsid w:val="00681131"/>
    <w:rsid w:val="006818AB"/>
    <w:rsid w:val="00681B45"/>
    <w:rsid w:val="00681C4B"/>
    <w:rsid w:val="00681E7A"/>
    <w:rsid w:val="0068258E"/>
    <w:rsid w:val="00682B4E"/>
    <w:rsid w:val="00682D7B"/>
    <w:rsid w:val="00682F05"/>
    <w:rsid w:val="00682FC8"/>
    <w:rsid w:val="0068318F"/>
    <w:rsid w:val="0068341A"/>
    <w:rsid w:val="00683459"/>
    <w:rsid w:val="006834A2"/>
    <w:rsid w:val="00683A3F"/>
    <w:rsid w:val="00683B9F"/>
    <w:rsid w:val="006840CF"/>
    <w:rsid w:val="0068455F"/>
    <w:rsid w:val="0068459E"/>
    <w:rsid w:val="0068497D"/>
    <w:rsid w:val="00684BE1"/>
    <w:rsid w:val="00684DA7"/>
    <w:rsid w:val="006850BC"/>
    <w:rsid w:val="00685841"/>
    <w:rsid w:val="00685A56"/>
    <w:rsid w:val="0068665A"/>
    <w:rsid w:val="00686A6C"/>
    <w:rsid w:val="00686EA4"/>
    <w:rsid w:val="006873D2"/>
    <w:rsid w:val="006879B1"/>
    <w:rsid w:val="00687BA4"/>
    <w:rsid w:val="0069023B"/>
    <w:rsid w:val="00690AF1"/>
    <w:rsid w:val="00690B07"/>
    <w:rsid w:val="006912FD"/>
    <w:rsid w:val="006917BD"/>
    <w:rsid w:val="00691928"/>
    <w:rsid w:val="00691D5F"/>
    <w:rsid w:val="00691E88"/>
    <w:rsid w:val="00691F0E"/>
    <w:rsid w:val="006926B8"/>
    <w:rsid w:val="00692E3F"/>
    <w:rsid w:val="00692EB0"/>
    <w:rsid w:val="0069387B"/>
    <w:rsid w:val="006945CD"/>
    <w:rsid w:val="00694F9D"/>
    <w:rsid w:val="00695747"/>
    <w:rsid w:val="0069580E"/>
    <w:rsid w:val="0069587E"/>
    <w:rsid w:val="00695948"/>
    <w:rsid w:val="00695CAF"/>
    <w:rsid w:val="00696F38"/>
    <w:rsid w:val="00697172"/>
    <w:rsid w:val="006979D7"/>
    <w:rsid w:val="00697A3A"/>
    <w:rsid w:val="00697A9A"/>
    <w:rsid w:val="00697DB5"/>
    <w:rsid w:val="00697F13"/>
    <w:rsid w:val="006A086D"/>
    <w:rsid w:val="006A0DD1"/>
    <w:rsid w:val="006A1006"/>
    <w:rsid w:val="006A16B4"/>
    <w:rsid w:val="006A1CC6"/>
    <w:rsid w:val="006A1DA1"/>
    <w:rsid w:val="006A22CB"/>
    <w:rsid w:val="006A22F0"/>
    <w:rsid w:val="006A2300"/>
    <w:rsid w:val="006A246D"/>
    <w:rsid w:val="006A2D6F"/>
    <w:rsid w:val="006A3465"/>
    <w:rsid w:val="006A363C"/>
    <w:rsid w:val="006A3BED"/>
    <w:rsid w:val="006A3D65"/>
    <w:rsid w:val="006A4073"/>
    <w:rsid w:val="006A418A"/>
    <w:rsid w:val="006A4509"/>
    <w:rsid w:val="006A4EE6"/>
    <w:rsid w:val="006A5494"/>
    <w:rsid w:val="006A5903"/>
    <w:rsid w:val="006A5A2B"/>
    <w:rsid w:val="006A5AD0"/>
    <w:rsid w:val="006A5D09"/>
    <w:rsid w:val="006A615F"/>
    <w:rsid w:val="006A670B"/>
    <w:rsid w:val="006A67B2"/>
    <w:rsid w:val="006A6BDB"/>
    <w:rsid w:val="006A6D29"/>
    <w:rsid w:val="006A6FD3"/>
    <w:rsid w:val="006A73F2"/>
    <w:rsid w:val="006A7667"/>
    <w:rsid w:val="006A76BD"/>
    <w:rsid w:val="006B00F2"/>
    <w:rsid w:val="006B02EF"/>
    <w:rsid w:val="006B0320"/>
    <w:rsid w:val="006B0797"/>
    <w:rsid w:val="006B0AA7"/>
    <w:rsid w:val="006B0C8D"/>
    <w:rsid w:val="006B0DE7"/>
    <w:rsid w:val="006B121C"/>
    <w:rsid w:val="006B125C"/>
    <w:rsid w:val="006B12DD"/>
    <w:rsid w:val="006B131B"/>
    <w:rsid w:val="006B1A1C"/>
    <w:rsid w:val="006B1BAD"/>
    <w:rsid w:val="006B1C3B"/>
    <w:rsid w:val="006B1D22"/>
    <w:rsid w:val="006B1F5E"/>
    <w:rsid w:val="006B1FB2"/>
    <w:rsid w:val="006B2034"/>
    <w:rsid w:val="006B2235"/>
    <w:rsid w:val="006B2514"/>
    <w:rsid w:val="006B2583"/>
    <w:rsid w:val="006B26FA"/>
    <w:rsid w:val="006B278B"/>
    <w:rsid w:val="006B2987"/>
    <w:rsid w:val="006B31DF"/>
    <w:rsid w:val="006B367F"/>
    <w:rsid w:val="006B3BA1"/>
    <w:rsid w:val="006B3BBA"/>
    <w:rsid w:val="006B4093"/>
    <w:rsid w:val="006B42F1"/>
    <w:rsid w:val="006B4AEE"/>
    <w:rsid w:val="006B504F"/>
    <w:rsid w:val="006B511A"/>
    <w:rsid w:val="006B5964"/>
    <w:rsid w:val="006B5D11"/>
    <w:rsid w:val="006B644D"/>
    <w:rsid w:val="006B6549"/>
    <w:rsid w:val="006B6621"/>
    <w:rsid w:val="006B6A80"/>
    <w:rsid w:val="006B6EF9"/>
    <w:rsid w:val="006B6F4F"/>
    <w:rsid w:val="006B70A4"/>
    <w:rsid w:val="006B71C9"/>
    <w:rsid w:val="006B7A5B"/>
    <w:rsid w:val="006C0AC3"/>
    <w:rsid w:val="006C0E80"/>
    <w:rsid w:val="006C10BF"/>
    <w:rsid w:val="006C124B"/>
    <w:rsid w:val="006C151B"/>
    <w:rsid w:val="006C1594"/>
    <w:rsid w:val="006C163C"/>
    <w:rsid w:val="006C1B06"/>
    <w:rsid w:val="006C20B2"/>
    <w:rsid w:val="006C20EC"/>
    <w:rsid w:val="006C21A4"/>
    <w:rsid w:val="006C226D"/>
    <w:rsid w:val="006C24EA"/>
    <w:rsid w:val="006C2ABA"/>
    <w:rsid w:val="006C2C12"/>
    <w:rsid w:val="006C2F3C"/>
    <w:rsid w:val="006C2FCD"/>
    <w:rsid w:val="006C312A"/>
    <w:rsid w:val="006C3659"/>
    <w:rsid w:val="006C3F3E"/>
    <w:rsid w:val="006C40B1"/>
    <w:rsid w:val="006C41C5"/>
    <w:rsid w:val="006C41EE"/>
    <w:rsid w:val="006C4449"/>
    <w:rsid w:val="006C447E"/>
    <w:rsid w:val="006C46E2"/>
    <w:rsid w:val="006C4893"/>
    <w:rsid w:val="006C4954"/>
    <w:rsid w:val="006C567C"/>
    <w:rsid w:val="006C59E9"/>
    <w:rsid w:val="006C633F"/>
    <w:rsid w:val="006C6B1B"/>
    <w:rsid w:val="006C6B20"/>
    <w:rsid w:val="006C7604"/>
    <w:rsid w:val="006C7A9A"/>
    <w:rsid w:val="006C7BBD"/>
    <w:rsid w:val="006C7E93"/>
    <w:rsid w:val="006D03D9"/>
    <w:rsid w:val="006D0966"/>
    <w:rsid w:val="006D1452"/>
    <w:rsid w:val="006D16EF"/>
    <w:rsid w:val="006D1B54"/>
    <w:rsid w:val="006D1D7B"/>
    <w:rsid w:val="006D2174"/>
    <w:rsid w:val="006D226F"/>
    <w:rsid w:val="006D2341"/>
    <w:rsid w:val="006D245A"/>
    <w:rsid w:val="006D2957"/>
    <w:rsid w:val="006D2CF6"/>
    <w:rsid w:val="006D309C"/>
    <w:rsid w:val="006D30F4"/>
    <w:rsid w:val="006D311D"/>
    <w:rsid w:val="006D356E"/>
    <w:rsid w:val="006D3599"/>
    <w:rsid w:val="006D390C"/>
    <w:rsid w:val="006D3B2D"/>
    <w:rsid w:val="006D3E9C"/>
    <w:rsid w:val="006D40E3"/>
    <w:rsid w:val="006D43AE"/>
    <w:rsid w:val="006D46EC"/>
    <w:rsid w:val="006D47A3"/>
    <w:rsid w:val="006D567E"/>
    <w:rsid w:val="006D57F6"/>
    <w:rsid w:val="006D5ABC"/>
    <w:rsid w:val="006D5E85"/>
    <w:rsid w:val="006D6305"/>
    <w:rsid w:val="006D6C7F"/>
    <w:rsid w:val="006D70C2"/>
    <w:rsid w:val="006D742A"/>
    <w:rsid w:val="006E1279"/>
    <w:rsid w:val="006E133D"/>
    <w:rsid w:val="006E13C7"/>
    <w:rsid w:val="006E1421"/>
    <w:rsid w:val="006E1934"/>
    <w:rsid w:val="006E19BA"/>
    <w:rsid w:val="006E1DA9"/>
    <w:rsid w:val="006E1F0F"/>
    <w:rsid w:val="006E26AB"/>
    <w:rsid w:val="006E2783"/>
    <w:rsid w:val="006E279A"/>
    <w:rsid w:val="006E2AD3"/>
    <w:rsid w:val="006E2D44"/>
    <w:rsid w:val="006E3229"/>
    <w:rsid w:val="006E434C"/>
    <w:rsid w:val="006E44B4"/>
    <w:rsid w:val="006E45AB"/>
    <w:rsid w:val="006E4632"/>
    <w:rsid w:val="006E4B64"/>
    <w:rsid w:val="006E50F6"/>
    <w:rsid w:val="006E552A"/>
    <w:rsid w:val="006E59FD"/>
    <w:rsid w:val="006E607D"/>
    <w:rsid w:val="006E60F5"/>
    <w:rsid w:val="006E628E"/>
    <w:rsid w:val="006E6468"/>
    <w:rsid w:val="006E6A0D"/>
    <w:rsid w:val="006E7094"/>
    <w:rsid w:val="006E7180"/>
    <w:rsid w:val="006E719F"/>
    <w:rsid w:val="006E7232"/>
    <w:rsid w:val="006E7BDD"/>
    <w:rsid w:val="006E7BF5"/>
    <w:rsid w:val="006E7D89"/>
    <w:rsid w:val="006F00D2"/>
    <w:rsid w:val="006F0457"/>
    <w:rsid w:val="006F0515"/>
    <w:rsid w:val="006F057D"/>
    <w:rsid w:val="006F0C21"/>
    <w:rsid w:val="006F0D37"/>
    <w:rsid w:val="006F0DDA"/>
    <w:rsid w:val="006F101D"/>
    <w:rsid w:val="006F105B"/>
    <w:rsid w:val="006F11C6"/>
    <w:rsid w:val="006F13BD"/>
    <w:rsid w:val="006F15ED"/>
    <w:rsid w:val="006F1669"/>
    <w:rsid w:val="006F199B"/>
    <w:rsid w:val="006F1A2A"/>
    <w:rsid w:val="006F1AEC"/>
    <w:rsid w:val="006F1D43"/>
    <w:rsid w:val="006F1FF2"/>
    <w:rsid w:val="006F206D"/>
    <w:rsid w:val="006F234C"/>
    <w:rsid w:val="006F2B02"/>
    <w:rsid w:val="006F3062"/>
    <w:rsid w:val="006F357E"/>
    <w:rsid w:val="006F385D"/>
    <w:rsid w:val="006F3904"/>
    <w:rsid w:val="006F488B"/>
    <w:rsid w:val="006F4991"/>
    <w:rsid w:val="006F551C"/>
    <w:rsid w:val="006F599F"/>
    <w:rsid w:val="006F5EA4"/>
    <w:rsid w:val="006F6266"/>
    <w:rsid w:val="006F63AD"/>
    <w:rsid w:val="006F6470"/>
    <w:rsid w:val="006F64E3"/>
    <w:rsid w:val="006F67F6"/>
    <w:rsid w:val="006F680B"/>
    <w:rsid w:val="006F6AC4"/>
    <w:rsid w:val="006F78FE"/>
    <w:rsid w:val="00700AA5"/>
    <w:rsid w:val="007013AC"/>
    <w:rsid w:val="007025C4"/>
    <w:rsid w:val="007026FD"/>
    <w:rsid w:val="00702739"/>
    <w:rsid w:val="00702929"/>
    <w:rsid w:val="00702B22"/>
    <w:rsid w:val="00703516"/>
    <w:rsid w:val="007043E4"/>
    <w:rsid w:val="00704AB0"/>
    <w:rsid w:val="00704E6F"/>
    <w:rsid w:val="0070511D"/>
    <w:rsid w:val="00705447"/>
    <w:rsid w:val="00705537"/>
    <w:rsid w:val="00705A48"/>
    <w:rsid w:val="00705AAF"/>
    <w:rsid w:val="00705D60"/>
    <w:rsid w:val="00705E31"/>
    <w:rsid w:val="00705F82"/>
    <w:rsid w:val="00706734"/>
    <w:rsid w:val="00706DB3"/>
    <w:rsid w:val="00706E48"/>
    <w:rsid w:val="00707029"/>
    <w:rsid w:val="0070736E"/>
    <w:rsid w:val="007073A4"/>
    <w:rsid w:val="00707638"/>
    <w:rsid w:val="00707C25"/>
    <w:rsid w:val="0071013E"/>
    <w:rsid w:val="007101AD"/>
    <w:rsid w:val="00710415"/>
    <w:rsid w:val="00710B19"/>
    <w:rsid w:val="00710D8E"/>
    <w:rsid w:val="00710FFB"/>
    <w:rsid w:val="00711799"/>
    <w:rsid w:val="00711DAD"/>
    <w:rsid w:val="00712896"/>
    <w:rsid w:val="0071306B"/>
    <w:rsid w:val="007131B7"/>
    <w:rsid w:val="00713509"/>
    <w:rsid w:val="00713557"/>
    <w:rsid w:val="0071397B"/>
    <w:rsid w:val="00713DBB"/>
    <w:rsid w:val="00713DEF"/>
    <w:rsid w:val="00714120"/>
    <w:rsid w:val="00714B23"/>
    <w:rsid w:val="00714B4D"/>
    <w:rsid w:val="00714D1B"/>
    <w:rsid w:val="0071503F"/>
    <w:rsid w:val="0071580F"/>
    <w:rsid w:val="0071596E"/>
    <w:rsid w:val="00715991"/>
    <w:rsid w:val="00715A7A"/>
    <w:rsid w:val="00715C45"/>
    <w:rsid w:val="0071639F"/>
    <w:rsid w:val="0071692D"/>
    <w:rsid w:val="00716A1E"/>
    <w:rsid w:val="00716A71"/>
    <w:rsid w:val="00716C82"/>
    <w:rsid w:val="00717112"/>
    <w:rsid w:val="00717236"/>
    <w:rsid w:val="007173F1"/>
    <w:rsid w:val="00717436"/>
    <w:rsid w:val="0071782D"/>
    <w:rsid w:val="00717BC5"/>
    <w:rsid w:val="00717CBA"/>
    <w:rsid w:val="0072025B"/>
    <w:rsid w:val="00720498"/>
    <w:rsid w:val="007206EA"/>
    <w:rsid w:val="00720BD0"/>
    <w:rsid w:val="00721505"/>
    <w:rsid w:val="007215AF"/>
    <w:rsid w:val="00721AC2"/>
    <w:rsid w:val="00721D1B"/>
    <w:rsid w:val="00722142"/>
    <w:rsid w:val="0072217B"/>
    <w:rsid w:val="00722708"/>
    <w:rsid w:val="00722831"/>
    <w:rsid w:val="00722E68"/>
    <w:rsid w:val="00722FE1"/>
    <w:rsid w:val="007230DF"/>
    <w:rsid w:val="0072390E"/>
    <w:rsid w:val="00723FB7"/>
    <w:rsid w:val="007240BC"/>
    <w:rsid w:val="00724505"/>
    <w:rsid w:val="00724561"/>
    <w:rsid w:val="00724617"/>
    <w:rsid w:val="0072464F"/>
    <w:rsid w:val="00724844"/>
    <w:rsid w:val="007248C3"/>
    <w:rsid w:val="00724970"/>
    <w:rsid w:val="00724A36"/>
    <w:rsid w:val="00725089"/>
    <w:rsid w:val="00725208"/>
    <w:rsid w:val="0072540B"/>
    <w:rsid w:val="007259F5"/>
    <w:rsid w:val="00725A27"/>
    <w:rsid w:val="00725FCA"/>
    <w:rsid w:val="00726252"/>
    <w:rsid w:val="007262DF"/>
    <w:rsid w:val="007263A4"/>
    <w:rsid w:val="00726481"/>
    <w:rsid w:val="00726843"/>
    <w:rsid w:val="00726C20"/>
    <w:rsid w:val="00726D6B"/>
    <w:rsid w:val="0072731A"/>
    <w:rsid w:val="00727431"/>
    <w:rsid w:val="00727693"/>
    <w:rsid w:val="00727BA1"/>
    <w:rsid w:val="00730D10"/>
    <w:rsid w:val="00731580"/>
    <w:rsid w:val="00731BDB"/>
    <w:rsid w:val="00731BEB"/>
    <w:rsid w:val="00731EA8"/>
    <w:rsid w:val="0073275D"/>
    <w:rsid w:val="00732842"/>
    <w:rsid w:val="00732FAA"/>
    <w:rsid w:val="0073329C"/>
    <w:rsid w:val="007333A0"/>
    <w:rsid w:val="00733944"/>
    <w:rsid w:val="00733A1D"/>
    <w:rsid w:val="007341AA"/>
    <w:rsid w:val="007345CC"/>
    <w:rsid w:val="00734A01"/>
    <w:rsid w:val="00734A23"/>
    <w:rsid w:val="00734C52"/>
    <w:rsid w:val="00734EDC"/>
    <w:rsid w:val="007358ED"/>
    <w:rsid w:val="00735CD8"/>
    <w:rsid w:val="00735E67"/>
    <w:rsid w:val="00735ECB"/>
    <w:rsid w:val="00736595"/>
    <w:rsid w:val="007365FC"/>
    <w:rsid w:val="007370CD"/>
    <w:rsid w:val="00737164"/>
    <w:rsid w:val="0073748D"/>
    <w:rsid w:val="007377A2"/>
    <w:rsid w:val="0073786C"/>
    <w:rsid w:val="00737A46"/>
    <w:rsid w:val="00737E23"/>
    <w:rsid w:val="00737E56"/>
    <w:rsid w:val="007401B1"/>
    <w:rsid w:val="007401EB"/>
    <w:rsid w:val="0074038B"/>
    <w:rsid w:val="00740525"/>
    <w:rsid w:val="00740D60"/>
    <w:rsid w:val="00740F6C"/>
    <w:rsid w:val="00741072"/>
    <w:rsid w:val="0074130D"/>
    <w:rsid w:val="00741329"/>
    <w:rsid w:val="007416ED"/>
    <w:rsid w:val="007417D1"/>
    <w:rsid w:val="007417D5"/>
    <w:rsid w:val="00741CBE"/>
    <w:rsid w:val="00741FE1"/>
    <w:rsid w:val="00742023"/>
    <w:rsid w:val="00742746"/>
    <w:rsid w:val="007429C2"/>
    <w:rsid w:val="00742A31"/>
    <w:rsid w:val="00744473"/>
    <w:rsid w:val="0074457E"/>
    <w:rsid w:val="0074467E"/>
    <w:rsid w:val="0074484C"/>
    <w:rsid w:val="00744D52"/>
    <w:rsid w:val="00745905"/>
    <w:rsid w:val="007467F5"/>
    <w:rsid w:val="00746879"/>
    <w:rsid w:val="00746E67"/>
    <w:rsid w:val="0074727A"/>
    <w:rsid w:val="00747833"/>
    <w:rsid w:val="00750250"/>
    <w:rsid w:val="00750278"/>
    <w:rsid w:val="0075029B"/>
    <w:rsid w:val="00750972"/>
    <w:rsid w:val="007509EE"/>
    <w:rsid w:val="00750E41"/>
    <w:rsid w:val="00751088"/>
    <w:rsid w:val="007510C4"/>
    <w:rsid w:val="007514AC"/>
    <w:rsid w:val="00751655"/>
    <w:rsid w:val="00751AC9"/>
    <w:rsid w:val="00751AFF"/>
    <w:rsid w:val="00752DA1"/>
    <w:rsid w:val="00752DF8"/>
    <w:rsid w:val="00753354"/>
    <w:rsid w:val="00753469"/>
    <w:rsid w:val="00753BA3"/>
    <w:rsid w:val="00753C94"/>
    <w:rsid w:val="00753F19"/>
    <w:rsid w:val="00753F21"/>
    <w:rsid w:val="007543D6"/>
    <w:rsid w:val="007547D3"/>
    <w:rsid w:val="00754B39"/>
    <w:rsid w:val="00754B72"/>
    <w:rsid w:val="00754C21"/>
    <w:rsid w:val="00754D48"/>
    <w:rsid w:val="00754E2A"/>
    <w:rsid w:val="00754F7A"/>
    <w:rsid w:val="00755766"/>
    <w:rsid w:val="00755B4C"/>
    <w:rsid w:val="00755BFA"/>
    <w:rsid w:val="00755E6C"/>
    <w:rsid w:val="00756423"/>
    <w:rsid w:val="0075672F"/>
    <w:rsid w:val="00756BA4"/>
    <w:rsid w:val="00756E7F"/>
    <w:rsid w:val="00757246"/>
    <w:rsid w:val="0075773A"/>
    <w:rsid w:val="007577FC"/>
    <w:rsid w:val="00757A83"/>
    <w:rsid w:val="00757AE6"/>
    <w:rsid w:val="00757BBE"/>
    <w:rsid w:val="00757C7E"/>
    <w:rsid w:val="00757CCE"/>
    <w:rsid w:val="00760883"/>
    <w:rsid w:val="00760CE2"/>
    <w:rsid w:val="00760FD2"/>
    <w:rsid w:val="00761357"/>
    <w:rsid w:val="007613A5"/>
    <w:rsid w:val="0076147F"/>
    <w:rsid w:val="007614A9"/>
    <w:rsid w:val="007614DC"/>
    <w:rsid w:val="00762319"/>
    <w:rsid w:val="00762326"/>
    <w:rsid w:val="0076256C"/>
    <w:rsid w:val="0076261F"/>
    <w:rsid w:val="007627F5"/>
    <w:rsid w:val="00762D91"/>
    <w:rsid w:val="007631D3"/>
    <w:rsid w:val="00763BAC"/>
    <w:rsid w:val="00763F8B"/>
    <w:rsid w:val="0076414E"/>
    <w:rsid w:val="00764225"/>
    <w:rsid w:val="00764651"/>
    <w:rsid w:val="00764945"/>
    <w:rsid w:val="00765EFF"/>
    <w:rsid w:val="00766138"/>
    <w:rsid w:val="00766229"/>
    <w:rsid w:val="0076670A"/>
    <w:rsid w:val="00766F0C"/>
    <w:rsid w:val="0076750C"/>
    <w:rsid w:val="007677D6"/>
    <w:rsid w:val="007677F3"/>
    <w:rsid w:val="00767EF5"/>
    <w:rsid w:val="00767FB8"/>
    <w:rsid w:val="007703CB"/>
    <w:rsid w:val="00771455"/>
    <w:rsid w:val="0077150D"/>
    <w:rsid w:val="00771D99"/>
    <w:rsid w:val="00772081"/>
    <w:rsid w:val="00772AB8"/>
    <w:rsid w:val="00772D2D"/>
    <w:rsid w:val="00773220"/>
    <w:rsid w:val="007732AA"/>
    <w:rsid w:val="007734A3"/>
    <w:rsid w:val="007739F2"/>
    <w:rsid w:val="00773E06"/>
    <w:rsid w:val="00774156"/>
    <w:rsid w:val="007758A7"/>
    <w:rsid w:val="00775DC9"/>
    <w:rsid w:val="00776834"/>
    <w:rsid w:val="007768D5"/>
    <w:rsid w:val="00776948"/>
    <w:rsid w:val="00776969"/>
    <w:rsid w:val="00776D8C"/>
    <w:rsid w:val="0077705A"/>
    <w:rsid w:val="0077718F"/>
    <w:rsid w:val="0077719C"/>
    <w:rsid w:val="007771EB"/>
    <w:rsid w:val="00777279"/>
    <w:rsid w:val="00777777"/>
    <w:rsid w:val="007778E8"/>
    <w:rsid w:val="00777DFE"/>
    <w:rsid w:val="0078021D"/>
    <w:rsid w:val="007806F6"/>
    <w:rsid w:val="00781408"/>
    <w:rsid w:val="007814EA"/>
    <w:rsid w:val="007815EF"/>
    <w:rsid w:val="0078199D"/>
    <w:rsid w:val="00781F09"/>
    <w:rsid w:val="0078246D"/>
    <w:rsid w:val="00782987"/>
    <w:rsid w:val="00782C93"/>
    <w:rsid w:val="00782F03"/>
    <w:rsid w:val="00783055"/>
    <w:rsid w:val="00783086"/>
    <w:rsid w:val="0078363E"/>
    <w:rsid w:val="00783A48"/>
    <w:rsid w:val="00783A59"/>
    <w:rsid w:val="0078433D"/>
    <w:rsid w:val="0078454D"/>
    <w:rsid w:val="007845B1"/>
    <w:rsid w:val="0078482B"/>
    <w:rsid w:val="00784834"/>
    <w:rsid w:val="007858F6"/>
    <w:rsid w:val="007862F2"/>
    <w:rsid w:val="00786AC6"/>
    <w:rsid w:val="00786BC1"/>
    <w:rsid w:val="00786C59"/>
    <w:rsid w:val="00786E32"/>
    <w:rsid w:val="0078704C"/>
    <w:rsid w:val="00787397"/>
    <w:rsid w:val="007873FF"/>
    <w:rsid w:val="00787CB0"/>
    <w:rsid w:val="00787D2E"/>
    <w:rsid w:val="00787EAF"/>
    <w:rsid w:val="00787EB9"/>
    <w:rsid w:val="00790152"/>
    <w:rsid w:val="0079060F"/>
    <w:rsid w:val="00790751"/>
    <w:rsid w:val="00790A68"/>
    <w:rsid w:val="00790FDC"/>
    <w:rsid w:val="00791925"/>
    <w:rsid w:val="00792287"/>
    <w:rsid w:val="0079233D"/>
    <w:rsid w:val="00792B58"/>
    <w:rsid w:val="00792E40"/>
    <w:rsid w:val="00792EBA"/>
    <w:rsid w:val="00792F0A"/>
    <w:rsid w:val="00793020"/>
    <w:rsid w:val="007931CA"/>
    <w:rsid w:val="00793414"/>
    <w:rsid w:val="00793934"/>
    <w:rsid w:val="00793F88"/>
    <w:rsid w:val="007944D6"/>
    <w:rsid w:val="007949FC"/>
    <w:rsid w:val="00794E1F"/>
    <w:rsid w:val="0079593B"/>
    <w:rsid w:val="0079594D"/>
    <w:rsid w:val="0079597A"/>
    <w:rsid w:val="00795CCD"/>
    <w:rsid w:val="00796B1E"/>
    <w:rsid w:val="00796B51"/>
    <w:rsid w:val="00796C17"/>
    <w:rsid w:val="00796EE2"/>
    <w:rsid w:val="0079736B"/>
    <w:rsid w:val="0079753E"/>
    <w:rsid w:val="007975A2"/>
    <w:rsid w:val="007979F3"/>
    <w:rsid w:val="00797A36"/>
    <w:rsid w:val="007A01C5"/>
    <w:rsid w:val="007A0563"/>
    <w:rsid w:val="007A0A73"/>
    <w:rsid w:val="007A0E7A"/>
    <w:rsid w:val="007A14B0"/>
    <w:rsid w:val="007A1671"/>
    <w:rsid w:val="007A196C"/>
    <w:rsid w:val="007A1B4A"/>
    <w:rsid w:val="007A1FFE"/>
    <w:rsid w:val="007A24F7"/>
    <w:rsid w:val="007A2E89"/>
    <w:rsid w:val="007A31B0"/>
    <w:rsid w:val="007A36CA"/>
    <w:rsid w:val="007A3924"/>
    <w:rsid w:val="007A3B01"/>
    <w:rsid w:val="007A4BE1"/>
    <w:rsid w:val="007A4C33"/>
    <w:rsid w:val="007A5086"/>
    <w:rsid w:val="007A5163"/>
    <w:rsid w:val="007A53D5"/>
    <w:rsid w:val="007A5B4A"/>
    <w:rsid w:val="007A5B5A"/>
    <w:rsid w:val="007A635C"/>
    <w:rsid w:val="007A728D"/>
    <w:rsid w:val="007A72F7"/>
    <w:rsid w:val="007A753F"/>
    <w:rsid w:val="007A7707"/>
    <w:rsid w:val="007A7937"/>
    <w:rsid w:val="007B0285"/>
    <w:rsid w:val="007B02A0"/>
    <w:rsid w:val="007B069F"/>
    <w:rsid w:val="007B094C"/>
    <w:rsid w:val="007B10AF"/>
    <w:rsid w:val="007B119A"/>
    <w:rsid w:val="007B13D6"/>
    <w:rsid w:val="007B1714"/>
    <w:rsid w:val="007B1FDB"/>
    <w:rsid w:val="007B29DF"/>
    <w:rsid w:val="007B2CEA"/>
    <w:rsid w:val="007B3634"/>
    <w:rsid w:val="007B38C3"/>
    <w:rsid w:val="007B3CD2"/>
    <w:rsid w:val="007B4752"/>
    <w:rsid w:val="007B4778"/>
    <w:rsid w:val="007B4B36"/>
    <w:rsid w:val="007B4C30"/>
    <w:rsid w:val="007B4C5F"/>
    <w:rsid w:val="007B563A"/>
    <w:rsid w:val="007B5A9C"/>
    <w:rsid w:val="007B6075"/>
    <w:rsid w:val="007B62A7"/>
    <w:rsid w:val="007B6539"/>
    <w:rsid w:val="007B67AB"/>
    <w:rsid w:val="007B6BB0"/>
    <w:rsid w:val="007B6BC1"/>
    <w:rsid w:val="007B6DF3"/>
    <w:rsid w:val="007B7133"/>
    <w:rsid w:val="007B73D2"/>
    <w:rsid w:val="007B7727"/>
    <w:rsid w:val="007B7B55"/>
    <w:rsid w:val="007B7C77"/>
    <w:rsid w:val="007C00A4"/>
    <w:rsid w:val="007C00F7"/>
    <w:rsid w:val="007C082D"/>
    <w:rsid w:val="007C0D7E"/>
    <w:rsid w:val="007C11D4"/>
    <w:rsid w:val="007C1265"/>
    <w:rsid w:val="007C134D"/>
    <w:rsid w:val="007C1EBA"/>
    <w:rsid w:val="007C20A7"/>
    <w:rsid w:val="007C2223"/>
    <w:rsid w:val="007C23C9"/>
    <w:rsid w:val="007C266A"/>
    <w:rsid w:val="007C26DF"/>
    <w:rsid w:val="007C2A4C"/>
    <w:rsid w:val="007C2A89"/>
    <w:rsid w:val="007C2BB4"/>
    <w:rsid w:val="007C2D11"/>
    <w:rsid w:val="007C2D7B"/>
    <w:rsid w:val="007C2E8D"/>
    <w:rsid w:val="007C2FD8"/>
    <w:rsid w:val="007C33F4"/>
    <w:rsid w:val="007C3423"/>
    <w:rsid w:val="007C3781"/>
    <w:rsid w:val="007C3E29"/>
    <w:rsid w:val="007C5076"/>
    <w:rsid w:val="007C53B1"/>
    <w:rsid w:val="007C5504"/>
    <w:rsid w:val="007C56D6"/>
    <w:rsid w:val="007C594A"/>
    <w:rsid w:val="007C5A1C"/>
    <w:rsid w:val="007C5A9F"/>
    <w:rsid w:val="007C5B03"/>
    <w:rsid w:val="007C5B4A"/>
    <w:rsid w:val="007C6163"/>
    <w:rsid w:val="007C6188"/>
    <w:rsid w:val="007C647B"/>
    <w:rsid w:val="007C65AF"/>
    <w:rsid w:val="007C65D5"/>
    <w:rsid w:val="007C675D"/>
    <w:rsid w:val="007C6B73"/>
    <w:rsid w:val="007C6B8F"/>
    <w:rsid w:val="007C742D"/>
    <w:rsid w:val="007C75AB"/>
    <w:rsid w:val="007C75B5"/>
    <w:rsid w:val="007C7773"/>
    <w:rsid w:val="007C77FE"/>
    <w:rsid w:val="007C7CFA"/>
    <w:rsid w:val="007D017A"/>
    <w:rsid w:val="007D01B2"/>
    <w:rsid w:val="007D0A29"/>
    <w:rsid w:val="007D0E8D"/>
    <w:rsid w:val="007D103B"/>
    <w:rsid w:val="007D13D4"/>
    <w:rsid w:val="007D160D"/>
    <w:rsid w:val="007D1BF1"/>
    <w:rsid w:val="007D1BFF"/>
    <w:rsid w:val="007D2308"/>
    <w:rsid w:val="007D249F"/>
    <w:rsid w:val="007D3A3E"/>
    <w:rsid w:val="007D43E4"/>
    <w:rsid w:val="007D474D"/>
    <w:rsid w:val="007D4877"/>
    <w:rsid w:val="007D4A9A"/>
    <w:rsid w:val="007D5293"/>
    <w:rsid w:val="007D5294"/>
    <w:rsid w:val="007D553C"/>
    <w:rsid w:val="007D579B"/>
    <w:rsid w:val="007D57B2"/>
    <w:rsid w:val="007D5A6A"/>
    <w:rsid w:val="007D63EE"/>
    <w:rsid w:val="007D6481"/>
    <w:rsid w:val="007D64B8"/>
    <w:rsid w:val="007D65A1"/>
    <w:rsid w:val="007D6E17"/>
    <w:rsid w:val="007D6E41"/>
    <w:rsid w:val="007D709A"/>
    <w:rsid w:val="007D731F"/>
    <w:rsid w:val="007D7B29"/>
    <w:rsid w:val="007D7B94"/>
    <w:rsid w:val="007D7C86"/>
    <w:rsid w:val="007D7F4A"/>
    <w:rsid w:val="007E03F2"/>
    <w:rsid w:val="007E0513"/>
    <w:rsid w:val="007E0B24"/>
    <w:rsid w:val="007E0D48"/>
    <w:rsid w:val="007E0EF0"/>
    <w:rsid w:val="007E127A"/>
    <w:rsid w:val="007E2266"/>
    <w:rsid w:val="007E2901"/>
    <w:rsid w:val="007E2D19"/>
    <w:rsid w:val="007E2F5D"/>
    <w:rsid w:val="007E3354"/>
    <w:rsid w:val="007E3DF7"/>
    <w:rsid w:val="007E3FF6"/>
    <w:rsid w:val="007E42AF"/>
    <w:rsid w:val="007E4437"/>
    <w:rsid w:val="007E47D8"/>
    <w:rsid w:val="007E4A91"/>
    <w:rsid w:val="007E4BA0"/>
    <w:rsid w:val="007E502A"/>
    <w:rsid w:val="007E5380"/>
    <w:rsid w:val="007E62F5"/>
    <w:rsid w:val="007E7134"/>
    <w:rsid w:val="007E76D4"/>
    <w:rsid w:val="007E77A5"/>
    <w:rsid w:val="007E7992"/>
    <w:rsid w:val="007F03A0"/>
    <w:rsid w:val="007F08CF"/>
    <w:rsid w:val="007F0B8C"/>
    <w:rsid w:val="007F0DA5"/>
    <w:rsid w:val="007F0FE2"/>
    <w:rsid w:val="007F146B"/>
    <w:rsid w:val="007F1608"/>
    <w:rsid w:val="007F1A57"/>
    <w:rsid w:val="007F1AF6"/>
    <w:rsid w:val="007F1B8A"/>
    <w:rsid w:val="007F1C76"/>
    <w:rsid w:val="007F2264"/>
    <w:rsid w:val="007F26A5"/>
    <w:rsid w:val="007F30C2"/>
    <w:rsid w:val="007F3272"/>
    <w:rsid w:val="007F34C1"/>
    <w:rsid w:val="007F3A59"/>
    <w:rsid w:val="007F3C64"/>
    <w:rsid w:val="007F3F95"/>
    <w:rsid w:val="007F3FE3"/>
    <w:rsid w:val="007F43E9"/>
    <w:rsid w:val="007F44FB"/>
    <w:rsid w:val="007F4615"/>
    <w:rsid w:val="007F471D"/>
    <w:rsid w:val="007F4A22"/>
    <w:rsid w:val="007F4D7A"/>
    <w:rsid w:val="007F4DFC"/>
    <w:rsid w:val="007F4F1E"/>
    <w:rsid w:val="007F5AB5"/>
    <w:rsid w:val="007F5EA2"/>
    <w:rsid w:val="007F694E"/>
    <w:rsid w:val="007F6F87"/>
    <w:rsid w:val="007F72A2"/>
    <w:rsid w:val="007F7347"/>
    <w:rsid w:val="007F7782"/>
    <w:rsid w:val="007F78A8"/>
    <w:rsid w:val="007F7B3F"/>
    <w:rsid w:val="007F7CDF"/>
    <w:rsid w:val="00800BA1"/>
    <w:rsid w:val="00800F02"/>
    <w:rsid w:val="00801692"/>
    <w:rsid w:val="00801779"/>
    <w:rsid w:val="00801AAB"/>
    <w:rsid w:val="00801AC8"/>
    <w:rsid w:val="00801B57"/>
    <w:rsid w:val="00801B71"/>
    <w:rsid w:val="00801D03"/>
    <w:rsid w:val="00801EB1"/>
    <w:rsid w:val="00802531"/>
    <w:rsid w:val="00802583"/>
    <w:rsid w:val="00802A7F"/>
    <w:rsid w:val="00803660"/>
    <w:rsid w:val="008037BE"/>
    <w:rsid w:val="008039EF"/>
    <w:rsid w:val="00803D01"/>
    <w:rsid w:val="00803F9B"/>
    <w:rsid w:val="0080417D"/>
    <w:rsid w:val="008042E7"/>
    <w:rsid w:val="0080449A"/>
    <w:rsid w:val="00804542"/>
    <w:rsid w:val="00804AB5"/>
    <w:rsid w:val="00804F96"/>
    <w:rsid w:val="00805073"/>
    <w:rsid w:val="00805718"/>
    <w:rsid w:val="0080582A"/>
    <w:rsid w:val="00805DC4"/>
    <w:rsid w:val="00805EF9"/>
    <w:rsid w:val="00805FFD"/>
    <w:rsid w:val="00806229"/>
    <w:rsid w:val="008062CA"/>
    <w:rsid w:val="008064FC"/>
    <w:rsid w:val="0080686B"/>
    <w:rsid w:val="008068C2"/>
    <w:rsid w:val="00806B6F"/>
    <w:rsid w:val="00807C85"/>
    <w:rsid w:val="00807D7F"/>
    <w:rsid w:val="00810802"/>
    <w:rsid w:val="008109B8"/>
    <w:rsid w:val="00810A3E"/>
    <w:rsid w:val="0081155F"/>
    <w:rsid w:val="00811BF3"/>
    <w:rsid w:val="00811FB2"/>
    <w:rsid w:val="008124E1"/>
    <w:rsid w:val="00812935"/>
    <w:rsid w:val="00812BB6"/>
    <w:rsid w:val="00812D63"/>
    <w:rsid w:val="00812E9E"/>
    <w:rsid w:val="008130ED"/>
    <w:rsid w:val="00813B29"/>
    <w:rsid w:val="00813C09"/>
    <w:rsid w:val="0081446B"/>
    <w:rsid w:val="0081481F"/>
    <w:rsid w:val="00814832"/>
    <w:rsid w:val="00814918"/>
    <w:rsid w:val="00814B08"/>
    <w:rsid w:val="00814DDB"/>
    <w:rsid w:val="00814E9F"/>
    <w:rsid w:val="00815590"/>
    <w:rsid w:val="00815987"/>
    <w:rsid w:val="00815A71"/>
    <w:rsid w:val="00815AE8"/>
    <w:rsid w:val="00815D5D"/>
    <w:rsid w:val="00816FA0"/>
    <w:rsid w:val="00817055"/>
    <w:rsid w:val="00817A2A"/>
    <w:rsid w:val="00817BA6"/>
    <w:rsid w:val="008203D9"/>
    <w:rsid w:val="008204AE"/>
    <w:rsid w:val="008204F5"/>
    <w:rsid w:val="00820D8C"/>
    <w:rsid w:val="00820D9F"/>
    <w:rsid w:val="008215EC"/>
    <w:rsid w:val="0082167E"/>
    <w:rsid w:val="008217F0"/>
    <w:rsid w:val="00821903"/>
    <w:rsid w:val="00821A20"/>
    <w:rsid w:val="00821D06"/>
    <w:rsid w:val="00821E6B"/>
    <w:rsid w:val="00822035"/>
    <w:rsid w:val="008221CD"/>
    <w:rsid w:val="00822EFD"/>
    <w:rsid w:val="008232FD"/>
    <w:rsid w:val="00823704"/>
    <w:rsid w:val="00823948"/>
    <w:rsid w:val="008239E4"/>
    <w:rsid w:val="00823B89"/>
    <w:rsid w:val="008244AE"/>
    <w:rsid w:val="00824C16"/>
    <w:rsid w:val="00824CD4"/>
    <w:rsid w:val="008252D2"/>
    <w:rsid w:val="00825C91"/>
    <w:rsid w:val="00826DFF"/>
    <w:rsid w:val="0082738F"/>
    <w:rsid w:val="008275B5"/>
    <w:rsid w:val="008277A2"/>
    <w:rsid w:val="008277F6"/>
    <w:rsid w:val="008278B1"/>
    <w:rsid w:val="00827A08"/>
    <w:rsid w:val="00827BA9"/>
    <w:rsid w:val="0083046E"/>
    <w:rsid w:val="00830605"/>
    <w:rsid w:val="008308BD"/>
    <w:rsid w:val="00830BFB"/>
    <w:rsid w:val="0083114C"/>
    <w:rsid w:val="008313E4"/>
    <w:rsid w:val="008313E7"/>
    <w:rsid w:val="00831AAD"/>
    <w:rsid w:val="00831BF8"/>
    <w:rsid w:val="008321B0"/>
    <w:rsid w:val="00832500"/>
    <w:rsid w:val="008325AE"/>
    <w:rsid w:val="008329CB"/>
    <w:rsid w:val="00832C79"/>
    <w:rsid w:val="00832D93"/>
    <w:rsid w:val="008333B0"/>
    <w:rsid w:val="00833A9F"/>
    <w:rsid w:val="00833B40"/>
    <w:rsid w:val="00833B88"/>
    <w:rsid w:val="0083446E"/>
    <w:rsid w:val="00834692"/>
    <w:rsid w:val="008346C8"/>
    <w:rsid w:val="008351C7"/>
    <w:rsid w:val="008352FF"/>
    <w:rsid w:val="00835886"/>
    <w:rsid w:val="00835EBB"/>
    <w:rsid w:val="0083612F"/>
    <w:rsid w:val="00836283"/>
    <w:rsid w:val="00836360"/>
    <w:rsid w:val="0083673C"/>
    <w:rsid w:val="0083676E"/>
    <w:rsid w:val="0083709A"/>
    <w:rsid w:val="00837152"/>
    <w:rsid w:val="0083722A"/>
    <w:rsid w:val="00837433"/>
    <w:rsid w:val="00840272"/>
    <w:rsid w:val="00840706"/>
    <w:rsid w:val="00840979"/>
    <w:rsid w:val="0084097B"/>
    <w:rsid w:val="00840BA9"/>
    <w:rsid w:val="0084114A"/>
    <w:rsid w:val="00841327"/>
    <w:rsid w:val="0084182C"/>
    <w:rsid w:val="00841E51"/>
    <w:rsid w:val="00841E6A"/>
    <w:rsid w:val="00842576"/>
    <w:rsid w:val="0084268D"/>
    <w:rsid w:val="00842B3A"/>
    <w:rsid w:val="00842EFD"/>
    <w:rsid w:val="0084324B"/>
    <w:rsid w:val="008433A1"/>
    <w:rsid w:val="008434C2"/>
    <w:rsid w:val="0084397A"/>
    <w:rsid w:val="00843B0B"/>
    <w:rsid w:val="00843C8A"/>
    <w:rsid w:val="00844A23"/>
    <w:rsid w:val="00844C04"/>
    <w:rsid w:val="00845150"/>
    <w:rsid w:val="008453FC"/>
    <w:rsid w:val="008457B9"/>
    <w:rsid w:val="0084587D"/>
    <w:rsid w:val="00845F22"/>
    <w:rsid w:val="0084670C"/>
    <w:rsid w:val="00846E42"/>
    <w:rsid w:val="008470FD"/>
    <w:rsid w:val="00850534"/>
    <w:rsid w:val="008506BB"/>
    <w:rsid w:val="00850984"/>
    <w:rsid w:val="00850A09"/>
    <w:rsid w:val="00850A8A"/>
    <w:rsid w:val="00850B60"/>
    <w:rsid w:val="00850ECA"/>
    <w:rsid w:val="00851132"/>
    <w:rsid w:val="00851727"/>
    <w:rsid w:val="00851BD3"/>
    <w:rsid w:val="00851DA7"/>
    <w:rsid w:val="00852083"/>
    <w:rsid w:val="00852385"/>
    <w:rsid w:val="00852723"/>
    <w:rsid w:val="00852A65"/>
    <w:rsid w:val="00852C58"/>
    <w:rsid w:val="00852FC3"/>
    <w:rsid w:val="00853084"/>
    <w:rsid w:val="00853630"/>
    <w:rsid w:val="008537F4"/>
    <w:rsid w:val="008539F0"/>
    <w:rsid w:val="00853D0D"/>
    <w:rsid w:val="00853F26"/>
    <w:rsid w:val="00853F4F"/>
    <w:rsid w:val="008545AE"/>
    <w:rsid w:val="00854704"/>
    <w:rsid w:val="00854922"/>
    <w:rsid w:val="00854AC0"/>
    <w:rsid w:val="00855099"/>
    <w:rsid w:val="008554C2"/>
    <w:rsid w:val="008555D5"/>
    <w:rsid w:val="00855A9F"/>
    <w:rsid w:val="00855AA9"/>
    <w:rsid w:val="00855CBE"/>
    <w:rsid w:val="00855D24"/>
    <w:rsid w:val="00855E3E"/>
    <w:rsid w:val="00855F1E"/>
    <w:rsid w:val="008565C5"/>
    <w:rsid w:val="0085669C"/>
    <w:rsid w:val="008567B5"/>
    <w:rsid w:val="00856C52"/>
    <w:rsid w:val="00856CE0"/>
    <w:rsid w:val="00856D90"/>
    <w:rsid w:val="00856F8B"/>
    <w:rsid w:val="00857738"/>
    <w:rsid w:val="00857CF9"/>
    <w:rsid w:val="00860239"/>
    <w:rsid w:val="00860472"/>
    <w:rsid w:val="008604A8"/>
    <w:rsid w:val="00860591"/>
    <w:rsid w:val="0086081C"/>
    <w:rsid w:val="00860F8A"/>
    <w:rsid w:val="00860FD9"/>
    <w:rsid w:val="008610C7"/>
    <w:rsid w:val="00861275"/>
    <w:rsid w:val="00861423"/>
    <w:rsid w:val="0086149D"/>
    <w:rsid w:val="008614A4"/>
    <w:rsid w:val="008615C0"/>
    <w:rsid w:val="00861618"/>
    <w:rsid w:val="00861653"/>
    <w:rsid w:val="00862448"/>
    <w:rsid w:val="00862DD3"/>
    <w:rsid w:val="008630A5"/>
    <w:rsid w:val="00863458"/>
    <w:rsid w:val="00863922"/>
    <w:rsid w:val="00863C05"/>
    <w:rsid w:val="00863E7A"/>
    <w:rsid w:val="00863E94"/>
    <w:rsid w:val="008645D8"/>
    <w:rsid w:val="00865288"/>
    <w:rsid w:val="008655E1"/>
    <w:rsid w:val="00865BC9"/>
    <w:rsid w:val="00865CCC"/>
    <w:rsid w:val="00865E71"/>
    <w:rsid w:val="00866285"/>
    <w:rsid w:val="00866316"/>
    <w:rsid w:val="00866587"/>
    <w:rsid w:val="00866876"/>
    <w:rsid w:val="00866DA9"/>
    <w:rsid w:val="00866DCC"/>
    <w:rsid w:val="00866E4F"/>
    <w:rsid w:val="00866E69"/>
    <w:rsid w:val="00866EA0"/>
    <w:rsid w:val="008674C1"/>
    <w:rsid w:val="0086778D"/>
    <w:rsid w:val="00867C45"/>
    <w:rsid w:val="008700EE"/>
    <w:rsid w:val="00870E00"/>
    <w:rsid w:val="0087144D"/>
    <w:rsid w:val="008718FB"/>
    <w:rsid w:val="00871AFD"/>
    <w:rsid w:val="00871D39"/>
    <w:rsid w:val="00872081"/>
    <w:rsid w:val="0087229C"/>
    <w:rsid w:val="008729BF"/>
    <w:rsid w:val="00872BC2"/>
    <w:rsid w:val="00872E5A"/>
    <w:rsid w:val="0087300B"/>
    <w:rsid w:val="00873CEC"/>
    <w:rsid w:val="00873DAA"/>
    <w:rsid w:val="00874508"/>
    <w:rsid w:val="008748AB"/>
    <w:rsid w:val="008752E5"/>
    <w:rsid w:val="008757DF"/>
    <w:rsid w:val="008762E9"/>
    <w:rsid w:val="008768F4"/>
    <w:rsid w:val="00876C00"/>
    <w:rsid w:val="00877115"/>
    <w:rsid w:val="008771DE"/>
    <w:rsid w:val="00877504"/>
    <w:rsid w:val="0087762A"/>
    <w:rsid w:val="00877856"/>
    <w:rsid w:val="0088028B"/>
    <w:rsid w:val="0088046D"/>
    <w:rsid w:val="0088057D"/>
    <w:rsid w:val="00880888"/>
    <w:rsid w:val="00880978"/>
    <w:rsid w:val="00880A24"/>
    <w:rsid w:val="00880D38"/>
    <w:rsid w:val="00881175"/>
    <w:rsid w:val="0088128C"/>
    <w:rsid w:val="0088147F"/>
    <w:rsid w:val="0088156D"/>
    <w:rsid w:val="0088170B"/>
    <w:rsid w:val="00881BF8"/>
    <w:rsid w:val="00881FD7"/>
    <w:rsid w:val="00882433"/>
    <w:rsid w:val="008829DA"/>
    <w:rsid w:val="00882B12"/>
    <w:rsid w:val="00882E2E"/>
    <w:rsid w:val="00882E3C"/>
    <w:rsid w:val="00883299"/>
    <w:rsid w:val="0088346B"/>
    <w:rsid w:val="00883E41"/>
    <w:rsid w:val="00883EA7"/>
    <w:rsid w:val="00883FBB"/>
    <w:rsid w:val="0088408E"/>
    <w:rsid w:val="008843C1"/>
    <w:rsid w:val="008844B0"/>
    <w:rsid w:val="008846EE"/>
    <w:rsid w:val="00884825"/>
    <w:rsid w:val="00884CB5"/>
    <w:rsid w:val="0088520D"/>
    <w:rsid w:val="008853C1"/>
    <w:rsid w:val="008855B1"/>
    <w:rsid w:val="008858E3"/>
    <w:rsid w:val="00885C6E"/>
    <w:rsid w:val="00885EDA"/>
    <w:rsid w:val="008861BB"/>
    <w:rsid w:val="008863BF"/>
    <w:rsid w:val="0088641A"/>
    <w:rsid w:val="00886543"/>
    <w:rsid w:val="0088661E"/>
    <w:rsid w:val="00886C93"/>
    <w:rsid w:val="00887148"/>
    <w:rsid w:val="0088726D"/>
    <w:rsid w:val="00887A42"/>
    <w:rsid w:val="00890269"/>
    <w:rsid w:val="00890387"/>
    <w:rsid w:val="0089089D"/>
    <w:rsid w:val="008908D9"/>
    <w:rsid w:val="00890CC7"/>
    <w:rsid w:val="00890E20"/>
    <w:rsid w:val="00891AB2"/>
    <w:rsid w:val="00891B33"/>
    <w:rsid w:val="00891D7D"/>
    <w:rsid w:val="00892345"/>
    <w:rsid w:val="00893ED6"/>
    <w:rsid w:val="0089469D"/>
    <w:rsid w:val="008946F8"/>
    <w:rsid w:val="008958E6"/>
    <w:rsid w:val="00895939"/>
    <w:rsid w:val="00895C7D"/>
    <w:rsid w:val="00895E75"/>
    <w:rsid w:val="00896162"/>
    <w:rsid w:val="0089673A"/>
    <w:rsid w:val="00896B2B"/>
    <w:rsid w:val="00896E4E"/>
    <w:rsid w:val="0089710A"/>
    <w:rsid w:val="008973DE"/>
    <w:rsid w:val="008975C4"/>
    <w:rsid w:val="008976D5"/>
    <w:rsid w:val="00897774"/>
    <w:rsid w:val="008979D1"/>
    <w:rsid w:val="008A02A5"/>
    <w:rsid w:val="008A0769"/>
    <w:rsid w:val="008A08AE"/>
    <w:rsid w:val="008A08E2"/>
    <w:rsid w:val="008A0E86"/>
    <w:rsid w:val="008A0EC9"/>
    <w:rsid w:val="008A0F87"/>
    <w:rsid w:val="008A1720"/>
    <w:rsid w:val="008A17F5"/>
    <w:rsid w:val="008A1AAD"/>
    <w:rsid w:val="008A1E5B"/>
    <w:rsid w:val="008A2394"/>
    <w:rsid w:val="008A26BF"/>
    <w:rsid w:val="008A28C0"/>
    <w:rsid w:val="008A2B81"/>
    <w:rsid w:val="008A2C1F"/>
    <w:rsid w:val="008A2EE3"/>
    <w:rsid w:val="008A34FF"/>
    <w:rsid w:val="008A361E"/>
    <w:rsid w:val="008A375B"/>
    <w:rsid w:val="008A3DB7"/>
    <w:rsid w:val="008A42FC"/>
    <w:rsid w:val="008A433D"/>
    <w:rsid w:val="008A443F"/>
    <w:rsid w:val="008A4663"/>
    <w:rsid w:val="008A49AA"/>
    <w:rsid w:val="008A4C5D"/>
    <w:rsid w:val="008A4D57"/>
    <w:rsid w:val="008A50EF"/>
    <w:rsid w:val="008A58A9"/>
    <w:rsid w:val="008A6138"/>
    <w:rsid w:val="008A61CC"/>
    <w:rsid w:val="008A62FA"/>
    <w:rsid w:val="008A644D"/>
    <w:rsid w:val="008A677B"/>
    <w:rsid w:val="008A6A3E"/>
    <w:rsid w:val="008A6B72"/>
    <w:rsid w:val="008A708D"/>
    <w:rsid w:val="008A73B6"/>
    <w:rsid w:val="008A7C11"/>
    <w:rsid w:val="008A7DDA"/>
    <w:rsid w:val="008A7F16"/>
    <w:rsid w:val="008B00AE"/>
    <w:rsid w:val="008B0494"/>
    <w:rsid w:val="008B0C51"/>
    <w:rsid w:val="008B1406"/>
    <w:rsid w:val="008B14B4"/>
    <w:rsid w:val="008B17B6"/>
    <w:rsid w:val="008B180B"/>
    <w:rsid w:val="008B1856"/>
    <w:rsid w:val="008B1C28"/>
    <w:rsid w:val="008B21AE"/>
    <w:rsid w:val="008B251D"/>
    <w:rsid w:val="008B28E6"/>
    <w:rsid w:val="008B2E70"/>
    <w:rsid w:val="008B38E3"/>
    <w:rsid w:val="008B39AE"/>
    <w:rsid w:val="008B3E18"/>
    <w:rsid w:val="008B4264"/>
    <w:rsid w:val="008B43EE"/>
    <w:rsid w:val="008B461B"/>
    <w:rsid w:val="008B474B"/>
    <w:rsid w:val="008B4850"/>
    <w:rsid w:val="008B507C"/>
    <w:rsid w:val="008B5169"/>
    <w:rsid w:val="008B5802"/>
    <w:rsid w:val="008B5F6C"/>
    <w:rsid w:val="008B610A"/>
    <w:rsid w:val="008B647E"/>
    <w:rsid w:val="008B64EC"/>
    <w:rsid w:val="008B65DF"/>
    <w:rsid w:val="008B6978"/>
    <w:rsid w:val="008B6AAD"/>
    <w:rsid w:val="008B6B11"/>
    <w:rsid w:val="008B6E43"/>
    <w:rsid w:val="008B6FB1"/>
    <w:rsid w:val="008B711F"/>
    <w:rsid w:val="008B7263"/>
    <w:rsid w:val="008B73CD"/>
    <w:rsid w:val="008B760F"/>
    <w:rsid w:val="008B76A1"/>
    <w:rsid w:val="008B76FB"/>
    <w:rsid w:val="008C0C43"/>
    <w:rsid w:val="008C0F7C"/>
    <w:rsid w:val="008C11CA"/>
    <w:rsid w:val="008C1263"/>
    <w:rsid w:val="008C1411"/>
    <w:rsid w:val="008C19E7"/>
    <w:rsid w:val="008C1A33"/>
    <w:rsid w:val="008C1FCE"/>
    <w:rsid w:val="008C2B4B"/>
    <w:rsid w:val="008C2CEC"/>
    <w:rsid w:val="008C2F9C"/>
    <w:rsid w:val="008C32FD"/>
    <w:rsid w:val="008C371A"/>
    <w:rsid w:val="008C387B"/>
    <w:rsid w:val="008C3A5D"/>
    <w:rsid w:val="008C3BE7"/>
    <w:rsid w:val="008C3FF2"/>
    <w:rsid w:val="008C41F8"/>
    <w:rsid w:val="008C422E"/>
    <w:rsid w:val="008C4760"/>
    <w:rsid w:val="008C47F0"/>
    <w:rsid w:val="008C5075"/>
    <w:rsid w:val="008C50BA"/>
    <w:rsid w:val="008C5380"/>
    <w:rsid w:val="008C582B"/>
    <w:rsid w:val="008C656C"/>
    <w:rsid w:val="008C6639"/>
    <w:rsid w:val="008C6801"/>
    <w:rsid w:val="008C6C71"/>
    <w:rsid w:val="008C745D"/>
    <w:rsid w:val="008C7EDE"/>
    <w:rsid w:val="008C7EE3"/>
    <w:rsid w:val="008D0052"/>
    <w:rsid w:val="008D0096"/>
    <w:rsid w:val="008D0119"/>
    <w:rsid w:val="008D0165"/>
    <w:rsid w:val="008D0291"/>
    <w:rsid w:val="008D0370"/>
    <w:rsid w:val="008D03C8"/>
    <w:rsid w:val="008D0996"/>
    <w:rsid w:val="008D09AD"/>
    <w:rsid w:val="008D0C58"/>
    <w:rsid w:val="008D0C9C"/>
    <w:rsid w:val="008D13C0"/>
    <w:rsid w:val="008D141D"/>
    <w:rsid w:val="008D1716"/>
    <w:rsid w:val="008D1BCD"/>
    <w:rsid w:val="008D1D19"/>
    <w:rsid w:val="008D1EB5"/>
    <w:rsid w:val="008D2325"/>
    <w:rsid w:val="008D2CB8"/>
    <w:rsid w:val="008D2E0F"/>
    <w:rsid w:val="008D2EDB"/>
    <w:rsid w:val="008D32F7"/>
    <w:rsid w:val="008D3767"/>
    <w:rsid w:val="008D3864"/>
    <w:rsid w:val="008D3885"/>
    <w:rsid w:val="008D3C11"/>
    <w:rsid w:val="008D3F22"/>
    <w:rsid w:val="008D3F63"/>
    <w:rsid w:val="008D418D"/>
    <w:rsid w:val="008D457A"/>
    <w:rsid w:val="008D4DC8"/>
    <w:rsid w:val="008D5273"/>
    <w:rsid w:val="008D5368"/>
    <w:rsid w:val="008D57F6"/>
    <w:rsid w:val="008D6502"/>
    <w:rsid w:val="008D6577"/>
    <w:rsid w:val="008D65EF"/>
    <w:rsid w:val="008D6E1C"/>
    <w:rsid w:val="008D6E4D"/>
    <w:rsid w:val="008D6FD7"/>
    <w:rsid w:val="008D73B5"/>
    <w:rsid w:val="008D76C3"/>
    <w:rsid w:val="008D7932"/>
    <w:rsid w:val="008D7B9F"/>
    <w:rsid w:val="008D7D60"/>
    <w:rsid w:val="008D7E59"/>
    <w:rsid w:val="008D7FC3"/>
    <w:rsid w:val="008D7FD5"/>
    <w:rsid w:val="008E0406"/>
    <w:rsid w:val="008E0975"/>
    <w:rsid w:val="008E1763"/>
    <w:rsid w:val="008E1833"/>
    <w:rsid w:val="008E1F21"/>
    <w:rsid w:val="008E1FE9"/>
    <w:rsid w:val="008E20A0"/>
    <w:rsid w:val="008E26B0"/>
    <w:rsid w:val="008E2ABE"/>
    <w:rsid w:val="008E31A7"/>
    <w:rsid w:val="008E33A1"/>
    <w:rsid w:val="008E367A"/>
    <w:rsid w:val="008E4093"/>
    <w:rsid w:val="008E42F6"/>
    <w:rsid w:val="008E4518"/>
    <w:rsid w:val="008E4C8A"/>
    <w:rsid w:val="008E51C0"/>
    <w:rsid w:val="008E51FD"/>
    <w:rsid w:val="008E5305"/>
    <w:rsid w:val="008E530F"/>
    <w:rsid w:val="008E5697"/>
    <w:rsid w:val="008E5C7A"/>
    <w:rsid w:val="008E5F9A"/>
    <w:rsid w:val="008E608B"/>
    <w:rsid w:val="008E65CD"/>
    <w:rsid w:val="008E68C0"/>
    <w:rsid w:val="008E74EB"/>
    <w:rsid w:val="008E77E3"/>
    <w:rsid w:val="008E7A5C"/>
    <w:rsid w:val="008E7B3E"/>
    <w:rsid w:val="008E7D36"/>
    <w:rsid w:val="008F010B"/>
    <w:rsid w:val="008F040B"/>
    <w:rsid w:val="008F0A3C"/>
    <w:rsid w:val="008F1A15"/>
    <w:rsid w:val="008F1E5E"/>
    <w:rsid w:val="008F1EF6"/>
    <w:rsid w:val="008F22B1"/>
    <w:rsid w:val="008F26F1"/>
    <w:rsid w:val="008F27DC"/>
    <w:rsid w:val="008F2A74"/>
    <w:rsid w:val="008F2B54"/>
    <w:rsid w:val="008F2B88"/>
    <w:rsid w:val="008F2D8F"/>
    <w:rsid w:val="008F2E8F"/>
    <w:rsid w:val="008F2F94"/>
    <w:rsid w:val="008F3107"/>
    <w:rsid w:val="008F33F2"/>
    <w:rsid w:val="008F34E1"/>
    <w:rsid w:val="008F3670"/>
    <w:rsid w:val="008F4019"/>
    <w:rsid w:val="008F446C"/>
    <w:rsid w:val="008F4908"/>
    <w:rsid w:val="008F4C17"/>
    <w:rsid w:val="008F520E"/>
    <w:rsid w:val="008F523B"/>
    <w:rsid w:val="008F5318"/>
    <w:rsid w:val="008F555B"/>
    <w:rsid w:val="008F5953"/>
    <w:rsid w:val="008F5F8D"/>
    <w:rsid w:val="008F650B"/>
    <w:rsid w:val="008F67BB"/>
    <w:rsid w:val="008F697E"/>
    <w:rsid w:val="008F735B"/>
    <w:rsid w:val="008F74A3"/>
    <w:rsid w:val="008F7859"/>
    <w:rsid w:val="008F792C"/>
    <w:rsid w:val="008F7A3C"/>
    <w:rsid w:val="008F7BEC"/>
    <w:rsid w:val="008F7DC8"/>
    <w:rsid w:val="0090030C"/>
    <w:rsid w:val="00900547"/>
    <w:rsid w:val="00900785"/>
    <w:rsid w:val="009008D9"/>
    <w:rsid w:val="0090116E"/>
    <w:rsid w:val="0090133D"/>
    <w:rsid w:val="00901373"/>
    <w:rsid w:val="0090150C"/>
    <w:rsid w:val="0090157D"/>
    <w:rsid w:val="00901B08"/>
    <w:rsid w:val="00901CAB"/>
    <w:rsid w:val="009020F8"/>
    <w:rsid w:val="00902886"/>
    <w:rsid w:val="009029E5"/>
    <w:rsid w:val="00902F09"/>
    <w:rsid w:val="0090306C"/>
    <w:rsid w:val="00903183"/>
    <w:rsid w:val="009033A4"/>
    <w:rsid w:val="009035A1"/>
    <w:rsid w:val="009038F8"/>
    <w:rsid w:val="00903BD6"/>
    <w:rsid w:val="0090415E"/>
    <w:rsid w:val="0090423F"/>
    <w:rsid w:val="00904292"/>
    <w:rsid w:val="0090477A"/>
    <w:rsid w:val="00904AA9"/>
    <w:rsid w:val="00904DBA"/>
    <w:rsid w:val="00904E2A"/>
    <w:rsid w:val="009053DC"/>
    <w:rsid w:val="00905AE6"/>
    <w:rsid w:val="00905FEB"/>
    <w:rsid w:val="009064DE"/>
    <w:rsid w:val="0090668B"/>
    <w:rsid w:val="00907267"/>
    <w:rsid w:val="00907522"/>
    <w:rsid w:val="00907B29"/>
    <w:rsid w:val="009103C7"/>
    <w:rsid w:val="009104C5"/>
    <w:rsid w:val="00910665"/>
    <w:rsid w:val="0091074E"/>
    <w:rsid w:val="00910A55"/>
    <w:rsid w:val="00910B79"/>
    <w:rsid w:val="009112C6"/>
    <w:rsid w:val="00911457"/>
    <w:rsid w:val="009114D4"/>
    <w:rsid w:val="0091192B"/>
    <w:rsid w:val="009120BF"/>
    <w:rsid w:val="009123AC"/>
    <w:rsid w:val="00912584"/>
    <w:rsid w:val="009125A0"/>
    <w:rsid w:val="00912DBE"/>
    <w:rsid w:val="00912FF0"/>
    <w:rsid w:val="00913033"/>
    <w:rsid w:val="00913261"/>
    <w:rsid w:val="009132D6"/>
    <w:rsid w:val="009135B7"/>
    <w:rsid w:val="0091368A"/>
    <w:rsid w:val="00913778"/>
    <w:rsid w:val="00913810"/>
    <w:rsid w:val="00913887"/>
    <w:rsid w:val="00913C98"/>
    <w:rsid w:val="00913DB0"/>
    <w:rsid w:val="00914F92"/>
    <w:rsid w:val="009151E3"/>
    <w:rsid w:val="00915222"/>
    <w:rsid w:val="00915C38"/>
    <w:rsid w:val="00915D0C"/>
    <w:rsid w:val="00915E99"/>
    <w:rsid w:val="0091640E"/>
    <w:rsid w:val="009168E1"/>
    <w:rsid w:val="00916B06"/>
    <w:rsid w:val="00916D64"/>
    <w:rsid w:val="00916FBF"/>
    <w:rsid w:val="0092026D"/>
    <w:rsid w:val="009202D7"/>
    <w:rsid w:val="00920487"/>
    <w:rsid w:val="009207DB"/>
    <w:rsid w:val="009207F8"/>
    <w:rsid w:val="00920A01"/>
    <w:rsid w:val="00920E4B"/>
    <w:rsid w:val="00920F92"/>
    <w:rsid w:val="009215CF"/>
    <w:rsid w:val="009217D1"/>
    <w:rsid w:val="00921938"/>
    <w:rsid w:val="00921E83"/>
    <w:rsid w:val="009220F1"/>
    <w:rsid w:val="009227E9"/>
    <w:rsid w:val="009229A6"/>
    <w:rsid w:val="00923547"/>
    <w:rsid w:val="0092354B"/>
    <w:rsid w:val="00923A8F"/>
    <w:rsid w:val="00923D9B"/>
    <w:rsid w:val="00924066"/>
    <w:rsid w:val="009244AA"/>
    <w:rsid w:val="009247E9"/>
    <w:rsid w:val="00924BC9"/>
    <w:rsid w:val="00924DE6"/>
    <w:rsid w:val="0092509A"/>
    <w:rsid w:val="00925341"/>
    <w:rsid w:val="00925835"/>
    <w:rsid w:val="00925F50"/>
    <w:rsid w:val="009261D9"/>
    <w:rsid w:val="0092638A"/>
    <w:rsid w:val="00926514"/>
    <w:rsid w:val="009265BA"/>
    <w:rsid w:val="00926909"/>
    <w:rsid w:val="00926BD9"/>
    <w:rsid w:val="00926BEC"/>
    <w:rsid w:val="00926CED"/>
    <w:rsid w:val="00926D51"/>
    <w:rsid w:val="00926FE9"/>
    <w:rsid w:val="009270F7"/>
    <w:rsid w:val="00927492"/>
    <w:rsid w:val="00927616"/>
    <w:rsid w:val="00930063"/>
    <w:rsid w:val="009301EB"/>
    <w:rsid w:val="00930538"/>
    <w:rsid w:val="00930648"/>
    <w:rsid w:val="009306D2"/>
    <w:rsid w:val="00930C7E"/>
    <w:rsid w:val="00931008"/>
    <w:rsid w:val="009310D6"/>
    <w:rsid w:val="0093186A"/>
    <w:rsid w:val="00931EE4"/>
    <w:rsid w:val="00931F64"/>
    <w:rsid w:val="00932AF2"/>
    <w:rsid w:val="009337E8"/>
    <w:rsid w:val="00933A4D"/>
    <w:rsid w:val="00933A68"/>
    <w:rsid w:val="009340FD"/>
    <w:rsid w:val="009344B5"/>
    <w:rsid w:val="00934713"/>
    <w:rsid w:val="00934908"/>
    <w:rsid w:val="0093534C"/>
    <w:rsid w:val="009359C3"/>
    <w:rsid w:val="00936D58"/>
    <w:rsid w:val="00936F5E"/>
    <w:rsid w:val="009373D8"/>
    <w:rsid w:val="009375F0"/>
    <w:rsid w:val="0093780E"/>
    <w:rsid w:val="0093788F"/>
    <w:rsid w:val="00937B05"/>
    <w:rsid w:val="009400AB"/>
    <w:rsid w:val="009406B7"/>
    <w:rsid w:val="00940826"/>
    <w:rsid w:val="0094186C"/>
    <w:rsid w:val="00941AEC"/>
    <w:rsid w:val="00941B77"/>
    <w:rsid w:val="00942006"/>
    <w:rsid w:val="00942147"/>
    <w:rsid w:val="00942231"/>
    <w:rsid w:val="00942810"/>
    <w:rsid w:val="009428AC"/>
    <w:rsid w:val="00942A35"/>
    <w:rsid w:val="00942F35"/>
    <w:rsid w:val="00942FB3"/>
    <w:rsid w:val="00943093"/>
    <w:rsid w:val="00943337"/>
    <w:rsid w:val="0094345F"/>
    <w:rsid w:val="009438F7"/>
    <w:rsid w:val="0094390F"/>
    <w:rsid w:val="00943BC3"/>
    <w:rsid w:val="00943C60"/>
    <w:rsid w:val="00944135"/>
    <w:rsid w:val="00944500"/>
    <w:rsid w:val="009448A7"/>
    <w:rsid w:val="00944BB7"/>
    <w:rsid w:val="00944CDA"/>
    <w:rsid w:val="00944D35"/>
    <w:rsid w:val="00944E9A"/>
    <w:rsid w:val="009451F2"/>
    <w:rsid w:val="0094520D"/>
    <w:rsid w:val="00945407"/>
    <w:rsid w:val="00945454"/>
    <w:rsid w:val="00945828"/>
    <w:rsid w:val="0094638C"/>
    <w:rsid w:val="00946566"/>
    <w:rsid w:val="009468F1"/>
    <w:rsid w:val="00946A55"/>
    <w:rsid w:val="00946A82"/>
    <w:rsid w:val="00946D60"/>
    <w:rsid w:val="00946DD7"/>
    <w:rsid w:val="00947075"/>
    <w:rsid w:val="0094723F"/>
    <w:rsid w:val="00947744"/>
    <w:rsid w:val="00947B4C"/>
    <w:rsid w:val="00947C20"/>
    <w:rsid w:val="0095008C"/>
    <w:rsid w:val="009500BA"/>
    <w:rsid w:val="0095041B"/>
    <w:rsid w:val="009504D3"/>
    <w:rsid w:val="00950BA8"/>
    <w:rsid w:val="009513AF"/>
    <w:rsid w:val="009513FE"/>
    <w:rsid w:val="00951785"/>
    <w:rsid w:val="009517EE"/>
    <w:rsid w:val="009520E9"/>
    <w:rsid w:val="00952277"/>
    <w:rsid w:val="009526BB"/>
    <w:rsid w:val="0095299C"/>
    <w:rsid w:val="00952C35"/>
    <w:rsid w:val="00952D64"/>
    <w:rsid w:val="00952DF1"/>
    <w:rsid w:val="00952F33"/>
    <w:rsid w:val="0095304A"/>
    <w:rsid w:val="009532DA"/>
    <w:rsid w:val="00953555"/>
    <w:rsid w:val="009537E7"/>
    <w:rsid w:val="00953C3E"/>
    <w:rsid w:val="00953E35"/>
    <w:rsid w:val="00953EB9"/>
    <w:rsid w:val="009545F4"/>
    <w:rsid w:val="009546F1"/>
    <w:rsid w:val="0095476B"/>
    <w:rsid w:val="0095506E"/>
    <w:rsid w:val="009552AF"/>
    <w:rsid w:val="00955B15"/>
    <w:rsid w:val="00955C89"/>
    <w:rsid w:val="00955CD6"/>
    <w:rsid w:val="009560F7"/>
    <w:rsid w:val="00956304"/>
    <w:rsid w:val="00956453"/>
    <w:rsid w:val="00956E5A"/>
    <w:rsid w:val="00957256"/>
    <w:rsid w:val="009572EF"/>
    <w:rsid w:val="0095747A"/>
    <w:rsid w:val="00957733"/>
    <w:rsid w:val="00957781"/>
    <w:rsid w:val="00957ABF"/>
    <w:rsid w:val="00957C97"/>
    <w:rsid w:val="00957CBA"/>
    <w:rsid w:val="00960027"/>
    <w:rsid w:val="0096017E"/>
    <w:rsid w:val="00961683"/>
    <w:rsid w:val="009616B5"/>
    <w:rsid w:val="00961E5F"/>
    <w:rsid w:val="00962256"/>
    <w:rsid w:val="00962581"/>
    <w:rsid w:val="0096268D"/>
    <w:rsid w:val="009627F5"/>
    <w:rsid w:val="00962F91"/>
    <w:rsid w:val="00963446"/>
    <w:rsid w:val="00963602"/>
    <w:rsid w:val="00963816"/>
    <w:rsid w:val="00963F80"/>
    <w:rsid w:val="00963F81"/>
    <w:rsid w:val="00964A09"/>
    <w:rsid w:val="0096547D"/>
    <w:rsid w:val="009660F2"/>
    <w:rsid w:val="00966993"/>
    <w:rsid w:val="009669AA"/>
    <w:rsid w:val="009669CE"/>
    <w:rsid w:val="0096707B"/>
    <w:rsid w:val="00967225"/>
    <w:rsid w:val="00967233"/>
    <w:rsid w:val="0096724D"/>
    <w:rsid w:val="009673AC"/>
    <w:rsid w:val="00970804"/>
    <w:rsid w:val="009708F9"/>
    <w:rsid w:val="00970DAE"/>
    <w:rsid w:val="009717DE"/>
    <w:rsid w:val="00971A9E"/>
    <w:rsid w:val="009720A5"/>
    <w:rsid w:val="009724CE"/>
    <w:rsid w:val="00972907"/>
    <w:rsid w:val="00972A77"/>
    <w:rsid w:val="0097310E"/>
    <w:rsid w:val="009732F5"/>
    <w:rsid w:val="009734B4"/>
    <w:rsid w:val="00973821"/>
    <w:rsid w:val="00974130"/>
    <w:rsid w:val="009743A8"/>
    <w:rsid w:val="009744BC"/>
    <w:rsid w:val="00974AC4"/>
    <w:rsid w:val="00974B5D"/>
    <w:rsid w:val="00974C33"/>
    <w:rsid w:val="00974E1A"/>
    <w:rsid w:val="009752CB"/>
    <w:rsid w:val="00975B4D"/>
    <w:rsid w:val="00975E3A"/>
    <w:rsid w:val="00976608"/>
    <w:rsid w:val="00976A54"/>
    <w:rsid w:val="00976D0F"/>
    <w:rsid w:val="00977134"/>
    <w:rsid w:val="009773F6"/>
    <w:rsid w:val="0097741C"/>
    <w:rsid w:val="00977582"/>
    <w:rsid w:val="00977874"/>
    <w:rsid w:val="00977AC2"/>
    <w:rsid w:val="009801AD"/>
    <w:rsid w:val="00980289"/>
    <w:rsid w:val="00980C9E"/>
    <w:rsid w:val="00980E0E"/>
    <w:rsid w:val="009813BB"/>
    <w:rsid w:val="0098197A"/>
    <w:rsid w:val="00981B35"/>
    <w:rsid w:val="00981B6A"/>
    <w:rsid w:val="00981EF6"/>
    <w:rsid w:val="009826EC"/>
    <w:rsid w:val="009830FF"/>
    <w:rsid w:val="00983936"/>
    <w:rsid w:val="00983F64"/>
    <w:rsid w:val="00984250"/>
    <w:rsid w:val="0098453D"/>
    <w:rsid w:val="00984FD9"/>
    <w:rsid w:val="00985313"/>
    <w:rsid w:val="00985337"/>
    <w:rsid w:val="009854C3"/>
    <w:rsid w:val="009859FA"/>
    <w:rsid w:val="00985C36"/>
    <w:rsid w:val="00985DB1"/>
    <w:rsid w:val="00986343"/>
    <w:rsid w:val="0098664C"/>
    <w:rsid w:val="009867DF"/>
    <w:rsid w:val="0098684F"/>
    <w:rsid w:val="00986B38"/>
    <w:rsid w:val="00986B7E"/>
    <w:rsid w:val="00986C10"/>
    <w:rsid w:val="00986DC4"/>
    <w:rsid w:val="00987164"/>
    <w:rsid w:val="00987269"/>
    <w:rsid w:val="009874D8"/>
    <w:rsid w:val="009878F0"/>
    <w:rsid w:val="00987A7C"/>
    <w:rsid w:val="00987B73"/>
    <w:rsid w:val="00987F5F"/>
    <w:rsid w:val="009901AF"/>
    <w:rsid w:val="0099053C"/>
    <w:rsid w:val="00990589"/>
    <w:rsid w:val="00990D93"/>
    <w:rsid w:val="00991073"/>
    <w:rsid w:val="009918B8"/>
    <w:rsid w:val="0099191D"/>
    <w:rsid w:val="00991D13"/>
    <w:rsid w:val="00991F04"/>
    <w:rsid w:val="009920F6"/>
    <w:rsid w:val="009921ED"/>
    <w:rsid w:val="00992396"/>
    <w:rsid w:val="00992513"/>
    <w:rsid w:val="00992575"/>
    <w:rsid w:val="00992850"/>
    <w:rsid w:val="00992909"/>
    <w:rsid w:val="00992F98"/>
    <w:rsid w:val="00993421"/>
    <w:rsid w:val="00993508"/>
    <w:rsid w:val="0099361A"/>
    <w:rsid w:val="0099375D"/>
    <w:rsid w:val="00994462"/>
    <w:rsid w:val="009945C3"/>
    <w:rsid w:val="00994943"/>
    <w:rsid w:val="00994AB8"/>
    <w:rsid w:val="0099500A"/>
    <w:rsid w:val="0099525E"/>
    <w:rsid w:val="009959AE"/>
    <w:rsid w:val="00995E68"/>
    <w:rsid w:val="00996B56"/>
    <w:rsid w:val="00996F85"/>
    <w:rsid w:val="00996FF8"/>
    <w:rsid w:val="00997C6A"/>
    <w:rsid w:val="00997D21"/>
    <w:rsid w:val="009A00B3"/>
    <w:rsid w:val="009A0546"/>
    <w:rsid w:val="009A1598"/>
    <w:rsid w:val="009A1611"/>
    <w:rsid w:val="009A1A6B"/>
    <w:rsid w:val="009A2042"/>
    <w:rsid w:val="009A234F"/>
    <w:rsid w:val="009A2D24"/>
    <w:rsid w:val="009A2D53"/>
    <w:rsid w:val="009A3464"/>
    <w:rsid w:val="009A3894"/>
    <w:rsid w:val="009A3CE5"/>
    <w:rsid w:val="009A3DDA"/>
    <w:rsid w:val="009A4164"/>
    <w:rsid w:val="009A49A1"/>
    <w:rsid w:val="009A4C04"/>
    <w:rsid w:val="009A4C4E"/>
    <w:rsid w:val="009A4DBA"/>
    <w:rsid w:val="009A4DBF"/>
    <w:rsid w:val="009A5264"/>
    <w:rsid w:val="009A54BA"/>
    <w:rsid w:val="009A5922"/>
    <w:rsid w:val="009A5997"/>
    <w:rsid w:val="009A5B69"/>
    <w:rsid w:val="009A5BD3"/>
    <w:rsid w:val="009A5CE7"/>
    <w:rsid w:val="009A62EA"/>
    <w:rsid w:val="009A664D"/>
    <w:rsid w:val="009A6A96"/>
    <w:rsid w:val="009A6BA8"/>
    <w:rsid w:val="009A6E04"/>
    <w:rsid w:val="009A73D6"/>
    <w:rsid w:val="009A79E7"/>
    <w:rsid w:val="009A7AA7"/>
    <w:rsid w:val="009B0472"/>
    <w:rsid w:val="009B0CEB"/>
    <w:rsid w:val="009B14F2"/>
    <w:rsid w:val="009B2127"/>
    <w:rsid w:val="009B216A"/>
    <w:rsid w:val="009B2205"/>
    <w:rsid w:val="009B2410"/>
    <w:rsid w:val="009B2807"/>
    <w:rsid w:val="009B2815"/>
    <w:rsid w:val="009B2EE9"/>
    <w:rsid w:val="009B2FE6"/>
    <w:rsid w:val="009B3072"/>
    <w:rsid w:val="009B3531"/>
    <w:rsid w:val="009B35EA"/>
    <w:rsid w:val="009B3963"/>
    <w:rsid w:val="009B3C27"/>
    <w:rsid w:val="009B3F6B"/>
    <w:rsid w:val="009B44FF"/>
    <w:rsid w:val="009B45FB"/>
    <w:rsid w:val="009B4631"/>
    <w:rsid w:val="009B46CC"/>
    <w:rsid w:val="009B4773"/>
    <w:rsid w:val="009B47B0"/>
    <w:rsid w:val="009B4B66"/>
    <w:rsid w:val="009B4D5D"/>
    <w:rsid w:val="009B501B"/>
    <w:rsid w:val="009B56C3"/>
    <w:rsid w:val="009B57A6"/>
    <w:rsid w:val="009B5902"/>
    <w:rsid w:val="009B5E88"/>
    <w:rsid w:val="009B60E4"/>
    <w:rsid w:val="009B63B1"/>
    <w:rsid w:val="009B6F63"/>
    <w:rsid w:val="009B6F6A"/>
    <w:rsid w:val="009B6FB9"/>
    <w:rsid w:val="009B712B"/>
    <w:rsid w:val="009B714D"/>
    <w:rsid w:val="009B7589"/>
    <w:rsid w:val="009B77AA"/>
    <w:rsid w:val="009B7800"/>
    <w:rsid w:val="009C0043"/>
    <w:rsid w:val="009C004A"/>
    <w:rsid w:val="009C00EC"/>
    <w:rsid w:val="009C047C"/>
    <w:rsid w:val="009C0864"/>
    <w:rsid w:val="009C0A86"/>
    <w:rsid w:val="009C0B56"/>
    <w:rsid w:val="009C0EA6"/>
    <w:rsid w:val="009C163D"/>
    <w:rsid w:val="009C16CD"/>
    <w:rsid w:val="009C1BED"/>
    <w:rsid w:val="009C206D"/>
    <w:rsid w:val="009C20FB"/>
    <w:rsid w:val="009C232A"/>
    <w:rsid w:val="009C2365"/>
    <w:rsid w:val="009C2538"/>
    <w:rsid w:val="009C2795"/>
    <w:rsid w:val="009C2828"/>
    <w:rsid w:val="009C2BE4"/>
    <w:rsid w:val="009C3061"/>
    <w:rsid w:val="009C399F"/>
    <w:rsid w:val="009C3A1F"/>
    <w:rsid w:val="009C3D80"/>
    <w:rsid w:val="009C42C3"/>
    <w:rsid w:val="009C4AE6"/>
    <w:rsid w:val="009C4B36"/>
    <w:rsid w:val="009C5123"/>
    <w:rsid w:val="009C5124"/>
    <w:rsid w:val="009C5203"/>
    <w:rsid w:val="009C53BD"/>
    <w:rsid w:val="009C5437"/>
    <w:rsid w:val="009C5909"/>
    <w:rsid w:val="009C590D"/>
    <w:rsid w:val="009C66EE"/>
    <w:rsid w:val="009C6A78"/>
    <w:rsid w:val="009C6C27"/>
    <w:rsid w:val="009C7474"/>
    <w:rsid w:val="009C7C32"/>
    <w:rsid w:val="009D034F"/>
    <w:rsid w:val="009D05DE"/>
    <w:rsid w:val="009D073D"/>
    <w:rsid w:val="009D07FB"/>
    <w:rsid w:val="009D0E35"/>
    <w:rsid w:val="009D13B5"/>
    <w:rsid w:val="009D1A88"/>
    <w:rsid w:val="009D1CF7"/>
    <w:rsid w:val="009D21A0"/>
    <w:rsid w:val="009D23F7"/>
    <w:rsid w:val="009D2714"/>
    <w:rsid w:val="009D299B"/>
    <w:rsid w:val="009D2AC2"/>
    <w:rsid w:val="009D2B3B"/>
    <w:rsid w:val="009D2E56"/>
    <w:rsid w:val="009D4545"/>
    <w:rsid w:val="009D4917"/>
    <w:rsid w:val="009D5A31"/>
    <w:rsid w:val="009D5D05"/>
    <w:rsid w:val="009D5E9E"/>
    <w:rsid w:val="009D5ECA"/>
    <w:rsid w:val="009D62CE"/>
    <w:rsid w:val="009D64C0"/>
    <w:rsid w:val="009D6933"/>
    <w:rsid w:val="009D70F2"/>
    <w:rsid w:val="009D73F6"/>
    <w:rsid w:val="009D7BBC"/>
    <w:rsid w:val="009D7D32"/>
    <w:rsid w:val="009E0237"/>
    <w:rsid w:val="009E040A"/>
    <w:rsid w:val="009E04E7"/>
    <w:rsid w:val="009E05D8"/>
    <w:rsid w:val="009E09B3"/>
    <w:rsid w:val="009E0F5A"/>
    <w:rsid w:val="009E1597"/>
    <w:rsid w:val="009E1799"/>
    <w:rsid w:val="009E1962"/>
    <w:rsid w:val="009E1F8A"/>
    <w:rsid w:val="009E2377"/>
    <w:rsid w:val="009E2469"/>
    <w:rsid w:val="009E2577"/>
    <w:rsid w:val="009E29B1"/>
    <w:rsid w:val="009E2F17"/>
    <w:rsid w:val="009E3142"/>
    <w:rsid w:val="009E37EA"/>
    <w:rsid w:val="009E3A2D"/>
    <w:rsid w:val="009E3C34"/>
    <w:rsid w:val="009E3DF1"/>
    <w:rsid w:val="009E3FB1"/>
    <w:rsid w:val="009E438B"/>
    <w:rsid w:val="009E4A14"/>
    <w:rsid w:val="009E4A35"/>
    <w:rsid w:val="009E4D32"/>
    <w:rsid w:val="009E51C5"/>
    <w:rsid w:val="009E52C3"/>
    <w:rsid w:val="009E5361"/>
    <w:rsid w:val="009E5912"/>
    <w:rsid w:val="009E6335"/>
    <w:rsid w:val="009E707A"/>
    <w:rsid w:val="009E7696"/>
    <w:rsid w:val="009E7ACF"/>
    <w:rsid w:val="009E7C45"/>
    <w:rsid w:val="009E7DD8"/>
    <w:rsid w:val="009F045E"/>
    <w:rsid w:val="009F0A6D"/>
    <w:rsid w:val="009F0AE5"/>
    <w:rsid w:val="009F0C47"/>
    <w:rsid w:val="009F130B"/>
    <w:rsid w:val="009F1423"/>
    <w:rsid w:val="009F17FC"/>
    <w:rsid w:val="009F186C"/>
    <w:rsid w:val="009F1A05"/>
    <w:rsid w:val="009F1ACB"/>
    <w:rsid w:val="009F218A"/>
    <w:rsid w:val="009F2318"/>
    <w:rsid w:val="009F279E"/>
    <w:rsid w:val="009F2DC1"/>
    <w:rsid w:val="009F2EB1"/>
    <w:rsid w:val="009F32E2"/>
    <w:rsid w:val="009F3769"/>
    <w:rsid w:val="009F376A"/>
    <w:rsid w:val="009F39D4"/>
    <w:rsid w:val="009F3CB4"/>
    <w:rsid w:val="009F3E2E"/>
    <w:rsid w:val="009F3F93"/>
    <w:rsid w:val="009F402A"/>
    <w:rsid w:val="009F4141"/>
    <w:rsid w:val="009F4178"/>
    <w:rsid w:val="009F4AC5"/>
    <w:rsid w:val="009F4B73"/>
    <w:rsid w:val="009F4D64"/>
    <w:rsid w:val="009F4F93"/>
    <w:rsid w:val="009F5276"/>
    <w:rsid w:val="009F5621"/>
    <w:rsid w:val="009F5AD8"/>
    <w:rsid w:val="009F5FF3"/>
    <w:rsid w:val="009F7569"/>
    <w:rsid w:val="009F75F1"/>
    <w:rsid w:val="009F7CE4"/>
    <w:rsid w:val="00A00254"/>
    <w:rsid w:val="00A005A0"/>
    <w:rsid w:val="00A005FA"/>
    <w:rsid w:val="00A00827"/>
    <w:rsid w:val="00A00967"/>
    <w:rsid w:val="00A00A1F"/>
    <w:rsid w:val="00A00DB9"/>
    <w:rsid w:val="00A00EF6"/>
    <w:rsid w:val="00A012F0"/>
    <w:rsid w:val="00A01552"/>
    <w:rsid w:val="00A0171D"/>
    <w:rsid w:val="00A019A1"/>
    <w:rsid w:val="00A01CE6"/>
    <w:rsid w:val="00A01E60"/>
    <w:rsid w:val="00A01F20"/>
    <w:rsid w:val="00A0201D"/>
    <w:rsid w:val="00A024F6"/>
    <w:rsid w:val="00A026B3"/>
    <w:rsid w:val="00A029CA"/>
    <w:rsid w:val="00A03370"/>
    <w:rsid w:val="00A03374"/>
    <w:rsid w:val="00A03C8D"/>
    <w:rsid w:val="00A03D33"/>
    <w:rsid w:val="00A0424C"/>
    <w:rsid w:val="00A0477A"/>
    <w:rsid w:val="00A04A66"/>
    <w:rsid w:val="00A04DFB"/>
    <w:rsid w:val="00A0520F"/>
    <w:rsid w:val="00A052C6"/>
    <w:rsid w:val="00A05337"/>
    <w:rsid w:val="00A05414"/>
    <w:rsid w:val="00A056AA"/>
    <w:rsid w:val="00A058C8"/>
    <w:rsid w:val="00A05913"/>
    <w:rsid w:val="00A05D13"/>
    <w:rsid w:val="00A065DA"/>
    <w:rsid w:val="00A07304"/>
    <w:rsid w:val="00A07543"/>
    <w:rsid w:val="00A0771B"/>
    <w:rsid w:val="00A07CFD"/>
    <w:rsid w:val="00A07E1B"/>
    <w:rsid w:val="00A101B3"/>
    <w:rsid w:val="00A101CE"/>
    <w:rsid w:val="00A10592"/>
    <w:rsid w:val="00A105A6"/>
    <w:rsid w:val="00A1085C"/>
    <w:rsid w:val="00A10E0E"/>
    <w:rsid w:val="00A11115"/>
    <w:rsid w:val="00A113FE"/>
    <w:rsid w:val="00A1156A"/>
    <w:rsid w:val="00A12147"/>
    <w:rsid w:val="00A121C8"/>
    <w:rsid w:val="00A121ED"/>
    <w:rsid w:val="00A1238B"/>
    <w:rsid w:val="00A12733"/>
    <w:rsid w:val="00A1295D"/>
    <w:rsid w:val="00A12C1B"/>
    <w:rsid w:val="00A12DD6"/>
    <w:rsid w:val="00A12F63"/>
    <w:rsid w:val="00A130F3"/>
    <w:rsid w:val="00A13161"/>
    <w:rsid w:val="00A135FF"/>
    <w:rsid w:val="00A13EAD"/>
    <w:rsid w:val="00A143EF"/>
    <w:rsid w:val="00A1472C"/>
    <w:rsid w:val="00A148C4"/>
    <w:rsid w:val="00A14B80"/>
    <w:rsid w:val="00A14E92"/>
    <w:rsid w:val="00A153EF"/>
    <w:rsid w:val="00A1571A"/>
    <w:rsid w:val="00A157D6"/>
    <w:rsid w:val="00A15ABA"/>
    <w:rsid w:val="00A160F9"/>
    <w:rsid w:val="00A169E3"/>
    <w:rsid w:val="00A16C8A"/>
    <w:rsid w:val="00A16E06"/>
    <w:rsid w:val="00A17075"/>
    <w:rsid w:val="00A176D6"/>
    <w:rsid w:val="00A17AD7"/>
    <w:rsid w:val="00A17BFA"/>
    <w:rsid w:val="00A17E83"/>
    <w:rsid w:val="00A17EAC"/>
    <w:rsid w:val="00A200B1"/>
    <w:rsid w:val="00A20140"/>
    <w:rsid w:val="00A20247"/>
    <w:rsid w:val="00A202D3"/>
    <w:rsid w:val="00A20585"/>
    <w:rsid w:val="00A211A9"/>
    <w:rsid w:val="00A213C6"/>
    <w:rsid w:val="00A214BA"/>
    <w:rsid w:val="00A219ED"/>
    <w:rsid w:val="00A21B0A"/>
    <w:rsid w:val="00A21B4D"/>
    <w:rsid w:val="00A22142"/>
    <w:rsid w:val="00A222D2"/>
    <w:rsid w:val="00A224C2"/>
    <w:rsid w:val="00A227B9"/>
    <w:rsid w:val="00A229E7"/>
    <w:rsid w:val="00A22CF3"/>
    <w:rsid w:val="00A22D75"/>
    <w:rsid w:val="00A22E99"/>
    <w:rsid w:val="00A23678"/>
    <w:rsid w:val="00A23C16"/>
    <w:rsid w:val="00A24858"/>
    <w:rsid w:val="00A24C80"/>
    <w:rsid w:val="00A25667"/>
    <w:rsid w:val="00A25AF4"/>
    <w:rsid w:val="00A267D6"/>
    <w:rsid w:val="00A26BF8"/>
    <w:rsid w:val="00A271A4"/>
    <w:rsid w:val="00A2736C"/>
    <w:rsid w:val="00A275CE"/>
    <w:rsid w:val="00A30835"/>
    <w:rsid w:val="00A30BB5"/>
    <w:rsid w:val="00A30FCD"/>
    <w:rsid w:val="00A313F4"/>
    <w:rsid w:val="00A31621"/>
    <w:rsid w:val="00A31677"/>
    <w:rsid w:val="00A31847"/>
    <w:rsid w:val="00A320D0"/>
    <w:rsid w:val="00A32577"/>
    <w:rsid w:val="00A32595"/>
    <w:rsid w:val="00A329AB"/>
    <w:rsid w:val="00A32BB8"/>
    <w:rsid w:val="00A32CA2"/>
    <w:rsid w:val="00A32E1B"/>
    <w:rsid w:val="00A33067"/>
    <w:rsid w:val="00A335A1"/>
    <w:rsid w:val="00A3377A"/>
    <w:rsid w:val="00A3407B"/>
    <w:rsid w:val="00A34163"/>
    <w:rsid w:val="00A346D2"/>
    <w:rsid w:val="00A348AC"/>
    <w:rsid w:val="00A348DE"/>
    <w:rsid w:val="00A353A6"/>
    <w:rsid w:val="00A355AA"/>
    <w:rsid w:val="00A356AC"/>
    <w:rsid w:val="00A357F9"/>
    <w:rsid w:val="00A35B08"/>
    <w:rsid w:val="00A35DE0"/>
    <w:rsid w:val="00A36845"/>
    <w:rsid w:val="00A369B6"/>
    <w:rsid w:val="00A37027"/>
    <w:rsid w:val="00A37466"/>
    <w:rsid w:val="00A37A56"/>
    <w:rsid w:val="00A37E16"/>
    <w:rsid w:val="00A37EC2"/>
    <w:rsid w:val="00A4035F"/>
    <w:rsid w:val="00A4077C"/>
    <w:rsid w:val="00A40C68"/>
    <w:rsid w:val="00A40F9E"/>
    <w:rsid w:val="00A416ED"/>
    <w:rsid w:val="00A41C66"/>
    <w:rsid w:val="00A41E72"/>
    <w:rsid w:val="00A421C3"/>
    <w:rsid w:val="00A42725"/>
    <w:rsid w:val="00A42E70"/>
    <w:rsid w:val="00A430AE"/>
    <w:rsid w:val="00A43231"/>
    <w:rsid w:val="00A43890"/>
    <w:rsid w:val="00A43DE3"/>
    <w:rsid w:val="00A4459B"/>
    <w:rsid w:val="00A446FD"/>
    <w:rsid w:val="00A44C1F"/>
    <w:rsid w:val="00A45769"/>
    <w:rsid w:val="00A45B1F"/>
    <w:rsid w:val="00A45B61"/>
    <w:rsid w:val="00A45B69"/>
    <w:rsid w:val="00A46039"/>
    <w:rsid w:val="00A4604A"/>
    <w:rsid w:val="00A4618C"/>
    <w:rsid w:val="00A4621A"/>
    <w:rsid w:val="00A46772"/>
    <w:rsid w:val="00A4715C"/>
    <w:rsid w:val="00A47445"/>
    <w:rsid w:val="00A475C5"/>
    <w:rsid w:val="00A47D81"/>
    <w:rsid w:val="00A502EE"/>
    <w:rsid w:val="00A50397"/>
    <w:rsid w:val="00A50400"/>
    <w:rsid w:val="00A50611"/>
    <w:rsid w:val="00A50791"/>
    <w:rsid w:val="00A50D2C"/>
    <w:rsid w:val="00A50F29"/>
    <w:rsid w:val="00A5177B"/>
    <w:rsid w:val="00A517FF"/>
    <w:rsid w:val="00A51FFB"/>
    <w:rsid w:val="00A52B45"/>
    <w:rsid w:val="00A52D99"/>
    <w:rsid w:val="00A52FD9"/>
    <w:rsid w:val="00A532D0"/>
    <w:rsid w:val="00A53834"/>
    <w:rsid w:val="00A53BAE"/>
    <w:rsid w:val="00A54805"/>
    <w:rsid w:val="00A54D4A"/>
    <w:rsid w:val="00A54DC1"/>
    <w:rsid w:val="00A54F9D"/>
    <w:rsid w:val="00A5505F"/>
    <w:rsid w:val="00A556A9"/>
    <w:rsid w:val="00A55C93"/>
    <w:rsid w:val="00A55FA8"/>
    <w:rsid w:val="00A5619F"/>
    <w:rsid w:val="00A5644D"/>
    <w:rsid w:val="00A5679E"/>
    <w:rsid w:val="00A5712E"/>
    <w:rsid w:val="00A57246"/>
    <w:rsid w:val="00A57551"/>
    <w:rsid w:val="00A57557"/>
    <w:rsid w:val="00A579A9"/>
    <w:rsid w:val="00A57C0D"/>
    <w:rsid w:val="00A57F5B"/>
    <w:rsid w:val="00A60018"/>
    <w:rsid w:val="00A6001B"/>
    <w:rsid w:val="00A6018A"/>
    <w:rsid w:val="00A60272"/>
    <w:rsid w:val="00A6034C"/>
    <w:rsid w:val="00A61427"/>
    <w:rsid w:val="00A6163E"/>
    <w:rsid w:val="00A61795"/>
    <w:rsid w:val="00A61841"/>
    <w:rsid w:val="00A619B3"/>
    <w:rsid w:val="00A62677"/>
    <w:rsid w:val="00A6269A"/>
    <w:rsid w:val="00A62874"/>
    <w:rsid w:val="00A6321C"/>
    <w:rsid w:val="00A6322E"/>
    <w:rsid w:val="00A636C3"/>
    <w:rsid w:val="00A63714"/>
    <w:rsid w:val="00A63E71"/>
    <w:rsid w:val="00A63E7D"/>
    <w:rsid w:val="00A64899"/>
    <w:rsid w:val="00A64C45"/>
    <w:rsid w:val="00A64DE0"/>
    <w:rsid w:val="00A653C3"/>
    <w:rsid w:val="00A65889"/>
    <w:rsid w:val="00A65C13"/>
    <w:rsid w:val="00A65C1A"/>
    <w:rsid w:val="00A65E5F"/>
    <w:rsid w:val="00A66080"/>
    <w:rsid w:val="00A6638F"/>
    <w:rsid w:val="00A664DF"/>
    <w:rsid w:val="00A66536"/>
    <w:rsid w:val="00A669FC"/>
    <w:rsid w:val="00A66F26"/>
    <w:rsid w:val="00A67139"/>
    <w:rsid w:val="00A67253"/>
    <w:rsid w:val="00A675DE"/>
    <w:rsid w:val="00A677D5"/>
    <w:rsid w:val="00A6781A"/>
    <w:rsid w:val="00A679A8"/>
    <w:rsid w:val="00A67D73"/>
    <w:rsid w:val="00A67D97"/>
    <w:rsid w:val="00A703DE"/>
    <w:rsid w:val="00A705B0"/>
    <w:rsid w:val="00A707F2"/>
    <w:rsid w:val="00A70BA0"/>
    <w:rsid w:val="00A70BC8"/>
    <w:rsid w:val="00A71309"/>
    <w:rsid w:val="00A71639"/>
    <w:rsid w:val="00A71717"/>
    <w:rsid w:val="00A71770"/>
    <w:rsid w:val="00A717AC"/>
    <w:rsid w:val="00A7205E"/>
    <w:rsid w:val="00A721F0"/>
    <w:rsid w:val="00A7271C"/>
    <w:rsid w:val="00A72CFE"/>
    <w:rsid w:val="00A72D7D"/>
    <w:rsid w:val="00A7302F"/>
    <w:rsid w:val="00A73610"/>
    <w:rsid w:val="00A736D6"/>
    <w:rsid w:val="00A7395B"/>
    <w:rsid w:val="00A73A81"/>
    <w:rsid w:val="00A74588"/>
    <w:rsid w:val="00A7469B"/>
    <w:rsid w:val="00A746FC"/>
    <w:rsid w:val="00A74AD3"/>
    <w:rsid w:val="00A74F6E"/>
    <w:rsid w:val="00A752E3"/>
    <w:rsid w:val="00A75338"/>
    <w:rsid w:val="00A75B23"/>
    <w:rsid w:val="00A76104"/>
    <w:rsid w:val="00A7614B"/>
    <w:rsid w:val="00A76186"/>
    <w:rsid w:val="00A76319"/>
    <w:rsid w:val="00A766C0"/>
    <w:rsid w:val="00A76F57"/>
    <w:rsid w:val="00A770EE"/>
    <w:rsid w:val="00A7751D"/>
    <w:rsid w:val="00A77781"/>
    <w:rsid w:val="00A77F79"/>
    <w:rsid w:val="00A8027D"/>
    <w:rsid w:val="00A802EA"/>
    <w:rsid w:val="00A8030F"/>
    <w:rsid w:val="00A8038D"/>
    <w:rsid w:val="00A803CA"/>
    <w:rsid w:val="00A804FB"/>
    <w:rsid w:val="00A806C8"/>
    <w:rsid w:val="00A81334"/>
    <w:rsid w:val="00A817B1"/>
    <w:rsid w:val="00A81944"/>
    <w:rsid w:val="00A81A02"/>
    <w:rsid w:val="00A81C49"/>
    <w:rsid w:val="00A82737"/>
    <w:rsid w:val="00A827D3"/>
    <w:rsid w:val="00A8282C"/>
    <w:rsid w:val="00A8284E"/>
    <w:rsid w:val="00A8325B"/>
    <w:rsid w:val="00A832CC"/>
    <w:rsid w:val="00A837F0"/>
    <w:rsid w:val="00A843A9"/>
    <w:rsid w:val="00A84C1F"/>
    <w:rsid w:val="00A852F9"/>
    <w:rsid w:val="00A85A86"/>
    <w:rsid w:val="00A86B60"/>
    <w:rsid w:val="00A874F2"/>
    <w:rsid w:val="00A87707"/>
    <w:rsid w:val="00A8771F"/>
    <w:rsid w:val="00A87E91"/>
    <w:rsid w:val="00A9038C"/>
    <w:rsid w:val="00A90647"/>
    <w:rsid w:val="00A9091F"/>
    <w:rsid w:val="00A90C6B"/>
    <w:rsid w:val="00A90F8C"/>
    <w:rsid w:val="00A91012"/>
    <w:rsid w:val="00A91A5F"/>
    <w:rsid w:val="00A91FB8"/>
    <w:rsid w:val="00A92AC0"/>
    <w:rsid w:val="00A93048"/>
    <w:rsid w:val="00A93671"/>
    <w:rsid w:val="00A93744"/>
    <w:rsid w:val="00A93EFD"/>
    <w:rsid w:val="00A944A3"/>
    <w:rsid w:val="00A94576"/>
    <w:rsid w:val="00A94AAA"/>
    <w:rsid w:val="00A94C2B"/>
    <w:rsid w:val="00A94FEF"/>
    <w:rsid w:val="00A95021"/>
    <w:rsid w:val="00A952F0"/>
    <w:rsid w:val="00A95392"/>
    <w:rsid w:val="00A960F9"/>
    <w:rsid w:val="00A965C4"/>
    <w:rsid w:val="00A966C4"/>
    <w:rsid w:val="00A97246"/>
    <w:rsid w:val="00A973E7"/>
    <w:rsid w:val="00A975F9"/>
    <w:rsid w:val="00A97CFB"/>
    <w:rsid w:val="00A97D0A"/>
    <w:rsid w:val="00A97D58"/>
    <w:rsid w:val="00A97E00"/>
    <w:rsid w:val="00AA0067"/>
    <w:rsid w:val="00AA040D"/>
    <w:rsid w:val="00AA087A"/>
    <w:rsid w:val="00AA0DB1"/>
    <w:rsid w:val="00AA0E88"/>
    <w:rsid w:val="00AA132C"/>
    <w:rsid w:val="00AA16F6"/>
    <w:rsid w:val="00AA1AAC"/>
    <w:rsid w:val="00AA1FAA"/>
    <w:rsid w:val="00AA25A7"/>
    <w:rsid w:val="00AA374D"/>
    <w:rsid w:val="00AA3E78"/>
    <w:rsid w:val="00AA4209"/>
    <w:rsid w:val="00AA46DE"/>
    <w:rsid w:val="00AA4C0F"/>
    <w:rsid w:val="00AA4CB2"/>
    <w:rsid w:val="00AA4CE4"/>
    <w:rsid w:val="00AA4F09"/>
    <w:rsid w:val="00AA50C8"/>
    <w:rsid w:val="00AA5189"/>
    <w:rsid w:val="00AA51D1"/>
    <w:rsid w:val="00AA534E"/>
    <w:rsid w:val="00AA55AE"/>
    <w:rsid w:val="00AA5A13"/>
    <w:rsid w:val="00AA5A4B"/>
    <w:rsid w:val="00AA5B6C"/>
    <w:rsid w:val="00AA5DAB"/>
    <w:rsid w:val="00AA645D"/>
    <w:rsid w:val="00AA65C8"/>
    <w:rsid w:val="00AA6767"/>
    <w:rsid w:val="00AA6872"/>
    <w:rsid w:val="00AA6C56"/>
    <w:rsid w:val="00AA6D38"/>
    <w:rsid w:val="00AA7251"/>
    <w:rsid w:val="00AA7550"/>
    <w:rsid w:val="00AA7845"/>
    <w:rsid w:val="00AA7A67"/>
    <w:rsid w:val="00AA7F6D"/>
    <w:rsid w:val="00AB00F1"/>
    <w:rsid w:val="00AB03FA"/>
    <w:rsid w:val="00AB081B"/>
    <w:rsid w:val="00AB0832"/>
    <w:rsid w:val="00AB0EEE"/>
    <w:rsid w:val="00AB1187"/>
    <w:rsid w:val="00AB1B8C"/>
    <w:rsid w:val="00AB3251"/>
    <w:rsid w:val="00AB334F"/>
    <w:rsid w:val="00AB36E0"/>
    <w:rsid w:val="00AB3D13"/>
    <w:rsid w:val="00AB3D30"/>
    <w:rsid w:val="00AB415C"/>
    <w:rsid w:val="00AB4AF7"/>
    <w:rsid w:val="00AB4E49"/>
    <w:rsid w:val="00AB52D0"/>
    <w:rsid w:val="00AB5C65"/>
    <w:rsid w:val="00AB5D39"/>
    <w:rsid w:val="00AB5DA7"/>
    <w:rsid w:val="00AB5DB9"/>
    <w:rsid w:val="00AB5F8A"/>
    <w:rsid w:val="00AB6976"/>
    <w:rsid w:val="00AB7264"/>
    <w:rsid w:val="00AB7359"/>
    <w:rsid w:val="00AB73A8"/>
    <w:rsid w:val="00AB79D6"/>
    <w:rsid w:val="00AB7F26"/>
    <w:rsid w:val="00AC005A"/>
    <w:rsid w:val="00AC0350"/>
    <w:rsid w:val="00AC0850"/>
    <w:rsid w:val="00AC0DB2"/>
    <w:rsid w:val="00AC1199"/>
    <w:rsid w:val="00AC11D1"/>
    <w:rsid w:val="00AC12DF"/>
    <w:rsid w:val="00AC187C"/>
    <w:rsid w:val="00AC193C"/>
    <w:rsid w:val="00AC1D2B"/>
    <w:rsid w:val="00AC251E"/>
    <w:rsid w:val="00AC2E77"/>
    <w:rsid w:val="00AC3141"/>
    <w:rsid w:val="00AC34AF"/>
    <w:rsid w:val="00AC3EF7"/>
    <w:rsid w:val="00AC4427"/>
    <w:rsid w:val="00AC44D1"/>
    <w:rsid w:val="00AC4C7E"/>
    <w:rsid w:val="00AC4E3F"/>
    <w:rsid w:val="00AC4FBD"/>
    <w:rsid w:val="00AC54A2"/>
    <w:rsid w:val="00AC656C"/>
    <w:rsid w:val="00AC6AD8"/>
    <w:rsid w:val="00AC6F95"/>
    <w:rsid w:val="00AC70DE"/>
    <w:rsid w:val="00AC79AC"/>
    <w:rsid w:val="00AC79C4"/>
    <w:rsid w:val="00AC7CA9"/>
    <w:rsid w:val="00AC7CBC"/>
    <w:rsid w:val="00AD0034"/>
    <w:rsid w:val="00AD00EB"/>
    <w:rsid w:val="00AD0AC0"/>
    <w:rsid w:val="00AD0B57"/>
    <w:rsid w:val="00AD0BD8"/>
    <w:rsid w:val="00AD0FC0"/>
    <w:rsid w:val="00AD1289"/>
    <w:rsid w:val="00AD12E8"/>
    <w:rsid w:val="00AD159A"/>
    <w:rsid w:val="00AD1D58"/>
    <w:rsid w:val="00AD2190"/>
    <w:rsid w:val="00AD25FD"/>
    <w:rsid w:val="00AD2974"/>
    <w:rsid w:val="00AD2BB5"/>
    <w:rsid w:val="00AD2D95"/>
    <w:rsid w:val="00AD2F42"/>
    <w:rsid w:val="00AD3140"/>
    <w:rsid w:val="00AD3336"/>
    <w:rsid w:val="00AD34C9"/>
    <w:rsid w:val="00AD3759"/>
    <w:rsid w:val="00AD39D5"/>
    <w:rsid w:val="00AD4386"/>
    <w:rsid w:val="00AD4CE1"/>
    <w:rsid w:val="00AD4D06"/>
    <w:rsid w:val="00AD5053"/>
    <w:rsid w:val="00AD50EC"/>
    <w:rsid w:val="00AD524B"/>
    <w:rsid w:val="00AD528C"/>
    <w:rsid w:val="00AD55D9"/>
    <w:rsid w:val="00AD5934"/>
    <w:rsid w:val="00AD5C42"/>
    <w:rsid w:val="00AD5DEB"/>
    <w:rsid w:val="00AD6061"/>
    <w:rsid w:val="00AD60CE"/>
    <w:rsid w:val="00AD648C"/>
    <w:rsid w:val="00AD6E48"/>
    <w:rsid w:val="00AD6EA6"/>
    <w:rsid w:val="00AD7174"/>
    <w:rsid w:val="00AD7295"/>
    <w:rsid w:val="00AD7486"/>
    <w:rsid w:val="00AD7844"/>
    <w:rsid w:val="00AD7EDB"/>
    <w:rsid w:val="00AD7FA1"/>
    <w:rsid w:val="00AE0646"/>
    <w:rsid w:val="00AE065C"/>
    <w:rsid w:val="00AE07A0"/>
    <w:rsid w:val="00AE0A3E"/>
    <w:rsid w:val="00AE0C6A"/>
    <w:rsid w:val="00AE0CB6"/>
    <w:rsid w:val="00AE0FB5"/>
    <w:rsid w:val="00AE1499"/>
    <w:rsid w:val="00AE1BBE"/>
    <w:rsid w:val="00AE242C"/>
    <w:rsid w:val="00AE2C54"/>
    <w:rsid w:val="00AE2D0D"/>
    <w:rsid w:val="00AE2DD6"/>
    <w:rsid w:val="00AE327E"/>
    <w:rsid w:val="00AE3AFB"/>
    <w:rsid w:val="00AE4363"/>
    <w:rsid w:val="00AE43FB"/>
    <w:rsid w:val="00AE444C"/>
    <w:rsid w:val="00AE4509"/>
    <w:rsid w:val="00AE46E8"/>
    <w:rsid w:val="00AE48F7"/>
    <w:rsid w:val="00AE4B7B"/>
    <w:rsid w:val="00AE54EA"/>
    <w:rsid w:val="00AE5563"/>
    <w:rsid w:val="00AE5744"/>
    <w:rsid w:val="00AE57DE"/>
    <w:rsid w:val="00AE5A8C"/>
    <w:rsid w:val="00AE60BF"/>
    <w:rsid w:val="00AE6336"/>
    <w:rsid w:val="00AE658A"/>
    <w:rsid w:val="00AE6671"/>
    <w:rsid w:val="00AE6B72"/>
    <w:rsid w:val="00AE7A45"/>
    <w:rsid w:val="00AF0011"/>
    <w:rsid w:val="00AF01F2"/>
    <w:rsid w:val="00AF0250"/>
    <w:rsid w:val="00AF04EB"/>
    <w:rsid w:val="00AF066B"/>
    <w:rsid w:val="00AF0D1B"/>
    <w:rsid w:val="00AF156A"/>
    <w:rsid w:val="00AF1A89"/>
    <w:rsid w:val="00AF1BBE"/>
    <w:rsid w:val="00AF20B5"/>
    <w:rsid w:val="00AF223B"/>
    <w:rsid w:val="00AF23B0"/>
    <w:rsid w:val="00AF2816"/>
    <w:rsid w:val="00AF2C20"/>
    <w:rsid w:val="00AF3737"/>
    <w:rsid w:val="00AF395B"/>
    <w:rsid w:val="00AF3D4A"/>
    <w:rsid w:val="00AF4065"/>
    <w:rsid w:val="00AF4B55"/>
    <w:rsid w:val="00AF518C"/>
    <w:rsid w:val="00AF5974"/>
    <w:rsid w:val="00AF5E66"/>
    <w:rsid w:val="00AF6122"/>
    <w:rsid w:val="00AF6531"/>
    <w:rsid w:val="00AF65BA"/>
    <w:rsid w:val="00AF68A1"/>
    <w:rsid w:val="00AF715E"/>
    <w:rsid w:val="00AF7672"/>
    <w:rsid w:val="00AF7890"/>
    <w:rsid w:val="00AF7BAA"/>
    <w:rsid w:val="00B00248"/>
    <w:rsid w:val="00B00A0E"/>
    <w:rsid w:val="00B00BF1"/>
    <w:rsid w:val="00B00F35"/>
    <w:rsid w:val="00B012CC"/>
    <w:rsid w:val="00B01439"/>
    <w:rsid w:val="00B01F77"/>
    <w:rsid w:val="00B02DA1"/>
    <w:rsid w:val="00B035D1"/>
    <w:rsid w:val="00B038D1"/>
    <w:rsid w:val="00B03C1D"/>
    <w:rsid w:val="00B04172"/>
    <w:rsid w:val="00B047E4"/>
    <w:rsid w:val="00B04E96"/>
    <w:rsid w:val="00B050A9"/>
    <w:rsid w:val="00B05472"/>
    <w:rsid w:val="00B056C9"/>
    <w:rsid w:val="00B05A85"/>
    <w:rsid w:val="00B05FC8"/>
    <w:rsid w:val="00B0670C"/>
    <w:rsid w:val="00B06AC5"/>
    <w:rsid w:val="00B06AD6"/>
    <w:rsid w:val="00B06BA4"/>
    <w:rsid w:val="00B06D6C"/>
    <w:rsid w:val="00B06E1B"/>
    <w:rsid w:val="00B0742D"/>
    <w:rsid w:val="00B076EA"/>
    <w:rsid w:val="00B0786E"/>
    <w:rsid w:val="00B07E37"/>
    <w:rsid w:val="00B104DA"/>
    <w:rsid w:val="00B10CD2"/>
    <w:rsid w:val="00B10D9D"/>
    <w:rsid w:val="00B11414"/>
    <w:rsid w:val="00B11517"/>
    <w:rsid w:val="00B11954"/>
    <w:rsid w:val="00B1228D"/>
    <w:rsid w:val="00B1260B"/>
    <w:rsid w:val="00B12A3E"/>
    <w:rsid w:val="00B12A75"/>
    <w:rsid w:val="00B12D2F"/>
    <w:rsid w:val="00B133D0"/>
    <w:rsid w:val="00B13A89"/>
    <w:rsid w:val="00B13E81"/>
    <w:rsid w:val="00B140BE"/>
    <w:rsid w:val="00B140D2"/>
    <w:rsid w:val="00B14267"/>
    <w:rsid w:val="00B14473"/>
    <w:rsid w:val="00B14AC8"/>
    <w:rsid w:val="00B14BAB"/>
    <w:rsid w:val="00B14CF4"/>
    <w:rsid w:val="00B150DA"/>
    <w:rsid w:val="00B15380"/>
    <w:rsid w:val="00B15422"/>
    <w:rsid w:val="00B155BD"/>
    <w:rsid w:val="00B15A83"/>
    <w:rsid w:val="00B15F1C"/>
    <w:rsid w:val="00B1620C"/>
    <w:rsid w:val="00B1638F"/>
    <w:rsid w:val="00B16AD8"/>
    <w:rsid w:val="00B16C00"/>
    <w:rsid w:val="00B16D8D"/>
    <w:rsid w:val="00B17252"/>
    <w:rsid w:val="00B173EF"/>
    <w:rsid w:val="00B175EE"/>
    <w:rsid w:val="00B179C3"/>
    <w:rsid w:val="00B17AE3"/>
    <w:rsid w:val="00B17DF4"/>
    <w:rsid w:val="00B17EEB"/>
    <w:rsid w:val="00B20267"/>
    <w:rsid w:val="00B20B5C"/>
    <w:rsid w:val="00B21187"/>
    <w:rsid w:val="00B2121B"/>
    <w:rsid w:val="00B21630"/>
    <w:rsid w:val="00B225DD"/>
    <w:rsid w:val="00B22636"/>
    <w:rsid w:val="00B228AE"/>
    <w:rsid w:val="00B22CBC"/>
    <w:rsid w:val="00B22D5A"/>
    <w:rsid w:val="00B22EF4"/>
    <w:rsid w:val="00B232A2"/>
    <w:rsid w:val="00B2371D"/>
    <w:rsid w:val="00B23761"/>
    <w:rsid w:val="00B23B27"/>
    <w:rsid w:val="00B23B39"/>
    <w:rsid w:val="00B23E89"/>
    <w:rsid w:val="00B23ED9"/>
    <w:rsid w:val="00B23F10"/>
    <w:rsid w:val="00B24050"/>
    <w:rsid w:val="00B244AF"/>
    <w:rsid w:val="00B249DF"/>
    <w:rsid w:val="00B24F5A"/>
    <w:rsid w:val="00B2596B"/>
    <w:rsid w:val="00B25AC3"/>
    <w:rsid w:val="00B25BF2"/>
    <w:rsid w:val="00B263C1"/>
    <w:rsid w:val="00B26408"/>
    <w:rsid w:val="00B266CC"/>
    <w:rsid w:val="00B26903"/>
    <w:rsid w:val="00B27B55"/>
    <w:rsid w:val="00B27BEA"/>
    <w:rsid w:val="00B27CED"/>
    <w:rsid w:val="00B27D33"/>
    <w:rsid w:val="00B27DC1"/>
    <w:rsid w:val="00B3025A"/>
    <w:rsid w:val="00B3042D"/>
    <w:rsid w:val="00B30774"/>
    <w:rsid w:val="00B30811"/>
    <w:rsid w:val="00B30877"/>
    <w:rsid w:val="00B309D6"/>
    <w:rsid w:val="00B30A13"/>
    <w:rsid w:val="00B30C97"/>
    <w:rsid w:val="00B30D87"/>
    <w:rsid w:val="00B30E27"/>
    <w:rsid w:val="00B314F4"/>
    <w:rsid w:val="00B314F8"/>
    <w:rsid w:val="00B316CE"/>
    <w:rsid w:val="00B31A3E"/>
    <w:rsid w:val="00B320BB"/>
    <w:rsid w:val="00B32156"/>
    <w:rsid w:val="00B3260D"/>
    <w:rsid w:val="00B32729"/>
    <w:rsid w:val="00B3284B"/>
    <w:rsid w:val="00B32C7B"/>
    <w:rsid w:val="00B332E6"/>
    <w:rsid w:val="00B33478"/>
    <w:rsid w:val="00B33CB6"/>
    <w:rsid w:val="00B33D36"/>
    <w:rsid w:val="00B3426E"/>
    <w:rsid w:val="00B3429D"/>
    <w:rsid w:val="00B343E2"/>
    <w:rsid w:val="00B3444A"/>
    <w:rsid w:val="00B3489E"/>
    <w:rsid w:val="00B34CA2"/>
    <w:rsid w:val="00B34E5B"/>
    <w:rsid w:val="00B354CC"/>
    <w:rsid w:val="00B35527"/>
    <w:rsid w:val="00B357AE"/>
    <w:rsid w:val="00B35F18"/>
    <w:rsid w:val="00B367A6"/>
    <w:rsid w:val="00B36908"/>
    <w:rsid w:val="00B371C9"/>
    <w:rsid w:val="00B37407"/>
    <w:rsid w:val="00B37786"/>
    <w:rsid w:val="00B37D78"/>
    <w:rsid w:val="00B403E1"/>
    <w:rsid w:val="00B40539"/>
    <w:rsid w:val="00B409DC"/>
    <w:rsid w:val="00B40A6B"/>
    <w:rsid w:val="00B40D1E"/>
    <w:rsid w:val="00B40FCB"/>
    <w:rsid w:val="00B41086"/>
    <w:rsid w:val="00B4111A"/>
    <w:rsid w:val="00B42100"/>
    <w:rsid w:val="00B42580"/>
    <w:rsid w:val="00B4258C"/>
    <w:rsid w:val="00B425CA"/>
    <w:rsid w:val="00B42A76"/>
    <w:rsid w:val="00B42C60"/>
    <w:rsid w:val="00B42F7F"/>
    <w:rsid w:val="00B42F82"/>
    <w:rsid w:val="00B42FA9"/>
    <w:rsid w:val="00B438A6"/>
    <w:rsid w:val="00B43934"/>
    <w:rsid w:val="00B439E9"/>
    <w:rsid w:val="00B43A9A"/>
    <w:rsid w:val="00B44092"/>
    <w:rsid w:val="00B44824"/>
    <w:rsid w:val="00B4489D"/>
    <w:rsid w:val="00B45652"/>
    <w:rsid w:val="00B45AC9"/>
    <w:rsid w:val="00B4632A"/>
    <w:rsid w:val="00B4653C"/>
    <w:rsid w:val="00B468A5"/>
    <w:rsid w:val="00B46A99"/>
    <w:rsid w:val="00B46C54"/>
    <w:rsid w:val="00B47168"/>
    <w:rsid w:val="00B47AC1"/>
    <w:rsid w:val="00B500CB"/>
    <w:rsid w:val="00B50311"/>
    <w:rsid w:val="00B50319"/>
    <w:rsid w:val="00B50540"/>
    <w:rsid w:val="00B5071B"/>
    <w:rsid w:val="00B50C20"/>
    <w:rsid w:val="00B50D2D"/>
    <w:rsid w:val="00B511DA"/>
    <w:rsid w:val="00B51271"/>
    <w:rsid w:val="00B51989"/>
    <w:rsid w:val="00B51CD1"/>
    <w:rsid w:val="00B51F42"/>
    <w:rsid w:val="00B51FC2"/>
    <w:rsid w:val="00B522BC"/>
    <w:rsid w:val="00B522FD"/>
    <w:rsid w:val="00B5240F"/>
    <w:rsid w:val="00B52926"/>
    <w:rsid w:val="00B52A6D"/>
    <w:rsid w:val="00B52A96"/>
    <w:rsid w:val="00B538DC"/>
    <w:rsid w:val="00B53AE8"/>
    <w:rsid w:val="00B53C3F"/>
    <w:rsid w:val="00B53F9A"/>
    <w:rsid w:val="00B54248"/>
    <w:rsid w:val="00B546FC"/>
    <w:rsid w:val="00B54891"/>
    <w:rsid w:val="00B54960"/>
    <w:rsid w:val="00B54B7F"/>
    <w:rsid w:val="00B54F3B"/>
    <w:rsid w:val="00B55159"/>
    <w:rsid w:val="00B5685A"/>
    <w:rsid w:val="00B568BD"/>
    <w:rsid w:val="00B569C6"/>
    <w:rsid w:val="00B56A03"/>
    <w:rsid w:val="00B56A7A"/>
    <w:rsid w:val="00B574C9"/>
    <w:rsid w:val="00B574D2"/>
    <w:rsid w:val="00B57BD5"/>
    <w:rsid w:val="00B57F66"/>
    <w:rsid w:val="00B603A6"/>
    <w:rsid w:val="00B604B4"/>
    <w:rsid w:val="00B607B3"/>
    <w:rsid w:val="00B61027"/>
    <w:rsid w:val="00B616D7"/>
    <w:rsid w:val="00B617E0"/>
    <w:rsid w:val="00B61C39"/>
    <w:rsid w:val="00B62046"/>
    <w:rsid w:val="00B62482"/>
    <w:rsid w:val="00B62FB2"/>
    <w:rsid w:val="00B63452"/>
    <w:rsid w:val="00B63621"/>
    <w:rsid w:val="00B6374B"/>
    <w:rsid w:val="00B63B78"/>
    <w:rsid w:val="00B63B84"/>
    <w:rsid w:val="00B63F4C"/>
    <w:rsid w:val="00B6440B"/>
    <w:rsid w:val="00B64AAB"/>
    <w:rsid w:val="00B64BCE"/>
    <w:rsid w:val="00B64D4B"/>
    <w:rsid w:val="00B64F8C"/>
    <w:rsid w:val="00B6588A"/>
    <w:rsid w:val="00B65988"/>
    <w:rsid w:val="00B65C5A"/>
    <w:rsid w:val="00B66B3C"/>
    <w:rsid w:val="00B66BAA"/>
    <w:rsid w:val="00B672A2"/>
    <w:rsid w:val="00B67CB4"/>
    <w:rsid w:val="00B67E44"/>
    <w:rsid w:val="00B67F4A"/>
    <w:rsid w:val="00B70207"/>
    <w:rsid w:val="00B7033C"/>
    <w:rsid w:val="00B705AC"/>
    <w:rsid w:val="00B7162F"/>
    <w:rsid w:val="00B717AB"/>
    <w:rsid w:val="00B71A19"/>
    <w:rsid w:val="00B71ABD"/>
    <w:rsid w:val="00B71AF5"/>
    <w:rsid w:val="00B71B65"/>
    <w:rsid w:val="00B71BB6"/>
    <w:rsid w:val="00B71E8F"/>
    <w:rsid w:val="00B71F1F"/>
    <w:rsid w:val="00B72076"/>
    <w:rsid w:val="00B721FD"/>
    <w:rsid w:val="00B72378"/>
    <w:rsid w:val="00B724CB"/>
    <w:rsid w:val="00B72559"/>
    <w:rsid w:val="00B7255D"/>
    <w:rsid w:val="00B725F2"/>
    <w:rsid w:val="00B734CC"/>
    <w:rsid w:val="00B7366C"/>
    <w:rsid w:val="00B73CE1"/>
    <w:rsid w:val="00B7482E"/>
    <w:rsid w:val="00B748DA"/>
    <w:rsid w:val="00B751A4"/>
    <w:rsid w:val="00B7565B"/>
    <w:rsid w:val="00B75C13"/>
    <w:rsid w:val="00B75ECD"/>
    <w:rsid w:val="00B75ED3"/>
    <w:rsid w:val="00B75EF2"/>
    <w:rsid w:val="00B765FF"/>
    <w:rsid w:val="00B76BAD"/>
    <w:rsid w:val="00B770E4"/>
    <w:rsid w:val="00B771ED"/>
    <w:rsid w:val="00B775CA"/>
    <w:rsid w:val="00B77829"/>
    <w:rsid w:val="00B77D0B"/>
    <w:rsid w:val="00B80307"/>
    <w:rsid w:val="00B803F7"/>
    <w:rsid w:val="00B805B8"/>
    <w:rsid w:val="00B807EF"/>
    <w:rsid w:val="00B80833"/>
    <w:rsid w:val="00B80968"/>
    <w:rsid w:val="00B80D5D"/>
    <w:rsid w:val="00B80F47"/>
    <w:rsid w:val="00B813E5"/>
    <w:rsid w:val="00B81633"/>
    <w:rsid w:val="00B81C39"/>
    <w:rsid w:val="00B82038"/>
    <w:rsid w:val="00B82419"/>
    <w:rsid w:val="00B825B9"/>
    <w:rsid w:val="00B829FC"/>
    <w:rsid w:val="00B82FAD"/>
    <w:rsid w:val="00B83372"/>
    <w:rsid w:val="00B83876"/>
    <w:rsid w:val="00B83BE1"/>
    <w:rsid w:val="00B83C96"/>
    <w:rsid w:val="00B8429E"/>
    <w:rsid w:val="00B84431"/>
    <w:rsid w:val="00B84463"/>
    <w:rsid w:val="00B848A9"/>
    <w:rsid w:val="00B848DE"/>
    <w:rsid w:val="00B84D09"/>
    <w:rsid w:val="00B85051"/>
    <w:rsid w:val="00B854CE"/>
    <w:rsid w:val="00B859DC"/>
    <w:rsid w:val="00B85A0F"/>
    <w:rsid w:val="00B85CCE"/>
    <w:rsid w:val="00B85F74"/>
    <w:rsid w:val="00B86749"/>
    <w:rsid w:val="00B8674C"/>
    <w:rsid w:val="00B86A97"/>
    <w:rsid w:val="00B86C04"/>
    <w:rsid w:val="00B87522"/>
    <w:rsid w:val="00B8769C"/>
    <w:rsid w:val="00B87705"/>
    <w:rsid w:val="00B878FF"/>
    <w:rsid w:val="00B87EC2"/>
    <w:rsid w:val="00B902E0"/>
    <w:rsid w:val="00B9033C"/>
    <w:rsid w:val="00B9036B"/>
    <w:rsid w:val="00B903A6"/>
    <w:rsid w:val="00B90BC7"/>
    <w:rsid w:val="00B90FFA"/>
    <w:rsid w:val="00B9112A"/>
    <w:rsid w:val="00B911CD"/>
    <w:rsid w:val="00B913CE"/>
    <w:rsid w:val="00B913E9"/>
    <w:rsid w:val="00B91DBB"/>
    <w:rsid w:val="00B91FCA"/>
    <w:rsid w:val="00B92134"/>
    <w:rsid w:val="00B92309"/>
    <w:rsid w:val="00B923B0"/>
    <w:rsid w:val="00B923F9"/>
    <w:rsid w:val="00B92692"/>
    <w:rsid w:val="00B92A99"/>
    <w:rsid w:val="00B92E2B"/>
    <w:rsid w:val="00B92E5D"/>
    <w:rsid w:val="00B932AB"/>
    <w:rsid w:val="00B939FC"/>
    <w:rsid w:val="00B93A06"/>
    <w:rsid w:val="00B94621"/>
    <w:rsid w:val="00B9477D"/>
    <w:rsid w:val="00B9494E"/>
    <w:rsid w:val="00B94E49"/>
    <w:rsid w:val="00B94FA5"/>
    <w:rsid w:val="00B95278"/>
    <w:rsid w:val="00B95394"/>
    <w:rsid w:val="00B95523"/>
    <w:rsid w:val="00B963CB"/>
    <w:rsid w:val="00B96469"/>
    <w:rsid w:val="00B96531"/>
    <w:rsid w:val="00B9678B"/>
    <w:rsid w:val="00B97334"/>
    <w:rsid w:val="00B975A1"/>
    <w:rsid w:val="00B9777B"/>
    <w:rsid w:val="00B977E3"/>
    <w:rsid w:val="00B97E27"/>
    <w:rsid w:val="00BA08CF"/>
    <w:rsid w:val="00BA0E7C"/>
    <w:rsid w:val="00BA1233"/>
    <w:rsid w:val="00BA1830"/>
    <w:rsid w:val="00BA1FD6"/>
    <w:rsid w:val="00BA244E"/>
    <w:rsid w:val="00BA25B3"/>
    <w:rsid w:val="00BA2A56"/>
    <w:rsid w:val="00BA2C9C"/>
    <w:rsid w:val="00BA2D5B"/>
    <w:rsid w:val="00BA3159"/>
    <w:rsid w:val="00BA3820"/>
    <w:rsid w:val="00BA38FD"/>
    <w:rsid w:val="00BA3BB7"/>
    <w:rsid w:val="00BA3FCC"/>
    <w:rsid w:val="00BA455F"/>
    <w:rsid w:val="00BA4BA0"/>
    <w:rsid w:val="00BA4E7C"/>
    <w:rsid w:val="00BA51D7"/>
    <w:rsid w:val="00BA559B"/>
    <w:rsid w:val="00BA59A4"/>
    <w:rsid w:val="00BA6081"/>
    <w:rsid w:val="00BA617E"/>
    <w:rsid w:val="00BA628A"/>
    <w:rsid w:val="00BA660E"/>
    <w:rsid w:val="00BA6CB5"/>
    <w:rsid w:val="00BA6ECA"/>
    <w:rsid w:val="00BA6FE2"/>
    <w:rsid w:val="00BA7155"/>
    <w:rsid w:val="00BA7209"/>
    <w:rsid w:val="00BA7215"/>
    <w:rsid w:val="00BA74FB"/>
    <w:rsid w:val="00BA7F0C"/>
    <w:rsid w:val="00BB0022"/>
    <w:rsid w:val="00BB0188"/>
    <w:rsid w:val="00BB0410"/>
    <w:rsid w:val="00BB043F"/>
    <w:rsid w:val="00BB04BC"/>
    <w:rsid w:val="00BB0DE3"/>
    <w:rsid w:val="00BB11FC"/>
    <w:rsid w:val="00BB1493"/>
    <w:rsid w:val="00BB1CB0"/>
    <w:rsid w:val="00BB2213"/>
    <w:rsid w:val="00BB2232"/>
    <w:rsid w:val="00BB2534"/>
    <w:rsid w:val="00BB2830"/>
    <w:rsid w:val="00BB2B26"/>
    <w:rsid w:val="00BB3179"/>
    <w:rsid w:val="00BB3455"/>
    <w:rsid w:val="00BB397E"/>
    <w:rsid w:val="00BB3D40"/>
    <w:rsid w:val="00BB3D6E"/>
    <w:rsid w:val="00BB3DE3"/>
    <w:rsid w:val="00BB4181"/>
    <w:rsid w:val="00BB42A5"/>
    <w:rsid w:val="00BB43E0"/>
    <w:rsid w:val="00BB4459"/>
    <w:rsid w:val="00BB44B8"/>
    <w:rsid w:val="00BB4659"/>
    <w:rsid w:val="00BB4722"/>
    <w:rsid w:val="00BB477B"/>
    <w:rsid w:val="00BB4C2F"/>
    <w:rsid w:val="00BB5676"/>
    <w:rsid w:val="00BB5B25"/>
    <w:rsid w:val="00BB638C"/>
    <w:rsid w:val="00BB653E"/>
    <w:rsid w:val="00BB6A22"/>
    <w:rsid w:val="00BB6B6C"/>
    <w:rsid w:val="00BB6B7E"/>
    <w:rsid w:val="00BB6C49"/>
    <w:rsid w:val="00BB7036"/>
    <w:rsid w:val="00BB7128"/>
    <w:rsid w:val="00BB726F"/>
    <w:rsid w:val="00BB730D"/>
    <w:rsid w:val="00BB742F"/>
    <w:rsid w:val="00BB764D"/>
    <w:rsid w:val="00BB7C35"/>
    <w:rsid w:val="00BC03D3"/>
    <w:rsid w:val="00BC05D0"/>
    <w:rsid w:val="00BC0618"/>
    <w:rsid w:val="00BC0D23"/>
    <w:rsid w:val="00BC2484"/>
    <w:rsid w:val="00BC24AD"/>
    <w:rsid w:val="00BC273E"/>
    <w:rsid w:val="00BC2A74"/>
    <w:rsid w:val="00BC3021"/>
    <w:rsid w:val="00BC3136"/>
    <w:rsid w:val="00BC3599"/>
    <w:rsid w:val="00BC35FE"/>
    <w:rsid w:val="00BC3658"/>
    <w:rsid w:val="00BC383E"/>
    <w:rsid w:val="00BC3893"/>
    <w:rsid w:val="00BC40D8"/>
    <w:rsid w:val="00BC4899"/>
    <w:rsid w:val="00BC5185"/>
    <w:rsid w:val="00BC529A"/>
    <w:rsid w:val="00BC5303"/>
    <w:rsid w:val="00BC530E"/>
    <w:rsid w:val="00BC5391"/>
    <w:rsid w:val="00BC557F"/>
    <w:rsid w:val="00BC5AB8"/>
    <w:rsid w:val="00BC5EA6"/>
    <w:rsid w:val="00BC6140"/>
    <w:rsid w:val="00BC68AB"/>
    <w:rsid w:val="00BC6DAA"/>
    <w:rsid w:val="00BC702E"/>
    <w:rsid w:val="00BC7358"/>
    <w:rsid w:val="00BC75CC"/>
    <w:rsid w:val="00BC7782"/>
    <w:rsid w:val="00BC77C9"/>
    <w:rsid w:val="00BC7E7E"/>
    <w:rsid w:val="00BC7FC9"/>
    <w:rsid w:val="00BD00E8"/>
    <w:rsid w:val="00BD0391"/>
    <w:rsid w:val="00BD0C53"/>
    <w:rsid w:val="00BD0E7C"/>
    <w:rsid w:val="00BD1036"/>
    <w:rsid w:val="00BD1489"/>
    <w:rsid w:val="00BD1B04"/>
    <w:rsid w:val="00BD1C19"/>
    <w:rsid w:val="00BD1DD2"/>
    <w:rsid w:val="00BD2E0E"/>
    <w:rsid w:val="00BD2FC7"/>
    <w:rsid w:val="00BD3085"/>
    <w:rsid w:val="00BD38F8"/>
    <w:rsid w:val="00BD3F40"/>
    <w:rsid w:val="00BD3F57"/>
    <w:rsid w:val="00BD405C"/>
    <w:rsid w:val="00BD41D1"/>
    <w:rsid w:val="00BD5C22"/>
    <w:rsid w:val="00BD5FD2"/>
    <w:rsid w:val="00BD62C7"/>
    <w:rsid w:val="00BD6361"/>
    <w:rsid w:val="00BD65B3"/>
    <w:rsid w:val="00BD693B"/>
    <w:rsid w:val="00BD6E67"/>
    <w:rsid w:val="00BD7003"/>
    <w:rsid w:val="00BD7197"/>
    <w:rsid w:val="00BD72F5"/>
    <w:rsid w:val="00BD74D9"/>
    <w:rsid w:val="00BD799E"/>
    <w:rsid w:val="00BD7ADF"/>
    <w:rsid w:val="00BD7DFD"/>
    <w:rsid w:val="00BD7F1E"/>
    <w:rsid w:val="00BE0992"/>
    <w:rsid w:val="00BE0C84"/>
    <w:rsid w:val="00BE0E6D"/>
    <w:rsid w:val="00BE114C"/>
    <w:rsid w:val="00BE127F"/>
    <w:rsid w:val="00BE1F1C"/>
    <w:rsid w:val="00BE24AE"/>
    <w:rsid w:val="00BE2685"/>
    <w:rsid w:val="00BE2B8C"/>
    <w:rsid w:val="00BE2FA1"/>
    <w:rsid w:val="00BE32C3"/>
    <w:rsid w:val="00BE3880"/>
    <w:rsid w:val="00BE3BA7"/>
    <w:rsid w:val="00BE3BCD"/>
    <w:rsid w:val="00BE3E08"/>
    <w:rsid w:val="00BE4066"/>
    <w:rsid w:val="00BE4FC2"/>
    <w:rsid w:val="00BE5137"/>
    <w:rsid w:val="00BE52D9"/>
    <w:rsid w:val="00BE52E2"/>
    <w:rsid w:val="00BE5637"/>
    <w:rsid w:val="00BE5665"/>
    <w:rsid w:val="00BE5D62"/>
    <w:rsid w:val="00BE5F4F"/>
    <w:rsid w:val="00BE5FED"/>
    <w:rsid w:val="00BE6130"/>
    <w:rsid w:val="00BE6443"/>
    <w:rsid w:val="00BE663D"/>
    <w:rsid w:val="00BE6642"/>
    <w:rsid w:val="00BE6EDA"/>
    <w:rsid w:val="00BE6F4A"/>
    <w:rsid w:val="00BE70A3"/>
    <w:rsid w:val="00BE7B62"/>
    <w:rsid w:val="00BE7EC1"/>
    <w:rsid w:val="00BE7F11"/>
    <w:rsid w:val="00BE7FD8"/>
    <w:rsid w:val="00BF00B2"/>
    <w:rsid w:val="00BF03BB"/>
    <w:rsid w:val="00BF0619"/>
    <w:rsid w:val="00BF0637"/>
    <w:rsid w:val="00BF0C24"/>
    <w:rsid w:val="00BF0DBF"/>
    <w:rsid w:val="00BF0FDA"/>
    <w:rsid w:val="00BF1132"/>
    <w:rsid w:val="00BF12F6"/>
    <w:rsid w:val="00BF16EF"/>
    <w:rsid w:val="00BF1727"/>
    <w:rsid w:val="00BF17C8"/>
    <w:rsid w:val="00BF1922"/>
    <w:rsid w:val="00BF1F44"/>
    <w:rsid w:val="00BF20B7"/>
    <w:rsid w:val="00BF24EC"/>
    <w:rsid w:val="00BF27A9"/>
    <w:rsid w:val="00BF28B7"/>
    <w:rsid w:val="00BF28D0"/>
    <w:rsid w:val="00BF2DD0"/>
    <w:rsid w:val="00BF30EC"/>
    <w:rsid w:val="00BF317D"/>
    <w:rsid w:val="00BF321F"/>
    <w:rsid w:val="00BF338C"/>
    <w:rsid w:val="00BF3588"/>
    <w:rsid w:val="00BF365D"/>
    <w:rsid w:val="00BF3DA3"/>
    <w:rsid w:val="00BF3F7E"/>
    <w:rsid w:val="00BF3FC9"/>
    <w:rsid w:val="00BF4268"/>
    <w:rsid w:val="00BF473C"/>
    <w:rsid w:val="00BF493F"/>
    <w:rsid w:val="00BF4A89"/>
    <w:rsid w:val="00BF4CC4"/>
    <w:rsid w:val="00BF534F"/>
    <w:rsid w:val="00BF5849"/>
    <w:rsid w:val="00BF5AFE"/>
    <w:rsid w:val="00BF6389"/>
    <w:rsid w:val="00BF6542"/>
    <w:rsid w:val="00BF6796"/>
    <w:rsid w:val="00BF7198"/>
    <w:rsid w:val="00BF73C8"/>
    <w:rsid w:val="00BF7576"/>
    <w:rsid w:val="00BF7702"/>
    <w:rsid w:val="00BF79DD"/>
    <w:rsid w:val="00BF7F65"/>
    <w:rsid w:val="00BF7FC9"/>
    <w:rsid w:val="00C0035C"/>
    <w:rsid w:val="00C00696"/>
    <w:rsid w:val="00C00A95"/>
    <w:rsid w:val="00C0140E"/>
    <w:rsid w:val="00C015D4"/>
    <w:rsid w:val="00C017D1"/>
    <w:rsid w:val="00C027C7"/>
    <w:rsid w:val="00C02AEC"/>
    <w:rsid w:val="00C02DAD"/>
    <w:rsid w:val="00C02E11"/>
    <w:rsid w:val="00C035C0"/>
    <w:rsid w:val="00C0393C"/>
    <w:rsid w:val="00C03DC9"/>
    <w:rsid w:val="00C04098"/>
    <w:rsid w:val="00C041EA"/>
    <w:rsid w:val="00C0432B"/>
    <w:rsid w:val="00C045B9"/>
    <w:rsid w:val="00C045E8"/>
    <w:rsid w:val="00C047B1"/>
    <w:rsid w:val="00C04B2C"/>
    <w:rsid w:val="00C0520A"/>
    <w:rsid w:val="00C05676"/>
    <w:rsid w:val="00C05717"/>
    <w:rsid w:val="00C0606F"/>
    <w:rsid w:val="00C06B7E"/>
    <w:rsid w:val="00C07170"/>
    <w:rsid w:val="00C07B32"/>
    <w:rsid w:val="00C10038"/>
    <w:rsid w:val="00C10302"/>
    <w:rsid w:val="00C106DE"/>
    <w:rsid w:val="00C10BB0"/>
    <w:rsid w:val="00C12233"/>
    <w:rsid w:val="00C1244F"/>
    <w:rsid w:val="00C1269D"/>
    <w:rsid w:val="00C1299A"/>
    <w:rsid w:val="00C12C31"/>
    <w:rsid w:val="00C131D9"/>
    <w:rsid w:val="00C1334F"/>
    <w:rsid w:val="00C136F8"/>
    <w:rsid w:val="00C13C0B"/>
    <w:rsid w:val="00C14E49"/>
    <w:rsid w:val="00C14F68"/>
    <w:rsid w:val="00C15218"/>
    <w:rsid w:val="00C159EB"/>
    <w:rsid w:val="00C15BB7"/>
    <w:rsid w:val="00C15CC8"/>
    <w:rsid w:val="00C1623A"/>
    <w:rsid w:val="00C166CC"/>
    <w:rsid w:val="00C16A1A"/>
    <w:rsid w:val="00C16D12"/>
    <w:rsid w:val="00C16DF8"/>
    <w:rsid w:val="00C17342"/>
    <w:rsid w:val="00C177F8"/>
    <w:rsid w:val="00C17F9A"/>
    <w:rsid w:val="00C17FDE"/>
    <w:rsid w:val="00C20437"/>
    <w:rsid w:val="00C20913"/>
    <w:rsid w:val="00C20F50"/>
    <w:rsid w:val="00C211C0"/>
    <w:rsid w:val="00C213DF"/>
    <w:rsid w:val="00C21473"/>
    <w:rsid w:val="00C21639"/>
    <w:rsid w:val="00C22A94"/>
    <w:rsid w:val="00C22AC5"/>
    <w:rsid w:val="00C22E6D"/>
    <w:rsid w:val="00C2328F"/>
    <w:rsid w:val="00C234C6"/>
    <w:rsid w:val="00C237CB"/>
    <w:rsid w:val="00C238C7"/>
    <w:rsid w:val="00C238DD"/>
    <w:rsid w:val="00C23BDF"/>
    <w:rsid w:val="00C23FB9"/>
    <w:rsid w:val="00C24621"/>
    <w:rsid w:val="00C2474A"/>
    <w:rsid w:val="00C248B8"/>
    <w:rsid w:val="00C24B5F"/>
    <w:rsid w:val="00C24C06"/>
    <w:rsid w:val="00C24FE4"/>
    <w:rsid w:val="00C2507B"/>
    <w:rsid w:val="00C25C05"/>
    <w:rsid w:val="00C25D5D"/>
    <w:rsid w:val="00C26529"/>
    <w:rsid w:val="00C2685B"/>
    <w:rsid w:val="00C26B4D"/>
    <w:rsid w:val="00C26C7F"/>
    <w:rsid w:val="00C26D66"/>
    <w:rsid w:val="00C26D8B"/>
    <w:rsid w:val="00C275DA"/>
    <w:rsid w:val="00C276E4"/>
    <w:rsid w:val="00C300A5"/>
    <w:rsid w:val="00C305E7"/>
    <w:rsid w:val="00C30AD1"/>
    <w:rsid w:val="00C30EC7"/>
    <w:rsid w:val="00C310DF"/>
    <w:rsid w:val="00C313AE"/>
    <w:rsid w:val="00C31553"/>
    <w:rsid w:val="00C31823"/>
    <w:rsid w:val="00C31B8B"/>
    <w:rsid w:val="00C31C4D"/>
    <w:rsid w:val="00C3218F"/>
    <w:rsid w:val="00C32435"/>
    <w:rsid w:val="00C326F2"/>
    <w:rsid w:val="00C32A2C"/>
    <w:rsid w:val="00C32B67"/>
    <w:rsid w:val="00C32D92"/>
    <w:rsid w:val="00C330EB"/>
    <w:rsid w:val="00C33299"/>
    <w:rsid w:val="00C33415"/>
    <w:rsid w:val="00C3371F"/>
    <w:rsid w:val="00C33E0E"/>
    <w:rsid w:val="00C3467C"/>
    <w:rsid w:val="00C35304"/>
    <w:rsid w:val="00C3585A"/>
    <w:rsid w:val="00C35BB8"/>
    <w:rsid w:val="00C35DDD"/>
    <w:rsid w:val="00C35E09"/>
    <w:rsid w:val="00C35F69"/>
    <w:rsid w:val="00C364D3"/>
    <w:rsid w:val="00C37076"/>
    <w:rsid w:val="00C3772C"/>
    <w:rsid w:val="00C377F5"/>
    <w:rsid w:val="00C40686"/>
    <w:rsid w:val="00C407CF"/>
    <w:rsid w:val="00C407D9"/>
    <w:rsid w:val="00C40B73"/>
    <w:rsid w:val="00C40BED"/>
    <w:rsid w:val="00C40C13"/>
    <w:rsid w:val="00C40DF0"/>
    <w:rsid w:val="00C40F30"/>
    <w:rsid w:val="00C41499"/>
    <w:rsid w:val="00C415EC"/>
    <w:rsid w:val="00C41D47"/>
    <w:rsid w:val="00C428EC"/>
    <w:rsid w:val="00C42B0C"/>
    <w:rsid w:val="00C42C2E"/>
    <w:rsid w:val="00C438D1"/>
    <w:rsid w:val="00C43DDE"/>
    <w:rsid w:val="00C4421E"/>
    <w:rsid w:val="00C4431A"/>
    <w:rsid w:val="00C443CC"/>
    <w:rsid w:val="00C448B1"/>
    <w:rsid w:val="00C4531B"/>
    <w:rsid w:val="00C45CD7"/>
    <w:rsid w:val="00C45E9A"/>
    <w:rsid w:val="00C45FC9"/>
    <w:rsid w:val="00C46274"/>
    <w:rsid w:val="00C46A17"/>
    <w:rsid w:val="00C47384"/>
    <w:rsid w:val="00C473FE"/>
    <w:rsid w:val="00C474A2"/>
    <w:rsid w:val="00C47948"/>
    <w:rsid w:val="00C47AD7"/>
    <w:rsid w:val="00C47B05"/>
    <w:rsid w:val="00C47E92"/>
    <w:rsid w:val="00C505DE"/>
    <w:rsid w:val="00C50642"/>
    <w:rsid w:val="00C50A6A"/>
    <w:rsid w:val="00C512A2"/>
    <w:rsid w:val="00C51907"/>
    <w:rsid w:val="00C519B4"/>
    <w:rsid w:val="00C52008"/>
    <w:rsid w:val="00C52489"/>
    <w:rsid w:val="00C526D2"/>
    <w:rsid w:val="00C5276F"/>
    <w:rsid w:val="00C536B6"/>
    <w:rsid w:val="00C539F4"/>
    <w:rsid w:val="00C546CB"/>
    <w:rsid w:val="00C54E11"/>
    <w:rsid w:val="00C554C2"/>
    <w:rsid w:val="00C55552"/>
    <w:rsid w:val="00C5578A"/>
    <w:rsid w:val="00C564E1"/>
    <w:rsid w:val="00C56C2D"/>
    <w:rsid w:val="00C57480"/>
    <w:rsid w:val="00C57CC6"/>
    <w:rsid w:val="00C606E8"/>
    <w:rsid w:val="00C608B9"/>
    <w:rsid w:val="00C60CBB"/>
    <w:rsid w:val="00C60CC4"/>
    <w:rsid w:val="00C60E85"/>
    <w:rsid w:val="00C60F81"/>
    <w:rsid w:val="00C6109D"/>
    <w:rsid w:val="00C61153"/>
    <w:rsid w:val="00C614D3"/>
    <w:rsid w:val="00C6185D"/>
    <w:rsid w:val="00C61A54"/>
    <w:rsid w:val="00C61BF1"/>
    <w:rsid w:val="00C61D9E"/>
    <w:rsid w:val="00C620D5"/>
    <w:rsid w:val="00C62565"/>
    <w:rsid w:val="00C62B3D"/>
    <w:rsid w:val="00C62C4D"/>
    <w:rsid w:val="00C62E74"/>
    <w:rsid w:val="00C638D7"/>
    <w:rsid w:val="00C63FF8"/>
    <w:rsid w:val="00C64198"/>
    <w:rsid w:val="00C6439D"/>
    <w:rsid w:val="00C645E3"/>
    <w:rsid w:val="00C646B4"/>
    <w:rsid w:val="00C646FD"/>
    <w:rsid w:val="00C64F6B"/>
    <w:rsid w:val="00C6500C"/>
    <w:rsid w:val="00C652D4"/>
    <w:rsid w:val="00C65392"/>
    <w:rsid w:val="00C6563B"/>
    <w:rsid w:val="00C65EC8"/>
    <w:rsid w:val="00C66065"/>
    <w:rsid w:val="00C6618A"/>
    <w:rsid w:val="00C661E1"/>
    <w:rsid w:val="00C66551"/>
    <w:rsid w:val="00C665E1"/>
    <w:rsid w:val="00C66CDD"/>
    <w:rsid w:val="00C66EA7"/>
    <w:rsid w:val="00C67275"/>
    <w:rsid w:val="00C6790B"/>
    <w:rsid w:val="00C679CB"/>
    <w:rsid w:val="00C67A1D"/>
    <w:rsid w:val="00C67B21"/>
    <w:rsid w:val="00C67DF1"/>
    <w:rsid w:val="00C67E4F"/>
    <w:rsid w:val="00C70011"/>
    <w:rsid w:val="00C7060D"/>
    <w:rsid w:val="00C71970"/>
    <w:rsid w:val="00C71A62"/>
    <w:rsid w:val="00C71DFD"/>
    <w:rsid w:val="00C71E2B"/>
    <w:rsid w:val="00C71E72"/>
    <w:rsid w:val="00C71F0F"/>
    <w:rsid w:val="00C72018"/>
    <w:rsid w:val="00C720B7"/>
    <w:rsid w:val="00C723AD"/>
    <w:rsid w:val="00C73AB6"/>
    <w:rsid w:val="00C74551"/>
    <w:rsid w:val="00C7475A"/>
    <w:rsid w:val="00C74E5F"/>
    <w:rsid w:val="00C75341"/>
    <w:rsid w:val="00C755EC"/>
    <w:rsid w:val="00C75794"/>
    <w:rsid w:val="00C75AB2"/>
    <w:rsid w:val="00C76143"/>
    <w:rsid w:val="00C7631F"/>
    <w:rsid w:val="00C76890"/>
    <w:rsid w:val="00C76A07"/>
    <w:rsid w:val="00C76B90"/>
    <w:rsid w:val="00C773A6"/>
    <w:rsid w:val="00C77A72"/>
    <w:rsid w:val="00C77B3E"/>
    <w:rsid w:val="00C77B9E"/>
    <w:rsid w:val="00C77D27"/>
    <w:rsid w:val="00C8028A"/>
    <w:rsid w:val="00C804EA"/>
    <w:rsid w:val="00C806F7"/>
    <w:rsid w:val="00C80B82"/>
    <w:rsid w:val="00C80C8E"/>
    <w:rsid w:val="00C81090"/>
    <w:rsid w:val="00C811AF"/>
    <w:rsid w:val="00C813B4"/>
    <w:rsid w:val="00C816B1"/>
    <w:rsid w:val="00C81769"/>
    <w:rsid w:val="00C81DA6"/>
    <w:rsid w:val="00C81DE4"/>
    <w:rsid w:val="00C8226E"/>
    <w:rsid w:val="00C82576"/>
    <w:rsid w:val="00C82E60"/>
    <w:rsid w:val="00C82EE5"/>
    <w:rsid w:val="00C833EE"/>
    <w:rsid w:val="00C8354D"/>
    <w:rsid w:val="00C83612"/>
    <w:rsid w:val="00C83B50"/>
    <w:rsid w:val="00C840E1"/>
    <w:rsid w:val="00C8423E"/>
    <w:rsid w:val="00C84706"/>
    <w:rsid w:val="00C84DED"/>
    <w:rsid w:val="00C84DF4"/>
    <w:rsid w:val="00C84FAA"/>
    <w:rsid w:val="00C85181"/>
    <w:rsid w:val="00C8586C"/>
    <w:rsid w:val="00C85DCC"/>
    <w:rsid w:val="00C85F09"/>
    <w:rsid w:val="00C86368"/>
    <w:rsid w:val="00C86519"/>
    <w:rsid w:val="00C865A9"/>
    <w:rsid w:val="00C865DE"/>
    <w:rsid w:val="00C87194"/>
    <w:rsid w:val="00C873C7"/>
    <w:rsid w:val="00C8783A"/>
    <w:rsid w:val="00C878EA"/>
    <w:rsid w:val="00C87D45"/>
    <w:rsid w:val="00C904C0"/>
    <w:rsid w:val="00C90B66"/>
    <w:rsid w:val="00C9106B"/>
    <w:rsid w:val="00C91274"/>
    <w:rsid w:val="00C9188B"/>
    <w:rsid w:val="00C91B8A"/>
    <w:rsid w:val="00C91C26"/>
    <w:rsid w:val="00C920DF"/>
    <w:rsid w:val="00C92147"/>
    <w:rsid w:val="00C92164"/>
    <w:rsid w:val="00C9226D"/>
    <w:rsid w:val="00C922D5"/>
    <w:rsid w:val="00C925D8"/>
    <w:rsid w:val="00C92696"/>
    <w:rsid w:val="00C926F2"/>
    <w:rsid w:val="00C92737"/>
    <w:rsid w:val="00C92CDC"/>
    <w:rsid w:val="00C92D0C"/>
    <w:rsid w:val="00C92FF1"/>
    <w:rsid w:val="00C9393B"/>
    <w:rsid w:val="00C93B9E"/>
    <w:rsid w:val="00C94517"/>
    <w:rsid w:val="00C94D2E"/>
    <w:rsid w:val="00C94EA7"/>
    <w:rsid w:val="00C94EEA"/>
    <w:rsid w:val="00C94F86"/>
    <w:rsid w:val="00C950C3"/>
    <w:rsid w:val="00C9559A"/>
    <w:rsid w:val="00C955D5"/>
    <w:rsid w:val="00C95E59"/>
    <w:rsid w:val="00C95E97"/>
    <w:rsid w:val="00C96574"/>
    <w:rsid w:val="00C96E33"/>
    <w:rsid w:val="00C96E55"/>
    <w:rsid w:val="00C9719D"/>
    <w:rsid w:val="00C97704"/>
    <w:rsid w:val="00C979FB"/>
    <w:rsid w:val="00CA0513"/>
    <w:rsid w:val="00CA080E"/>
    <w:rsid w:val="00CA0DA7"/>
    <w:rsid w:val="00CA0E69"/>
    <w:rsid w:val="00CA0F3B"/>
    <w:rsid w:val="00CA140B"/>
    <w:rsid w:val="00CA1BAC"/>
    <w:rsid w:val="00CA1CD8"/>
    <w:rsid w:val="00CA1F6F"/>
    <w:rsid w:val="00CA25B9"/>
    <w:rsid w:val="00CA26B0"/>
    <w:rsid w:val="00CA35C8"/>
    <w:rsid w:val="00CA3634"/>
    <w:rsid w:val="00CA37D6"/>
    <w:rsid w:val="00CA3A21"/>
    <w:rsid w:val="00CA3C2E"/>
    <w:rsid w:val="00CA3CD8"/>
    <w:rsid w:val="00CA3D15"/>
    <w:rsid w:val="00CA416D"/>
    <w:rsid w:val="00CA4593"/>
    <w:rsid w:val="00CA48E7"/>
    <w:rsid w:val="00CA4E95"/>
    <w:rsid w:val="00CA4F2C"/>
    <w:rsid w:val="00CA5100"/>
    <w:rsid w:val="00CA52E8"/>
    <w:rsid w:val="00CA5806"/>
    <w:rsid w:val="00CA5A0F"/>
    <w:rsid w:val="00CA5A23"/>
    <w:rsid w:val="00CA5B59"/>
    <w:rsid w:val="00CA5B97"/>
    <w:rsid w:val="00CA5C41"/>
    <w:rsid w:val="00CA6175"/>
    <w:rsid w:val="00CA64A6"/>
    <w:rsid w:val="00CA6614"/>
    <w:rsid w:val="00CA6F5D"/>
    <w:rsid w:val="00CA7032"/>
    <w:rsid w:val="00CA70FF"/>
    <w:rsid w:val="00CA74E0"/>
    <w:rsid w:val="00CA7575"/>
    <w:rsid w:val="00CA7667"/>
    <w:rsid w:val="00CA7975"/>
    <w:rsid w:val="00CB0303"/>
    <w:rsid w:val="00CB1020"/>
    <w:rsid w:val="00CB1124"/>
    <w:rsid w:val="00CB1823"/>
    <w:rsid w:val="00CB27FD"/>
    <w:rsid w:val="00CB2F3E"/>
    <w:rsid w:val="00CB3271"/>
    <w:rsid w:val="00CB327F"/>
    <w:rsid w:val="00CB3843"/>
    <w:rsid w:val="00CB3869"/>
    <w:rsid w:val="00CB45B3"/>
    <w:rsid w:val="00CB49C7"/>
    <w:rsid w:val="00CB4D1F"/>
    <w:rsid w:val="00CB4EE8"/>
    <w:rsid w:val="00CB53AB"/>
    <w:rsid w:val="00CB5911"/>
    <w:rsid w:val="00CB5A18"/>
    <w:rsid w:val="00CB6588"/>
    <w:rsid w:val="00CB6928"/>
    <w:rsid w:val="00CB6B46"/>
    <w:rsid w:val="00CB6EDA"/>
    <w:rsid w:val="00CB72DA"/>
    <w:rsid w:val="00CB7497"/>
    <w:rsid w:val="00CB7638"/>
    <w:rsid w:val="00CB7A11"/>
    <w:rsid w:val="00CB7F5E"/>
    <w:rsid w:val="00CB7FBD"/>
    <w:rsid w:val="00CB7FC8"/>
    <w:rsid w:val="00CC084F"/>
    <w:rsid w:val="00CC0DE7"/>
    <w:rsid w:val="00CC1166"/>
    <w:rsid w:val="00CC16C4"/>
    <w:rsid w:val="00CC1B0E"/>
    <w:rsid w:val="00CC1BA8"/>
    <w:rsid w:val="00CC1E17"/>
    <w:rsid w:val="00CC2018"/>
    <w:rsid w:val="00CC20A2"/>
    <w:rsid w:val="00CC2108"/>
    <w:rsid w:val="00CC2755"/>
    <w:rsid w:val="00CC2977"/>
    <w:rsid w:val="00CC33A8"/>
    <w:rsid w:val="00CC3434"/>
    <w:rsid w:val="00CC3D29"/>
    <w:rsid w:val="00CC3E8F"/>
    <w:rsid w:val="00CC3EF1"/>
    <w:rsid w:val="00CC3FD6"/>
    <w:rsid w:val="00CC4075"/>
    <w:rsid w:val="00CC421A"/>
    <w:rsid w:val="00CC43F1"/>
    <w:rsid w:val="00CC48EA"/>
    <w:rsid w:val="00CC581A"/>
    <w:rsid w:val="00CC59C4"/>
    <w:rsid w:val="00CC5B4F"/>
    <w:rsid w:val="00CC5C5A"/>
    <w:rsid w:val="00CC5F57"/>
    <w:rsid w:val="00CC6DA5"/>
    <w:rsid w:val="00CC6E55"/>
    <w:rsid w:val="00CC7423"/>
    <w:rsid w:val="00CC7DF9"/>
    <w:rsid w:val="00CD01C1"/>
    <w:rsid w:val="00CD04B4"/>
    <w:rsid w:val="00CD0636"/>
    <w:rsid w:val="00CD093C"/>
    <w:rsid w:val="00CD09A2"/>
    <w:rsid w:val="00CD0EFA"/>
    <w:rsid w:val="00CD175C"/>
    <w:rsid w:val="00CD1888"/>
    <w:rsid w:val="00CD2165"/>
    <w:rsid w:val="00CD22F0"/>
    <w:rsid w:val="00CD2302"/>
    <w:rsid w:val="00CD23C8"/>
    <w:rsid w:val="00CD28EA"/>
    <w:rsid w:val="00CD2A5F"/>
    <w:rsid w:val="00CD2ADE"/>
    <w:rsid w:val="00CD2C9D"/>
    <w:rsid w:val="00CD32B4"/>
    <w:rsid w:val="00CD3C0D"/>
    <w:rsid w:val="00CD3F1D"/>
    <w:rsid w:val="00CD4365"/>
    <w:rsid w:val="00CD48B2"/>
    <w:rsid w:val="00CD5841"/>
    <w:rsid w:val="00CD5AD2"/>
    <w:rsid w:val="00CD5D03"/>
    <w:rsid w:val="00CD5E81"/>
    <w:rsid w:val="00CD68B1"/>
    <w:rsid w:val="00CD6ABC"/>
    <w:rsid w:val="00CD7041"/>
    <w:rsid w:val="00CD719F"/>
    <w:rsid w:val="00CD71E2"/>
    <w:rsid w:val="00CD7937"/>
    <w:rsid w:val="00CD7A08"/>
    <w:rsid w:val="00CE029A"/>
    <w:rsid w:val="00CE04AE"/>
    <w:rsid w:val="00CE071E"/>
    <w:rsid w:val="00CE08E8"/>
    <w:rsid w:val="00CE0AFD"/>
    <w:rsid w:val="00CE0DEB"/>
    <w:rsid w:val="00CE0E28"/>
    <w:rsid w:val="00CE0F4B"/>
    <w:rsid w:val="00CE1229"/>
    <w:rsid w:val="00CE188E"/>
    <w:rsid w:val="00CE1920"/>
    <w:rsid w:val="00CE1BB3"/>
    <w:rsid w:val="00CE1D35"/>
    <w:rsid w:val="00CE2500"/>
    <w:rsid w:val="00CE2577"/>
    <w:rsid w:val="00CE264A"/>
    <w:rsid w:val="00CE29C2"/>
    <w:rsid w:val="00CE2A44"/>
    <w:rsid w:val="00CE2CE4"/>
    <w:rsid w:val="00CE3005"/>
    <w:rsid w:val="00CE3038"/>
    <w:rsid w:val="00CE3186"/>
    <w:rsid w:val="00CE32D9"/>
    <w:rsid w:val="00CE37F3"/>
    <w:rsid w:val="00CE446E"/>
    <w:rsid w:val="00CE470E"/>
    <w:rsid w:val="00CE4A47"/>
    <w:rsid w:val="00CE512A"/>
    <w:rsid w:val="00CE51D3"/>
    <w:rsid w:val="00CE528F"/>
    <w:rsid w:val="00CE62CC"/>
    <w:rsid w:val="00CE6F65"/>
    <w:rsid w:val="00CE71BF"/>
    <w:rsid w:val="00CE7295"/>
    <w:rsid w:val="00CE7414"/>
    <w:rsid w:val="00CE7953"/>
    <w:rsid w:val="00CE7D2E"/>
    <w:rsid w:val="00CF03DA"/>
    <w:rsid w:val="00CF13FA"/>
    <w:rsid w:val="00CF169E"/>
    <w:rsid w:val="00CF1763"/>
    <w:rsid w:val="00CF18EB"/>
    <w:rsid w:val="00CF1EDA"/>
    <w:rsid w:val="00CF2478"/>
    <w:rsid w:val="00CF303D"/>
    <w:rsid w:val="00CF30D3"/>
    <w:rsid w:val="00CF3281"/>
    <w:rsid w:val="00CF353E"/>
    <w:rsid w:val="00CF37BA"/>
    <w:rsid w:val="00CF3A7F"/>
    <w:rsid w:val="00CF3F68"/>
    <w:rsid w:val="00CF46FB"/>
    <w:rsid w:val="00CF482B"/>
    <w:rsid w:val="00CF49E9"/>
    <w:rsid w:val="00CF4CA5"/>
    <w:rsid w:val="00CF4CC7"/>
    <w:rsid w:val="00CF4FDD"/>
    <w:rsid w:val="00CF510C"/>
    <w:rsid w:val="00CF538D"/>
    <w:rsid w:val="00CF53AB"/>
    <w:rsid w:val="00CF5679"/>
    <w:rsid w:val="00CF574D"/>
    <w:rsid w:val="00CF5BAC"/>
    <w:rsid w:val="00CF5E04"/>
    <w:rsid w:val="00CF618E"/>
    <w:rsid w:val="00CF65DA"/>
    <w:rsid w:val="00CF666A"/>
    <w:rsid w:val="00CF6892"/>
    <w:rsid w:val="00CF69AF"/>
    <w:rsid w:val="00CF6E00"/>
    <w:rsid w:val="00CF70BF"/>
    <w:rsid w:val="00CF737C"/>
    <w:rsid w:val="00CF7A0C"/>
    <w:rsid w:val="00D00259"/>
    <w:rsid w:val="00D00C75"/>
    <w:rsid w:val="00D01059"/>
    <w:rsid w:val="00D01864"/>
    <w:rsid w:val="00D018D0"/>
    <w:rsid w:val="00D01C25"/>
    <w:rsid w:val="00D020E4"/>
    <w:rsid w:val="00D02457"/>
    <w:rsid w:val="00D0260D"/>
    <w:rsid w:val="00D0267B"/>
    <w:rsid w:val="00D02EB4"/>
    <w:rsid w:val="00D03187"/>
    <w:rsid w:val="00D031DB"/>
    <w:rsid w:val="00D03307"/>
    <w:rsid w:val="00D0350A"/>
    <w:rsid w:val="00D03736"/>
    <w:rsid w:val="00D03C46"/>
    <w:rsid w:val="00D03CF3"/>
    <w:rsid w:val="00D0459E"/>
    <w:rsid w:val="00D046B7"/>
    <w:rsid w:val="00D0489B"/>
    <w:rsid w:val="00D05095"/>
    <w:rsid w:val="00D0532A"/>
    <w:rsid w:val="00D05563"/>
    <w:rsid w:val="00D055E0"/>
    <w:rsid w:val="00D05674"/>
    <w:rsid w:val="00D0595C"/>
    <w:rsid w:val="00D05AB7"/>
    <w:rsid w:val="00D060B3"/>
    <w:rsid w:val="00D06334"/>
    <w:rsid w:val="00D06652"/>
    <w:rsid w:val="00D06FE3"/>
    <w:rsid w:val="00D074D4"/>
    <w:rsid w:val="00D0777A"/>
    <w:rsid w:val="00D078E7"/>
    <w:rsid w:val="00D104B4"/>
    <w:rsid w:val="00D10A57"/>
    <w:rsid w:val="00D1160B"/>
    <w:rsid w:val="00D11796"/>
    <w:rsid w:val="00D11888"/>
    <w:rsid w:val="00D11C08"/>
    <w:rsid w:val="00D11D1E"/>
    <w:rsid w:val="00D1223E"/>
    <w:rsid w:val="00D123E0"/>
    <w:rsid w:val="00D1252A"/>
    <w:rsid w:val="00D12778"/>
    <w:rsid w:val="00D12CE2"/>
    <w:rsid w:val="00D134B8"/>
    <w:rsid w:val="00D135FA"/>
    <w:rsid w:val="00D1379A"/>
    <w:rsid w:val="00D137B6"/>
    <w:rsid w:val="00D139A3"/>
    <w:rsid w:val="00D1413A"/>
    <w:rsid w:val="00D144B2"/>
    <w:rsid w:val="00D148FC"/>
    <w:rsid w:val="00D15192"/>
    <w:rsid w:val="00D154C8"/>
    <w:rsid w:val="00D1581C"/>
    <w:rsid w:val="00D15B92"/>
    <w:rsid w:val="00D15D8A"/>
    <w:rsid w:val="00D1620A"/>
    <w:rsid w:val="00D16259"/>
    <w:rsid w:val="00D16718"/>
    <w:rsid w:val="00D169ED"/>
    <w:rsid w:val="00D16FD1"/>
    <w:rsid w:val="00D175D3"/>
    <w:rsid w:val="00D178D7"/>
    <w:rsid w:val="00D17A39"/>
    <w:rsid w:val="00D17B44"/>
    <w:rsid w:val="00D17C73"/>
    <w:rsid w:val="00D2007B"/>
    <w:rsid w:val="00D2033D"/>
    <w:rsid w:val="00D216BC"/>
    <w:rsid w:val="00D22421"/>
    <w:rsid w:val="00D22615"/>
    <w:rsid w:val="00D22815"/>
    <w:rsid w:val="00D22957"/>
    <w:rsid w:val="00D22A04"/>
    <w:rsid w:val="00D22C6D"/>
    <w:rsid w:val="00D23293"/>
    <w:rsid w:val="00D23394"/>
    <w:rsid w:val="00D23441"/>
    <w:rsid w:val="00D23E32"/>
    <w:rsid w:val="00D23E64"/>
    <w:rsid w:val="00D2405A"/>
    <w:rsid w:val="00D24076"/>
    <w:rsid w:val="00D24302"/>
    <w:rsid w:val="00D243E5"/>
    <w:rsid w:val="00D24F4D"/>
    <w:rsid w:val="00D252AD"/>
    <w:rsid w:val="00D2599D"/>
    <w:rsid w:val="00D26138"/>
    <w:rsid w:val="00D26183"/>
    <w:rsid w:val="00D2659A"/>
    <w:rsid w:val="00D266A7"/>
    <w:rsid w:val="00D26825"/>
    <w:rsid w:val="00D26DEE"/>
    <w:rsid w:val="00D27454"/>
    <w:rsid w:val="00D27859"/>
    <w:rsid w:val="00D278F6"/>
    <w:rsid w:val="00D27A28"/>
    <w:rsid w:val="00D3094B"/>
    <w:rsid w:val="00D3099A"/>
    <w:rsid w:val="00D30BB0"/>
    <w:rsid w:val="00D31149"/>
    <w:rsid w:val="00D314EE"/>
    <w:rsid w:val="00D318C5"/>
    <w:rsid w:val="00D31A2B"/>
    <w:rsid w:val="00D31E81"/>
    <w:rsid w:val="00D3206B"/>
    <w:rsid w:val="00D320FD"/>
    <w:rsid w:val="00D32115"/>
    <w:rsid w:val="00D321C7"/>
    <w:rsid w:val="00D32E4E"/>
    <w:rsid w:val="00D32ECB"/>
    <w:rsid w:val="00D33114"/>
    <w:rsid w:val="00D33599"/>
    <w:rsid w:val="00D33623"/>
    <w:rsid w:val="00D3396C"/>
    <w:rsid w:val="00D33AEE"/>
    <w:rsid w:val="00D33B82"/>
    <w:rsid w:val="00D346B6"/>
    <w:rsid w:val="00D34DFD"/>
    <w:rsid w:val="00D34F25"/>
    <w:rsid w:val="00D35635"/>
    <w:rsid w:val="00D35F37"/>
    <w:rsid w:val="00D3603A"/>
    <w:rsid w:val="00D3613F"/>
    <w:rsid w:val="00D36205"/>
    <w:rsid w:val="00D3665F"/>
    <w:rsid w:val="00D3688C"/>
    <w:rsid w:val="00D368EC"/>
    <w:rsid w:val="00D36A04"/>
    <w:rsid w:val="00D36A0D"/>
    <w:rsid w:val="00D36B42"/>
    <w:rsid w:val="00D376DF"/>
    <w:rsid w:val="00D37A81"/>
    <w:rsid w:val="00D37DD9"/>
    <w:rsid w:val="00D402B2"/>
    <w:rsid w:val="00D40639"/>
    <w:rsid w:val="00D40E0E"/>
    <w:rsid w:val="00D41551"/>
    <w:rsid w:val="00D41B03"/>
    <w:rsid w:val="00D42366"/>
    <w:rsid w:val="00D42969"/>
    <w:rsid w:val="00D42F33"/>
    <w:rsid w:val="00D43187"/>
    <w:rsid w:val="00D43401"/>
    <w:rsid w:val="00D435E3"/>
    <w:rsid w:val="00D437C0"/>
    <w:rsid w:val="00D437FE"/>
    <w:rsid w:val="00D43882"/>
    <w:rsid w:val="00D43A4C"/>
    <w:rsid w:val="00D44176"/>
    <w:rsid w:val="00D44726"/>
    <w:rsid w:val="00D453F8"/>
    <w:rsid w:val="00D45648"/>
    <w:rsid w:val="00D456CB"/>
    <w:rsid w:val="00D45C1F"/>
    <w:rsid w:val="00D46234"/>
    <w:rsid w:val="00D4654D"/>
    <w:rsid w:val="00D4663C"/>
    <w:rsid w:val="00D46665"/>
    <w:rsid w:val="00D466E8"/>
    <w:rsid w:val="00D4717B"/>
    <w:rsid w:val="00D47395"/>
    <w:rsid w:val="00D479BA"/>
    <w:rsid w:val="00D47B37"/>
    <w:rsid w:val="00D500DF"/>
    <w:rsid w:val="00D502CD"/>
    <w:rsid w:val="00D50A9C"/>
    <w:rsid w:val="00D5151F"/>
    <w:rsid w:val="00D51CBD"/>
    <w:rsid w:val="00D51FA4"/>
    <w:rsid w:val="00D52210"/>
    <w:rsid w:val="00D52262"/>
    <w:rsid w:val="00D52603"/>
    <w:rsid w:val="00D526F0"/>
    <w:rsid w:val="00D52784"/>
    <w:rsid w:val="00D527A4"/>
    <w:rsid w:val="00D527BD"/>
    <w:rsid w:val="00D5305E"/>
    <w:rsid w:val="00D532CE"/>
    <w:rsid w:val="00D53A51"/>
    <w:rsid w:val="00D53AD8"/>
    <w:rsid w:val="00D54063"/>
    <w:rsid w:val="00D5410C"/>
    <w:rsid w:val="00D541DC"/>
    <w:rsid w:val="00D54F5D"/>
    <w:rsid w:val="00D555B6"/>
    <w:rsid w:val="00D55D6C"/>
    <w:rsid w:val="00D55EBC"/>
    <w:rsid w:val="00D5630A"/>
    <w:rsid w:val="00D5653D"/>
    <w:rsid w:val="00D5655E"/>
    <w:rsid w:val="00D568B2"/>
    <w:rsid w:val="00D57366"/>
    <w:rsid w:val="00D578BA"/>
    <w:rsid w:val="00D5797A"/>
    <w:rsid w:val="00D57AAC"/>
    <w:rsid w:val="00D60611"/>
    <w:rsid w:val="00D60639"/>
    <w:rsid w:val="00D60ACB"/>
    <w:rsid w:val="00D60DEA"/>
    <w:rsid w:val="00D60FE7"/>
    <w:rsid w:val="00D611E4"/>
    <w:rsid w:val="00D61245"/>
    <w:rsid w:val="00D61443"/>
    <w:rsid w:val="00D61730"/>
    <w:rsid w:val="00D61767"/>
    <w:rsid w:val="00D6197B"/>
    <w:rsid w:val="00D61A1C"/>
    <w:rsid w:val="00D61E79"/>
    <w:rsid w:val="00D61F18"/>
    <w:rsid w:val="00D623D9"/>
    <w:rsid w:val="00D62624"/>
    <w:rsid w:val="00D6267F"/>
    <w:rsid w:val="00D62B60"/>
    <w:rsid w:val="00D62D02"/>
    <w:rsid w:val="00D639B5"/>
    <w:rsid w:val="00D63A01"/>
    <w:rsid w:val="00D63A23"/>
    <w:rsid w:val="00D63D20"/>
    <w:rsid w:val="00D64134"/>
    <w:rsid w:val="00D6420D"/>
    <w:rsid w:val="00D6458B"/>
    <w:rsid w:val="00D647C3"/>
    <w:rsid w:val="00D64F00"/>
    <w:rsid w:val="00D65070"/>
    <w:rsid w:val="00D651AB"/>
    <w:rsid w:val="00D65600"/>
    <w:rsid w:val="00D659E3"/>
    <w:rsid w:val="00D65CC8"/>
    <w:rsid w:val="00D65F82"/>
    <w:rsid w:val="00D6618B"/>
    <w:rsid w:val="00D66C65"/>
    <w:rsid w:val="00D67B79"/>
    <w:rsid w:val="00D67DAC"/>
    <w:rsid w:val="00D67DF2"/>
    <w:rsid w:val="00D700D0"/>
    <w:rsid w:val="00D70192"/>
    <w:rsid w:val="00D704B8"/>
    <w:rsid w:val="00D707AC"/>
    <w:rsid w:val="00D70986"/>
    <w:rsid w:val="00D70AF7"/>
    <w:rsid w:val="00D70B3E"/>
    <w:rsid w:val="00D70EDD"/>
    <w:rsid w:val="00D71D99"/>
    <w:rsid w:val="00D721FA"/>
    <w:rsid w:val="00D723CA"/>
    <w:rsid w:val="00D7272E"/>
    <w:rsid w:val="00D72795"/>
    <w:rsid w:val="00D73432"/>
    <w:rsid w:val="00D735A0"/>
    <w:rsid w:val="00D737CF"/>
    <w:rsid w:val="00D73985"/>
    <w:rsid w:val="00D73B89"/>
    <w:rsid w:val="00D73D9E"/>
    <w:rsid w:val="00D740A1"/>
    <w:rsid w:val="00D7438E"/>
    <w:rsid w:val="00D74AE6"/>
    <w:rsid w:val="00D74C57"/>
    <w:rsid w:val="00D75EB4"/>
    <w:rsid w:val="00D76E3C"/>
    <w:rsid w:val="00D76ED9"/>
    <w:rsid w:val="00D76FFE"/>
    <w:rsid w:val="00D77056"/>
    <w:rsid w:val="00D770C9"/>
    <w:rsid w:val="00D77165"/>
    <w:rsid w:val="00D80634"/>
    <w:rsid w:val="00D80653"/>
    <w:rsid w:val="00D8065F"/>
    <w:rsid w:val="00D807BC"/>
    <w:rsid w:val="00D80A13"/>
    <w:rsid w:val="00D80D88"/>
    <w:rsid w:val="00D81194"/>
    <w:rsid w:val="00D8191D"/>
    <w:rsid w:val="00D81AD6"/>
    <w:rsid w:val="00D81B60"/>
    <w:rsid w:val="00D822D7"/>
    <w:rsid w:val="00D8287C"/>
    <w:rsid w:val="00D829F9"/>
    <w:rsid w:val="00D82CB7"/>
    <w:rsid w:val="00D82CC2"/>
    <w:rsid w:val="00D83075"/>
    <w:rsid w:val="00D832F7"/>
    <w:rsid w:val="00D8332D"/>
    <w:rsid w:val="00D83394"/>
    <w:rsid w:val="00D83663"/>
    <w:rsid w:val="00D8369B"/>
    <w:rsid w:val="00D84665"/>
    <w:rsid w:val="00D848A1"/>
    <w:rsid w:val="00D84ACD"/>
    <w:rsid w:val="00D84B4C"/>
    <w:rsid w:val="00D8508F"/>
    <w:rsid w:val="00D850ED"/>
    <w:rsid w:val="00D85245"/>
    <w:rsid w:val="00D853C2"/>
    <w:rsid w:val="00D85463"/>
    <w:rsid w:val="00D85506"/>
    <w:rsid w:val="00D85C9C"/>
    <w:rsid w:val="00D85CDD"/>
    <w:rsid w:val="00D85EB9"/>
    <w:rsid w:val="00D85FFC"/>
    <w:rsid w:val="00D86382"/>
    <w:rsid w:val="00D86574"/>
    <w:rsid w:val="00D8680F"/>
    <w:rsid w:val="00D86B05"/>
    <w:rsid w:val="00D86E43"/>
    <w:rsid w:val="00D86E56"/>
    <w:rsid w:val="00D86F51"/>
    <w:rsid w:val="00D879DE"/>
    <w:rsid w:val="00D9039B"/>
    <w:rsid w:val="00D908CC"/>
    <w:rsid w:val="00D90A33"/>
    <w:rsid w:val="00D90C0E"/>
    <w:rsid w:val="00D90E53"/>
    <w:rsid w:val="00D91D11"/>
    <w:rsid w:val="00D91F30"/>
    <w:rsid w:val="00D9212B"/>
    <w:rsid w:val="00D9289D"/>
    <w:rsid w:val="00D932AE"/>
    <w:rsid w:val="00D93696"/>
    <w:rsid w:val="00D9380C"/>
    <w:rsid w:val="00D9423D"/>
    <w:rsid w:val="00D94527"/>
    <w:rsid w:val="00D9463E"/>
    <w:rsid w:val="00D94707"/>
    <w:rsid w:val="00D94ABC"/>
    <w:rsid w:val="00D94CD0"/>
    <w:rsid w:val="00D954A7"/>
    <w:rsid w:val="00D95653"/>
    <w:rsid w:val="00D95979"/>
    <w:rsid w:val="00D96109"/>
    <w:rsid w:val="00D96312"/>
    <w:rsid w:val="00D964E4"/>
    <w:rsid w:val="00D96615"/>
    <w:rsid w:val="00D9690A"/>
    <w:rsid w:val="00D96A32"/>
    <w:rsid w:val="00D96CD5"/>
    <w:rsid w:val="00D977E4"/>
    <w:rsid w:val="00D97979"/>
    <w:rsid w:val="00DA02FD"/>
    <w:rsid w:val="00DA0A58"/>
    <w:rsid w:val="00DA0FDF"/>
    <w:rsid w:val="00DA1130"/>
    <w:rsid w:val="00DA22A3"/>
    <w:rsid w:val="00DA2709"/>
    <w:rsid w:val="00DA2A25"/>
    <w:rsid w:val="00DA3004"/>
    <w:rsid w:val="00DA3058"/>
    <w:rsid w:val="00DA3653"/>
    <w:rsid w:val="00DA3729"/>
    <w:rsid w:val="00DA3BC0"/>
    <w:rsid w:val="00DA3EE9"/>
    <w:rsid w:val="00DA3F5F"/>
    <w:rsid w:val="00DA41A0"/>
    <w:rsid w:val="00DA43C7"/>
    <w:rsid w:val="00DA43CB"/>
    <w:rsid w:val="00DA4460"/>
    <w:rsid w:val="00DA4997"/>
    <w:rsid w:val="00DA4A09"/>
    <w:rsid w:val="00DA4DA4"/>
    <w:rsid w:val="00DA4E37"/>
    <w:rsid w:val="00DA4F8E"/>
    <w:rsid w:val="00DA55E3"/>
    <w:rsid w:val="00DA5740"/>
    <w:rsid w:val="00DA583E"/>
    <w:rsid w:val="00DA6886"/>
    <w:rsid w:val="00DA7755"/>
    <w:rsid w:val="00DA7DBA"/>
    <w:rsid w:val="00DA7FCA"/>
    <w:rsid w:val="00DA7FF9"/>
    <w:rsid w:val="00DB0035"/>
    <w:rsid w:val="00DB043C"/>
    <w:rsid w:val="00DB05AE"/>
    <w:rsid w:val="00DB0BEA"/>
    <w:rsid w:val="00DB144D"/>
    <w:rsid w:val="00DB155A"/>
    <w:rsid w:val="00DB1938"/>
    <w:rsid w:val="00DB1B06"/>
    <w:rsid w:val="00DB2300"/>
    <w:rsid w:val="00DB25EC"/>
    <w:rsid w:val="00DB2A49"/>
    <w:rsid w:val="00DB2B59"/>
    <w:rsid w:val="00DB30E1"/>
    <w:rsid w:val="00DB3623"/>
    <w:rsid w:val="00DB39D0"/>
    <w:rsid w:val="00DB3DC1"/>
    <w:rsid w:val="00DB4D5E"/>
    <w:rsid w:val="00DB4EF2"/>
    <w:rsid w:val="00DB51B4"/>
    <w:rsid w:val="00DB5453"/>
    <w:rsid w:val="00DB63AA"/>
    <w:rsid w:val="00DB6D7F"/>
    <w:rsid w:val="00DB7205"/>
    <w:rsid w:val="00DB74C5"/>
    <w:rsid w:val="00DB74F7"/>
    <w:rsid w:val="00DB7864"/>
    <w:rsid w:val="00DB7C62"/>
    <w:rsid w:val="00DB7E30"/>
    <w:rsid w:val="00DC00A3"/>
    <w:rsid w:val="00DC00C4"/>
    <w:rsid w:val="00DC0102"/>
    <w:rsid w:val="00DC0458"/>
    <w:rsid w:val="00DC0BAF"/>
    <w:rsid w:val="00DC0C6F"/>
    <w:rsid w:val="00DC0CC9"/>
    <w:rsid w:val="00DC118C"/>
    <w:rsid w:val="00DC161C"/>
    <w:rsid w:val="00DC16FC"/>
    <w:rsid w:val="00DC172F"/>
    <w:rsid w:val="00DC18FE"/>
    <w:rsid w:val="00DC1954"/>
    <w:rsid w:val="00DC1AEC"/>
    <w:rsid w:val="00DC1D7E"/>
    <w:rsid w:val="00DC1F42"/>
    <w:rsid w:val="00DC2179"/>
    <w:rsid w:val="00DC2500"/>
    <w:rsid w:val="00DC278B"/>
    <w:rsid w:val="00DC27DF"/>
    <w:rsid w:val="00DC3005"/>
    <w:rsid w:val="00DC3272"/>
    <w:rsid w:val="00DC33FA"/>
    <w:rsid w:val="00DC38CB"/>
    <w:rsid w:val="00DC39D6"/>
    <w:rsid w:val="00DC3EE3"/>
    <w:rsid w:val="00DC3F63"/>
    <w:rsid w:val="00DC4398"/>
    <w:rsid w:val="00DC4529"/>
    <w:rsid w:val="00DC4589"/>
    <w:rsid w:val="00DC4E47"/>
    <w:rsid w:val="00DC51AB"/>
    <w:rsid w:val="00DC5513"/>
    <w:rsid w:val="00DC55E5"/>
    <w:rsid w:val="00DC56D5"/>
    <w:rsid w:val="00DC60C2"/>
    <w:rsid w:val="00DC63D5"/>
    <w:rsid w:val="00DC67D2"/>
    <w:rsid w:val="00DC71AB"/>
    <w:rsid w:val="00DC74E8"/>
    <w:rsid w:val="00DC7520"/>
    <w:rsid w:val="00DC7584"/>
    <w:rsid w:val="00DC768A"/>
    <w:rsid w:val="00DC77B0"/>
    <w:rsid w:val="00DC7875"/>
    <w:rsid w:val="00DC799C"/>
    <w:rsid w:val="00DC7A0F"/>
    <w:rsid w:val="00DC7C34"/>
    <w:rsid w:val="00DC7C45"/>
    <w:rsid w:val="00DC7D95"/>
    <w:rsid w:val="00DD0760"/>
    <w:rsid w:val="00DD10AB"/>
    <w:rsid w:val="00DD11F8"/>
    <w:rsid w:val="00DD15D0"/>
    <w:rsid w:val="00DD258A"/>
    <w:rsid w:val="00DD268A"/>
    <w:rsid w:val="00DD2B53"/>
    <w:rsid w:val="00DD2D7C"/>
    <w:rsid w:val="00DD3013"/>
    <w:rsid w:val="00DD34A6"/>
    <w:rsid w:val="00DD3710"/>
    <w:rsid w:val="00DD3978"/>
    <w:rsid w:val="00DD4153"/>
    <w:rsid w:val="00DD4298"/>
    <w:rsid w:val="00DD45CB"/>
    <w:rsid w:val="00DD4B01"/>
    <w:rsid w:val="00DD4D10"/>
    <w:rsid w:val="00DD5012"/>
    <w:rsid w:val="00DD53EF"/>
    <w:rsid w:val="00DD55AC"/>
    <w:rsid w:val="00DD57CF"/>
    <w:rsid w:val="00DD5F94"/>
    <w:rsid w:val="00DD6093"/>
    <w:rsid w:val="00DD626A"/>
    <w:rsid w:val="00DD645C"/>
    <w:rsid w:val="00DD6560"/>
    <w:rsid w:val="00DD6629"/>
    <w:rsid w:val="00DD67EA"/>
    <w:rsid w:val="00DD68D5"/>
    <w:rsid w:val="00DD6FC4"/>
    <w:rsid w:val="00DD746F"/>
    <w:rsid w:val="00DD7752"/>
    <w:rsid w:val="00DD7CB8"/>
    <w:rsid w:val="00DD7F3A"/>
    <w:rsid w:val="00DE0AD3"/>
    <w:rsid w:val="00DE11F2"/>
    <w:rsid w:val="00DE14BE"/>
    <w:rsid w:val="00DE1616"/>
    <w:rsid w:val="00DE16C1"/>
    <w:rsid w:val="00DE1AE0"/>
    <w:rsid w:val="00DE1B3E"/>
    <w:rsid w:val="00DE1C0E"/>
    <w:rsid w:val="00DE1D9A"/>
    <w:rsid w:val="00DE2234"/>
    <w:rsid w:val="00DE22FF"/>
    <w:rsid w:val="00DE24D9"/>
    <w:rsid w:val="00DE2668"/>
    <w:rsid w:val="00DE2CDB"/>
    <w:rsid w:val="00DE2F3F"/>
    <w:rsid w:val="00DE3551"/>
    <w:rsid w:val="00DE379A"/>
    <w:rsid w:val="00DE4016"/>
    <w:rsid w:val="00DE4239"/>
    <w:rsid w:val="00DE423E"/>
    <w:rsid w:val="00DE4457"/>
    <w:rsid w:val="00DE4557"/>
    <w:rsid w:val="00DE4B67"/>
    <w:rsid w:val="00DE4BB9"/>
    <w:rsid w:val="00DE4C4B"/>
    <w:rsid w:val="00DE4CF7"/>
    <w:rsid w:val="00DE4ED3"/>
    <w:rsid w:val="00DE501B"/>
    <w:rsid w:val="00DE51FB"/>
    <w:rsid w:val="00DE52A3"/>
    <w:rsid w:val="00DE52FB"/>
    <w:rsid w:val="00DE54C5"/>
    <w:rsid w:val="00DE5F0E"/>
    <w:rsid w:val="00DE5F97"/>
    <w:rsid w:val="00DE5FE6"/>
    <w:rsid w:val="00DE600D"/>
    <w:rsid w:val="00DE6513"/>
    <w:rsid w:val="00DE6BEA"/>
    <w:rsid w:val="00DE6D2E"/>
    <w:rsid w:val="00DE72A1"/>
    <w:rsid w:val="00DE75C4"/>
    <w:rsid w:val="00DE7CAA"/>
    <w:rsid w:val="00DE7FF1"/>
    <w:rsid w:val="00DF0440"/>
    <w:rsid w:val="00DF060F"/>
    <w:rsid w:val="00DF0884"/>
    <w:rsid w:val="00DF0AC8"/>
    <w:rsid w:val="00DF0ADD"/>
    <w:rsid w:val="00DF0F9F"/>
    <w:rsid w:val="00DF15AF"/>
    <w:rsid w:val="00DF19B3"/>
    <w:rsid w:val="00DF2114"/>
    <w:rsid w:val="00DF22CE"/>
    <w:rsid w:val="00DF2342"/>
    <w:rsid w:val="00DF250A"/>
    <w:rsid w:val="00DF2537"/>
    <w:rsid w:val="00DF2D58"/>
    <w:rsid w:val="00DF2F4F"/>
    <w:rsid w:val="00DF350A"/>
    <w:rsid w:val="00DF3799"/>
    <w:rsid w:val="00DF3AF8"/>
    <w:rsid w:val="00DF3DDF"/>
    <w:rsid w:val="00DF3F9E"/>
    <w:rsid w:val="00DF42DD"/>
    <w:rsid w:val="00DF4474"/>
    <w:rsid w:val="00DF4911"/>
    <w:rsid w:val="00DF4A2E"/>
    <w:rsid w:val="00DF4B2D"/>
    <w:rsid w:val="00DF4BA4"/>
    <w:rsid w:val="00DF4C76"/>
    <w:rsid w:val="00DF4F9A"/>
    <w:rsid w:val="00DF5041"/>
    <w:rsid w:val="00DF5577"/>
    <w:rsid w:val="00DF55E7"/>
    <w:rsid w:val="00DF5B4B"/>
    <w:rsid w:val="00DF5F85"/>
    <w:rsid w:val="00DF6641"/>
    <w:rsid w:val="00DF6AB2"/>
    <w:rsid w:val="00DF6D84"/>
    <w:rsid w:val="00DF7050"/>
    <w:rsid w:val="00DF70B0"/>
    <w:rsid w:val="00DF751C"/>
    <w:rsid w:val="00DF7D59"/>
    <w:rsid w:val="00E00123"/>
    <w:rsid w:val="00E004D5"/>
    <w:rsid w:val="00E0062B"/>
    <w:rsid w:val="00E00856"/>
    <w:rsid w:val="00E00E81"/>
    <w:rsid w:val="00E00FB6"/>
    <w:rsid w:val="00E012A7"/>
    <w:rsid w:val="00E01975"/>
    <w:rsid w:val="00E02212"/>
    <w:rsid w:val="00E02AFA"/>
    <w:rsid w:val="00E02B59"/>
    <w:rsid w:val="00E03091"/>
    <w:rsid w:val="00E034B5"/>
    <w:rsid w:val="00E03517"/>
    <w:rsid w:val="00E0585E"/>
    <w:rsid w:val="00E059D3"/>
    <w:rsid w:val="00E05B3C"/>
    <w:rsid w:val="00E05D3E"/>
    <w:rsid w:val="00E0642B"/>
    <w:rsid w:val="00E065B2"/>
    <w:rsid w:val="00E067FA"/>
    <w:rsid w:val="00E07186"/>
    <w:rsid w:val="00E071D6"/>
    <w:rsid w:val="00E07A29"/>
    <w:rsid w:val="00E07A6C"/>
    <w:rsid w:val="00E07E99"/>
    <w:rsid w:val="00E107B9"/>
    <w:rsid w:val="00E1086E"/>
    <w:rsid w:val="00E10AE1"/>
    <w:rsid w:val="00E10D01"/>
    <w:rsid w:val="00E10D5B"/>
    <w:rsid w:val="00E121BF"/>
    <w:rsid w:val="00E122FE"/>
    <w:rsid w:val="00E12685"/>
    <w:rsid w:val="00E12929"/>
    <w:rsid w:val="00E12A35"/>
    <w:rsid w:val="00E12ABE"/>
    <w:rsid w:val="00E12F0E"/>
    <w:rsid w:val="00E13AAB"/>
    <w:rsid w:val="00E13DA7"/>
    <w:rsid w:val="00E14631"/>
    <w:rsid w:val="00E1488B"/>
    <w:rsid w:val="00E1494C"/>
    <w:rsid w:val="00E14B6F"/>
    <w:rsid w:val="00E15254"/>
    <w:rsid w:val="00E15299"/>
    <w:rsid w:val="00E15FB1"/>
    <w:rsid w:val="00E163FF"/>
    <w:rsid w:val="00E16523"/>
    <w:rsid w:val="00E1652E"/>
    <w:rsid w:val="00E173F2"/>
    <w:rsid w:val="00E1741C"/>
    <w:rsid w:val="00E17618"/>
    <w:rsid w:val="00E17855"/>
    <w:rsid w:val="00E17948"/>
    <w:rsid w:val="00E17AA4"/>
    <w:rsid w:val="00E17AE2"/>
    <w:rsid w:val="00E17E3C"/>
    <w:rsid w:val="00E205FF"/>
    <w:rsid w:val="00E20AC6"/>
    <w:rsid w:val="00E21234"/>
    <w:rsid w:val="00E21751"/>
    <w:rsid w:val="00E21A90"/>
    <w:rsid w:val="00E21E3E"/>
    <w:rsid w:val="00E220B5"/>
    <w:rsid w:val="00E22500"/>
    <w:rsid w:val="00E22EC5"/>
    <w:rsid w:val="00E23069"/>
    <w:rsid w:val="00E23517"/>
    <w:rsid w:val="00E2374C"/>
    <w:rsid w:val="00E237EF"/>
    <w:rsid w:val="00E2387A"/>
    <w:rsid w:val="00E23DE3"/>
    <w:rsid w:val="00E24607"/>
    <w:rsid w:val="00E24A70"/>
    <w:rsid w:val="00E251A0"/>
    <w:rsid w:val="00E254B0"/>
    <w:rsid w:val="00E25D78"/>
    <w:rsid w:val="00E25F57"/>
    <w:rsid w:val="00E26095"/>
    <w:rsid w:val="00E263ED"/>
    <w:rsid w:val="00E26667"/>
    <w:rsid w:val="00E268B3"/>
    <w:rsid w:val="00E26CBF"/>
    <w:rsid w:val="00E26F43"/>
    <w:rsid w:val="00E27A04"/>
    <w:rsid w:val="00E27ADA"/>
    <w:rsid w:val="00E27E75"/>
    <w:rsid w:val="00E30148"/>
    <w:rsid w:val="00E30278"/>
    <w:rsid w:val="00E303F3"/>
    <w:rsid w:val="00E30580"/>
    <w:rsid w:val="00E307D0"/>
    <w:rsid w:val="00E3082E"/>
    <w:rsid w:val="00E30B33"/>
    <w:rsid w:val="00E30E3F"/>
    <w:rsid w:val="00E310C0"/>
    <w:rsid w:val="00E3130C"/>
    <w:rsid w:val="00E3149E"/>
    <w:rsid w:val="00E315CC"/>
    <w:rsid w:val="00E31A58"/>
    <w:rsid w:val="00E31C62"/>
    <w:rsid w:val="00E31CAD"/>
    <w:rsid w:val="00E31D8F"/>
    <w:rsid w:val="00E3220F"/>
    <w:rsid w:val="00E32265"/>
    <w:rsid w:val="00E32786"/>
    <w:rsid w:val="00E32E79"/>
    <w:rsid w:val="00E32EBC"/>
    <w:rsid w:val="00E3315A"/>
    <w:rsid w:val="00E333A9"/>
    <w:rsid w:val="00E33D57"/>
    <w:rsid w:val="00E342E5"/>
    <w:rsid w:val="00E34435"/>
    <w:rsid w:val="00E34F52"/>
    <w:rsid w:val="00E34F6F"/>
    <w:rsid w:val="00E35567"/>
    <w:rsid w:val="00E36132"/>
    <w:rsid w:val="00E3638B"/>
    <w:rsid w:val="00E36431"/>
    <w:rsid w:val="00E3678A"/>
    <w:rsid w:val="00E3695D"/>
    <w:rsid w:val="00E36DB0"/>
    <w:rsid w:val="00E36E4B"/>
    <w:rsid w:val="00E37040"/>
    <w:rsid w:val="00E373BC"/>
    <w:rsid w:val="00E3786A"/>
    <w:rsid w:val="00E37A3D"/>
    <w:rsid w:val="00E37C2E"/>
    <w:rsid w:val="00E37EB1"/>
    <w:rsid w:val="00E40155"/>
    <w:rsid w:val="00E402CB"/>
    <w:rsid w:val="00E4041D"/>
    <w:rsid w:val="00E40837"/>
    <w:rsid w:val="00E409ED"/>
    <w:rsid w:val="00E40FD3"/>
    <w:rsid w:val="00E4150D"/>
    <w:rsid w:val="00E41829"/>
    <w:rsid w:val="00E4204F"/>
    <w:rsid w:val="00E4209A"/>
    <w:rsid w:val="00E42635"/>
    <w:rsid w:val="00E4303C"/>
    <w:rsid w:val="00E4343F"/>
    <w:rsid w:val="00E4395C"/>
    <w:rsid w:val="00E43C57"/>
    <w:rsid w:val="00E43F78"/>
    <w:rsid w:val="00E448FA"/>
    <w:rsid w:val="00E44C8B"/>
    <w:rsid w:val="00E45B65"/>
    <w:rsid w:val="00E45E85"/>
    <w:rsid w:val="00E460E2"/>
    <w:rsid w:val="00E4665C"/>
    <w:rsid w:val="00E469BC"/>
    <w:rsid w:val="00E46EBC"/>
    <w:rsid w:val="00E479DC"/>
    <w:rsid w:val="00E47EBE"/>
    <w:rsid w:val="00E500E8"/>
    <w:rsid w:val="00E505EB"/>
    <w:rsid w:val="00E50C50"/>
    <w:rsid w:val="00E50D43"/>
    <w:rsid w:val="00E511FA"/>
    <w:rsid w:val="00E51323"/>
    <w:rsid w:val="00E51742"/>
    <w:rsid w:val="00E51915"/>
    <w:rsid w:val="00E5198A"/>
    <w:rsid w:val="00E51F2F"/>
    <w:rsid w:val="00E51F9C"/>
    <w:rsid w:val="00E52378"/>
    <w:rsid w:val="00E526F5"/>
    <w:rsid w:val="00E52769"/>
    <w:rsid w:val="00E529AB"/>
    <w:rsid w:val="00E52C98"/>
    <w:rsid w:val="00E53107"/>
    <w:rsid w:val="00E53230"/>
    <w:rsid w:val="00E53BCF"/>
    <w:rsid w:val="00E53C52"/>
    <w:rsid w:val="00E540C1"/>
    <w:rsid w:val="00E540F6"/>
    <w:rsid w:val="00E5443C"/>
    <w:rsid w:val="00E5497F"/>
    <w:rsid w:val="00E54B40"/>
    <w:rsid w:val="00E55083"/>
    <w:rsid w:val="00E55254"/>
    <w:rsid w:val="00E5556E"/>
    <w:rsid w:val="00E55707"/>
    <w:rsid w:val="00E55C22"/>
    <w:rsid w:val="00E566B7"/>
    <w:rsid w:val="00E5704A"/>
    <w:rsid w:val="00E57488"/>
    <w:rsid w:val="00E57766"/>
    <w:rsid w:val="00E57A75"/>
    <w:rsid w:val="00E57AFA"/>
    <w:rsid w:val="00E57BE3"/>
    <w:rsid w:val="00E57CCD"/>
    <w:rsid w:val="00E60273"/>
    <w:rsid w:val="00E60355"/>
    <w:rsid w:val="00E60683"/>
    <w:rsid w:val="00E606BC"/>
    <w:rsid w:val="00E6076C"/>
    <w:rsid w:val="00E60F23"/>
    <w:rsid w:val="00E610FB"/>
    <w:rsid w:val="00E61355"/>
    <w:rsid w:val="00E613E4"/>
    <w:rsid w:val="00E61494"/>
    <w:rsid w:val="00E61628"/>
    <w:rsid w:val="00E617CB"/>
    <w:rsid w:val="00E61D65"/>
    <w:rsid w:val="00E61DE4"/>
    <w:rsid w:val="00E62015"/>
    <w:rsid w:val="00E62349"/>
    <w:rsid w:val="00E6237C"/>
    <w:rsid w:val="00E6270D"/>
    <w:rsid w:val="00E62876"/>
    <w:rsid w:val="00E63AB4"/>
    <w:rsid w:val="00E63CF8"/>
    <w:rsid w:val="00E63E2F"/>
    <w:rsid w:val="00E64247"/>
    <w:rsid w:val="00E643C3"/>
    <w:rsid w:val="00E6483A"/>
    <w:rsid w:val="00E64AAD"/>
    <w:rsid w:val="00E64BD2"/>
    <w:rsid w:val="00E64C15"/>
    <w:rsid w:val="00E64D92"/>
    <w:rsid w:val="00E65470"/>
    <w:rsid w:val="00E65680"/>
    <w:rsid w:val="00E657BB"/>
    <w:rsid w:val="00E65A46"/>
    <w:rsid w:val="00E65C5C"/>
    <w:rsid w:val="00E65CCF"/>
    <w:rsid w:val="00E660A7"/>
    <w:rsid w:val="00E668EC"/>
    <w:rsid w:val="00E6697F"/>
    <w:rsid w:val="00E67074"/>
    <w:rsid w:val="00E67171"/>
    <w:rsid w:val="00E6755C"/>
    <w:rsid w:val="00E67991"/>
    <w:rsid w:val="00E67C20"/>
    <w:rsid w:val="00E67D48"/>
    <w:rsid w:val="00E7038F"/>
    <w:rsid w:val="00E7067D"/>
    <w:rsid w:val="00E707DD"/>
    <w:rsid w:val="00E70BF6"/>
    <w:rsid w:val="00E70D5D"/>
    <w:rsid w:val="00E710BD"/>
    <w:rsid w:val="00E712D4"/>
    <w:rsid w:val="00E7190F"/>
    <w:rsid w:val="00E7195E"/>
    <w:rsid w:val="00E7199F"/>
    <w:rsid w:val="00E721D9"/>
    <w:rsid w:val="00E724F7"/>
    <w:rsid w:val="00E72634"/>
    <w:rsid w:val="00E726BE"/>
    <w:rsid w:val="00E72D7B"/>
    <w:rsid w:val="00E72FEC"/>
    <w:rsid w:val="00E732D5"/>
    <w:rsid w:val="00E733D4"/>
    <w:rsid w:val="00E73BBD"/>
    <w:rsid w:val="00E73C98"/>
    <w:rsid w:val="00E73E69"/>
    <w:rsid w:val="00E73FFC"/>
    <w:rsid w:val="00E74449"/>
    <w:rsid w:val="00E744DD"/>
    <w:rsid w:val="00E74CE5"/>
    <w:rsid w:val="00E74CFA"/>
    <w:rsid w:val="00E75324"/>
    <w:rsid w:val="00E75554"/>
    <w:rsid w:val="00E7555D"/>
    <w:rsid w:val="00E75B2D"/>
    <w:rsid w:val="00E7607C"/>
    <w:rsid w:val="00E76647"/>
    <w:rsid w:val="00E771C0"/>
    <w:rsid w:val="00E77C79"/>
    <w:rsid w:val="00E77EF1"/>
    <w:rsid w:val="00E77F0D"/>
    <w:rsid w:val="00E8045C"/>
    <w:rsid w:val="00E8059A"/>
    <w:rsid w:val="00E808E2"/>
    <w:rsid w:val="00E80EDB"/>
    <w:rsid w:val="00E80F15"/>
    <w:rsid w:val="00E810CA"/>
    <w:rsid w:val="00E8141F"/>
    <w:rsid w:val="00E8144D"/>
    <w:rsid w:val="00E81451"/>
    <w:rsid w:val="00E81BC1"/>
    <w:rsid w:val="00E82A46"/>
    <w:rsid w:val="00E8350D"/>
    <w:rsid w:val="00E8352A"/>
    <w:rsid w:val="00E83616"/>
    <w:rsid w:val="00E837B5"/>
    <w:rsid w:val="00E8410D"/>
    <w:rsid w:val="00E841CE"/>
    <w:rsid w:val="00E84223"/>
    <w:rsid w:val="00E84597"/>
    <w:rsid w:val="00E84769"/>
    <w:rsid w:val="00E84E3C"/>
    <w:rsid w:val="00E85D75"/>
    <w:rsid w:val="00E85E7F"/>
    <w:rsid w:val="00E860F4"/>
    <w:rsid w:val="00E862D8"/>
    <w:rsid w:val="00E86535"/>
    <w:rsid w:val="00E87139"/>
    <w:rsid w:val="00E875DB"/>
    <w:rsid w:val="00E87936"/>
    <w:rsid w:val="00E87CB7"/>
    <w:rsid w:val="00E90B5E"/>
    <w:rsid w:val="00E90BBB"/>
    <w:rsid w:val="00E90FA7"/>
    <w:rsid w:val="00E91CBD"/>
    <w:rsid w:val="00E91EBE"/>
    <w:rsid w:val="00E92885"/>
    <w:rsid w:val="00E92A67"/>
    <w:rsid w:val="00E93394"/>
    <w:rsid w:val="00E935A3"/>
    <w:rsid w:val="00E9367C"/>
    <w:rsid w:val="00E93824"/>
    <w:rsid w:val="00E939F6"/>
    <w:rsid w:val="00E93E2E"/>
    <w:rsid w:val="00E94302"/>
    <w:rsid w:val="00E94651"/>
    <w:rsid w:val="00E94849"/>
    <w:rsid w:val="00E94B15"/>
    <w:rsid w:val="00E94BDC"/>
    <w:rsid w:val="00E94D41"/>
    <w:rsid w:val="00E94D58"/>
    <w:rsid w:val="00E94FFD"/>
    <w:rsid w:val="00E950F9"/>
    <w:rsid w:val="00E95667"/>
    <w:rsid w:val="00E957EB"/>
    <w:rsid w:val="00E95B44"/>
    <w:rsid w:val="00E95EF8"/>
    <w:rsid w:val="00E96166"/>
    <w:rsid w:val="00E96305"/>
    <w:rsid w:val="00E965DF"/>
    <w:rsid w:val="00E96C1D"/>
    <w:rsid w:val="00E96CE9"/>
    <w:rsid w:val="00E96D7F"/>
    <w:rsid w:val="00E970D0"/>
    <w:rsid w:val="00E970F2"/>
    <w:rsid w:val="00E973E3"/>
    <w:rsid w:val="00EA045C"/>
    <w:rsid w:val="00EA05C9"/>
    <w:rsid w:val="00EA0B56"/>
    <w:rsid w:val="00EA132D"/>
    <w:rsid w:val="00EA135F"/>
    <w:rsid w:val="00EA15F9"/>
    <w:rsid w:val="00EA1649"/>
    <w:rsid w:val="00EA1700"/>
    <w:rsid w:val="00EA1857"/>
    <w:rsid w:val="00EA1887"/>
    <w:rsid w:val="00EA1DEE"/>
    <w:rsid w:val="00EA1E9F"/>
    <w:rsid w:val="00EA2233"/>
    <w:rsid w:val="00EA2498"/>
    <w:rsid w:val="00EA2588"/>
    <w:rsid w:val="00EA2614"/>
    <w:rsid w:val="00EA2784"/>
    <w:rsid w:val="00EA2A9D"/>
    <w:rsid w:val="00EA2E6E"/>
    <w:rsid w:val="00EA313D"/>
    <w:rsid w:val="00EA32E4"/>
    <w:rsid w:val="00EA365C"/>
    <w:rsid w:val="00EA4899"/>
    <w:rsid w:val="00EA49D0"/>
    <w:rsid w:val="00EA4A41"/>
    <w:rsid w:val="00EA4FD2"/>
    <w:rsid w:val="00EA5249"/>
    <w:rsid w:val="00EA5276"/>
    <w:rsid w:val="00EA527F"/>
    <w:rsid w:val="00EA52EB"/>
    <w:rsid w:val="00EA564D"/>
    <w:rsid w:val="00EA5704"/>
    <w:rsid w:val="00EA5D64"/>
    <w:rsid w:val="00EA5EFF"/>
    <w:rsid w:val="00EA614F"/>
    <w:rsid w:val="00EA646C"/>
    <w:rsid w:val="00EA65FD"/>
    <w:rsid w:val="00EA6844"/>
    <w:rsid w:val="00EA740F"/>
    <w:rsid w:val="00EA777F"/>
    <w:rsid w:val="00EB0003"/>
    <w:rsid w:val="00EB003C"/>
    <w:rsid w:val="00EB0A6A"/>
    <w:rsid w:val="00EB0DE8"/>
    <w:rsid w:val="00EB0E02"/>
    <w:rsid w:val="00EB1389"/>
    <w:rsid w:val="00EB13B4"/>
    <w:rsid w:val="00EB189C"/>
    <w:rsid w:val="00EB1B0C"/>
    <w:rsid w:val="00EB1F3E"/>
    <w:rsid w:val="00EB2526"/>
    <w:rsid w:val="00EB2B21"/>
    <w:rsid w:val="00EB2FB0"/>
    <w:rsid w:val="00EB34F3"/>
    <w:rsid w:val="00EB39E3"/>
    <w:rsid w:val="00EB3A24"/>
    <w:rsid w:val="00EB4701"/>
    <w:rsid w:val="00EB5ADC"/>
    <w:rsid w:val="00EB5F1A"/>
    <w:rsid w:val="00EB65BA"/>
    <w:rsid w:val="00EB67AA"/>
    <w:rsid w:val="00EB6EA8"/>
    <w:rsid w:val="00EB6F39"/>
    <w:rsid w:val="00EB7412"/>
    <w:rsid w:val="00EB7A6A"/>
    <w:rsid w:val="00EB7ABD"/>
    <w:rsid w:val="00EC082A"/>
    <w:rsid w:val="00EC14FB"/>
    <w:rsid w:val="00EC187F"/>
    <w:rsid w:val="00EC1BDE"/>
    <w:rsid w:val="00EC1F0F"/>
    <w:rsid w:val="00EC1FBC"/>
    <w:rsid w:val="00EC22C3"/>
    <w:rsid w:val="00EC26E1"/>
    <w:rsid w:val="00EC2D79"/>
    <w:rsid w:val="00EC3298"/>
    <w:rsid w:val="00EC3AC5"/>
    <w:rsid w:val="00EC3C36"/>
    <w:rsid w:val="00EC4273"/>
    <w:rsid w:val="00EC4589"/>
    <w:rsid w:val="00EC5138"/>
    <w:rsid w:val="00EC51E5"/>
    <w:rsid w:val="00EC55E3"/>
    <w:rsid w:val="00EC57B5"/>
    <w:rsid w:val="00EC57B9"/>
    <w:rsid w:val="00EC6549"/>
    <w:rsid w:val="00EC6564"/>
    <w:rsid w:val="00EC6726"/>
    <w:rsid w:val="00EC6992"/>
    <w:rsid w:val="00EC6A2A"/>
    <w:rsid w:val="00EC6D80"/>
    <w:rsid w:val="00EC6E10"/>
    <w:rsid w:val="00EC6EA6"/>
    <w:rsid w:val="00EC706B"/>
    <w:rsid w:val="00EC7335"/>
    <w:rsid w:val="00EC73E8"/>
    <w:rsid w:val="00EC7719"/>
    <w:rsid w:val="00EC792F"/>
    <w:rsid w:val="00EC797E"/>
    <w:rsid w:val="00EC7D11"/>
    <w:rsid w:val="00ED0058"/>
    <w:rsid w:val="00ED00B2"/>
    <w:rsid w:val="00ED0150"/>
    <w:rsid w:val="00ED02C7"/>
    <w:rsid w:val="00ED0551"/>
    <w:rsid w:val="00ED07AE"/>
    <w:rsid w:val="00ED1480"/>
    <w:rsid w:val="00ED1695"/>
    <w:rsid w:val="00ED1B48"/>
    <w:rsid w:val="00ED1BA8"/>
    <w:rsid w:val="00ED1BE5"/>
    <w:rsid w:val="00ED1D62"/>
    <w:rsid w:val="00ED282E"/>
    <w:rsid w:val="00ED2F25"/>
    <w:rsid w:val="00ED2F3B"/>
    <w:rsid w:val="00ED3323"/>
    <w:rsid w:val="00ED3B79"/>
    <w:rsid w:val="00ED3E6A"/>
    <w:rsid w:val="00ED425F"/>
    <w:rsid w:val="00ED42E2"/>
    <w:rsid w:val="00ED45AC"/>
    <w:rsid w:val="00ED45E3"/>
    <w:rsid w:val="00ED463B"/>
    <w:rsid w:val="00ED47AD"/>
    <w:rsid w:val="00ED492D"/>
    <w:rsid w:val="00ED49FB"/>
    <w:rsid w:val="00ED53E1"/>
    <w:rsid w:val="00ED55B2"/>
    <w:rsid w:val="00ED5730"/>
    <w:rsid w:val="00ED5ABD"/>
    <w:rsid w:val="00ED5E17"/>
    <w:rsid w:val="00ED61FB"/>
    <w:rsid w:val="00ED62A4"/>
    <w:rsid w:val="00ED666E"/>
    <w:rsid w:val="00ED7357"/>
    <w:rsid w:val="00ED772C"/>
    <w:rsid w:val="00ED78AA"/>
    <w:rsid w:val="00ED7FAD"/>
    <w:rsid w:val="00EE02B0"/>
    <w:rsid w:val="00EE0C34"/>
    <w:rsid w:val="00EE0C9C"/>
    <w:rsid w:val="00EE0D9C"/>
    <w:rsid w:val="00EE0F55"/>
    <w:rsid w:val="00EE1A92"/>
    <w:rsid w:val="00EE1EC2"/>
    <w:rsid w:val="00EE230E"/>
    <w:rsid w:val="00EE244A"/>
    <w:rsid w:val="00EE2B40"/>
    <w:rsid w:val="00EE3735"/>
    <w:rsid w:val="00EE3D3F"/>
    <w:rsid w:val="00EE41AF"/>
    <w:rsid w:val="00EE4340"/>
    <w:rsid w:val="00EE4499"/>
    <w:rsid w:val="00EE454E"/>
    <w:rsid w:val="00EE530F"/>
    <w:rsid w:val="00EE586D"/>
    <w:rsid w:val="00EE59E7"/>
    <w:rsid w:val="00EE5C73"/>
    <w:rsid w:val="00EE658E"/>
    <w:rsid w:val="00EE68B3"/>
    <w:rsid w:val="00EE7B6E"/>
    <w:rsid w:val="00EE7C4A"/>
    <w:rsid w:val="00EF0163"/>
    <w:rsid w:val="00EF01A4"/>
    <w:rsid w:val="00EF0401"/>
    <w:rsid w:val="00EF05F6"/>
    <w:rsid w:val="00EF06A3"/>
    <w:rsid w:val="00EF0726"/>
    <w:rsid w:val="00EF07B4"/>
    <w:rsid w:val="00EF083A"/>
    <w:rsid w:val="00EF0DE9"/>
    <w:rsid w:val="00EF0EBF"/>
    <w:rsid w:val="00EF0F16"/>
    <w:rsid w:val="00EF193C"/>
    <w:rsid w:val="00EF19DE"/>
    <w:rsid w:val="00EF20E9"/>
    <w:rsid w:val="00EF224D"/>
    <w:rsid w:val="00EF25EC"/>
    <w:rsid w:val="00EF2737"/>
    <w:rsid w:val="00EF3318"/>
    <w:rsid w:val="00EF369F"/>
    <w:rsid w:val="00EF3807"/>
    <w:rsid w:val="00EF3AA9"/>
    <w:rsid w:val="00EF3B96"/>
    <w:rsid w:val="00EF3C32"/>
    <w:rsid w:val="00EF3E6C"/>
    <w:rsid w:val="00EF44AC"/>
    <w:rsid w:val="00EF4A65"/>
    <w:rsid w:val="00EF4F68"/>
    <w:rsid w:val="00EF56B2"/>
    <w:rsid w:val="00EF574A"/>
    <w:rsid w:val="00EF58A8"/>
    <w:rsid w:val="00EF5926"/>
    <w:rsid w:val="00EF5CE1"/>
    <w:rsid w:val="00EF63EE"/>
    <w:rsid w:val="00EF64B5"/>
    <w:rsid w:val="00EF658C"/>
    <w:rsid w:val="00EF6664"/>
    <w:rsid w:val="00EF67A4"/>
    <w:rsid w:val="00EF6B22"/>
    <w:rsid w:val="00EF6B44"/>
    <w:rsid w:val="00EF6C1E"/>
    <w:rsid w:val="00EF6E22"/>
    <w:rsid w:val="00EF775B"/>
    <w:rsid w:val="00EF7ED5"/>
    <w:rsid w:val="00F0026D"/>
    <w:rsid w:val="00F00495"/>
    <w:rsid w:val="00F00B11"/>
    <w:rsid w:val="00F00CA5"/>
    <w:rsid w:val="00F00F72"/>
    <w:rsid w:val="00F00F93"/>
    <w:rsid w:val="00F0115E"/>
    <w:rsid w:val="00F011F8"/>
    <w:rsid w:val="00F012BB"/>
    <w:rsid w:val="00F014C0"/>
    <w:rsid w:val="00F0170D"/>
    <w:rsid w:val="00F01EEF"/>
    <w:rsid w:val="00F0224F"/>
    <w:rsid w:val="00F0261B"/>
    <w:rsid w:val="00F0281E"/>
    <w:rsid w:val="00F02B41"/>
    <w:rsid w:val="00F02B72"/>
    <w:rsid w:val="00F02E3B"/>
    <w:rsid w:val="00F0360C"/>
    <w:rsid w:val="00F0393E"/>
    <w:rsid w:val="00F03DBC"/>
    <w:rsid w:val="00F040D6"/>
    <w:rsid w:val="00F043E8"/>
    <w:rsid w:val="00F04531"/>
    <w:rsid w:val="00F04600"/>
    <w:rsid w:val="00F04651"/>
    <w:rsid w:val="00F04803"/>
    <w:rsid w:val="00F04E79"/>
    <w:rsid w:val="00F04E8B"/>
    <w:rsid w:val="00F04F08"/>
    <w:rsid w:val="00F055D1"/>
    <w:rsid w:val="00F05714"/>
    <w:rsid w:val="00F058A1"/>
    <w:rsid w:val="00F06510"/>
    <w:rsid w:val="00F06946"/>
    <w:rsid w:val="00F07800"/>
    <w:rsid w:val="00F0786E"/>
    <w:rsid w:val="00F07916"/>
    <w:rsid w:val="00F07A02"/>
    <w:rsid w:val="00F107CF"/>
    <w:rsid w:val="00F10BF5"/>
    <w:rsid w:val="00F11041"/>
    <w:rsid w:val="00F1114B"/>
    <w:rsid w:val="00F114F2"/>
    <w:rsid w:val="00F115F1"/>
    <w:rsid w:val="00F119D2"/>
    <w:rsid w:val="00F119E5"/>
    <w:rsid w:val="00F11A2B"/>
    <w:rsid w:val="00F1215D"/>
    <w:rsid w:val="00F125CB"/>
    <w:rsid w:val="00F129E2"/>
    <w:rsid w:val="00F134BE"/>
    <w:rsid w:val="00F139E0"/>
    <w:rsid w:val="00F1430D"/>
    <w:rsid w:val="00F14925"/>
    <w:rsid w:val="00F14A4B"/>
    <w:rsid w:val="00F14BB7"/>
    <w:rsid w:val="00F14C2A"/>
    <w:rsid w:val="00F15055"/>
    <w:rsid w:val="00F156AC"/>
    <w:rsid w:val="00F15813"/>
    <w:rsid w:val="00F15916"/>
    <w:rsid w:val="00F159FF"/>
    <w:rsid w:val="00F16165"/>
    <w:rsid w:val="00F1661F"/>
    <w:rsid w:val="00F16766"/>
    <w:rsid w:val="00F16991"/>
    <w:rsid w:val="00F171AC"/>
    <w:rsid w:val="00F17551"/>
    <w:rsid w:val="00F1770F"/>
    <w:rsid w:val="00F178BB"/>
    <w:rsid w:val="00F17D85"/>
    <w:rsid w:val="00F17E17"/>
    <w:rsid w:val="00F20260"/>
    <w:rsid w:val="00F20715"/>
    <w:rsid w:val="00F209CE"/>
    <w:rsid w:val="00F20B1A"/>
    <w:rsid w:val="00F20CB3"/>
    <w:rsid w:val="00F20F50"/>
    <w:rsid w:val="00F20F84"/>
    <w:rsid w:val="00F21819"/>
    <w:rsid w:val="00F21ADA"/>
    <w:rsid w:val="00F21BC5"/>
    <w:rsid w:val="00F221CA"/>
    <w:rsid w:val="00F22287"/>
    <w:rsid w:val="00F22573"/>
    <w:rsid w:val="00F22EA0"/>
    <w:rsid w:val="00F23041"/>
    <w:rsid w:val="00F232D9"/>
    <w:rsid w:val="00F2390B"/>
    <w:rsid w:val="00F23AB7"/>
    <w:rsid w:val="00F23E47"/>
    <w:rsid w:val="00F23EC7"/>
    <w:rsid w:val="00F240D7"/>
    <w:rsid w:val="00F24444"/>
    <w:rsid w:val="00F24AD8"/>
    <w:rsid w:val="00F24EAF"/>
    <w:rsid w:val="00F24F97"/>
    <w:rsid w:val="00F2508F"/>
    <w:rsid w:val="00F25948"/>
    <w:rsid w:val="00F25AE5"/>
    <w:rsid w:val="00F25CB4"/>
    <w:rsid w:val="00F2601D"/>
    <w:rsid w:val="00F265A8"/>
    <w:rsid w:val="00F26936"/>
    <w:rsid w:val="00F26C36"/>
    <w:rsid w:val="00F27401"/>
    <w:rsid w:val="00F2764B"/>
    <w:rsid w:val="00F2768B"/>
    <w:rsid w:val="00F27706"/>
    <w:rsid w:val="00F278D7"/>
    <w:rsid w:val="00F27F6A"/>
    <w:rsid w:val="00F307FF"/>
    <w:rsid w:val="00F30969"/>
    <w:rsid w:val="00F30B3D"/>
    <w:rsid w:val="00F30E78"/>
    <w:rsid w:val="00F31618"/>
    <w:rsid w:val="00F31B4D"/>
    <w:rsid w:val="00F31C8D"/>
    <w:rsid w:val="00F31CD3"/>
    <w:rsid w:val="00F31E94"/>
    <w:rsid w:val="00F32375"/>
    <w:rsid w:val="00F32565"/>
    <w:rsid w:val="00F32709"/>
    <w:rsid w:val="00F32768"/>
    <w:rsid w:val="00F32A9E"/>
    <w:rsid w:val="00F32F27"/>
    <w:rsid w:val="00F32FCB"/>
    <w:rsid w:val="00F33238"/>
    <w:rsid w:val="00F33377"/>
    <w:rsid w:val="00F3358B"/>
    <w:rsid w:val="00F335CD"/>
    <w:rsid w:val="00F33723"/>
    <w:rsid w:val="00F337C5"/>
    <w:rsid w:val="00F33831"/>
    <w:rsid w:val="00F33F57"/>
    <w:rsid w:val="00F34429"/>
    <w:rsid w:val="00F347F5"/>
    <w:rsid w:val="00F352B2"/>
    <w:rsid w:val="00F352E8"/>
    <w:rsid w:val="00F35706"/>
    <w:rsid w:val="00F357A2"/>
    <w:rsid w:val="00F3591E"/>
    <w:rsid w:val="00F35A84"/>
    <w:rsid w:val="00F35B5E"/>
    <w:rsid w:val="00F35CBD"/>
    <w:rsid w:val="00F35E63"/>
    <w:rsid w:val="00F35FFC"/>
    <w:rsid w:val="00F36850"/>
    <w:rsid w:val="00F3692F"/>
    <w:rsid w:val="00F36F0B"/>
    <w:rsid w:val="00F3711E"/>
    <w:rsid w:val="00F372A9"/>
    <w:rsid w:val="00F37545"/>
    <w:rsid w:val="00F378A3"/>
    <w:rsid w:val="00F37C3B"/>
    <w:rsid w:val="00F37F46"/>
    <w:rsid w:val="00F40056"/>
    <w:rsid w:val="00F40431"/>
    <w:rsid w:val="00F4079C"/>
    <w:rsid w:val="00F407FE"/>
    <w:rsid w:val="00F40AA0"/>
    <w:rsid w:val="00F41625"/>
    <w:rsid w:val="00F41898"/>
    <w:rsid w:val="00F41A02"/>
    <w:rsid w:val="00F41B57"/>
    <w:rsid w:val="00F422CD"/>
    <w:rsid w:val="00F423AA"/>
    <w:rsid w:val="00F4251B"/>
    <w:rsid w:val="00F42DD3"/>
    <w:rsid w:val="00F4304E"/>
    <w:rsid w:val="00F432C5"/>
    <w:rsid w:val="00F43F56"/>
    <w:rsid w:val="00F44109"/>
    <w:rsid w:val="00F4464E"/>
    <w:rsid w:val="00F4466A"/>
    <w:rsid w:val="00F446AD"/>
    <w:rsid w:val="00F4472D"/>
    <w:rsid w:val="00F44DCD"/>
    <w:rsid w:val="00F44DE6"/>
    <w:rsid w:val="00F45310"/>
    <w:rsid w:val="00F45356"/>
    <w:rsid w:val="00F45497"/>
    <w:rsid w:val="00F45AE9"/>
    <w:rsid w:val="00F463E9"/>
    <w:rsid w:val="00F46460"/>
    <w:rsid w:val="00F465CB"/>
    <w:rsid w:val="00F47024"/>
    <w:rsid w:val="00F475F4"/>
    <w:rsid w:val="00F47752"/>
    <w:rsid w:val="00F47854"/>
    <w:rsid w:val="00F479A5"/>
    <w:rsid w:val="00F47F80"/>
    <w:rsid w:val="00F47FAB"/>
    <w:rsid w:val="00F508B6"/>
    <w:rsid w:val="00F50A7D"/>
    <w:rsid w:val="00F50DFC"/>
    <w:rsid w:val="00F50EA8"/>
    <w:rsid w:val="00F515D5"/>
    <w:rsid w:val="00F51858"/>
    <w:rsid w:val="00F519CE"/>
    <w:rsid w:val="00F51BC9"/>
    <w:rsid w:val="00F52049"/>
    <w:rsid w:val="00F528EE"/>
    <w:rsid w:val="00F52ED6"/>
    <w:rsid w:val="00F53285"/>
    <w:rsid w:val="00F53915"/>
    <w:rsid w:val="00F53B91"/>
    <w:rsid w:val="00F53FD2"/>
    <w:rsid w:val="00F54042"/>
    <w:rsid w:val="00F5409A"/>
    <w:rsid w:val="00F5460D"/>
    <w:rsid w:val="00F549DC"/>
    <w:rsid w:val="00F54D5D"/>
    <w:rsid w:val="00F54F1D"/>
    <w:rsid w:val="00F55003"/>
    <w:rsid w:val="00F55068"/>
    <w:rsid w:val="00F557FD"/>
    <w:rsid w:val="00F558B6"/>
    <w:rsid w:val="00F55A2C"/>
    <w:rsid w:val="00F55CC7"/>
    <w:rsid w:val="00F55FB4"/>
    <w:rsid w:val="00F5612D"/>
    <w:rsid w:val="00F563A3"/>
    <w:rsid w:val="00F5680B"/>
    <w:rsid w:val="00F56C58"/>
    <w:rsid w:val="00F5782F"/>
    <w:rsid w:val="00F57B21"/>
    <w:rsid w:val="00F57E21"/>
    <w:rsid w:val="00F602F7"/>
    <w:rsid w:val="00F6040F"/>
    <w:rsid w:val="00F60420"/>
    <w:rsid w:val="00F605C9"/>
    <w:rsid w:val="00F60AE7"/>
    <w:rsid w:val="00F60D05"/>
    <w:rsid w:val="00F61620"/>
    <w:rsid w:val="00F61639"/>
    <w:rsid w:val="00F61ED3"/>
    <w:rsid w:val="00F62011"/>
    <w:rsid w:val="00F63121"/>
    <w:rsid w:val="00F633CE"/>
    <w:rsid w:val="00F634C1"/>
    <w:rsid w:val="00F63BC8"/>
    <w:rsid w:val="00F63C54"/>
    <w:rsid w:val="00F64515"/>
    <w:rsid w:val="00F64B13"/>
    <w:rsid w:val="00F64F79"/>
    <w:rsid w:val="00F652CE"/>
    <w:rsid w:val="00F65879"/>
    <w:rsid w:val="00F658E7"/>
    <w:rsid w:val="00F65A5D"/>
    <w:rsid w:val="00F65C87"/>
    <w:rsid w:val="00F65E2E"/>
    <w:rsid w:val="00F6612C"/>
    <w:rsid w:val="00F66956"/>
    <w:rsid w:val="00F66CB6"/>
    <w:rsid w:val="00F67299"/>
    <w:rsid w:val="00F67526"/>
    <w:rsid w:val="00F67717"/>
    <w:rsid w:val="00F7073E"/>
    <w:rsid w:val="00F70975"/>
    <w:rsid w:val="00F70B64"/>
    <w:rsid w:val="00F70CE2"/>
    <w:rsid w:val="00F70E9E"/>
    <w:rsid w:val="00F71690"/>
    <w:rsid w:val="00F71908"/>
    <w:rsid w:val="00F71AD8"/>
    <w:rsid w:val="00F71D75"/>
    <w:rsid w:val="00F724EB"/>
    <w:rsid w:val="00F72B91"/>
    <w:rsid w:val="00F72BFA"/>
    <w:rsid w:val="00F72DB9"/>
    <w:rsid w:val="00F7337F"/>
    <w:rsid w:val="00F738C4"/>
    <w:rsid w:val="00F73A72"/>
    <w:rsid w:val="00F73C00"/>
    <w:rsid w:val="00F73CAE"/>
    <w:rsid w:val="00F73FF8"/>
    <w:rsid w:val="00F7400E"/>
    <w:rsid w:val="00F74401"/>
    <w:rsid w:val="00F74493"/>
    <w:rsid w:val="00F749BF"/>
    <w:rsid w:val="00F749C9"/>
    <w:rsid w:val="00F74B05"/>
    <w:rsid w:val="00F754DE"/>
    <w:rsid w:val="00F75528"/>
    <w:rsid w:val="00F75623"/>
    <w:rsid w:val="00F75632"/>
    <w:rsid w:val="00F75770"/>
    <w:rsid w:val="00F75834"/>
    <w:rsid w:val="00F7593B"/>
    <w:rsid w:val="00F75FAF"/>
    <w:rsid w:val="00F75FF1"/>
    <w:rsid w:val="00F7605B"/>
    <w:rsid w:val="00F76436"/>
    <w:rsid w:val="00F76695"/>
    <w:rsid w:val="00F768B0"/>
    <w:rsid w:val="00F76B2F"/>
    <w:rsid w:val="00F76B96"/>
    <w:rsid w:val="00F76BA1"/>
    <w:rsid w:val="00F76D6E"/>
    <w:rsid w:val="00F76E5F"/>
    <w:rsid w:val="00F77405"/>
    <w:rsid w:val="00F77894"/>
    <w:rsid w:val="00F77FC2"/>
    <w:rsid w:val="00F80264"/>
    <w:rsid w:val="00F804E0"/>
    <w:rsid w:val="00F80730"/>
    <w:rsid w:val="00F80884"/>
    <w:rsid w:val="00F80A38"/>
    <w:rsid w:val="00F80B9D"/>
    <w:rsid w:val="00F80E4A"/>
    <w:rsid w:val="00F80E9A"/>
    <w:rsid w:val="00F81199"/>
    <w:rsid w:val="00F81259"/>
    <w:rsid w:val="00F814D7"/>
    <w:rsid w:val="00F81A8C"/>
    <w:rsid w:val="00F81C58"/>
    <w:rsid w:val="00F81DAE"/>
    <w:rsid w:val="00F82380"/>
    <w:rsid w:val="00F823BE"/>
    <w:rsid w:val="00F82410"/>
    <w:rsid w:val="00F82C48"/>
    <w:rsid w:val="00F83050"/>
    <w:rsid w:val="00F830BC"/>
    <w:rsid w:val="00F83235"/>
    <w:rsid w:val="00F838B7"/>
    <w:rsid w:val="00F838CB"/>
    <w:rsid w:val="00F83C6C"/>
    <w:rsid w:val="00F840B6"/>
    <w:rsid w:val="00F84693"/>
    <w:rsid w:val="00F84849"/>
    <w:rsid w:val="00F84C6C"/>
    <w:rsid w:val="00F84DCA"/>
    <w:rsid w:val="00F84DE1"/>
    <w:rsid w:val="00F85302"/>
    <w:rsid w:val="00F86661"/>
    <w:rsid w:val="00F870D6"/>
    <w:rsid w:val="00F87245"/>
    <w:rsid w:val="00F8793C"/>
    <w:rsid w:val="00F87D87"/>
    <w:rsid w:val="00F90566"/>
    <w:rsid w:val="00F910CC"/>
    <w:rsid w:val="00F915DB"/>
    <w:rsid w:val="00F9173A"/>
    <w:rsid w:val="00F91741"/>
    <w:rsid w:val="00F91DC0"/>
    <w:rsid w:val="00F91EC6"/>
    <w:rsid w:val="00F9213C"/>
    <w:rsid w:val="00F9255F"/>
    <w:rsid w:val="00F92CF7"/>
    <w:rsid w:val="00F92F0F"/>
    <w:rsid w:val="00F93BAC"/>
    <w:rsid w:val="00F9403F"/>
    <w:rsid w:val="00F942BE"/>
    <w:rsid w:val="00F94788"/>
    <w:rsid w:val="00F9514C"/>
    <w:rsid w:val="00F951DF"/>
    <w:rsid w:val="00F95382"/>
    <w:rsid w:val="00F9587E"/>
    <w:rsid w:val="00F95982"/>
    <w:rsid w:val="00F95A08"/>
    <w:rsid w:val="00F96022"/>
    <w:rsid w:val="00F960C6"/>
    <w:rsid w:val="00F960F7"/>
    <w:rsid w:val="00F9613E"/>
    <w:rsid w:val="00F961D8"/>
    <w:rsid w:val="00F96282"/>
    <w:rsid w:val="00F962B4"/>
    <w:rsid w:val="00F965B6"/>
    <w:rsid w:val="00F965CD"/>
    <w:rsid w:val="00F96603"/>
    <w:rsid w:val="00F9681C"/>
    <w:rsid w:val="00F96912"/>
    <w:rsid w:val="00F9696E"/>
    <w:rsid w:val="00F969A3"/>
    <w:rsid w:val="00F96EEF"/>
    <w:rsid w:val="00F972B6"/>
    <w:rsid w:val="00F97A18"/>
    <w:rsid w:val="00F97DA0"/>
    <w:rsid w:val="00F97E4F"/>
    <w:rsid w:val="00FA052D"/>
    <w:rsid w:val="00FA066D"/>
    <w:rsid w:val="00FA0E77"/>
    <w:rsid w:val="00FA0FDA"/>
    <w:rsid w:val="00FA12AE"/>
    <w:rsid w:val="00FA1521"/>
    <w:rsid w:val="00FA1857"/>
    <w:rsid w:val="00FA19C2"/>
    <w:rsid w:val="00FA2045"/>
    <w:rsid w:val="00FA2AE0"/>
    <w:rsid w:val="00FA2E74"/>
    <w:rsid w:val="00FA3A6A"/>
    <w:rsid w:val="00FA3A94"/>
    <w:rsid w:val="00FA466D"/>
    <w:rsid w:val="00FA4903"/>
    <w:rsid w:val="00FA5249"/>
    <w:rsid w:val="00FA5807"/>
    <w:rsid w:val="00FA582D"/>
    <w:rsid w:val="00FA59FF"/>
    <w:rsid w:val="00FA611D"/>
    <w:rsid w:val="00FA6522"/>
    <w:rsid w:val="00FA653D"/>
    <w:rsid w:val="00FA6A84"/>
    <w:rsid w:val="00FA6B9B"/>
    <w:rsid w:val="00FA6BA2"/>
    <w:rsid w:val="00FA6CBC"/>
    <w:rsid w:val="00FA6DA8"/>
    <w:rsid w:val="00FA6E51"/>
    <w:rsid w:val="00FA73C1"/>
    <w:rsid w:val="00FA78AA"/>
    <w:rsid w:val="00FA78F6"/>
    <w:rsid w:val="00FB00CA"/>
    <w:rsid w:val="00FB01D7"/>
    <w:rsid w:val="00FB0C2F"/>
    <w:rsid w:val="00FB0ED3"/>
    <w:rsid w:val="00FB0FAB"/>
    <w:rsid w:val="00FB179C"/>
    <w:rsid w:val="00FB1A6B"/>
    <w:rsid w:val="00FB1C35"/>
    <w:rsid w:val="00FB1DC2"/>
    <w:rsid w:val="00FB230A"/>
    <w:rsid w:val="00FB29BB"/>
    <w:rsid w:val="00FB2D44"/>
    <w:rsid w:val="00FB3301"/>
    <w:rsid w:val="00FB33A7"/>
    <w:rsid w:val="00FB359A"/>
    <w:rsid w:val="00FB364E"/>
    <w:rsid w:val="00FB3989"/>
    <w:rsid w:val="00FB3CF3"/>
    <w:rsid w:val="00FB4284"/>
    <w:rsid w:val="00FB4C16"/>
    <w:rsid w:val="00FB5331"/>
    <w:rsid w:val="00FB5845"/>
    <w:rsid w:val="00FB5892"/>
    <w:rsid w:val="00FB5E08"/>
    <w:rsid w:val="00FB6A8E"/>
    <w:rsid w:val="00FB6BB6"/>
    <w:rsid w:val="00FB6D54"/>
    <w:rsid w:val="00FB6E85"/>
    <w:rsid w:val="00FB729D"/>
    <w:rsid w:val="00FB7688"/>
    <w:rsid w:val="00FB7B25"/>
    <w:rsid w:val="00FB7D28"/>
    <w:rsid w:val="00FC052A"/>
    <w:rsid w:val="00FC0625"/>
    <w:rsid w:val="00FC0A54"/>
    <w:rsid w:val="00FC100C"/>
    <w:rsid w:val="00FC1192"/>
    <w:rsid w:val="00FC1783"/>
    <w:rsid w:val="00FC1AE7"/>
    <w:rsid w:val="00FC2AFA"/>
    <w:rsid w:val="00FC2D46"/>
    <w:rsid w:val="00FC2FB7"/>
    <w:rsid w:val="00FC3A60"/>
    <w:rsid w:val="00FC3AE8"/>
    <w:rsid w:val="00FC3C7F"/>
    <w:rsid w:val="00FC42B4"/>
    <w:rsid w:val="00FC4647"/>
    <w:rsid w:val="00FC4FD3"/>
    <w:rsid w:val="00FC532D"/>
    <w:rsid w:val="00FC58C8"/>
    <w:rsid w:val="00FC6089"/>
    <w:rsid w:val="00FC651F"/>
    <w:rsid w:val="00FC65AC"/>
    <w:rsid w:val="00FC67E2"/>
    <w:rsid w:val="00FC68F8"/>
    <w:rsid w:val="00FC70DB"/>
    <w:rsid w:val="00FC7100"/>
    <w:rsid w:val="00FC72D9"/>
    <w:rsid w:val="00FC7AFC"/>
    <w:rsid w:val="00FC7D51"/>
    <w:rsid w:val="00FC7E35"/>
    <w:rsid w:val="00FD02BC"/>
    <w:rsid w:val="00FD04A7"/>
    <w:rsid w:val="00FD0579"/>
    <w:rsid w:val="00FD0642"/>
    <w:rsid w:val="00FD1D65"/>
    <w:rsid w:val="00FD1F2F"/>
    <w:rsid w:val="00FD20D6"/>
    <w:rsid w:val="00FD20FC"/>
    <w:rsid w:val="00FD22F8"/>
    <w:rsid w:val="00FD299E"/>
    <w:rsid w:val="00FD2C18"/>
    <w:rsid w:val="00FD2C20"/>
    <w:rsid w:val="00FD2C94"/>
    <w:rsid w:val="00FD3B15"/>
    <w:rsid w:val="00FD4450"/>
    <w:rsid w:val="00FD4607"/>
    <w:rsid w:val="00FD4626"/>
    <w:rsid w:val="00FD4945"/>
    <w:rsid w:val="00FD4A71"/>
    <w:rsid w:val="00FD4CF8"/>
    <w:rsid w:val="00FD4F7D"/>
    <w:rsid w:val="00FD5570"/>
    <w:rsid w:val="00FD5F21"/>
    <w:rsid w:val="00FD6121"/>
    <w:rsid w:val="00FD65B1"/>
    <w:rsid w:val="00FD65F9"/>
    <w:rsid w:val="00FD6E21"/>
    <w:rsid w:val="00FD7016"/>
    <w:rsid w:val="00FD710A"/>
    <w:rsid w:val="00FD72C9"/>
    <w:rsid w:val="00FD72D5"/>
    <w:rsid w:val="00FD77C3"/>
    <w:rsid w:val="00FD7844"/>
    <w:rsid w:val="00FD799E"/>
    <w:rsid w:val="00FD7F02"/>
    <w:rsid w:val="00FE003D"/>
    <w:rsid w:val="00FE013D"/>
    <w:rsid w:val="00FE0CBE"/>
    <w:rsid w:val="00FE0E71"/>
    <w:rsid w:val="00FE15F5"/>
    <w:rsid w:val="00FE182E"/>
    <w:rsid w:val="00FE1967"/>
    <w:rsid w:val="00FE1984"/>
    <w:rsid w:val="00FE1D64"/>
    <w:rsid w:val="00FE1E12"/>
    <w:rsid w:val="00FE2F72"/>
    <w:rsid w:val="00FE3182"/>
    <w:rsid w:val="00FE332C"/>
    <w:rsid w:val="00FE3515"/>
    <w:rsid w:val="00FE3795"/>
    <w:rsid w:val="00FE381A"/>
    <w:rsid w:val="00FE3E18"/>
    <w:rsid w:val="00FE4485"/>
    <w:rsid w:val="00FE46E3"/>
    <w:rsid w:val="00FE5744"/>
    <w:rsid w:val="00FE575B"/>
    <w:rsid w:val="00FE57BC"/>
    <w:rsid w:val="00FE58B2"/>
    <w:rsid w:val="00FE5F80"/>
    <w:rsid w:val="00FE664E"/>
    <w:rsid w:val="00FE6AB9"/>
    <w:rsid w:val="00FE7095"/>
    <w:rsid w:val="00FE7303"/>
    <w:rsid w:val="00FE76AA"/>
    <w:rsid w:val="00FE7815"/>
    <w:rsid w:val="00FE7C5F"/>
    <w:rsid w:val="00FE7E6D"/>
    <w:rsid w:val="00FF00ED"/>
    <w:rsid w:val="00FF01F3"/>
    <w:rsid w:val="00FF09C4"/>
    <w:rsid w:val="00FF0D57"/>
    <w:rsid w:val="00FF13AF"/>
    <w:rsid w:val="00FF14E0"/>
    <w:rsid w:val="00FF1606"/>
    <w:rsid w:val="00FF1FB5"/>
    <w:rsid w:val="00FF2155"/>
    <w:rsid w:val="00FF24D9"/>
    <w:rsid w:val="00FF27B9"/>
    <w:rsid w:val="00FF2BA0"/>
    <w:rsid w:val="00FF307C"/>
    <w:rsid w:val="00FF311D"/>
    <w:rsid w:val="00FF31DA"/>
    <w:rsid w:val="00FF3682"/>
    <w:rsid w:val="00FF37EB"/>
    <w:rsid w:val="00FF3C4F"/>
    <w:rsid w:val="00FF4119"/>
    <w:rsid w:val="00FF483E"/>
    <w:rsid w:val="00FF4850"/>
    <w:rsid w:val="00FF4E07"/>
    <w:rsid w:val="00FF4F09"/>
    <w:rsid w:val="00FF5441"/>
    <w:rsid w:val="00FF5621"/>
    <w:rsid w:val="00FF5665"/>
    <w:rsid w:val="00FF56C1"/>
    <w:rsid w:val="00FF5849"/>
    <w:rsid w:val="00FF5CCF"/>
    <w:rsid w:val="00FF5D90"/>
    <w:rsid w:val="00FF5DFD"/>
    <w:rsid w:val="00FF677D"/>
    <w:rsid w:val="00FF6A9F"/>
    <w:rsid w:val="00FF6C98"/>
    <w:rsid w:val="00FF7104"/>
    <w:rsid w:val="00FF7B1A"/>
    <w:rsid w:val="00FF7CAF"/>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8A22"/>
  <w15:docId w15:val="{62823562-0BEF-473A-9A24-2E9DA06A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1F8"/>
  </w:style>
  <w:style w:type="paragraph" w:styleId="Heading1">
    <w:name w:val="heading 1"/>
    <w:basedOn w:val="Normal"/>
    <w:next w:val="Normal"/>
    <w:link w:val="Heading1Char"/>
    <w:uiPriority w:val="9"/>
    <w:qFormat/>
    <w:rsid w:val="005251F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5251F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5251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5251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251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251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251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251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251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51F8"/>
    <w:rPr>
      <w:caps/>
      <w:color w:val="632423" w:themeColor="accent2" w:themeShade="80"/>
      <w:spacing w:val="15"/>
      <w:sz w:val="24"/>
      <w:szCs w:val="24"/>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uiPriority w:val="99"/>
    <w:qFormat/>
    <w:rsid w:val="001B4C25"/>
    <w:rPr>
      <w:vertAlign w:val="superscript"/>
    </w:rPr>
  </w:style>
  <w:style w:type="paragraph" w:styleId="FootnoteText">
    <w:name w:val="footnote text"/>
    <w:basedOn w:val="Normal"/>
    <w:link w:val="FootnoteTextChar"/>
    <w:uiPriority w:val="99"/>
    <w:rsid w:val="001B4C25"/>
  </w:style>
  <w:style w:type="character" w:customStyle="1" w:styleId="FootnoteTextChar">
    <w:name w:val="Footnote Text Char"/>
    <w:basedOn w:val="DefaultParagraphFont"/>
    <w:link w:val="FootnoteText"/>
    <w:uiPriority w:val="99"/>
    <w:rsid w:val="001B4C25"/>
    <w:rPr>
      <w:rFonts w:eastAsiaTheme="minorEastAsia"/>
      <w:lang w:bidi="en-US"/>
    </w:rPr>
  </w:style>
  <w:style w:type="character" w:styleId="Hyperlink">
    <w:name w:val="Hyperlink"/>
    <w:basedOn w:val="DefaultParagraphFont"/>
    <w:uiPriority w:val="99"/>
    <w:rsid w:val="001B4C25"/>
    <w:rPr>
      <w:color w:val="0000FF"/>
      <w:u w:val="single"/>
    </w:rPr>
  </w:style>
  <w:style w:type="paragraph" w:styleId="Title">
    <w:name w:val="Title"/>
    <w:basedOn w:val="Normal"/>
    <w:next w:val="Normal"/>
    <w:link w:val="TitleChar"/>
    <w:uiPriority w:val="10"/>
    <w:qFormat/>
    <w:rsid w:val="005251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5251F8"/>
    <w:rPr>
      <w:rFonts w:eastAsiaTheme="majorEastAsia" w:cstheme="majorBidi"/>
      <w:caps/>
      <w:color w:val="632423" w:themeColor="accent2" w:themeShade="80"/>
      <w:spacing w:val="50"/>
      <w:sz w:val="44"/>
      <w:szCs w:val="44"/>
    </w:rPr>
  </w:style>
  <w:style w:type="table" w:styleId="TableGrid">
    <w:name w:val="Table Grid"/>
    <w:basedOn w:val="TableNormal"/>
    <w:uiPriority w:val="59"/>
    <w:rsid w:val="001B4C2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B4C2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4C25"/>
    <w:rPr>
      <w:rFonts w:ascii="Tahoma" w:eastAsiaTheme="minorEastAsia" w:hAnsi="Tahoma" w:cs="Tahoma"/>
      <w:sz w:val="16"/>
      <w:szCs w:val="16"/>
      <w:lang w:bidi="en-US"/>
    </w:rPr>
  </w:style>
  <w:style w:type="paragraph" w:styleId="BalloonText">
    <w:name w:val="Balloon Text"/>
    <w:basedOn w:val="Normal"/>
    <w:link w:val="BalloonTextChar"/>
    <w:uiPriority w:val="99"/>
    <w:semiHidden/>
    <w:unhideWhenUsed/>
    <w:rsid w:val="001B4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25"/>
    <w:rPr>
      <w:rFonts w:ascii="Tahoma" w:eastAsiaTheme="minorEastAsia" w:hAnsi="Tahoma" w:cs="Tahoma"/>
      <w:sz w:val="16"/>
      <w:szCs w:val="16"/>
      <w:lang w:bidi="en-US"/>
    </w:rPr>
  </w:style>
  <w:style w:type="character" w:styleId="CommentReference">
    <w:name w:val="annotation reference"/>
    <w:basedOn w:val="DefaultParagraphFont"/>
    <w:uiPriority w:val="99"/>
    <w:semiHidden/>
    <w:unhideWhenUsed/>
    <w:rsid w:val="002906CF"/>
    <w:rPr>
      <w:sz w:val="16"/>
      <w:szCs w:val="16"/>
    </w:rPr>
  </w:style>
  <w:style w:type="paragraph" w:styleId="CommentText">
    <w:name w:val="annotation text"/>
    <w:basedOn w:val="Normal"/>
    <w:link w:val="CommentTextChar"/>
    <w:uiPriority w:val="99"/>
    <w:unhideWhenUsed/>
    <w:rsid w:val="002906CF"/>
    <w:pPr>
      <w:spacing w:line="240" w:lineRule="auto"/>
    </w:pPr>
    <w:rPr>
      <w:rFonts w:eastAsiaTheme="minorHAnsi"/>
      <w:sz w:val="20"/>
      <w:szCs w:val="20"/>
      <w:lang w:bidi="ar-SA"/>
    </w:rPr>
  </w:style>
  <w:style w:type="character" w:customStyle="1" w:styleId="CommentTextChar">
    <w:name w:val="Comment Text Char"/>
    <w:basedOn w:val="DefaultParagraphFont"/>
    <w:link w:val="CommentText"/>
    <w:uiPriority w:val="99"/>
    <w:rsid w:val="002906CF"/>
    <w:rPr>
      <w:rFonts w:asciiTheme="majorHAnsi" w:hAnsiTheme="majorHAnsi" w:cstheme="majorBidi"/>
      <w:sz w:val="20"/>
      <w:szCs w:val="20"/>
    </w:rPr>
  </w:style>
  <w:style w:type="paragraph" w:styleId="Caption">
    <w:name w:val="caption"/>
    <w:basedOn w:val="Normal"/>
    <w:next w:val="Normal"/>
    <w:uiPriority w:val="35"/>
    <w:unhideWhenUsed/>
    <w:qFormat/>
    <w:rsid w:val="005251F8"/>
    <w:rPr>
      <w:caps/>
      <w:spacing w:val="10"/>
      <w:sz w:val="18"/>
      <w:szCs w:val="18"/>
    </w:rPr>
  </w:style>
  <w:style w:type="character" w:customStyle="1" w:styleId="Heading1Char">
    <w:name w:val="Heading 1 Char"/>
    <w:basedOn w:val="DefaultParagraphFont"/>
    <w:link w:val="Heading1"/>
    <w:uiPriority w:val="9"/>
    <w:rsid w:val="005251F8"/>
    <w:rPr>
      <w:rFonts w:eastAsiaTheme="majorEastAsia" w:cstheme="majorBidi"/>
      <w:caps/>
      <w:color w:val="632423" w:themeColor="accent2" w:themeShade="80"/>
      <w:spacing w:val="20"/>
      <w:sz w:val="28"/>
      <w:szCs w:val="28"/>
    </w:rPr>
  </w:style>
  <w:style w:type="character" w:customStyle="1" w:styleId="Heading3Char">
    <w:name w:val="Heading 3 Char"/>
    <w:basedOn w:val="DefaultParagraphFont"/>
    <w:link w:val="Heading3"/>
    <w:uiPriority w:val="9"/>
    <w:rsid w:val="005251F8"/>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5251F8"/>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5251F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5251F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5251F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5251F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5251F8"/>
    <w:rPr>
      <w:rFonts w:eastAsiaTheme="majorEastAsia" w:cstheme="majorBidi"/>
      <w:i/>
      <w:iCs/>
      <w:caps/>
      <w:spacing w:val="10"/>
      <w:sz w:val="20"/>
      <w:szCs w:val="20"/>
    </w:rPr>
  </w:style>
  <w:style w:type="paragraph" w:styleId="Subtitle">
    <w:name w:val="Subtitle"/>
    <w:basedOn w:val="Normal"/>
    <w:next w:val="Normal"/>
    <w:link w:val="SubtitleChar"/>
    <w:uiPriority w:val="11"/>
    <w:qFormat/>
    <w:rsid w:val="005251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251F8"/>
    <w:rPr>
      <w:rFonts w:eastAsiaTheme="majorEastAsia" w:cstheme="majorBidi"/>
      <w:caps/>
      <w:spacing w:val="20"/>
      <w:sz w:val="18"/>
      <w:szCs w:val="18"/>
    </w:rPr>
  </w:style>
  <w:style w:type="character" w:styleId="Strong">
    <w:name w:val="Strong"/>
    <w:uiPriority w:val="22"/>
    <w:qFormat/>
    <w:rsid w:val="005251F8"/>
    <w:rPr>
      <w:b/>
      <w:bCs/>
      <w:color w:val="943634" w:themeColor="accent2" w:themeShade="BF"/>
      <w:spacing w:val="5"/>
    </w:rPr>
  </w:style>
  <w:style w:type="character" w:styleId="Emphasis">
    <w:name w:val="Emphasis"/>
    <w:uiPriority w:val="20"/>
    <w:qFormat/>
    <w:rsid w:val="005251F8"/>
    <w:rPr>
      <w:caps/>
      <w:spacing w:val="5"/>
      <w:sz w:val="20"/>
      <w:szCs w:val="20"/>
    </w:rPr>
  </w:style>
  <w:style w:type="paragraph" w:styleId="NoSpacing">
    <w:name w:val="No Spacing"/>
    <w:basedOn w:val="Normal"/>
    <w:link w:val="NoSpacingChar"/>
    <w:uiPriority w:val="1"/>
    <w:qFormat/>
    <w:rsid w:val="005251F8"/>
    <w:pPr>
      <w:spacing w:after="0" w:line="240" w:lineRule="auto"/>
    </w:pPr>
  </w:style>
  <w:style w:type="character" w:customStyle="1" w:styleId="NoSpacingChar">
    <w:name w:val="No Spacing Char"/>
    <w:basedOn w:val="DefaultParagraphFont"/>
    <w:link w:val="NoSpacing"/>
    <w:uiPriority w:val="1"/>
    <w:rsid w:val="005251F8"/>
  </w:style>
  <w:style w:type="paragraph" w:styleId="ListParagraph">
    <w:name w:val="List Paragraph"/>
    <w:basedOn w:val="Normal"/>
    <w:uiPriority w:val="34"/>
    <w:qFormat/>
    <w:rsid w:val="005251F8"/>
    <w:pPr>
      <w:ind w:left="720"/>
      <w:contextualSpacing/>
    </w:pPr>
  </w:style>
  <w:style w:type="paragraph" w:styleId="Quote">
    <w:name w:val="Quote"/>
    <w:basedOn w:val="Normal"/>
    <w:next w:val="Normal"/>
    <w:link w:val="QuoteChar"/>
    <w:uiPriority w:val="29"/>
    <w:qFormat/>
    <w:rsid w:val="005251F8"/>
    <w:rPr>
      <w:i/>
      <w:iCs/>
    </w:rPr>
  </w:style>
  <w:style w:type="character" w:customStyle="1" w:styleId="QuoteChar">
    <w:name w:val="Quote Char"/>
    <w:basedOn w:val="DefaultParagraphFont"/>
    <w:link w:val="Quote"/>
    <w:uiPriority w:val="29"/>
    <w:rsid w:val="005251F8"/>
    <w:rPr>
      <w:rFonts w:eastAsiaTheme="majorEastAsia" w:cstheme="majorBidi"/>
      <w:i/>
      <w:iCs/>
    </w:rPr>
  </w:style>
  <w:style w:type="paragraph" w:styleId="IntenseQuote">
    <w:name w:val="Intense Quote"/>
    <w:basedOn w:val="Normal"/>
    <w:next w:val="Normal"/>
    <w:link w:val="IntenseQuoteChar"/>
    <w:uiPriority w:val="30"/>
    <w:qFormat/>
    <w:rsid w:val="005251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251F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5251F8"/>
    <w:rPr>
      <w:i/>
      <w:iCs/>
    </w:rPr>
  </w:style>
  <w:style w:type="character" w:styleId="IntenseEmphasis">
    <w:name w:val="Intense Emphasis"/>
    <w:uiPriority w:val="21"/>
    <w:qFormat/>
    <w:rsid w:val="005251F8"/>
    <w:rPr>
      <w:i/>
      <w:iCs/>
      <w:caps/>
      <w:spacing w:val="10"/>
      <w:sz w:val="20"/>
      <w:szCs w:val="20"/>
    </w:rPr>
  </w:style>
  <w:style w:type="character" w:styleId="SubtleReference">
    <w:name w:val="Subtle Reference"/>
    <w:basedOn w:val="DefaultParagraphFont"/>
    <w:uiPriority w:val="31"/>
    <w:qFormat/>
    <w:rsid w:val="005251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251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251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251F8"/>
    <w:pPr>
      <w:outlineLvl w:val="9"/>
    </w:pPr>
  </w:style>
  <w:style w:type="paragraph" w:styleId="CommentSubject">
    <w:name w:val="annotation subject"/>
    <w:basedOn w:val="CommentText"/>
    <w:next w:val="CommentText"/>
    <w:link w:val="CommentSubjectChar"/>
    <w:uiPriority w:val="99"/>
    <w:semiHidden/>
    <w:unhideWhenUsed/>
    <w:rsid w:val="00CF169E"/>
    <w:rPr>
      <w:rFonts w:eastAsiaTheme="majorEastAsia"/>
      <w:b/>
      <w:bCs/>
      <w:lang w:bidi="en-US"/>
    </w:rPr>
  </w:style>
  <w:style w:type="character" w:customStyle="1" w:styleId="CommentSubjectChar">
    <w:name w:val="Comment Subject Char"/>
    <w:basedOn w:val="CommentTextChar"/>
    <w:link w:val="CommentSubject"/>
    <w:uiPriority w:val="99"/>
    <w:semiHidden/>
    <w:rsid w:val="00CF169E"/>
    <w:rPr>
      <w:rFonts w:asciiTheme="majorHAnsi" w:hAnsiTheme="majorHAnsi" w:cstheme="majorBidi"/>
      <w:b/>
      <w:bCs/>
      <w:sz w:val="20"/>
      <w:szCs w:val="20"/>
    </w:rPr>
  </w:style>
  <w:style w:type="table" w:customStyle="1" w:styleId="Lichtearcering1">
    <w:name w:val="Lichte arcering1"/>
    <w:basedOn w:val="TableNormal"/>
    <w:uiPriority w:val="60"/>
    <w:rsid w:val="00CD2A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A64C4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64C45"/>
  </w:style>
  <w:style w:type="paragraph" w:styleId="Footer">
    <w:name w:val="footer"/>
    <w:basedOn w:val="Normal"/>
    <w:link w:val="FooterChar"/>
    <w:uiPriority w:val="99"/>
    <w:unhideWhenUsed/>
    <w:rsid w:val="00A64C45"/>
    <w:pPr>
      <w:tabs>
        <w:tab w:val="center" w:pos="4703"/>
        <w:tab w:val="right" w:pos="9406"/>
      </w:tabs>
      <w:spacing w:after="0" w:line="240" w:lineRule="auto"/>
    </w:pPr>
  </w:style>
  <w:style w:type="character" w:customStyle="1" w:styleId="FooterChar">
    <w:name w:val="Footer Char"/>
    <w:basedOn w:val="DefaultParagraphFont"/>
    <w:link w:val="Footer"/>
    <w:uiPriority w:val="99"/>
    <w:rsid w:val="00A64C45"/>
  </w:style>
  <w:style w:type="paragraph" w:styleId="EndnoteText">
    <w:name w:val="endnote text"/>
    <w:basedOn w:val="Normal"/>
    <w:link w:val="EndnoteTextChar"/>
    <w:uiPriority w:val="99"/>
    <w:unhideWhenUsed/>
    <w:rsid w:val="00376B3F"/>
    <w:pPr>
      <w:spacing w:after="0" w:line="240" w:lineRule="auto"/>
      <w:jc w:val="both"/>
    </w:pPr>
    <w:rPr>
      <w:rFonts w:ascii="Garamond" w:eastAsia="Times New Roman" w:hAnsi="Garamond" w:cs="Times New Roman"/>
      <w:sz w:val="20"/>
      <w:szCs w:val="20"/>
      <w:lang w:bidi="ar-SA"/>
    </w:rPr>
  </w:style>
  <w:style w:type="character" w:customStyle="1" w:styleId="EndnoteTextChar">
    <w:name w:val="Endnote Text Char"/>
    <w:basedOn w:val="DefaultParagraphFont"/>
    <w:link w:val="EndnoteText"/>
    <w:uiPriority w:val="99"/>
    <w:rsid w:val="00376B3F"/>
    <w:rPr>
      <w:rFonts w:ascii="Garamond" w:eastAsia="Times New Roman" w:hAnsi="Garamond" w:cs="Times New Roman"/>
      <w:sz w:val="20"/>
      <w:szCs w:val="20"/>
      <w:lang w:bidi="ar-SA"/>
    </w:rPr>
  </w:style>
  <w:style w:type="character" w:styleId="EndnoteReference">
    <w:name w:val="endnote reference"/>
    <w:uiPriority w:val="99"/>
    <w:semiHidden/>
    <w:unhideWhenUsed/>
    <w:rsid w:val="00376B3F"/>
    <w:rPr>
      <w:vertAlign w:val="superscript"/>
    </w:rPr>
  </w:style>
  <w:style w:type="paragraph" w:styleId="Revision">
    <w:name w:val="Revision"/>
    <w:hidden/>
    <w:uiPriority w:val="99"/>
    <w:semiHidden/>
    <w:rsid w:val="009C232A"/>
    <w:pPr>
      <w:spacing w:after="0" w:line="240" w:lineRule="auto"/>
    </w:pPr>
  </w:style>
  <w:style w:type="table" w:customStyle="1" w:styleId="Lichtearcering11">
    <w:name w:val="Lichte arcering11"/>
    <w:basedOn w:val="TableNormal"/>
    <w:uiPriority w:val="60"/>
    <w:rsid w:val="001252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AD159A"/>
  </w:style>
  <w:style w:type="table" w:customStyle="1" w:styleId="Lichtearcering2">
    <w:name w:val="Lichte arcering2"/>
    <w:basedOn w:val="TableNormal"/>
    <w:uiPriority w:val="60"/>
    <w:rsid w:val="001B0D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rsid w:val="00C52008"/>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F5CA2"/>
    <w:pPr>
      <w:spacing w:after="100"/>
    </w:pPr>
  </w:style>
  <w:style w:type="paragraph" w:styleId="TOC2">
    <w:name w:val="toc 2"/>
    <w:basedOn w:val="Normal"/>
    <w:next w:val="Normal"/>
    <w:autoRedefine/>
    <w:uiPriority w:val="39"/>
    <w:unhideWhenUsed/>
    <w:rsid w:val="004F5CA2"/>
    <w:pPr>
      <w:spacing w:after="100"/>
      <w:ind w:left="220"/>
    </w:pPr>
  </w:style>
  <w:style w:type="paragraph" w:styleId="TOC3">
    <w:name w:val="toc 3"/>
    <w:basedOn w:val="Normal"/>
    <w:next w:val="Normal"/>
    <w:autoRedefine/>
    <w:uiPriority w:val="39"/>
    <w:unhideWhenUsed/>
    <w:rsid w:val="004F5CA2"/>
    <w:pPr>
      <w:spacing w:after="100"/>
      <w:ind w:left="440"/>
    </w:pPr>
  </w:style>
  <w:style w:type="paragraph" w:styleId="TableofFigures">
    <w:name w:val="table of figures"/>
    <w:basedOn w:val="Normal"/>
    <w:next w:val="Normal"/>
    <w:uiPriority w:val="99"/>
    <w:unhideWhenUsed/>
    <w:rsid w:val="0002312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6461">
      <w:bodyDiv w:val="1"/>
      <w:marLeft w:val="0"/>
      <w:marRight w:val="0"/>
      <w:marTop w:val="0"/>
      <w:marBottom w:val="0"/>
      <w:divBdr>
        <w:top w:val="none" w:sz="0" w:space="0" w:color="auto"/>
        <w:left w:val="none" w:sz="0" w:space="0" w:color="auto"/>
        <w:bottom w:val="none" w:sz="0" w:space="0" w:color="auto"/>
        <w:right w:val="none" w:sz="0" w:space="0" w:color="auto"/>
      </w:divBdr>
    </w:div>
    <w:div w:id="228615128">
      <w:bodyDiv w:val="1"/>
      <w:marLeft w:val="0"/>
      <w:marRight w:val="0"/>
      <w:marTop w:val="0"/>
      <w:marBottom w:val="0"/>
      <w:divBdr>
        <w:top w:val="none" w:sz="0" w:space="0" w:color="auto"/>
        <w:left w:val="none" w:sz="0" w:space="0" w:color="auto"/>
        <w:bottom w:val="none" w:sz="0" w:space="0" w:color="auto"/>
        <w:right w:val="none" w:sz="0" w:space="0" w:color="auto"/>
      </w:divBdr>
    </w:div>
    <w:div w:id="370611452">
      <w:bodyDiv w:val="1"/>
      <w:marLeft w:val="0"/>
      <w:marRight w:val="0"/>
      <w:marTop w:val="0"/>
      <w:marBottom w:val="0"/>
      <w:divBdr>
        <w:top w:val="none" w:sz="0" w:space="0" w:color="auto"/>
        <w:left w:val="none" w:sz="0" w:space="0" w:color="auto"/>
        <w:bottom w:val="none" w:sz="0" w:space="0" w:color="auto"/>
        <w:right w:val="none" w:sz="0" w:space="0" w:color="auto"/>
      </w:divBdr>
    </w:div>
    <w:div w:id="378164984">
      <w:bodyDiv w:val="1"/>
      <w:marLeft w:val="0"/>
      <w:marRight w:val="0"/>
      <w:marTop w:val="0"/>
      <w:marBottom w:val="0"/>
      <w:divBdr>
        <w:top w:val="none" w:sz="0" w:space="0" w:color="auto"/>
        <w:left w:val="none" w:sz="0" w:space="0" w:color="auto"/>
        <w:bottom w:val="none" w:sz="0" w:space="0" w:color="auto"/>
        <w:right w:val="none" w:sz="0" w:space="0" w:color="auto"/>
      </w:divBdr>
    </w:div>
    <w:div w:id="426005879">
      <w:bodyDiv w:val="1"/>
      <w:marLeft w:val="0"/>
      <w:marRight w:val="0"/>
      <w:marTop w:val="0"/>
      <w:marBottom w:val="0"/>
      <w:divBdr>
        <w:top w:val="none" w:sz="0" w:space="0" w:color="auto"/>
        <w:left w:val="none" w:sz="0" w:space="0" w:color="auto"/>
        <w:bottom w:val="none" w:sz="0" w:space="0" w:color="auto"/>
        <w:right w:val="none" w:sz="0" w:space="0" w:color="auto"/>
      </w:divBdr>
    </w:div>
    <w:div w:id="426081284">
      <w:bodyDiv w:val="1"/>
      <w:marLeft w:val="0"/>
      <w:marRight w:val="0"/>
      <w:marTop w:val="0"/>
      <w:marBottom w:val="0"/>
      <w:divBdr>
        <w:top w:val="none" w:sz="0" w:space="0" w:color="auto"/>
        <w:left w:val="none" w:sz="0" w:space="0" w:color="auto"/>
        <w:bottom w:val="none" w:sz="0" w:space="0" w:color="auto"/>
        <w:right w:val="none" w:sz="0" w:space="0" w:color="auto"/>
      </w:divBdr>
    </w:div>
    <w:div w:id="510528331">
      <w:bodyDiv w:val="1"/>
      <w:marLeft w:val="0"/>
      <w:marRight w:val="0"/>
      <w:marTop w:val="0"/>
      <w:marBottom w:val="0"/>
      <w:divBdr>
        <w:top w:val="none" w:sz="0" w:space="0" w:color="auto"/>
        <w:left w:val="none" w:sz="0" w:space="0" w:color="auto"/>
        <w:bottom w:val="none" w:sz="0" w:space="0" w:color="auto"/>
        <w:right w:val="none" w:sz="0" w:space="0" w:color="auto"/>
      </w:divBdr>
    </w:div>
    <w:div w:id="599484045">
      <w:bodyDiv w:val="1"/>
      <w:marLeft w:val="0"/>
      <w:marRight w:val="0"/>
      <w:marTop w:val="0"/>
      <w:marBottom w:val="0"/>
      <w:divBdr>
        <w:top w:val="none" w:sz="0" w:space="0" w:color="auto"/>
        <w:left w:val="none" w:sz="0" w:space="0" w:color="auto"/>
        <w:bottom w:val="none" w:sz="0" w:space="0" w:color="auto"/>
        <w:right w:val="none" w:sz="0" w:space="0" w:color="auto"/>
      </w:divBdr>
    </w:div>
    <w:div w:id="657419743">
      <w:bodyDiv w:val="1"/>
      <w:marLeft w:val="0"/>
      <w:marRight w:val="0"/>
      <w:marTop w:val="0"/>
      <w:marBottom w:val="0"/>
      <w:divBdr>
        <w:top w:val="none" w:sz="0" w:space="0" w:color="auto"/>
        <w:left w:val="none" w:sz="0" w:space="0" w:color="auto"/>
        <w:bottom w:val="none" w:sz="0" w:space="0" w:color="auto"/>
        <w:right w:val="none" w:sz="0" w:space="0" w:color="auto"/>
      </w:divBdr>
    </w:div>
    <w:div w:id="776601664">
      <w:bodyDiv w:val="1"/>
      <w:marLeft w:val="0"/>
      <w:marRight w:val="0"/>
      <w:marTop w:val="0"/>
      <w:marBottom w:val="0"/>
      <w:divBdr>
        <w:top w:val="none" w:sz="0" w:space="0" w:color="auto"/>
        <w:left w:val="none" w:sz="0" w:space="0" w:color="auto"/>
        <w:bottom w:val="none" w:sz="0" w:space="0" w:color="auto"/>
        <w:right w:val="none" w:sz="0" w:space="0" w:color="auto"/>
      </w:divBdr>
    </w:div>
    <w:div w:id="814879003">
      <w:bodyDiv w:val="1"/>
      <w:marLeft w:val="0"/>
      <w:marRight w:val="0"/>
      <w:marTop w:val="0"/>
      <w:marBottom w:val="0"/>
      <w:divBdr>
        <w:top w:val="none" w:sz="0" w:space="0" w:color="auto"/>
        <w:left w:val="none" w:sz="0" w:space="0" w:color="auto"/>
        <w:bottom w:val="none" w:sz="0" w:space="0" w:color="auto"/>
        <w:right w:val="none" w:sz="0" w:space="0" w:color="auto"/>
      </w:divBdr>
    </w:div>
    <w:div w:id="913927326">
      <w:bodyDiv w:val="1"/>
      <w:marLeft w:val="0"/>
      <w:marRight w:val="0"/>
      <w:marTop w:val="0"/>
      <w:marBottom w:val="0"/>
      <w:divBdr>
        <w:top w:val="none" w:sz="0" w:space="0" w:color="auto"/>
        <w:left w:val="none" w:sz="0" w:space="0" w:color="auto"/>
        <w:bottom w:val="none" w:sz="0" w:space="0" w:color="auto"/>
        <w:right w:val="none" w:sz="0" w:space="0" w:color="auto"/>
      </w:divBdr>
    </w:div>
    <w:div w:id="1058632531">
      <w:bodyDiv w:val="1"/>
      <w:marLeft w:val="0"/>
      <w:marRight w:val="0"/>
      <w:marTop w:val="0"/>
      <w:marBottom w:val="0"/>
      <w:divBdr>
        <w:top w:val="none" w:sz="0" w:space="0" w:color="auto"/>
        <w:left w:val="none" w:sz="0" w:space="0" w:color="auto"/>
        <w:bottom w:val="none" w:sz="0" w:space="0" w:color="auto"/>
        <w:right w:val="none" w:sz="0" w:space="0" w:color="auto"/>
      </w:divBdr>
      <w:divsChild>
        <w:div w:id="1996638111">
          <w:marLeft w:val="1037"/>
          <w:marRight w:val="0"/>
          <w:marTop w:val="60"/>
          <w:marBottom w:val="0"/>
          <w:divBdr>
            <w:top w:val="none" w:sz="0" w:space="0" w:color="auto"/>
            <w:left w:val="none" w:sz="0" w:space="0" w:color="auto"/>
            <w:bottom w:val="none" w:sz="0" w:space="0" w:color="auto"/>
            <w:right w:val="none" w:sz="0" w:space="0" w:color="auto"/>
          </w:divBdr>
        </w:div>
      </w:divsChild>
    </w:div>
    <w:div w:id="1076785900">
      <w:bodyDiv w:val="1"/>
      <w:marLeft w:val="0"/>
      <w:marRight w:val="0"/>
      <w:marTop w:val="0"/>
      <w:marBottom w:val="0"/>
      <w:divBdr>
        <w:top w:val="none" w:sz="0" w:space="0" w:color="auto"/>
        <w:left w:val="none" w:sz="0" w:space="0" w:color="auto"/>
        <w:bottom w:val="none" w:sz="0" w:space="0" w:color="auto"/>
        <w:right w:val="none" w:sz="0" w:space="0" w:color="auto"/>
      </w:divBdr>
    </w:div>
    <w:div w:id="1126001354">
      <w:bodyDiv w:val="1"/>
      <w:marLeft w:val="0"/>
      <w:marRight w:val="0"/>
      <w:marTop w:val="0"/>
      <w:marBottom w:val="0"/>
      <w:divBdr>
        <w:top w:val="none" w:sz="0" w:space="0" w:color="auto"/>
        <w:left w:val="none" w:sz="0" w:space="0" w:color="auto"/>
        <w:bottom w:val="none" w:sz="0" w:space="0" w:color="auto"/>
        <w:right w:val="none" w:sz="0" w:space="0" w:color="auto"/>
      </w:divBdr>
    </w:div>
    <w:div w:id="1156802666">
      <w:bodyDiv w:val="1"/>
      <w:marLeft w:val="0"/>
      <w:marRight w:val="0"/>
      <w:marTop w:val="0"/>
      <w:marBottom w:val="0"/>
      <w:divBdr>
        <w:top w:val="none" w:sz="0" w:space="0" w:color="auto"/>
        <w:left w:val="none" w:sz="0" w:space="0" w:color="auto"/>
        <w:bottom w:val="none" w:sz="0" w:space="0" w:color="auto"/>
        <w:right w:val="none" w:sz="0" w:space="0" w:color="auto"/>
      </w:divBdr>
    </w:div>
    <w:div w:id="1338188438">
      <w:bodyDiv w:val="1"/>
      <w:marLeft w:val="0"/>
      <w:marRight w:val="0"/>
      <w:marTop w:val="0"/>
      <w:marBottom w:val="0"/>
      <w:divBdr>
        <w:top w:val="none" w:sz="0" w:space="0" w:color="auto"/>
        <w:left w:val="none" w:sz="0" w:space="0" w:color="auto"/>
        <w:bottom w:val="none" w:sz="0" w:space="0" w:color="auto"/>
        <w:right w:val="none" w:sz="0" w:space="0" w:color="auto"/>
      </w:divBdr>
      <w:divsChild>
        <w:div w:id="1145395534">
          <w:marLeft w:val="576"/>
          <w:marRight w:val="0"/>
          <w:marTop w:val="60"/>
          <w:marBottom w:val="0"/>
          <w:divBdr>
            <w:top w:val="none" w:sz="0" w:space="0" w:color="auto"/>
            <w:left w:val="none" w:sz="0" w:space="0" w:color="auto"/>
            <w:bottom w:val="none" w:sz="0" w:space="0" w:color="auto"/>
            <w:right w:val="none" w:sz="0" w:space="0" w:color="auto"/>
          </w:divBdr>
        </w:div>
        <w:div w:id="525145801">
          <w:marLeft w:val="1037"/>
          <w:marRight w:val="0"/>
          <w:marTop w:val="60"/>
          <w:marBottom w:val="0"/>
          <w:divBdr>
            <w:top w:val="none" w:sz="0" w:space="0" w:color="auto"/>
            <w:left w:val="none" w:sz="0" w:space="0" w:color="auto"/>
            <w:bottom w:val="none" w:sz="0" w:space="0" w:color="auto"/>
            <w:right w:val="none" w:sz="0" w:space="0" w:color="auto"/>
          </w:divBdr>
        </w:div>
        <w:div w:id="915431963">
          <w:marLeft w:val="576"/>
          <w:marRight w:val="0"/>
          <w:marTop w:val="60"/>
          <w:marBottom w:val="0"/>
          <w:divBdr>
            <w:top w:val="none" w:sz="0" w:space="0" w:color="auto"/>
            <w:left w:val="none" w:sz="0" w:space="0" w:color="auto"/>
            <w:bottom w:val="none" w:sz="0" w:space="0" w:color="auto"/>
            <w:right w:val="none" w:sz="0" w:space="0" w:color="auto"/>
          </w:divBdr>
        </w:div>
        <w:div w:id="1273980790">
          <w:marLeft w:val="1037"/>
          <w:marRight w:val="0"/>
          <w:marTop w:val="60"/>
          <w:marBottom w:val="0"/>
          <w:divBdr>
            <w:top w:val="none" w:sz="0" w:space="0" w:color="auto"/>
            <w:left w:val="none" w:sz="0" w:space="0" w:color="auto"/>
            <w:bottom w:val="none" w:sz="0" w:space="0" w:color="auto"/>
            <w:right w:val="none" w:sz="0" w:space="0" w:color="auto"/>
          </w:divBdr>
        </w:div>
        <w:div w:id="768935314">
          <w:marLeft w:val="1037"/>
          <w:marRight w:val="0"/>
          <w:marTop w:val="60"/>
          <w:marBottom w:val="0"/>
          <w:divBdr>
            <w:top w:val="none" w:sz="0" w:space="0" w:color="auto"/>
            <w:left w:val="none" w:sz="0" w:space="0" w:color="auto"/>
            <w:bottom w:val="none" w:sz="0" w:space="0" w:color="auto"/>
            <w:right w:val="none" w:sz="0" w:space="0" w:color="auto"/>
          </w:divBdr>
        </w:div>
        <w:div w:id="1117875646">
          <w:marLeft w:val="576"/>
          <w:marRight w:val="0"/>
          <w:marTop w:val="60"/>
          <w:marBottom w:val="0"/>
          <w:divBdr>
            <w:top w:val="none" w:sz="0" w:space="0" w:color="auto"/>
            <w:left w:val="none" w:sz="0" w:space="0" w:color="auto"/>
            <w:bottom w:val="none" w:sz="0" w:space="0" w:color="auto"/>
            <w:right w:val="none" w:sz="0" w:space="0" w:color="auto"/>
          </w:divBdr>
        </w:div>
        <w:div w:id="707725718">
          <w:marLeft w:val="576"/>
          <w:marRight w:val="0"/>
          <w:marTop w:val="60"/>
          <w:marBottom w:val="0"/>
          <w:divBdr>
            <w:top w:val="none" w:sz="0" w:space="0" w:color="auto"/>
            <w:left w:val="none" w:sz="0" w:space="0" w:color="auto"/>
            <w:bottom w:val="none" w:sz="0" w:space="0" w:color="auto"/>
            <w:right w:val="none" w:sz="0" w:space="0" w:color="auto"/>
          </w:divBdr>
        </w:div>
      </w:divsChild>
    </w:div>
    <w:div w:id="1359891810">
      <w:bodyDiv w:val="1"/>
      <w:marLeft w:val="0"/>
      <w:marRight w:val="0"/>
      <w:marTop w:val="0"/>
      <w:marBottom w:val="0"/>
      <w:divBdr>
        <w:top w:val="none" w:sz="0" w:space="0" w:color="auto"/>
        <w:left w:val="none" w:sz="0" w:space="0" w:color="auto"/>
        <w:bottom w:val="none" w:sz="0" w:space="0" w:color="auto"/>
        <w:right w:val="none" w:sz="0" w:space="0" w:color="auto"/>
      </w:divBdr>
    </w:div>
    <w:div w:id="1434858263">
      <w:bodyDiv w:val="1"/>
      <w:marLeft w:val="0"/>
      <w:marRight w:val="0"/>
      <w:marTop w:val="0"/>
      <w:marBottom w:val="0"/>
      <w:divBdr>
        <w:top w:val="none" w:sz="0" w:space="0" w:color="auto"/>
        <w:left w:val="none" w:sz="0" w:space="0" w:color="auto"/>
        <w:bottom w:val="none" w:sz="0" w:space="0" w:color="auto"/>
        <w:right w:val="none" w:sz="0" w:space="0" w:color="auto"/>
      </w:divBdr>
    </w:div>
    <w:div w:id="1439452035">
      <w:bodyDiv w:val="1"/>
      <w:marLeft w:val="0"/>
      <w:marRight w:val="0"/>
      <w:marTop w:val="0"/>
      <w:marBottom w:val="0"/>
      <w:divBdr>
        <w:top w:val="none" w:sz="0" w:space="0" w:color="auto"/>
        <w:left w:val="none" w:sz="0" w:space="0" w:color="auto"/>
        <w:bottom w:val="none" w:sz="0" w:space="0" w:color="auto"/>
        <w:right w:val="none" w:sz="0" w:space="0" w:color="auto"/>
      </w:divBdr>
      <w:divsChild>
        <w:div w:id="1009914997">
          <w:marLeft w:val="576"/>
          <w:marRight w:val="0"/>
          <w:marTop w:val="60"/>
          <w:marBottom w:val="0"/>
          <w:divBdr>
            <w:top w:val="none" w:sz="0" w:space="0" w:color="auto"/>
            <w:left w:val="none" w:sz="0" w:space="0" w:color="auto"/>
            <w:bottom w:val="none" w:sz="0" w:space="0" w:color="auto"/>
            <w:right w:val="none" w:sz="0" w:space="0" w:color="auto"/>
          </w:divBdr>
        </w:div>
      </w:divsChild>
    </w:div>
    <w:div w:id="1575048907">
      <w:bodyDiv w:val="1"/>
      <w:marLeft w:val="0"/>
      <w:marRight w:val="0"/>
      <w:marTop w:val="0"/>
      <w:marBottom w:val="0"/>
      <w:divBdr>
        <w:top w:val="none" w:sz="0" w:space="0" w:color="auto"/>
        <w:left w:val="none" w:sz="0" w:space="0" w:color="auto"/>
        <w:bottom w:val="none" w:sz="0" w:space="0" w:color="auto"/>
        <w:right w:val="none" w:sz="0" w:space="0" w:color="auto"/>
      </w:divBdr>
    </w:div>
    <w:div w:id="1579821227">
      <w:bodyDiv w:val="1"/>
      <w:marLeft w:val="0"/>
      <w:marRight w:val="0"/>
      <w:marTop w:val="0"/>
      <w:marBottom w:val="0"/>
      <w:divBdr>
        <w:top w:val="none" w:sz="0" w:space="0" w:color="auto"/>
        <w:left w:val="none" w:sz="0" w:space="0" w:color="auto"/>
        <w:bottom w:val="none" w:sz="0" w:space="0" w:color="auto"/>
        <w:right w:val="none" w:sz="0" w:space="0" w:color="auto"/>
      </w:divBdr>
      <w:divsChild>
        <w:div w:id="1566598824">
          <w:marLeft w:val="1037"/>
          <w:marRight w:val="0"/>
          <w:marTop w:val="60"/>
          <w:marBottom w:val="0"/>
          <w:divBdr>
            <w:top w:val="none" w:sz="0" w:space="0" w:color="auto"/>
            <w:left w:val="none" w:sz="0" w:space="0" w:color="auto"/>
            <w:bottom w:val="none" w:sz="0" w:space="0" w:color="auto"/>
            <w:right w:val="none" w:sz="0" w:space="0" w:color="auto"/>
          </w:divBdr>
        </w:div>
      </w:divsChild>
    </w:div>
    <w:div w:id="1601647515">
      <w:bodyDiv w:val="1"/>
      <w:marLeft w:val="0"/>
      <w:marRight w:val="0"/>
      <w:marTop w:val="0"/>
      <w:marBottom w:val="0"/>
      <w:divBdr>
        <w:top w:val="none" w:sz="0" w:space="0" w:color="auto"/>
        <w:left w:val="none" w:sz="0" w:space="0" w:color="auto"/>
        <w:bottom w:val="none" w:sz="0" w:space="0" w:color="auto"/>
        <w:right w:val="none" w:sz="0" w:space="0" w:color="auto"/>
      </w:divBdr>
      <w:divsChild>
        <w:div w:id="2143039317">
          <w:marLeft w:val="576"/>
          <w:marRight w:val="0"/>
          <w:marTop w:val="60"/>
          <w:marBottom w:val="0"/>
          <w:divBdr>
            <w:top w:val="none" w:sz="0" w:space="0" w:color="auto"/>
            <w:left w:val="none" w:sz="0" w:space="0" w:color="auto"/>
            <w:bottom w:val="none" w:sz="0" w:space="0" w:color="auto"/>
            <w:right w:val="none" w:sz="0" w:space="0" w:color="auto"/>
          </w:divBdr>
        </w:div>
      </w:divsChild>
    </w:div>
    <w:div w:id="1638532670">
      <w:bodyDiv w:val="1"/>
      <w:marLeft w:val="0"/>
      <w:marRight w:val="0"/>
      <w:marTop w:val="0"/>
      <w:marBottom w:val="0"/>
      <w:divBdr>
        <w:top w:val="none" w:sz="0" w:space="0" w:color="auto"/>
        <w:left w:val="none" w:sz="0" w:space="0" w:color="auto"/>
        <w:bottom w:val="none" w:sz="0" w:space="0" w:color="auto"/>
        <w:right w:val="none" w:sz="0" w:space="0" w:color="auto"/>
      </w:divBdr>
    </w:div>
    <w:div w:id="1694189546">
      <w:bodyDiv w:val="1"/>
      <w:marLeft w:val="0"/>
      <w:marRight w:val="0"/>
      <w:marTop w:val="0"/>
      <w:marBottom w:val="0"/>
      <w:divBdr>
        <w:top w:val="none" w:sz="0" w:space="0" w:color="auto"/>
        <w:left w:val="none" w:sz="0" w:space="0" w:color="auto"/>
        <w:bottom w:val="none" w:sz="0" w:space="0" w:color="auto"/>
        <w:right w:val="none" w:sz="0" w:space="0" w:color="auto"/>
      </w:divBdr>
    </w:div>
    <w:div w:id="1751341176">
      <w:bodyDiv w:val="1"/>
      <w:marLeft w:val="0"/>
      <w:marRight w:val="0"/>
      <w:marTop w:val="0"/>
      <w:marBottom w:val="0"/>
      <w:divBdr>
        <w:top w:val="none" w:sz="0" w:space="0" w:color="auto"/>
        <w:left w:val="none" w:sz="0" w:space="0" w:color="auto"/>
        <w:bottom w:val="none" w:sz="0" w:space="0" w:color="auto"/>
        <w:right w:val="none" w:sz="0" w:space="0" w:color="auto"/>
      </w:divBdr>
    </w:div>
    <w:div w:id="1791587798">
      <w:bodyDiv w:val="1"/>
      <w:marLeft w:val="0"/>
      <w:marRight w:val="0"/>
      <w:marTop w:val="0"/>
      <w:marBottom w:val="0"/>
      <w:divBdr>
        <w:top w:val="none" w:sz="0" w:space="0" w:color="auto"/>
        <w:left w:val="none" w:sz="0" w:space="0" w:color="auto"/>
        <w:bottom w:val="none" w:sz="0" w:space="0" w:color="auto"/>
        <w:right w:val="none" w:sz="0" w:space="0" w:color="auto"/>
      </w:divBdr>
    </w:div>
    <w:div w:id="1991446155">
      <w:bodyDiv w:val="1"/>
      <w:marLeft w:val="0"/>
      <w:marRight w:val="0"/>
      <w:marTop w:val="0"/>
      <w:marBottom w:val="0"/>
      <w:divBdr>
        <w:top w:val="none" w:sz="0" w:space="0" w:color="auto"/>
        <w:left w:val="none" w:sz="0" w:space="0" w:color="auto"/>
        <w:bottom w:val="none" w:sz="0" w:space="0" w:color="auto"/>
        <w:right w:val="none" w:sz="0" w:space="0" w:color="auto"/>
      </w:divBdr>
    </w:div>
    <w:div w:id="2054496754">
      <w:bodyDiv w:val="1"/>
      <w:marLeft w:val="0"/>
      <w:marRight w:val="0"/>
      <w:marTop w:val="0"/>
      <w:marBottom w:val="0"/>
      <w:divBdr>
        <w:top w:val="none" w:sz="0" w:space="0" w:color="auto"/>
        <w:left w:val="none" w:sz="0" w:space="0" w:color="auto"/>
        <w:bottom w:val="none" w:sz="0" w:space="0" w:color="auto"/>
        <w:right w:val="none" w:sz="0" w:space="0" w:color="auto"/>
      </w:divBdr>
    </w:div>
    <w:div w:id="2060854386">
      <w:bodyDiv w:val="1"/>
      <w:marLeft w:val="0"/>
      <w:marRight w:val="0"/>
      <w:marTop w:val="0"/>
      <w:marBottom w:val="0"/>
      <w:divBdr>
        <w:top w:val="none" w:sz="0" w:space="0" w:color="auto"/>
        <w:left w:val="none" w:sz="0" w:space="0" w:color="auto"/>
        <w:bottom w:val="none" w:sz="0" w:space="0" w:color="auto"/>
        <w:right w:val="none" w:sz="0" w:space="0" w:color="auto"/>
      </w:divBdr>
    </w:div>
    <w:div w:id="2103139213">
      <w:bodyDiv w:val="1"/>
      <w:marLeft w:val="0"/>
      <w:marRight w:val="0"/>
      <w:marTop w:val="0"/>
      <w:marBottom w:val="0"/>
      <w:divBdr>
        <w:top w:val="none" w:sz="0" w:space="0" w:color="auto"/>
        <w:left w:val="none" w:sz="0" w:space="0" w:color="auto"/>
        <w:bottom w:val="none" w:sz="0" w:space="0" w:color="auto"/>
        <w:right w:val="none" w:sz="0" w:space="0" w:color="auto"/>
      </w:divBdr>
    </w:div>
    <w:div w:id="21332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chart" Target="charts/chart4.xml"/><Relationship Id="rId26" Type="http://schemas.openxmlformats.org/officeDocument/2006/relationships/chart" Target="charts/chart11.xml"/><Relationship Id="rId39" Type="http://schemas.openxmlformats.org/officeDocument/2006/relationships/hyperlink" Target="http://documents.worldbank.org/curated/en/2014/01/18486093/back-work-growing-jobs-europe-central-asia" TargetMode="Externa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16.xml"/><Relationship Id="rId42" Type="http://schemas.openxmlformats.org/officeDocument/2006/relationships/image" Target="media/image6.png"/><Relationship Id="rId47"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chart" Target="charts/chart3.xml"/><Relationship Id="rId17" Type="http://schemas.microsoft.com/office/2007/relationships/diagramDrawing" Target="diagrams/drawing1.xml"/><Relationship Id="rId25" Type="http://schemas.openxmlformats.org/officeDocument/2006/relationships/image" Target="media/image2.emf"/><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6.xml"/><Relationship Id="rId29" Type="http://schemas.openxmlformats.org/officeDocument/2006/relationships/chart" Target="charts/chart13.xml"/><Relationship Id="rId41" Type="http://schemas.openxmlformats.org/officeDocument/2006/relationships/hyperlink" Target="http://www.unicef.org/georgia/WMSFinal_Copy_for_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image" Target="media/image5.emf"/><Relationship Id="rId37" Type="http://schemas.openxmlformats.org/officeDocument/2006/relationships/chart" Target="charts/chart19.xml"/><Relationship Id="rId40" Type="http://schemas.openxmlformats.org/officeDocument/2006/relationships/hyperlink" Target="http://www.unicef.org/georgia/BASS_final-eng.pdf" TargetMode="External"/><Relationship Id="rId45"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hart" Target="charts/chart9.xml"/><Relationship Id="rId28" Type="http://schemas.openxmlformats.org/officeDocument/2006/relationships/chart" Target="charts/chart12.xml"/><Relationship Id="rId36" Type="http://schemas.openxmlformats.org/officeDocument/2006/relationships/chart" Target="charts/chart18.xml"/><Relationship Id="rId49"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5.xml"/><Relationship Id="rId31" Type="http://schemas.openxmlformats.org/officeDocument/2006/relationships/image" Target="media/image4.emf"/><Relationship Id="rId44"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Layout" Target="diagrams/layout1.xml"/><Relationship Id="rId22" Type="http://schemas.openxmlformats.org/officeDocument/2006/relationships/chart" Target="charts/chart8.xml"/><Relationship Id="rId27" Type="http://schemas.openxmlformats.org/officeDocument/2006/relationships/image" Target="media/image3.emf"/><Relationship Id="rId30" Type="http://schemas.openxmlformats.org/officeDocument/2006/relationships/chart" Target="charts/chart14.xml"/><Relationship Id="rId35" Type="http://schemas.openxmlformats.org/officeDocument/2006/relationships/chart" Target="charts/chart17.xml"/><Relationship Id="rId43" Type="http://schemas.openxmlformats.org/officeDocument/2006/relationships/image" Target="media/image7.png"/><Relationship Id="rId48"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Barbara\Barbara's%20Documents\World%20Bank\TFESSD\C%20-%20Georgia\New%20Survey\Edited%20Tables%20and%20Graphs\Sample%20Group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Barbara\Barbara's%20Documents\World%20Bank\TFESSD\C%20-%20Georgia\New%20Survey\Edited%20Tables%20and%20Graphs\Sample%20Group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Barbara\Barbara's%20Documents\World%20Bank\TFESSD\C%20-%20Georgia\TFESSD%20paper\Tables%20and%20Figures%20-%20New\All%20figures%20by%20sectio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p2"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Barbara\Barbara's%20Documents\World%20Bank\TFESSD\C%20-%20Georgia\TFESSD%20paper\Tables%20and%20Figures%20-%20New\All%20figures%20by%20sectio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Barbara\Barbara's%20Documents\World%20Bank\TFESSD\C%20-%20Georgia\TFESSD%20paper\Tables%20and%20Figures\All%20tables%20and%20figures%20by%20section.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Barbara\Barbara's%20Documents\World%20Bank\TFESSD\C%20-%20Georgia\TFESSD%20paper\Tables%20and%20Figures%20-%20New\All%20figures%20by%20sectio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Barbara\Barbara's%20Documents\World%20Bank\TFESSD\C%20-%20Georgia\TFESSD%20paper\Tables%20and%20Figures%20-%20New\All%20figures%20by%20sectio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Barbara\Barbara's%20Documents\World%20Bank\TFESSD\C%20-%20Georgia\TFESSD%20paper\Tables%20and%20Figures%20-%20New\All%20figures%20by%20section.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Barbara\Barbara's%20Documents\World%20Bank\TFESSD\C%20-%20Georgia\TFESSD%20paper\Tables%20and%20Figures%20-%20New\All%20figures%20by%20section.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Barbara\Barbara's%20Documents\World%20Bank\TFESSD\C%20-%20Georgia\TFESSD%20paper\Tables%20and%20Figures%20-%20New\All%20figures%20by%20sec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rbara\Barbara's%20Documents\World%20Bank\TFESSD\C%20-%20Georgia\TFESSD%20paper\GEO_SP_composition_Apr28_for_Barbara_v_Kit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Barbara\Barbara's%20Documents\World%20Bank\TFESSD\C%20-%20Georgia\TFESSD%20paper\Tables%20and%20Figures%20-%20New\All%20figures%20by%20section.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Barbara\Barbara's%20Documents\World%20Bank\TFESSD\C%20-%20Georgia\TFESSD%20paper\Tables%20and%20Figures%20-%20New\All%20figures%20by%20sec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rbara\Barbara's%20Documents\World%20Bank\TFESSD\C%20-%20Georgia\TFESSD%20paper\Graphs%20from%20new%20PER.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Barbara\Barbara's%20Documents\World%20Bank\TFESSD\C%20-%20Georgia\Admin%20data\Scoredistributions%20-%2006_for_Barbara_gagz.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Barbara\Barbara's%20Documents\World%20Bank\TFESSD\C%20-%20Georgia\TFESSD%20paper\Graphs%20from%20new%20P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Barbara\Barbara's%20Documents\World%20Bank\TFESSD\C%20-%20Georgia\TFESSD%20paper\Tables%20and%20Figures%20-%20New\All%20figures%20by%20se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05300414408509"/>
          <c:y val="7.0550264550264544E-2"/>
          <c:w val="0.31488508273349236"/>
          <c:h val="0.81964462081128764"/>
        </c:manualLayout>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'TSA Self-Evaluation'!$A$48:$A$55</c:f>
              <c:strCache>
                <c:ptCount val="8"/>
                <c:pt idx="0">
                  <c:v>0 men and 1 woman</c:v>
                </c:pt>
                <c:pt idx="1">
                  <c:v>0 men and 2 or more women</c:v>
                </c:pt>
                <c:pt idx="2">
                  <c:v>1 man and 0 women</c:v>
                </c:pt>
                <c:pt idx="3">
                  <c:v>2 or more men and 0 woman</c:v>
                </c:pt>
                <c:pt idx="4">
                  <c:v>1 man and 1 woman</c:v>
                </c:pt>
                <c:pt idx="5">
                  <c:v>1 man and 2 or more women</c:v>
                </c:pt>
                <c:pt idx="6">
                  <c:v>2 or more men and 1 woman</c:v>
                </c:pt>
                <c:pt idx="7">
                  <c:v>2 or more men and 2 or more women</c:v>
                </c:pt>
              </c:strCache>
            </c:strRef>
          </c:cat>
          <c:val>
            <c:numRef>
              <c:f>'TSA Self-Evaluation'!$F$48:$F$55</c:f>
              <c:numCache>
                <c:formatCode>0</c:formatCode>
                <c:ptCount val="8"/>
                <c:pt idx="0">
                  <c:v>14.400000000000002</c:v>
                </c:pt>
                <c:pt idx="1">
                  <c:v>3.2</c:v>
                </c:pt>
                <c:pt idx="2">
                  <c:v>22.400000000000002</c:v>
                </c:pt>
                <c:pt idx="3">
                  <c:v>4.7</c:v>
                </c:pt>
                <c:pt idx="4">
                  <c:v>34.5</c:v>
                </c:pt>
                <c:pt idx="5">
                  <c:v>5.6000000000000005</c:v>
                </c:pt>
                <c:pt idx="6">
                  <c:v>9.3000000000000007</c:v>
                </c:pt>
                <c:pt idx="7">
                  <c:v>5.8000000000000007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2398861516220852"/>
          <c:y val="0.10597556670833642"/>
          <c:w val="0.45789997205885025"/>
          <c:h val="0.78804856513871424"/>
        </c:manualLayout>
      </c:layout>
      <c:overlay val="0"/>
    </c:legend>
    <c:plotVisOnly val="1"/>
    <c:dispBlanksAs val="zero"/>
    <c:showDLblsOverMax val="0"/>
  </c:chart>
  <c:txPr>
    <a:bodyPr/>
    <a:lstStyle/>
    <a:p>
      <a:pPr>
        <a:defRPr sz="9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Did the economic situation of your household improve since you started receiving TSA?</a:t>
            </a:r>
          </a:p>
        </c:rich>
      </c:tx>
      <c:layout/>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'TSA Self-Evaluation'!$B$8:$F$8</c:f>
              <c:strCache>
                <c:ptCount val="5"/>
                <c:pt idx="0">
                  <c:v>Improved a lot</c:v>
                </c:pt>
                <c:pt idx="1">
                  <c:v>Somewhat improved</c:v>
                </c:pt>
                <c:pt idx="2">
                  <c:v>Remained the same</c:v>
                </c:pt>
                <c:pt idx="3">
                  <c:v>Somewhat deteriorated</c:v>
                </c:pt>
                <c:pt idx="4">
                  <c:v>Deteriorated a lot</c:v>
                </c:pt>
              </c:strCache>
            </c:strRef>
          </c:cat>
          <c:val>
            <c:numRef>
              <c:f>'TSA Self-Evaluation'!$B$10:$F$10</c:f>
              <c:numCache>
                <c:formatCode>0</c:formatCode>
                <c:ptCount val="5"/>
                <c:pt idx="0">
                  <c:v>12.1</c:v>
                </c:pt>
                <c:pt idx="1">
                  <c:v>69.599999999999994</c:v>
                </c:pt>
                <c:pt idx="2">
                  <c:v>17.7</c:v>
                </c:pt>
                <c:pt idx="3">
                  <c:v>0.30000000000000032</c:v>
                </c:pt>
                <c:pt idx="4">
                  <c:v>0.30000000000000032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787791495198964"/>
          <c:y val="0.34264078643891305"/>
          <c:w val="0.34599039780521768"/>
          <c:h val="0.55942817141523749"/>
        </c:manualLayout>
      </c:layout>
      <c:overlay val="0"/>
    </c:legend>
    <c:plotVisOnly val="1"/>
    <c:dispBlanksAs val="zero"/>
    <c:showDLblsOverMax val="0"/>
  </c:chart>
  <c:txPr>
    <a:bodyPr/>
    <a:lstStyle/>
    <a:p>
      <a:pPr>
        <a:defRPr sz="700">
          <a:latin typeface="Calibri"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History of Receiving TSA</a:t>
            </a:r>
          </a:p>
        </c:rich>
      </c:tx>
      <c:overlay val="0"/>
    </c:title>
    <c:autoTitleDeleted val="0"/>
    <c:plotArea>
      <c:layout/>
      <c:lineChart>
        <c:grouping val="standard"/>
        <c:varyColors val="0"/>
        <c:ser>
          <c:idx val="0"/>
          <c:order val="0"/>
          <c:tx>
            <c:strRef>
              <c:f>'3. Sampling and Data'!$AF$25</c:f>
              <c:strCache>
                <c:ptCount val="1"/>
                <c:pt idx="0">
                  <c:v>TSA Beneficiary</c:v>
                </c:pt>
              </c:strCache>
            </c:strRef>
          </c:tx>
          <c:cat>
            <c:numRef>
              <c:f>'3. Sampling and Data'!$AE$26:$AE$32</c:f>
              <c:numCache>
                <c:formatCode>General</c:formatCode>
                <c:ptCount val="7"/>
                <c:pt idx="0">
                  <c:v>2006</c:v>
                </c:pt>
                <c:pt idx="1">
                  <c:v>2007</c:v>
                </c:pt>
                <c:pt idx="2">
                  <c:v>2008</c:v>
                </c:pt>
                <c:pt idx="3">
                  <c:v>2009</c:v>
                </c:pt>
                <c:pt idx="4">
                  <c:v>2010</c:v>
                </c:pt>
                <c:pt idx="5">
                  <c:v>2011</c:v>
                </c:pt>
                <c:pt idx="6">
                  <c:v>2012</c:v>
                </c:pt>
              </c:numCache>
            </c:numRef>
          </c:cat>
          <c:val>
            <c:numRef>
              <c:f>'3. Sampling and Data'!$AF$26:$AF$32</c:f>
              <c:numCache>
                <c:formatCode>0</c:formatCode>
                <c:ptCount val="7"/>
                <c:pt idx="0">
                  <c:v>24.4</c:v>
                </c:pt>
                <c:pt idx="1">
                  <c:v>28.499999999999989</c:v>
                </c:pt>
                <c:pt idx="2">
                  <c:v>34</c:v>
                </c:pt>
                <c:pt idx="3">
                  <c:v>41.3</c:v>
                </c:pt>
                <c:pt idx="4">
                  <c:v>54</c:v>
                </c:pt>
                <c:pt idx="5">
                  <c:v>74.900000000000006</c:v>
                </c:pt>
                <c:pt idx="6">
                  <c:v>97.399999999999991</c:v>
                </c:pt>
              </c:numCache>
            </c:numRef>
          </c:val>
          <c:smooth val="0"/>
        </c:ser>
        <c:ser>
          <c:idx val="1"/>
          <c:order val="1"/>
          <c:tx>
            <c:strRef>
              <c:f>'3. Sampling and Data'!$AG$25</c:f>
              <c:strCache>
                <c:ptCount val="1"/>
                <c:pt idx="0">
                  <c:v>TSA Non-beneficiary</c:v>
                </c:pt>
              </c:strCache>
            </c:strRef>
          </c:tx>
          <c:cat>
            <c:numRef>
              <c:f>'3. Sampling and Data'!$AE$26:$AE$32</c:f>
              <c:numCache>
                <c:formatCode>General</c:formatCode>
                <c:ptCount val="7"/>
                <c:pt idx="0">
                  <c:v>2006</c:v>
                </c:pt>
                <c:pt idx="1">
                  <c:v>2007</c:v>
                </c:pt>
                <c:pt idx="2">
                  <c:v>2008</c:v>
                </c:pt>
                <c:pt idx="3">
                  <c:v>2009</c:v>
                </c:pt>
                <c:pt idx="4">
                  <c:v>2010</c:v>
                </c:pt>
                <c:pt idx="5">
                  <c:v>2011</c:v>
                </c:pt>
                <c:pt idx="6">
                  <c:v>2012</c:v>
                </c:pt>
              </c:numCache>
            </c:numRef>
          </c:cat>
          <c:val>
            <c:numRef>
              <c:f>'3. Sampling and Data'!$AG$26:$AG$32</c:f>
              <c:numCache>
                <c:formatCode>0</c:formatCode>
                <c:ptCount val="7"/>
                <c:pt idx="0">
                  <c:v>11.4</c:v>
                </c:pt>
                <c:pt idx="1">
                  <c:v>13.8</c:v>
                </c:pt>
                <c:pt idx="2">
                  <c:v>16.900000000000002</c:v>
                </c:pt>
                <c:pt idx="3">
                  <c:v>19.100000000000001</c:v>
                </c:pt>
                <c:pt idx="4">
                  <c:v>17.299999999999986</c:v>
                </c:pt>
                <c:pt idx="5">
                  <c:v>10.200000000000001</c:v>
                </c:pt>
                <c:pt idx="6">
                  <c:v>4.3999999999999995</c:v>
                </c:pt>
              </c:numCache>
            </c:numRef>
          </c:val>
          <c:smooth val="0"/>
        </c:ser>
        <c:dLbls>
          <c:showLegendKey val="0"/>
          <c:showVal val="0"/>
          <c:showCatName val="0"/>
          <c:showSerName val="0"/>
          <c:showPercent val="0"/>
          <c:showBubbleSize val="0"/>
        </c:dLbls>
        <c:marker val="1"/>
        <c:smooth val="0"/>
        <c:axId val="733619968"/>
        <c:axId val="733588608"/>
      </c:lineChart>
      <c:catAx>
        <c:axId val="733619968"/>
        <c:scaling>
          <c:orientation val="minMax"/>
        </c:scaling>
        <c:delete val="0"/>
        <c:axPos val="b"/>
        <c:numFmt formatCode="General" sourceLinked="1"/>
        <c:majorTickMark val="out"/>
        <c:minorTickMark val="none"/>
        <c:tickLblPos val="nextTo"/>
        <c:crossAx val="733588608"/>
        <c:crosses val="autoZero"/>
        <c:auto val="1"/>
        <c:lblAlgn val="ctr"/>
        <c:lblOffset val="100"/>
        <c:noMultiLvlLbl val="0"/>
      </c:catAx>
      <c:valAx>
        <c:axId val="733588608"/>
        <c:scaling>
          <c:orientation val="minMax"/>
          <c:max val="100"/>
        </c:scaling>
        <c:delete val="0"/>
        <c:axPos val="l"/>
        <c:majorGridlines/>
        <c:title>
          <c:tx>
            <c:rich>
              <a:bodyPr rot="-5400000" vert="horz"/>
              <a:lstStyle/>
              <a:p>
                <a:pPr>
                  <a:defRPr/>
                </a:pPr>
                <a:r>
                  <a:rPr lang="en-US"/>
                  <a:t>Percent of Households</a:t>
                </a:r>
              </a:p>
            </c:rich>
          </c:tx>
          <c:layout>
            <c:manualLayout>
              <c:xMode val="edge"/>
              <c:yMode val="edge"/>
              <c:x val="3.2613126783530372E-2"/>
              <c:y val="0.19917939071655102"/>
            </c:manualLayout>
          </c:layout>
          <c:overlay val="0"/>
        </c:title>
        <c:numFmt formatCode="0" sourceLinked="1"/>
        <c:majorTickMark val="out"/>
        <c:minorTickMark val="none"/>
        <c:tickLblPos val="nextTo"/>
        <c:crossAx val="733619968"/>
        <c:crosses val="autoZero"/>
        <c:crossBetween val="between"/>
      </c:valAx>
    </c:plotArea>
    <c:legend>
      <c:legendPos val="b"/>
      <c:layout>
        <c:manualLayout>
          <c:xMode val="edge"/>
          <c:yMode val="edge"/>
          <c:x val="9.3586762688614766E-2"/>
          <c:y val="0.82246351255292438"/>
          <c:w val="0.88251097393689959"/>
          <c:h val="0.1496877986561729"/>
        </c:manualLayout>
      </c:layout>
      <c:overlay val="0"/>
    </c:legend>
    <c:plotVisOnly val="1"/>
    <c:dispBlanksAs val="gap"/>
    <c:showDLblsOverMax val="0"/>
  </c:chart>
  <c:txPr>
    <a:bodyPr/>
    <a:lstStyle/>
    <a:p>
      <a:pPr>
        <a:defRPr sz="900">
          <a:latin typeface="Calibri"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768902887140876E-2"/>
          <c:y val="4.7008547008547022E-2"/>
          <c:w val="0.88276443044620001"/>
          <c:h val="0.57041220808937343"/>
        </c:manualLayout>
      </c:layout>
      <c:barChart>
        <c:barDir val="col"/>
        <c:grouping val="clustered"/>
        <c:varyColors val="0"/>
        <c:ser>
          <c:idx val="2"/>
          <c:order val="2"/>
          <c:tx>
            <c:v>Change in PMT formula</c:v>
          </c:tx>
          <c:invertIfNegative val="0"/>
          <c:val>
            <c:numRef>
              <c:f>Blad1!$I$41:$I$73</c:f>
              <c:numCache>
                <c:formatCode>General</c:formatCode>
                <c:ptCount val="33"/>
                <c:pt idx="6">
                  <c:v>70</c:v>
                </c:pt>
              </c:numCache>
            </c:numRef>
          </c:val>
        </c:ser>
        <c:dLbls>
          <c:showLegendKey val="0"/>
          <c:showVal val="0"/>
          <c:showCatName val="0"/>
          <c:showSerName val="0"/>
          <c:showPercent val="0"/>
          <c:showBubbleSize val="0"/>
        </c:dLbls>
        <c:gapWidth val="500"/>
        <c:overlap val="-100"/>
        <c:axId val="733593312"/>
        <c:axId val="733607424"/>
      </c:barChart>
      <c:lineChart>
        <c:grouping val="standard"/>
        <c:varyColors val="0"/>
        <c:ser>
          <c:idx val="0"/>
          <c:order val="0"/>
          <c:tx>
            <c:strRef>
              <c:f>Blad1!$F$40</c:f>
              <c:strCache>
                <c:ptCount val="1"/>
                <c:pt idx="0">
                  <c:v>Switched</c:v>
                </c:pt>
              </c:strCache>
            </c:strRef>
          </c:tx>
          <c:marker>
            <c:symbol val="none"/>
          </c:marker>
          <c:cat>
            <c:strRef>
              <c:f>Blad1!$B$41:$B$73</c:f>
              <c:strCache>
                <c:ptCount val="33"/>
                <c:pt idx="0">
                  <c:v>jan. 2010</c:v>
                </c:pt>
                <c:pt idx="1">
                  <c:v>feb. 2010</c:v>
                </c:pt>
                <c:pt idx="2">
                  <c:v>mar. 2010</c:v>
                </c:pt>
                <c:pt idx="3">
                  <c:v>apr. 2010</c:v>
                </c:pt>
                <c:pt idx="4">
                  <c:v>may 2010</c:v>
                </c:pt>
                <c:pt idx="5">
                  <c:v>jun. 2010</c:v>
                </c:pt>
                <c:pt idx="6">
                  <c:v>jul. 2010</c:v>
                </c:pt>
                <c:pt idx="7">
                  <c:v>aug. 2010</c:v>
                </c:pt>
                <c:pt idx="8">
                  <c:v>sep. 2010</c:v>
                </c:pt>
                <c:pt idx="9">
                  <c:v>oct. 2010</c:v>
                </c:pt>
                <c:pt idx="10">
                  <c:v>nov. 2010</c:v>
                </c:pt>
                <c:pt idx="11">
                  <c:v>dec. 2010</c:v>
                </c:pt>
                <c:pt idx="12">
                  <c:v>jan. 2011</c:v>
                </c:pt>
                <c:pt idx="13">
                  <c:v>feb. 2011</c:v>
                </c:pt>
                <c:pt idx="14">
                  <c:v>mar. 2011</c:v>
                </c:pt>
                <c:pt idx="15">
                  <c:v>apr. 2011</c:v>
                </c:pt>
                <c:pt idx="16">
                  <c:v>may 2011</c:v>
                </c:pt>
                <c:pt idx="17">
                  <c:v>jun. 2011</c:v>
                </c:pt>
                <c:pt idx="18">
                  <c:v>jul. 2011</c:v>
                </c:pt>
                <c:pt idx="19">
                  <c:v>aug. 2011</c:v>
                </c:pt>
                <c:pt idx="20">
                  <c:v>sep. 2011</c:v>
                </c:pt>
                <c:pt idx="21">
                  <c:v>oct. 2011</c:v>
                </c:pt>
                <c:pt idx="22">
                  <c:v>nov. 2011</c:v>
                </c:pt>
                <c:pt idx="23">
                  <c:v>dec. 2011</c:v>
                </c:pt>
                <c:pt idx="24">
                  <c:v>jan. 2012</c:v>
                </c:pt>
                <c:pt idx="25">
                  <c:v>feb. 2012</c:v>
                </c:pt>
                <c:pt idx="26">
                  <c:v>mar. 2012</c:v>
                </c:pt>
                <c:pt idx="27">
                  <c:v>apr. 2012</c:v>
                </c:pt>
                <c:pt idx="28">
                  <c:v>may 2012</c:v>
                </c:pt>
                <c:pt idx="29">
                  <c:v>jun. 2012</c:v>
                </c:pt>
                <c:pt idx="30">
                  <c:v>jul. 2012</c:v>
                </c:pt>
                <c:pt idx="31">
                  <c:v>aug. 2012</c:v>
                </c:pt>
                <c:pt idx="32">
                  <c:v>sep. 2012</c:v>
                </c:pt>
              </c:strCache>
            </c:strRef>
          </c:cat>
          <c:val>
            <c:numRef>
              <c:f>Blad1!$D$41:$D$73</c:f>
              <c:numCache>
                <c:formatCode>0</c:formatCode>
                <c:ptCount val="33"/>
                <c:pt idx="0">
                  <c:v>47.058823529411754</c:v>
                </c:pt>
                <c:pt idx="1">
                  <c:v>47.058823529411754</c:v>
                </c:pt>
                <c:pt idx="2">
                  <c:v>51.351351351350836</c:v>
                </c:pt>
                <c:pt idx="3">
                  <c:v>32.142857142857153</c:v>
                </c:pt>
                <c:pt idx="4">
                  <c:v>48.484848484847632</c:v>
                </c:pt>
                <c:pt idx="5">
                  <c:v>42</c:v>
                </c:pt>
                <c:pt idx="6">
                  <c:v>34.482758620689658</c:v>
                </c:pt>
                <c:pt idx="7">
                  <c:v>30.76923076923077</c:v>
                </c:pt>
                <c:pt idx="8">
                  <c:v>47.945205479451992</c:v>
                </c:pt>
                <c:pt idx="9">
                  <c:v>44.44444444444364</c:v>
                </c:pt>
                <c:pt idx="10">
                  <c:v>46.153846153845365</c:v>
                </c:pt>
                <c:pt idx="11">
                  <c:v>42.592592592592602</c:v>
                </c:pt>
                <c:pt idx="12">
                  <c:v>59.459459459458834</c:v>
                </c:pt>
                <c:pt idx="13">
                  <c:v>35.897435897435912</c:v>
                </c:pt>
                <c:pt idx="14">
                  <c:v>47.5</c:v>
                </c:pt>
                <c:pt idx="15">
                  <c:v>43.835616438356155</c:v>
                </c:pt>
                <c:pt idx="16">
                  <c:v>43.902439024390247</c:v>
                </c:pt>
                <c:pt idx="17">
                  <c:v>33.870967741935445</c:v>
                </c:pt>
                <c:pt idx="18">
                  <c:v>39.726027397260275</c:v>
                </c:pt>
                <c:pt idx="19">
                  <c:v>36.986301369862844</c:v>
                </c:pt>
                <c:pt idx="20">
                  <c:v>44.705882352941181</c:v>
                </c:pt>
                <c:pt idx="21">
                  <c:v>34.177215189873415</c:v>
                </c:pt>
                <c:pt idx="22">
                  <c:v>45.945945945946008</c:v>
                </c:pt>
                <c:pt idx="23">
                  <c:v>54.320987654320945</c:v>
                </c:pt>
                <c:pt idx="24">
                  <c:v>33.333333333333329</c:v>
                </c:pt>
                <c:pt idx="25">
                  <c:v>48.275862068965516</c:v>
                </c:pt>
                <c:pt idx="26">
                  <c:v>51.923076923076962</c:v>
                </c:pt>
                <c:pt idx="27">
                  <c:v>42.857142857142023</c:v>
                </c:pt>
                <c:pt idx="28">
                  <c:v>50.588235294117652</c:v>
                </c:pt>
                <c:pt idx="29">
                  <c:v>44</c:v>
                </c:pt>
                <c:pt idx="30">
                  <c:v>42.857142857142023</c:v>
                </c:pt>
                <c:pt idx="31">
                  <c:v>15.662650602409776</c:v>
                </c:pt>
                <c:pt idx="32">
                  <c:v>3.0303030303030303</c:v>
                </c:pt>
              </c:numCache>
            </c:numRef>
          </c:val>
          <c:smooth val="0"/>
        </c:ser>
        <c:ser>
          <c:idx val="1"/>
          <c:order val="1"/>
          <c:tx>
            <c:strRef>
              <c:f>Blad1!$H$40</c:f>
              <c:strCache>
                <c:ptCount val="1"/>
                <c:pt idx="0">
                  <c:v>Average Share of Households 'Switching'</c:v>
                </c:pt>
              </c:strCache>
            </c:strRef>
          </c:tx>
          <c:marker>
            <c:symbol val="none"/>
          </c:marker>
          <c:val>
            <c:numRef>
              <c:f>Blad1!$H$41:$H$73</c:f>
              <c:numCache>
                <c:formatCode>General</c:formatCode>
                <c:ptCount val="33"/>
                <c:pt idx="0">
                  <c:v>42</c:v>
                </c:pt>
                <c:pt idx="1">
                  <c:v>42</c:v>
                </c:pt>
                <c:pt idx="2">
                  <c:v>42</c:v>
                </c:pt>
                <c:pt idx="3">
                  <c:v>42</c:v>
                </c:pt>
                <c:pt idx="4">
                  <c:v>42</c:v>
                </c:pt>
                <c:pt idx="5">
                  <c:v>42</c:v>
                </c:pt>
                <c:pt idx="6">
                  <c:v>42</c:v>
                </c:pt>
                <c:pt idx="7">
                  <c:v>42</c:v>
                </c:pt>
                <c:pt idx="8">
                  <c:v>42</c:v>
                </c:pt>
                <c:pt idx="9">
                  <c:v>42</c:v>
                </c:pt>
                <c:pt idx="10">
                  <c:v>42</c:v>
                </c:pt>
                <c:pt idx="11">
                  <c:v>42</c:v>
                </c:pt>
                <c:pt idx="12">
                  <c:v>42</c:v>
                </c:pt>
                <c:pt idx="13">
                  <c:v>42</c:v>
                </c:pt>
                <c:pt idx="14">
                  <c:v>42</c:v>
                </c:pt>
                <c:pt idx="15">
                  <c:v>42</c:v>
                </c:pt>
                <c:pt idx="16">
                  <c:v>42</c:v>
                </c:pt>
                <c:pt idx="17">
                  <c:v>42</c:v>
                </c:pt>
                <c:pt idx="18">
                  <c:v>42</c:v>
                </c:pt>
                <c:pt idx="19">
                  <c:v>42</c:v>
                </c:pt>
                <c:pt idx="20">
                  <c:v>42</c:v>
                </c:pt>
                <c:pt idx="21">
                  <c:v>42</c:v>
                </c:pt>
                <c:pt idx="22">
                  <c:v>42</c:v>
                </c:pt>
                <c:pt idx="23">
                  <c:v>42</c:v>
                </c:pt>
                <c:pt idx="24">
                  <c:v>42</c:v>
                </c:pt>
                <c:pt idx="25">
                  <c:v>42</c:v>
                </c:pt>
                <c:pt idx="26">
                  <c:v>42</c:v>
                </c:pt>
                <c:pt idx="27">
                  <c:v>42</c:v>
                </c:pt>
                <c:pt idx="28">
                  <c:v>42</c:v>
                </c:pt>
                <c:pt idx="29">
                  <c:v>42</c:v>
                </c:pt>
                <c:pt idx="30">
                  <c:v>42</c:v>
                </c:pt>
                <c:pt idx="31">
                  <c:v>42</c:v>
                </c:pt>
                <c:pt idx="32">
                  <c:v>42</c:v>
                </c:pt>
              </c:numCache>
            </c:numRef>
          </c:val>
          <c:smooth val="0"/>
        </c:ser>
        <c:ser>
          <c:idx val="3"/>
          <c:order val="3"/>
          <c:tx>
            <c:strRef>
              <c:f>Blad1!$J$40</c:f>
              <c:strCache>
                <c:ptCount val="1"/>
                <c:pt idx="0">
                  <c:v>Switched from treatment to control</c:v>
                </c:pt>
              </c:strCache>
            </c:strRef>
          </c:tx>
          <c:marker>
            <c:symbol val="none"/>
          </c:marker>
          <c:val>
            <c:numRef>
              <c:f>Blad1!$J$41:$J$73</c:f>
              <c:numCache>
                <c:formatCode>General</c:formatCode>
                <c:ptCount val="33"/>
                <c:pt idx="0">
                  <c:v>5.8823529411764675</c:v>
                </c:pt>
                <c:pt idx="1">
                  <c:v>0</c:v>
                </c:pt>
                <c:pt idx="2">
                  <c:v>2.7027027027027342</c:v>
                </c:pt>
                <c:pt idx="3">
                  <c:v>7.1428571428571415</c:v>
                </c:pt>
                <c:pt idx="4">
                  <c:v>6.0606060606060606</c:v>
                </c:pt>
                <c:pt idx="5">
                  <c:v>14.000000000000002</c:v>
                </c:pt>
                <c:pt idx="6">
                  <c:v>6.8965517241379306</c:v>
                </c:pt>
                <c:pt idx="7">
                  <c:v>7.6923076923076925</c:v>
                </c:pt>
                <c:pt idx="8">
                  <c:v>16.43835616438356</c:v>
                </c:pt>
                <c:pt idx="9">
                  <c:v>9.7222222222222232</c:v>
                </c:pt>
                <c:pt idx="10">
                  <c:v>12.307692307692324</c:v>
                </c:pt>
                <c:pt idx="11">
                  <c:v>11.111111111110956</c:v>
                </c:pt>
                <c:pt idx="12">
                  <c:v>10.810810810810812</c:v>
                </c:pt>
                <c:pt idx="13">
                  <c:v>2.5641025641025652</c:v>
                </c:pt>
                <c:pt idx="14">
                  <c:v>15</c:v>
                </c:pt>
                <c:pt idx="15">
                  <c:v>20.547945205479451</c:v>
                </c:pt>
                <c:pt idx="16">
                  <c:v>15.853658536585558</c:v>
                </c:pt>
                <c:pt idx="17">
                  <c:v>11.290322580645148</c:v>
                </c:pt>
                <c:pt idx="18">
                  <c:v>16.43835616438356</c:v>
                </c:pt>
                <c:pt idx="19">
                  <c:v>13.698630136986306</c:v>
                </c:pt>
                <c:pt idx="20">
                  <c:v>21.176470588235286</c:v>
                </c:pt>
                <c:pt idx="21">
                  <c:v>13.924050632911392</c:v>
                </c:pt>
                <c:pt idx="22">
                  <c:v>18.91891891891893</c:v>
                </c:pt>
                <c:pt idx="23">
                  <c:v>20.987654320987652</c:v>
                </c:pt>
                <c:pt idx="24">
                  <c:v>2.3809523809523809</c:v>
                </c:pt>
                <c:pt idx="25">
                  <c:v>22.413793103448278</c:v>
                </c:pt>
                <c:pt idx="26">
                  <c:v>21.153846153846231</c:v>
                </c:pt>
                <c:pt idx="27">
                  <c:v>10.714285714285714</c:v>
                </c:pt>
                <c:pt idx="28">
                  <c:v>5.8823529411764675</c:v>
                </c:pt>
                <c:pt idx="29">
                  <c:v>10</c:v>
                </c:pt>
                <c:pt idx="30">
                  <c:v>3.5714285714285707</c:v>
                </c:pt>
                <c:pt idx="31">
                  <c:v>8.4337349397591268</c:v>
                </c:pt>
                <c:pt idx="32">
                  <c:v>3.0303030303030303</c:v>
                </c:pt>
              </c:numCache>
            </c:numRef>
          </c:val>
          <c:smooth val="0"/>
        </c:ser>
        <c:ser>
          <c:idx val="4"/>
          <c:order val="4"/>
          <c:tx>
            <c:strRef>
              <c:f>Blad1!$K$40</c:f>
              <c:strCache>
                <c:ptCount val="1"/>
                <c:pt idx="0">
                  <c:v>Switched from control to treatment</c:v>
                </c:pt>
              </c:strCache>
            </c:strRef>
          </c:tx>
          <c:marker>
            <c:symbol val="none"/>
          </c:marker>
          <c:val>
            <c:numRef>
              <c:f>Blad1!$K$41:$K$73</c:f>
              <c:numCache>
                <c:formatCode>General</c:formatCode>
                <c:ptCount val="33"/>
                <c:pt idx="0">
                  <c:v>41.17647058823529</c:v>
                </c:pt>
                <c:pt idx="1">
                  <c:v>47.058823529411754</c:v>
                </c:pt>
                <c:pt idx="2">
                  <c:v>48.648648648648646</c:v>
                </c:pt>
                <c:pt idx="3">
                  <c:v>25</c:v>
                </c:pt>
                <c:pt idx="4">
                  <c:v>42.424242424241974</c:v>
                </c:pt>
                <c:pt idx="5">
                  <c:v>28.000000000000004</c:v>
                </c:pt>
                <c:pt idx="6">
                  <c:v>27.586206896551431</c:v>
                </c:pt>
                <c:pt idx="7">
                  <c:v>23.076923076922814</c:v>
                </c:pt>
                <c:pt idx="8">
                  <c:v>31.506849315068493</c:v>
                </c:pt>
                <c:pt idx="9">
                  <c:v>34.722222222222413</c:v>
                </c:pt>
                <c:pt idx="10">
                  <c:v>33.846153846154429</c:v>
                </c:pt>
                <c:pt idx="11">
                  <c:v>31.481481481481481</c:v>
                </c:pt>
                <c:pt idx="12">
                  <c:v>48.648648648648646</c:v>
                </c:pt>
                <c:pt idx="13">
                  <c:v>33.333333333333329</c:v>
                </c:pt>
                <c:pt idx="14">
                  <c:v>32.5</c:v>
                </c:pt>
                <c:pt idx="15">
                  <c:v>23.287671232876686</c:v>
                </c:pt>
                <c:pt idx="16">
                  <c:v>28.04878048780488</c:v>
                </c:pt>
                <c:pt idx="17">
                  <c:v>22.58064516129032</c:v>
                </c:pt>
                <c:pt idx="18">
                  <c:v>23.287671232876686</c:v>
                </c:pt>
                <c:pt idx="19">
                  <c:v>23.287671232876686</c:v>
                </c:pt>
                <c:pt idx="20">
                  <c:v>23.52941176470588</c:v>
                </c:pt>
                <c:pt idx="21">
                  <c:v>20.253164556962027</c:v>
                </c:pt>
                <c:pt idx="22">
                  <c:v>27.027027027027028</c:v>
                </c:pt>
                <c:pt idx="23">
                  <c:v>33.333333333333329</c:v>
                </c:pt>
                <c:pt idx="24">
                  <c:v>30.952380952380889</c:v>
                </c:pt>
                <c:pt idx="25">
                  <c:v>25.862068965517242</c:v>
                </c:pt>
                <c:pt idx="26">
                  <c:v>30.76923076923077</c:v>
                </c:pt>
                <c:pt idx="27">
                  <c:v>32.142857142857153</c:v>
                </c:pt>
                <c:pt idx="28">
                  <c:v>44.705882352941181</c:v>
                </c:pt>
                <c:pt idx="29">
                  <c:v>34</c:v>
                </c:pt>
                <c:pt idx="30">
                  <c:v>39.285714285714285</c:v>
                </c:pt>
                <c:pt idx="31">
                  <c:v>7.228915662650528</c:v>
                </c:pt>
                <c:pt idx="32">
                  <c:v>0</c:v>
                </c:pt>
              </c:numCache>
            </c:numRef>
          </c:val>
          <c:smooth val="0"/>
        </c:ser>
        <c:dLbls>
          <c:showLegendKey val="0"/>
          <c:showVal val="0"/>
          <c:showCatName val="0"/>
          <c:showSerName val="0"/>
          <c:showPercent val="0"/>
          <c:showBubbleSize val="0"/>
        </c:dLbls>
        <c:marker val="1"/>
        <c:smooth val="0"/>
        <c:axId val="733593312"/>
        <c:axId val="733607424"/>
      </c:lineChart>
      <c:catAx>
        <c:axId val="733593312"/>
        <c:scaling>
          <c:orientation val="minMax"/>
        </c:scaling>
        <c:delete val="0"/>
        <c:axPos val="b"/>
        <c:majorTickMark val="out"/>
        <c:minorTickMark val="none"/>
        <c:tickLblPos val="nextTo"/>
        <c:crossAx val="733607424"/>
        <c:crosses val="autoZero"/>
        <c:auto val="1"/>
        <c:lblAlgn val="ctr"/>
        <c:lblOffset val="100"/>
        <c:noMultiLvlLbl val="0"/>
      </c:catAx>
      <c:valAx>
        <c:axId val="733607424"/>
        <c:scaling>
          <c:orientation val="minMax"/>
          <c:max val="70"/>
          <c:min val="0"/>
        </c:scaling>
        <c:delete val="0"/>
        <c:axPos val="l"/>
        <c:majorGridlines/>
        <c:title>
          <c:tx>
            <c:rich>
              <a:bodyPr rot="-5400000" vert="horz"/>
              <a:lstStyle/>
              <a:p>
                <a:pPr>
                  <a:defRPr/>
                </a:pPr>
                <a:r>
                  <a:rPr lang="en-US"/>
                  <a:t>Percent</a:t>
                </a:r>
              </a:p>
            </c:rich>
          </c:tx>
          <c:overlay val="0"/>
        </c:title>
        <c:numFmt formatCode="General" sourceLinked="1"/>
        <c:majorTickMark val="out"/>
        <c:minorTickMark val="none"/>
        <c:tickLblPos val="nextTo"/>
        <c:crossAx val="733593312"/>
        <c:crosses val="autoZero"/>
        <c:crossBetween val="between"/>
      </c:valAx>
    </c:plotArea>
    <c:legend>
      <c:legendPos val="b"/>
      <c:layout>
        <c:manualLayout>
          <c:xMode val="edge"/>
          <c:yMode val="edge"/>
          <c:x val="8.479916010498861E-3"/>
          <c:y val="0.82425062251834769"/>
          <c:w val="0.98304000000000002"/>
          <c:h val="0.17574937748166444"/>
        </c:manualLayout>
      </c:layout>
      <c:overlay val="0"/>
    </c:legend>
    <c:plotVisOnly val="1"/>
    <c:dispBlanksAs val="gap"/>
    <c:showDLblsOverMax val="0"/>
  </c:chart>
  <c:txPr>
    <a:bodyPr/>
    <a:lstStyle/>
    <a:p>
      <a:pPr>
        <a:defRPr sz="900">
          <a:latin typeface="Calibri"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'5.1. Results TSA'!$K$22</c:f>
              <c:strCache>
                <c:ptCount val="1"/>
                <c:pt idx="0">
                  <c:v>Beneficiary</c:v>
                </c:pt>
              </c:strCache>
            </c:strRef>
          </c:tx>
          <c:invertIfNegative val="0"/>
          <c:dPt>
            <c:idx val="0"/>
            <c:invertIfNegative val="0"/>
            <c:bubble3D val="0"/>
            <c:spPr>
              <a:solidFill>
                <a:schemeClr val="accent1">
                  <a:lumMod val="60000"/>
                  <a:lumOff val="40000"/>
                </a:schemeClr>
              </a:solidFill>
            </c:spPr>
          </c:dPt>
          <c:dPt>
            <c:idx val="1"/>
            <c:invertIfNegative val="0"/>
            <c:bubble3D val="0"/>
            <c:spPr>
              <a:solidFill>
                <a:srgbClr val="4F81BD">
                  <a:lumMod val="60000"/>
                  <a:lumOff val="40000"/>
                </a:srgb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 Results TSA'!$J$23:$J$25</c:f>
              <c:strCache>
                <c:ptCount val="3"/>
                <c:pt idx="0">
                  <c:v>Full Sample</c:v>
                </c:pt>
                <c:pt idx="1">
                  <c:v>Men</c:v>
                </c:pt>
                <c:pt idx="2">
                  <c:v>Women</c:v>
                </c:pt>
              </c:strCache>
            </c:strRef>
          </c:cat>
          <c:val>
            <c:numRef>
              <c:f>'5.1. Results TSA'!$K$23:$K$25</c:f>
              <c:numCache>
                <c:formatCode>0</c:formatCode>
                <c:ptCount val="3"/>
                <c:pt idx="0" formatCode="General">
                  <c:v>64</c:v>
                </c:pt>
                <c:pt idx="1">
                  <c:v>69.2</c:v>
                </c:pt>
                <c:pt idx="2">
                  <c:v>59</c:v>
                </c:pt>
              </c:numCache>
            </c:numRef>
          </c:val>
        </c:ser>
        <c:ser>
          <c:idx val="1"/>
          <c:order val="1"/>
          <c:tx>
            <c:strRef>
              <c:f>'5.1. Results TSA'!$L$22</c:f>
              <c:strCache>
                <c:ptCount val="1"/>
                <c:pt idx="0">
                  <c:v>Non-beneficiary</c:v>
                </c:pt>
              </c:strCache>
            </c:strRef>
          </c:tx>
          <c:invertIfNegative val="0"/>
          <c:dPt>
            <c:idx val="0"/>
            <c:invertIfNegative val="0"/>
            <c:bubble3D val="0"/>
            <c:spPr>
              <a:solidFill>
                <a:schemeClr val="accent2">
                  <a:lumMod val="60000"/>
                  <a:lumOff val="40000"/>
                </a:schemeClr>
              </a:solidFill>
            </c:spPr>
          </c:dPt>
          <c:dPt>
            <c:idx val="1"/>
            <c:invertIfNegative val="0"/>
            <c:bubble3D val="0"/>
            <c:spPr>
              <a:solidFill>
                <a:srgbClr val="C0504D">
                  <a:lumMod val="60000"/>
                  <a:lumOff val="40000"/>
                </a:srgb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 Results TSA'!$J$23:$J$25</c:f>
              <c:strCache>
                <c:ptCount val="3"/>
                <c:pt idx="0">
                  <c:v>Full Sample</c:v>
                </c:pt>
                <c:pt idx="1">
                  <c:v>Men</c:v>
                </c:pt>
                <c:pt idx="2">
                  <c:v>Women</c:v>
                </c:pt>
              </c:strCache>
            </c:strRef>
          </c:cat>
          <c:val>
            <c:numRef>
              <c:f>'5.1. Results TSA'!$L$23:$L$25</c:f>
              <c:numCache>
                <c:formatCode>0</c:formatCode>
                <c:ptCount val="3"/>
                <c:pt idx="0" formatCode="General">
                  <c:v>65</c:v>
                </c:pt>
                <c:pt idx="1">
                  <c:v>68.3</c:v>
                </c:pt>
                <c:pt idx="2">
                  <c:v>62</c:v>
                </c:pt>
              </c:numCache>
            </c:numRef>
          </c:val>
        </c:ser>
        <c:dLbls>
          <c:showLegendKey val="0"/>
          <c:showVal val="0"/>
          <c:showCatName val="0"/>
          <c:showSerName val="0"/>
          <c:showPercent val="0"/>
          <c:showBubbleSize val="0"/>
        </c:dLbls>
        <c:gapWidth val="150"/>
        <c:axId val="733610168"/>
        <c:axId val="733609776"/>
      </c:barChart>
      <c:catAx>
        <c:axId val="733610168"/>
        <c:scaling>
          <c:orientation val="minMax"/>
        </c:scaling>
        <c:delete val="0"/>
        <c:axPos val="b"/>
        <c:numFmt formatCode="General" sourceLinked="1"/>
        <c:majorTickMark val="out"/>
        <c:minorTickMark val="none"/>
        <c:tickLblPos val="nextTo"/>
        <c:crossAx val="733609776"/>
        <c:crosses val="autoZero"/>
        <c:auto val="1"/>
        <c:lblAlgn val="ctr"/>
        <c:lblOffset val="100"/>
        <c:noMultiLvlLbl val="0"/>
      </c:catAx>
      <c:valAx>
        <c:axId val="733609776"/>
        <c:scaling>
          <c:orientation val="minMax"/>
          <c:max val="80"/>
          <c:min val="0"/>
        </c:scaling>
        <c:delete val="0"/>
        <c:axPos val="l"/>
        <c:majorGridlines/>
        <c:title>
          <c:tx>
            <c:rich>
              <a:bodyPr rot="-5400000" vert="horz"/>
              <a:lstStyle/>
              <a:p>
                <a:pPr>
                  <a:defRPr/>
                </a:pPr>
                <a:r>
                  <a:rPr lang="en-US"/>
                  <a:t>Percent</a:t>
                </a:r>
              </a:p>
            </c:rich>
          </c:tx>
          <c:overlay val="0"/>
        </c:title>
        <c:numFmt formatCode="General" sourceLinked="1"/>
        <c:majorTickMark val="out"/>
        <c:minorTickMark val="none"/>
        <c:tickLblPos val="nextTo"/>
        <c:crossAx val="733610168"/>
        <c:crosses val="autoZero"/>
        <c:crossBetween val="between"/>
      </c:valAx>
    </c:plotArea>
    <c:legend>
      <c:legendPos val="b"/>
      <c:overlay val="0"/>
    </c:legend>
    <c:plotVisOnly val="1"/>
    <c:dispBlanksAs val="gap"/>
    <c:showDLblsOverMax val="0"/>
  </c:chart>
  <c:txPr>
    <a:bodyPr/>
    <a:lstStyle/>
    <a:p>
      <a:pPr>
        <a:defRPr sz="900">
          <a:latin typeface="Calibri"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'3'!$S$20</c:f>
              <c:strCache>
                <c:ptCount val="1"/>
                <c:pt idx="0">
                  <c:v>All</c:v>
                </c:pt>
              </c:strCache>
            </c:strRef>
          </c:tx>
          <c:spPr>
            <a:solidFill>
              <a:schemeClr val="accent1"/>
            </a:solidFill>
          </c:spPr>
          <c:invertIfNegative val="0"/>
          <c:dPt>
            <c:idx val="0"/>
            <c:invertIfNegative val="0"/>
            <c:bubble3D val="0"/>
            <c:spPr>
              <a:solidFill>
                <a:schemeClr val="accent1">
                  <a:lumMod val="60000"/>
                  <a:lumOff val="40000"/>
                </a:schemeClr>
              </a:solidFill>
            </c:spPr>
          </c:dPt>
          <c:dPt>
            <c:idx val="4"/>
            <c:invertIfNegative val="0"/>
            <c:bubble3D val="0"/>
            <c:spPr>
              <a:solidFill>
                <a:schemeClr val="accent1">
                  <a:lumMod val="60000"/>
                  <a:lumOff val="40000"/>
                </a:schemeClr>
              </a:solidFill>
            </c:spPr>
          </c:dPt>
          <c:dLbls>
            <c:dLbl>
              <c:idx val="0"/>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'3'!$T$19:$X$19</c:f>
              <c:strCache>
                <c:ptCount val="5"/>
                <c:pt idx="0">
                  <c:v>No controls</c:v>
                </c:pt>
                <c:pt idx="1">
                  <c:v>All controls</c:v>
                </c:pt>
                <c:pt idx="2">
                  <c:v>Restricted sample: 2/3 of scores</c:v>
                </c:pt>
                <c:pt idx="3">
                  <c:v>Restricted sample: ½ of scores</c:v>
                </c:pt>
                <c:pt idx="4">
                  <c:v>Restricted sample: No students and disabled</c:v>
                </c:pt>
              </c:strCache>
            </c:strRef>
          </c:cat>
          <c:val>
            <c:numRef>
              <c:f>'3'!$T$20:$X$20</c:f>
              <c:numCache>
                <c:formatCode>0</c:formatCode>
                <c:ptCount val="5"/>
                <c:pt idx="0">
                  <c:v>-5.2</c:v>
                </c:pt>
                <c:pt idx="1">
                  <c:v>-6.2</c:v>
                </c:pt>
                <c:pt idx="2">
                  <c:v>-9.2000000000000011</c:v>
                </c:pt>
                <c:pt idx="3">
                  <c:v>-11.2</c:v>
                </c:pt>
                <c:pt idx="4">
                  <c:v>-4.8</c:v>
                </c:pt>
              </c:numCache>
            </c:numRef>
          </c:val>
        </c:ser>
        <c:ser>
          <c:idx val="1"/>
          <c:order val="1"/>
          <c:tx>
            <c:strRef>
              <c:f>'3'!$S$21</c:f>
              <c:strCache>
                <c:ptCount val="1"/>
                <c:pt idx="0">
                  <c:v>Women</c:v>
                </c:pt>
              </c:strCache>
            </c:strRef>
          </c:tx>
          <c:invertIfNegative val="0"/>
          <c:dPt>
            <c:idx val="2"/>
            <c:invertIfNegative val="0"/>
            <c:bubble3D val="0"/>
            <c:spPr>
              <a:solidFill>
                <a:schemeClr val="accent2">
                  <a:lumMod val="60000"/>
                  <a:lumOff val="40000"/>
                </a:schemeClr>
              </a:solidFill>
            </c:spPr>
          </c:dPt>
          <c:dPt>
            <c:idx val="3"/>
            <c:invertIfNegative val="0"/>
            <c:bubble3D val="0"/>
            <c:spPr>
              <a:solidFill>
                <a:srgbClr val="C0504D">
                  <a:lumMod val="60000"/>
                  <a:lumOff val="40000"/>
                </a:srgbClr>
              </a:solidFill>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'3'!$T$19:$X$19</c:f>
              <c:strCache>
                <c:ptCount val="5"/>
                <c:pt idx="0">
                  <c:v>No controls</c:v>
                </c:pt>
                <c:pt idx="1">
                  <c:v>All controls</c:v>
                </c:pt>
                <c:pt idx="2">
                  <c:v>Restricted sample: 2/3 of scores</c:v>
                </c:pt>
                <c:pt idx="3">
                  <c:v>Restricted sample: ½ of scores</c:v>
                </c:pt>
                <c:pt idx="4">
                  <c:v>Restricted sample: No students and disabled</c:v>
                </c:pt>
              </c:strCache>
            </c:strRef>
          </c:cat>
          <c:val>
            <c:numRef>
              <c:f>'3'!$T$21:$X$21</c:f>
              <c:numCache>
                <c:formatCode>0</c:formatCode>
                <c:ptCount val="5"/>
                <c:pt idx="0">
                  <c:v>-7.3</c:v>
                </c:pt>
                <c:pt idx="1">
                  <c:v>-10.8</c:v>
                </c:pt>
                <c:pt idx="2">
                  <c:v>-11.2</c:v>
                </c:pt>
                <c:pt idx="3">
                  <c:v>-13.2</c:v>
                </c:pt>
                <c:pt idx="4">
                  <c:v>-9</c:v>
                </c:pt>
              </c:numCache>
            </c:numRef>
          </c:val>
        </c:ser>
        <c:ser>
          <c:idx val="2"/>
          <c:order val="2"/>
          <c:tx>
            <c:strRef>
              <c:f>'3'!$S$22</c:f>
              <c:strCache>
                <c:ptCount val="1"/>
                <c:pt idx="0">
                  <c:v>Men</c:v>
                </c:pt>
              </c:strCache>
            </c:strRef>
          </c:tx>
          <c:spPr>
            <a:solidFill>
              <a:schemeClr val="accent3">
                <a:lumMod val="60000"/>
                <a:lumOff val="40000"/>
              </a:schemeClr>
            </a:solidFill>
          </c:spPr>
          <c:invertIfNegative val="0"/>
          <c:cat>
            <c:strRef>
              <c:f>'3'!$T$19:$X$19</c:f>
              <c:strCache>
                <c:ptCount val="5"/>
                <c:pt idx="0">
                  <c:v>No controls</c:v>
                </c:pt>
                <c:pt idx="1">
                  <c:v>All controls</c:v>
                </c:pt>
                <c:pt idx="2">
                  <c:v>Restricted sample: 2/3 of scores</c:v>
                </c:pt>
                <c:pt idx="3">
                  <c:v>Restricted sample: ½ of scores</c:v>
                </c:pt>
                <c:pt idx="4">
                  <c:v>Restricted sample: No students and disabled</c:v>
                </c:pt>
              </c:strCache>
            </c:strRef>
          </c:cat>
          <c:val>
            <c:numRef>
              <c:f>'3'!$T$22:$X$22</c:f>
              <c:numCache>
                <c:formatCode>0</c:formatCode>
                <c:ptCount val="5"/>
                <c:pt idx="0">
                  <c:v>-3.6999999999999997</c:v>
                </c:pt>
                <c:pt idx="1">
                  <c:v>-1.6</c:v>
                </c:pt>
                <c:pt idx="2">
                  <c:v>-7.3999999999999995</c:v>
                </c:pt>
                <c:pt idx="3">
                  <c:v>-8.6</c:v>
                </c:pt>
                <c:pt idx="4">
                  <c:v>-0.8</c:v>
                </c:pt>
              </c:numCache>
            </c:numRef>
          </c:val>
        </c:ser>
        <c:dLbls>
          <c:showLegendKey val="0"/>
          <c:showVal val="0"/>
          <c:showCatName val="0"/>
          <c:showSerName val="0"/>
          <c:showPercent val="0"/>
          <c:showBubbleSize val="0"/>
        </c:dLbls>
        <c:gapWidth val="150"/>
        <c:axId val="733608600"/>
        <c:axId val="733601152"/>
      </c:barChart>
      <c:catAx>
        <c:axId val="733608600"/>
        <c:scaling>
          <c:orientation val="minMax"/>
        </c:scaling>
        <c:delete val="0"/>
        <c:axPos val="b"/>
        <c:numFmt formatCode="General" sourceLinked="0"/>
        <c:majorTickMark val="out"/>
        <c:minorTickMark val="none"/>
        <c:tickLblPos val="low"/>
        <c:crossAx val="733601152"/>
        <c:crosses val="autoZero"/>
        <c:auto val="1"/>
        <c:lblAlgn val="ctr"/>
        <c:lblOffset val="100"/>
        <c:noMultiLvlLbl val="0"/>
      </c:catAx>
      <c:valAx>
        <c:axId val="733601152"/>
        <c:scaling>
          <c:orientation val="minMax"/>
        </c:scaling>
        <c:delete val="0"/>
        <c:axPos val="l"/>
        <c:title>
          <c:tx>
            <c:rich>
              <a:bodyPr rot="-5400000" vert="horz"/>
              <a:lstStyle/>
              <a:p>
                <a:pPr>
                  <a:defRPr/>
                </a:pPr>
                <a:r>
                  <a:rPr lang="en-US"/>
                  <a:t>Conditional Effects (percentage points)</a:t>
                </a:r>
              </a:p>
            </c:rich>
          </c:tx>
          <c:overlay val="0"/>
        </c:title>
        <c:numFmt formatCode="0" sourceLinked="1"/>
        <c:majorTickMark val="out"/>
        <c:minorTickMark val="none"/>
        <c:tickLblPos val="nextTo"/>
        <c:crossAx val="733608600"/>
        <c:crosses val="autoZero"/>
        <c:crossBetween val="between"/>
      </c:valAx>
    </c:plotArea>
    <c:legend>
      <c:legendPos val="b"/>
      <c:overlay val="0"/>
    </c:legend>
    <c:plotVisOnly val="1"/>
    <c:dispBlanksAs val="gap"/>
    <c:showDLblsOverMax val="0"/>
  </c:chart>
  <c:txPr>
    <a:bodyPr/>
    <a:lstStyle/>
    <a:p>
      <a:pPr>
        <a:defRPr sz="900">
          <a:latin typeface="Calibri" pitchFamily="34"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'5.1. Results TSA'!$AL$31</c:f>
              <c:strCache>
                <c:ptCount val="1"/>
                <c:pt idx="0">
                  <c:v>Beneficiary</c:v>
                </c:pt>
              </c:strCache>
            </c:strRef>
          </c:tx>
          <c:invertIfNegative val="0"/>
          <c:dPt>
            <c:idx val="0"/>
            <c:invertIfNegative val="0"/>
            <c:bubble3D val="0"/>
            <c:spPr>
              <a:solidFill>
                <a:schemeClr val="accent1">
                  <a:lumMod val="60000"/>
                  <a:lumOff val="40000"/>
                </a:schemeClr>
              </a:solidFill>
            </c:spPr>
          </c:dPt>
          <c:dPt>
            <c:idx val="1"/>
            <c:invertIfNegative val="0"/>
            <c:bubble3D val="0"/>
            <c:spPr>
              <a:solidFill>
                <a:srgbClr val="4F81BD">
                  <a:lumMod val="60000"/>
                  <a:lumOff val="40000"/>
                </a:srgbClr>
              </a:solidFill>
            </c:spPr>
          </c:dPt>
          <c:dPt>
            <c:idx val="2"/>
            <c:invertIfNegative val="0"/>
            <c:bubble3D val="0"/>
            <c:spPr>
              <a:solidFill>
                <a:srgbClr val="4F81BD">
                  <a:lumMod val="60000"/>
                  <a:lumOff val="40000"/>
                </a:srgbClr>
              </a:solidFill>
            </c:spPr>
          </c:dPt>
          <c:dPt>
            <c:idx val="3"/>
            <c:invertIfNegative val="0"/>
            <c:bubble3D val="0"/>
            <c:spPr>
              <a:solidFill>
                <a:srgbClr val="4F81BD">
                  <a:lumMod val="60000"/>
                  <a:lumOff val="40000"/>
                </a:srgbClr>
              </a:solidFill>
            </c:spPr>
          </c:dPt>
          <c:dPt>
            <c:idx val="5"/>
            <c:invertIfNegative val="0"/>
            <c:bubble3D val="0"/>
            <c:spPr>
              <a:solidFill>
                <a:srgbClr val="4F81BD">
                  <a:lumMod val="60000"/>
                  <a:lumOff val="40000"/>
                </a:srgbClr>
              </a:solidFill>
            </c:spPr>
          </c:dPt>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 Results TSA'!$AM$30:$AR$30</c:f>
              <c:strCache>
                <c:ptCount val="6"/>
                <c:pt idx="0">
                  <c:v>Unmarried, no children</c:v>
                </c:pt>
                <c:pt idx="1">
                  <c:v>Unmarried, children</c:v>
                </c:pt>
                <c:pt idx="2">
                  <c:v>Married, no children</c:v>
                </c:pt>
                <c:pt idx="3">
                  <c:v>Married, children</c:v>
                </c:pt>
                <c:pt idx="4">
                  <c:v>Age-group 15-29</c:v>
                </c:pt>
                <c:pt idx="5">
                  <c:v>Age-group 30-59</c:v>
                </c:pt>
              </c:strCache>
            </c:strRef>
          </c:cat>
          <c:val>
            <c:numRef>
              <c:f>'5.1. Results TSA'!$AM$31:$AR$31</c:f>
              <c:numCache>
                <c:formatCode>0</c:formatCode>
                <c:ptCount val="6"/>
                <c:pt idx="0">
                  <c:v>57.100000000000009</c:v>
                </c:pt>
                <c:pt idx="1">
                  <c:v>48.70000000000001</c:v>
                </c:pt>
                <c:pt idx="2">
                  <c:v>64.099999999999994</c:v>
                </c:pt>
                <c:pt idx="3">
                  <c:v>61.8</c:v>
                </c:pt>
                <c:pt idx="4">
                  <c:v>40</c:v>
                </c:pt>
                <c:pt idx="5">
                  <c:v>68.400000000000006</c:v>
                </c:pt>
              </c:numCache>
            </c:numRef>
          </c:val>
        </c:ser>
        <c:ser>
          <c:idx val="1"/>
          <c:order val="1"/>
          <c:tx>
            <c:strRef>
              <c:f>'5.1. Results TSA'!$AL$32</c:f>
              <c:strCache>
                <c:ptCount val="1"/>
                <c:pt idx="0">
                  <c:v>Non-beneficiary</c:v>
                </c:pt>
              </c:strCache>
            </c:strRef>
          </c:tx>
          <c:invertIfNegative val="0"/>
          <c:dPt>
            <c:idx val="0"/>
            <c:invertIfNegative val="0"/>
            <c:bubble3D val="0"/>
            <c:spPr>
              <a:solidFill>
                <a:schemeClr val="accent2">
                  <a:lumMod val="60000"/>
                  <a:lumOff val="40000"/>
                </a:schemeClr>
              </a:solidFill>
            </c:spPr>
          </c:dPt>
          <c:dPt>
            <c:idx val="1"/>
            <c:invertIfNegative val="0"/>
            <c:bubble3D val="0"/>
            <c:spPr>
              <a:solidFill>
                <a:srgbClr val="C0504D">
                  <a:lumMod val="60000"/>
                  <a:lumOff val="40000"/>
                </a:srgbClr>
              </a:solidFill>
            </c:spPr>
          </c:dPt>
          <c:dPt>
            <c:idx val="2"/>
            <c:invertIfNegative val="0"/>
            <c:bubble3D val="0"/>
            <c:spPr>
              <a:solidFill>
                <a:srgbClr val="C0504D">
                  <a:lumMod val="60000"/>
                  <a:lumOff val="40000"/>
                </a:srgbClr>
              </a:solidFill>
            </c:spPr>
          </c:dPt>
          <c:dPt>
            <c:idx val="3"/>
            <c:invertIfNegative val="0"/>
            <c:bubble3D val="0"/>
            <c:spPr>
              <a:solidFill>
                <a:srgbClr val="C0504D">
                  <a:lumMod val="60000"/>
                  <a:lumOff val="40000"/>
                </a:srgbClr>
              </a:solidFill>
            </c:spPr>
          </c:dPt>
          <c:dPt>
            <c:idx val="5"/>
            <c:invertIfNegative val="0"/>
            <c:bubble3D val="0"/>
            <c:spPr>
              <a:solidFill>
                <a:srgbClr val="C0504D">
                  <a:lumMod val="60000"/>
                  <a:lumOff val="40000"/>
                </a:srgbClr>
              </a:solidFill>
            </c:spPr>
          </c:dPt>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 Results TSA'!$AM$30:$AR$30</c:f>
              <c:strCache>
                <c:ptCount val="6"/>
                <c:pt idx="0">
                  <c:v>Unmarried, no children</c:v>
                </c:pt>
                <c:pt idx="1">
                  <c:v>Unmarried, children</c:v>
                </c:pt>
                <c:pt idx="2">
                  <c:v>Married, no children</c:v>
                </c:pt>
                <c:pt idx="3">
                  <c:v>Married, children</c:v>
                </c:pt>
                <c:pt idx="4">
                  <c:v>Age-group 15-29</c:v>
                </c:pt>
                <c:pt idx="5">
                  <c:v>Age-group 30-59</c:v>
                </c:pt>
              </c:strCache>
            </c:strRef>
          </c:cat>
          <c:val>
            <c:numRef>
              <c:f>'5.1. Results TSA'!$AM$32:$AR$32</c:f>
              <c:numCache>
                <c:formatCode>0</c:formatCode>
                <c:ptCount val="6"/>
                <c:pt idx="0">
                  <c:v>62.3</c:v>
                </c:pt>
                <c:pt idx="1">
                  <c:v>47.9</c:v>
                </c:pt>
                <c:pt idx="2">
                  <c:v>70</c:v>
                </c:pt>
                <c:pt idx="3">
                  <c:v>67</c:v>
                </c:pt>
                <c:pt idx="4">
                  <c:v>46.300000000000004</c:v>
                </c:pt>
                <c:pt idx="5">
                  <c:v>70.8</c:v>
                </c:pt>
              </c:numCache>
            </c:numRef>
          </c:val>
        </c:ser>
        <c:dLbls>
          <c:showLegendKey val="0"/>
          <c:showVal val="0"/>
          <c:showCatName val="0"/>
          <c:showSerName val="0"/>
          <c:showPercent val="0"/>
          <c:showBubbleSize val="0"/>
        </c:dLbls>
        <c:gapWidth val="150"/>
        <c:axId val="733599976"/>
        <c:axId val="733614088"/>
      </c:barChart>
      <c:lineChart>
        <c:grouping val="standard"/>
        <c:varyColors val="0"/>
        <c:ser>
          <c:idx val="2"/>
          <c:order val="2"/>
          <c:tx>
            <c:strRef>
              <c:f>'5.1. Results TSA'!$AL$33</c:f>
              <c:strCache>
                <c:ptCount val="1"/>
                <c:pt idx="0">
                  <c:v>Average, beneficiary</c:v>
                </c:pt>
              </c:strCache>
            </c:strRef>
          </c:tx>
          <c:marker>
            <c:symbol val="none"/>
          </c:marker>
          <c:cat>
            <c:strRef>
              <c:f>'5.1. Results TSA'!$AM$30:$AR$30</c:f>
              <c:strCache>
                <c:ptCount val="6"/>
                <c:pt idx="0">
                  <c:v>Unmarried, no children</c:v>
                </c:pt>
                <c:pt idx="1">
                  <c:v>Unmarried, children</c:v>
                </c:pt>
                <c:pt idx="2">
                  <c:v>Married, no children</c:v>
                </c:pt>
                <c:pt idx="3">
                  <c:v>Married, children</c:v>
                </c:pt>
                <c:pt idx="4">
                  <c:v>Age-group 15-29</c:v>
                </c:pt>
                <c:pt idx="5">
                  <c:v>Age-group 30-59</c:v>
                </c:pt>
              </c:strCache>
            </c:strRef>
          </c:cat>
          <c:val>
            <c:numRef>
              <c:f>'5.1. Results TSA'!$AM$33:$AR$33</c:f>
              <c:numCache>
                <c:formatCode>0</c:formatCode>
                <c:ptCount val="6"/>
                <c:pt idx="0">
                  <c:v>59</c:v>
                </c:pt>
                <c:pt idx="1">
                  <c:v>59</c:v>
                </c:pt>
                <c:pt idx="2">
                  <c:v>59</c:v>
                </c:pt>
                <c:pt idx="3">
                  <c:v>59</c:v>
                </c:pt>
                <c:pt idx="4">
                  <c:v>59</c:v>
                </c:pt>
                <c:pt idx="5">
                  <c:v>59</c:v>
                </c:pt>
              </c:numCache>
            </c:numRef>
          </c:val>
          <c:smooth val="0"/>
        </c:ser>
        <c:ser>
          <c:idx val="3"/>
          <c:order val="3"/>
          <c:tx>
            <c:strRef>
              <c:f>'5.1. Results TSA'!$AL$34</c:f>
              <c:strCache>
                <c:ptCount val="1"/>
                <c:pt idx="0">
                  <c:v>Average, non-beneficiary</c:v>
                </c:pt>
              </c:strCache>
            </c:strRef>
          </c:tx>
          <c:marker>
            <c:symbol val="none"/>
          </c:marker>
          <c:cat>
            <c:strRef>
              <c:f>'5.1. Results TSA'!$AM$30:$AR$30</c:f>
              <c:strCache>
                <c:ptCount val="6"/>
                <c:pt idx="0">
                  <c:v>Unmarried, no children</c:v>
                </c:pt>
                <c:pt idx="1">
                  <c:v>Unmarried, children</c:v>
                </c:pt>
                <c:pt idx="2">
                  <c:v>Married, no children</c:v>
                </c:pt>
                <c:pt idx="3">
                  <c:v>Married, children</c:v>
                </c:pt>
                <c:pt idx="4">
                  <c:v>Age-group 15-29</c:v>
                </c:pt>
                <c:pt idx="5">
                  <c:v>Age-group 30-59</c:v>
                </c:pt>
              </c:strCache>
            </c:strRef>
          </c:cat>
          <c:val>
            <c:numRef>
              <c:f>'5.1. Results TSA'!$AM$34:$AR$34</c:f>
              <c:numCache>
                <c:formatCode>0</c:formatCode>
                <c:ptCount val="6"/>
                <c:pt idx="0">
                  <c:v>62</c:v>
                </c:pt>
                <c:pt idx="1">
                  <c:v>62</c:v>
                </c:pt>
                <c:pt idx="2">
                  <c:v>62</c:v>
                </c:pt>
                <c:pt idx="3">
                  <c:v>62</c:v>
                </c:pt>
                <c:pt idx="4">
                  <c:v>62</c:v>
                </c:pt>
                <c:pt idx="5">
                  <c:v>62</c:v>
                </c:pt>
              </c:numCache>
            </c:numRef>
          </c:val>
          <c:smooth val="0"/>
        </c:ser>
        <c:dLbls>
          <c:showLegendKey val="0"/>
          <c:showVal val="0"/>
          <c:showCatName val="0"/>
          <c:showSerName val="0"/>
          <c:showPercent val="0"/>
          <c:showBubbleSize val="0"/>
        </c:dLbls>
        <c:marker val="1"/>
        <c:smooth val="0"/>
        <c:axId val="733599976"/>
        <c:axId val="733614088"/>
      </c:lineChart>
      <c:catAx>
        <c:axId val="733599976"/>
        <c:scaling>
          <c:orientation val="minMax"/>
        </c:scaling>
        <c:delete val="0"/>
        <c:axPos val="b"/>
        <c:numFmt formatCode="General" sourceLinked="0"/>
        <c:majorTickMark val="out"/>
        <c:minorTickMark val="none"/>
        <c:tickLblPos val="nextTo"/>
        <c:crossAx val="733614088"/>
        <c:crosses val="autoZero"/>
        <c:auto val="1"/>
        <c:lblAlgn val="ctr"/>
        <c:lblOffset val="100"/>
        <c:noMultiLvlLbl val="0"/>
      </c:catAx>
      <c:valAx>
        <c:axId val="733614088"/>
        <c:scaling>
          <c:orientation val="minMax"/>
        </c:scaling>
        <c:delete val="0"/>
        <c:axPos val="l"/>
        <c:majorGridlines/>
        <c:title>
          <c:tx>
            <c:rich>
              <a:bodyPr rot="-5400000" vert="horz"/>
              <a:lstStyle/>
              <a:p>
                <a:pPr>
                  <a:defRPr/>
                </a:pPr>
                <a:r>
                  <a:rPr lang="en-US"/>
                  <a:t>Percent of Working Age Women</a:t>
                </a:r>
              </a:p>
            </c:rich>
          </c:tx>
          <c:overlay val="0"/>
        </c:title>
        <c:numFmt formatCode="0" sourceLinked="1"/>
        <c:majorTickMark val="out"/>
        <c:minorTickMark val="none"/>
        <c:tickLblPos val="nextTo"/>
        <c:crossAx val="733599976"/>
        <c:crosses val="autoZero"/>
        <c:crossBetween val="between"/>
      </c:valAx>
    </c:plotArea>
    <c:legend>
      <c:legendPos val="b"/>
      <c:overlay val="0"/>
    </c:legend>
    <c:plotVisOnly val="1"/>
    <c:dispBlanksAs val="gap"/>
    <c:showDLblsOverMax val="0"/>
  </c:chart>
  <c:txPr>
    <a:bodyPr/>
    <a:lstStyle/>
    <a:p>
      <a:pPr>
        <a:defRPr sz="900">
          <a:latin typeface="Calibri" pitchFamily="34"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'5.1. Results TSA'!$AL$42</c:f>
              <c:strCache>
                <c:ptCount val="1"/>
                <c:pt idx="0">
                  <c:v>Beneficiary</c:v>
                </c:pt>
              </c:strCache>
            </c:strRef>
          </c:tx>
          <c:invertIfNegative val="0"/>
          <c:dPt>
            <c:idx val="0"/>
            <c:invertIfNegative val="0"/>
            <c:bubble3D val="0"/>
            <c:spPr>
              <a:solidFill>
                <a:srgbClr val="4F81BD">
                  <a:lumMod val="60000"/>
                  <a:lumOff val="40000"/>
                </a:srgbClr>
              </a:solidFill>
            </c:spPr>
          </c:dPt>
          <c:dPt>
            <c:idx val="1"/>
            <c:invertIfNegative val="0"/>
            <c:bubble3D val="0"/>
            <c:spPr>
              <a:solidFill>
                <a:srgbClr val="4F81BD">
                  <a:lumMod val="60000"/>
                  <a:lumOff val="40000"/>
                </a:srgbClr>
              </a:solidFill>
            </c:spPr>
          </c:dPt>
          <c:dPt>
            <c:idx val="2"/>
            <c:invertIfNegative val="0"/>
            <c:bubble3D val="0"/>
            <c:spPr>
              <a:solidFill>
                <a:srgbClr val="4F81BD">
                  <a:lumMod val="60000"/>
                  <a:lumOff val="40000"/>
                </a:srgbClr>
              </a:solidFill>
            </c:spPr>
          </c:dPt>
          <c:dPt>
            <c:idx val="3"/>
            <c:invertIfNegative val="0"/>
            <c:bubble3D val="0"/>
            <c:spPr>
              <a:solidFill>
                <a:srgbClr val="4F81BD">
                  <a:lumMod val="60000"/>
                  <a:lumOff val="40000"/>
                </a:srgbClr>
              </a:solidFill>
            </c:spPr>
          </c:dPt>
          <c:dPt>
            <c:idx val="5"/>
            <c:invertIfNegative val="0"/>
            <c:bubble3D val="0"/>
            <c:spPr>
              <a:solidFill>
                <a:srgbClr val="4F81BD">
                  <a:lumMod val="60000"/>
                  <a:lumOff val="40000"/>
                </a:srgbClr>
              </a:solidFill>
            </c:spPr>
          </c:dPt>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 Results TSA'!$AM$41:$AR$41</c:f>
              <c:strCache>
                <c:ptCount val="6"/>
                <c:pt idx="0">
                  <c:v>Unmarried, no children</c:v>
                </c:pt>
                <c:pt idx="1">
                  <c:v>Unmarried, children</c:v>
                </c:pt>
                <c:pt idx="2">
                  <c:v>Married, no children</c:v>
                </c:pt>
                <c:pt idx="3">
                  <c:v>Married, children</c:v>
                </c:pt>
                <c:pt idx="4">
                  <c:v>Age-group 15-29</c:v>
                </c:pt>
                <c:pt idx="5">
                  <c:v>Age-group 30-59</c:v>
                </c:pt>
              </c:strCache>
            </c:strRef>
          </c:cat>
          <c:val>
            <c:numRef>
              <c:f>'5.1. Results TSA'!$AM$42:$AR$42</c:f>
              <c:numCache>
                <c:formatCode>0</c:formatCode>
                <c:ptCount val="6"/>
                <c:pt idx="0">
                  <c:v>69.7</c:v>
                </c:pt>
                <c:pt idx="1">
                  <c:v>64.3</c:v>
                </c:pt>
                <c:pt idx="2">
                  <c:v>71.399999999999991</c:v>
                </c:pt>
                <c:pt idx="3">
                  <c:v>63.2</c:v>
                </c:pt>
                <c:pt idx="4">
                  <c:v>47.70000000000001</c:v>
                </c:pt>
                <c:pt idx="5">
                  <c:v>73.5</c:v>
                </c:pt>
              </c:numCache>
            </c:numRef>
          </c:val>
        </c:ser>
        <c:ser>
          <c:idx val="1"/>
          <c:order val="1"/>
          <c:tx>
            <c:strRef>
              <c:f>'5.1. Results TSA'!$AL$43</c:f>
              <c:strCache>
                <c:ptCount val="1"/>
                <c:pt idx="0">
                  <c:v>Non-beneficiary</c:v>
                </c:pt>
              </c:strCache>
            </c:strRef>
          </c:tx>
          <c:invertIfNegative val="0"/>
          <c:dPt>
            <c:idx val="0"/>
            <c:invertIfNegative val="0"/>
            <c:bubble3D val="0"/>
            <c:spPr>
              <a:solidFill>
                <a:srgbClr val="C0504D">
                  <a:lumMod val="60000"/>
                  <a:lumOff val="40000"/>
                </a:srgbClr>
              </a:solidFill>
            </c:spPr>
          </c:dPt>
          <c:dPt>
            <c:idx val="1"/>
            <c:invertIfNegative val="0"/>
            <c:bubble3D val="0"/>
            <c:spPr>
              <a:solidFill>
                <a:srgbClr val="C0504D">
                  <a:lumMod val="60000"/>
                  <a:lumOff val="40000"/>
                </a:srgbClr>
              </a:solidFill>
            </c:spPr>
          </c:dPt>
          <c:dPt>
            <c:idx val="2"/>
            <c:invertIfNegative val="0"/>
            <c:bubble3D val="0"/>
            <c:spPr>
              <a:solidFill>
                <a:srgbClr val="C0504D">
                  <a:lumMod val="60000"/>
                  <a:lumOff val="40000"/>
                </a:srgbClr>
              </a:solidFill>
            </c:spPr>
          </c:dPt>
          <c:dPt>
            <c:idx val="3"/>
            <c:invertIfNegative val="0"/>
            <c:bubble3D val="0"/>
            <c:spPr>
              <a:solidFill>
                <a:srgbClr val="C0504D">
                  <a:lumMod val="60000"/>
                  <a:lumOff val="40000"/>
                </a:srgbClr>
              </a:solidFill>
            </c:spPr>
          </c:dPt>
          <c:dPt>
            <c:idx val="5"/>
            <c:invertIfNegative val="0"/>
            <c:bubble3D val="0"/>
            <c:spPr>
              <a:solidFill>
                <a:srgbClr val="C0504D">
                  <a:lumMod val="60000"/>
                  <a:lumOff val="40000"/>
                </a:srgbClr>
              </a:solidFill>
            </c:spPr>
          </c:dPt>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 Results TSA'!$AM$41:$AR$41</c:f>
              <c:strCache>
                <c:ptCount val="6"/>
                <c:pt idx="0">
                  <c:v>Unmarried, no children</c:v>
                </c:pt>
                <c:pt idx="1">
                  <c:v>Unmarried, children</c:v>
                </c:pt>
                <c:pt idx="2">
                  <c:v>Married, no children</c:v>
                </c:pt>
                <c:pt idx="3">
                  <c:v>Married, children</c:v>
                </c:pt>
                <c:pt idx="4">
                  <c:v>Age-group 15-29</c:v>
                </c:pt>
                <c:pt idx="5">
                  <c:v>Age-group 30-59</c:v>
                </c:pt>
              </c:strCache>
            </c:strRef>
          </c:cat>
          <c:val>
            <c:numRef>
              <c:f>'5.1. Results TSA'!$AM$43:$AR$43</c:f>
              <c:numCache>
                <c:formatCode>0</c:formatCode>
                <c:ptCount val="6"/>
                <c:pt idx="0">
                  <c:v>71.399999999999991</c:v>
                </c:pt>
                <c:pt idx="1">
                  <c:v>65.5</c:v>
                </c:pt>
                <c:pt idx="2">
                  <c:v>72.599999999999994</c:v>
                </c:pt>
                <c:pt idx="3">
                  <c:v>68.100000000000009</c:v>
                </c:pt>
                <c:pt idx="4">
                  <c:v>57.8</c:v>
                </c:pt>
                <c:pt idx="5">
                  <c:v>73.599999999999994</c:v>
                </c:pt>
              </c:numCache>
            </c:numRef>
          </c:val>
        </c:ser>
        <c:dLbls>
          <c:showLegendKey val="0"/>
          <c:showVal val="0"/>
          <c:showCatName val="0"/>
          <c:showSerName val="0"/>
          <c:showPercent val="0"/>
          <c:showBubbleSize val="0"/>
        </c:dLbls>
        <c:gapWidth val="150"/>
        <c:axId val="627030976"/>
        <c:axId val="627034504"/>
      </c:barChart>
      <c:lineChart>
        <c:grouping val="standard"/>
        <c:varyColors val="0"/>
        <c:ser>
          <c:idx val="2"/>
          <c:order val="2"/>
          <c:tx>
            <c:strRef>
              <c:f>'5.1. Results TSA'!$AL$44</c:f>
              <c:strCache>
                <c:ptCount val="1"/>
                <c:pt idx="0">
                  <c:v>Average, beneficiary</c:v>
                </c:pt>
              </c:strCache>
            </c:strRef>
          </c:tx>
          <c:marker>
            <c:symbol val="none"/>
          </c:marker>
          <c:cat>
            <c:strRef>
              <c:f>'5.1. Results TSA'!$AM$41:$AR$41</c:f>
              <c:strCache>
                <c:ptCount val="6"/>
                <c:pt idx="0">
                  <c:v>Unmarried, no children</c:v>
                </c:pt>
                <c:pt idx="1">
                  <c:v>Unmarried, children</c:v>
                </c:pt>
                <c:pt idx="2">
                  <c:v>Married, no children</c:v>
                </c:pt>
                <c:pt idx="3">
                  <c:v>Married, children</c:v>
                </c:pt>
                <c:pt idx="4">
                  <c:v>Age-group 15-29</c:v>
                </c:pt>
                <c:pt idx="5">
                  <c:v>Age-group 30-59</c:v>
                </c:pt>
              </c:strCache>
            </c:strRef>
          </c:cat>
          <c:val>
            <c:numRef>
              <c:f>'5.1. Results TSA'!$AM$44:$AR$44</c:f>
              <c:numCache>
                <c:formatCode>0</c:formatCode>
                <c:ptCount val="6"/>
                <c:pt idx="0">
                  <c:v>65.600000000000009</c:v>
                </c:pt>
                <c:pt idx="1">
                  <c:v>65.600000000000009</c:v>
                </c:pt>
                <c:pt idx="2">
                  <c:v>65.600000000000009</c:v>
                </c:pt>
                <c:pt idx="3">
                  <c:v>65.600000000000009</c:v>
                </c:pt>
                <c:pt idx="4">
                  <c:v>65.600000000000009</c:v>
                </c:pt>
                <c:pt idx="5">
                  <c:v>65.600000000000009</c:v>
                </c:pt>
              </c:numCache>
            </c:numRef>
          </c:val>
          <c:smooth val="0"/>
        </c:ser>
        <c:ser>
          <c:idx val="3"/>
          <c:order val="3"/>
          <c:tx>
            <c:strRef>
              <c:f>'5.1. Results TSA'!$AL$45</c:f>
              <c:strCache>
                <c:ptCount val="1"/>
                <c:pt idx="0">
                  <c:v>Average, non-beneficiary</c:v>
                </c:pt>
              </c:strCache>
            </c:strRef>
          </c:tx>
          <c:marker>
            <c:symbol val="none"/>
          </c:marker>
          <c:cat>
            <c:strRef>
              <c:f>'5.1. Results TSA'!$AM$41:$AR$41</c:f>
              <c:strCache>
                <c:ptCount val="6"/>
                <c:pt idx="0">
                  <c:v>Unmarried, no children</c:v>
                </c:pt>
                <c:pt idx="1">
                  <c:v>Unmarried, children</c:v>
                </c:pt>
                <c:pt idx="2">
                  <c:v>Married, no children</c:v>
                </c:pt>
                <c:pt idx="3">
                  <c:v>Married, children</c:v>
                </c:pt>
                <c:pt idx="4">
                  <c:v>Age-group 15-29</c:v>
                </c:pt>
                <c:pt idx="5">
                  <c:v>Age-group 30-59</c:v>
                </c:pt>
              </c:strCache>
            </c:strRef>
          </c:cat>
          <c:val>
            <c:numRef>
              <c:f>'5.1. Results TSA'!$AM$45:$AR$45</c:f>
              <c:numCache>
                <c:formatCode>0</c:formatCode>
                <c:ptCount val="6"/>
                <c:pt idx="0">
                  <c:v>69</c:v>
                </c:pt>
                <c:pt idx="1">
                  <c:v>69</c:v>
                </c:pt>
                <c:pt idx="2">
                  <c:v>69</c:v>
                </c:pt>
                <c:pt idx="3">
                  <c:v>69</c:v>
                </c:pt>
                <c:pt idx="4">
                  <c:v>69</c:v>
                </c:pt>
                <c:pt idx="5">
                  <c:v>69</c:v>
                </c:pt>
              </c:numCache>
            </c:numRef>
          </c:val>
          <c:smooth val="0"/>
        </c:ser>
        <c:dLbls>
          <c:showLegendKey val="0"/>
          <c:showVal val="0"/>
          <c:showCatName val="0"/>
          <c:showSerName val="0"/>
          <c:showPercent val="0"/>
          <c:showBubbleSize val="0"/>
        </c:dLbls>
        <c:marker val="1"/>
        <c:smooth val="0"/>
        <c:axId val="627030976"/>
        <c:axId val="627034504"/>
      </c:lineChart>
      <c:catAx>
        <c:axId val="627030976"/>
        <c:scaling>
          <c:orientation val="minMax"/>
        </c:scaling>
        <c:delete val="0"/>
        <c:axPos val="b"/>
        <c:numFmt formatCode="General" sourceLinked="0"/>
        <c:majorTickMark val="out"/>
        <c:minorTickMark val="none"/>
        <c:tickLblPos val="nextTo"/>
        <c:crossAx val="627034504"/>
        <c:crosses val="autoZero"/>
        <c:auto val="1"/>
        <c:lblAlgn val="ctr"/>
        <c:lblOffset val="100"/>
        <c:noMultiLvlLbl val="0"/>
      </c:catAx>
      <c:valAx>
        <c:axId val="627034504"/>
        <c:scaling>
          <c:orientation val="minMax"/>
        </c:scaling>
        <c:delete val="0"/>
        <c:axPos val="l"/>
        <c:majorGridlines/>
        <c:title>
          <c:tx>
            <c:rich>
              <a:bodyPr rot="-5400000" vert="horz"/>
              <a:lstStyle/>
              <a:p>
                <a:pPr>
                  <a:defRPr/>
                </a:pPr>
                <a:r>
                  <a:rPr lang="en-US"/>
                  <a:t>Percent of Working Age Women</a:t>
                </a:r>
              </a:p>
            </c:rich>
          </c:tx>
          <c:overlay val="0"/>
        </c:title>
        <c:numFmt formatCode="0" sourceLinked="1"/>
        <c:majorTickMark val="out"/>
        <c:minorTickMark val="none"/>
        <c:tickLblPos val="nextTo"/>
        <c:crossAx val="627030976"/>
        <c:crosses val="autoZero"/>
        <c:crossBetween val="between"/>
      </c:valAx>
    </c:plotArea>
    <c:legend>
      <c:legendPos val="b"/>
      <c:overlay val="0"/>
    </c:legend>
    <c:plotVisOnly val="1"/>
    <c:dispBlanksAs val="gap"/>
    <c:showDLblsOverMax val="0"/>
  </c:chart>
  <c:txPr>
    <a:bodyPr/>
    <a:lstStyle/>
    <a:p>
      <a:pPr>
        <a:defRPr sz="900">
          <a:latin typeface="Calibri" pitchFamily="34"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'5.1. Results TSA'!$BE$23</c:f>
              <c:strCache>
                <c:ptCount val="1"/>
                <c:pt idx="0">
                  <c:v>Beneficiary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'5.1. Results TSA'!$BF$21:$BI$22</c:f>
              <c:multiLvlStrCache>
                <c:ptCount val="4"/>
                <c:lvl>
                  <c:pt idx="0">
                    <c:v>Inactive</c:v>
                  </c:pt>
                  <c:pt idx="1">
                    <c:v>Participating in the Labor Force</c:v>
                  </c:pt>
                  <c:pt idx="2">
                    <c:v>Inactive</c:v>
                  </c:pt>
                  <c:pt idx="3">
                    <c:v>Participating in the Labor Force</c:v>
                  </c:pt>
                </c:lvl>
                <c:lvl>
                  <c:pt idx="0">
                    <c:v>Women</c:v>
                  </c:pt>
                  <c:pt idx="2">
                    <c:v>Men</c:v>
                  </c:pt>
                </c:lvl>
              </c:multiLvlStrCache>
            </c:multiLvlStrRef>
          </c:cat>
          <c:val>
            <c:numRef>
              <c:f>'5.1. Results TSA'!$BF$23:$BI$23</c:f>
              <c:numCache>
                <c:formatCode>0</c:formatCode>
                <c:ptCount val="4"/>
                <c:pt idx="0">
                  <c:v>54.600000000000009</c:v>
                </c:pt>
                <c:pt idx="1">
                  <c:v>64.2</c:v>
                </c:pt>
                <c:pt idx="2">
                  <c:v>49.5</c:v>
                </c:pt>
                <c:pt idx="3">
                  <c:v>78</c:v>
                </c:pt>
              </c:numCache>
            </c:numRef>
          </c:val>
        </c:ser>
        <c:ser>
          <c:idx val="1"/>
          <c:order val="1"/>
          <c:tx>
            <c:strRef>
              <c:f>'5.1. Results TSA'!$BE$24</c:f>
              <c:strCache>
                <c:ptCount val="1"/>
                <c:pt idx="0">
                  <c:v>Non-beneficiary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'5.1. Results TSA'!$BF$21:$BI$22</c:f>
              <c:multiLvlStrCache>
                <c:ptCount val="4"/>
                <c:lvl>
                  <c:pt idx="0">
                    <c:v>Inactive</c:v>
                  </c:pt>
                  <c:pt idx="1">
                    <c:v>Participating in the Labor Force</c:v>
                  </c:pt>
                  <c:pt idx="2">
                    <c:v>Inactive</c:v>
                  </c:pt>
                  <c:pt idx="3">
                    <c:v>Participating in the Labor Force</c:v>
                  </c:pt>
                </c:lvl>
                <c:lvl>
                  <c:pt idx="0">
                    <c:v>Women</c:v>
                  </c:pt>
                  <c:pt idx="2">
                    <c:v>Men</c:v>
                  </c:pt>
                </c:lvl>
              </c:multiLvlStrCache>
            </c:multiLvlStrRef>
          </c:cat>
          <c:val>
            <c:numRef>
              <c:f>'5.1. Results TSA'!$BF$24:$BI$24</c:f>
              <c:numCache>
                <c:formatCode>0</c:formatCode>
                <c:ptCount val="4"/>
                <c:pt idx="0">
                  <c:v>58.2</c:v>
                </c:pt>
                <c:pt idx="1">
                  <c:v>69.900000000000006</c:v>
                </c:pt>
                <c:pt idx="2">
                  <c:v>49.2</c:v>
                </c:pt>
                <c:pt idx="3">
                  <c:v>66.8</c:v>
                </c:pt>
              </c:numCache>
            </c:numRef>
          </c:val>
        </c:ser>
        <c:dLbls>
          <c:showLegendKey val="0"/>
          <c:showVal val="0"/>
          <c:showCatName val="0"/>
          <c:showSerName val="0"/>
          <c:showPercent val="0"/>
          <c:showBubbleSize val="0"/>
        </c:dLbls>
        <c:gapWidth val="150"/>
        <c:axId val="627030192"/>
        <c:axId val="627029800"/>
      </c:barChart>
      <c:catAx>
        <c:axId val="627030192"/>
        <c:scaling>
          <c:orientation val="minMax"/>
        </c:scaling>
        <c:delete val="0"/>
        <c:axPos val="b"/>
        <c:numFmt formatCode="General" sourceLinked="0"/>
        <c:majorTickMark val="out"/>
        <c:minorTickMark val="none"/>
        <c:tickLblPos val="nextTo"/>
        <c:crossAx val="627029800"/>
        <c:crosses val="autoZero"/>
        <c:auto val="1"/>
        <c:lblAlgn val="ctr"/>
        <c:lblOffset val="100"/>
        <c:noMultiLvlLbl val="0"/>
      </c:catAx>
      <c:valAx>
        <c:axId val="627029800"/>
        <c:scaling>
          <c:orientation val="minMax"/>
        </c:scaling>
        <c:delete val="0"/>
        <c:axPos val="l"/>
        <c:majorGridlines/>
        <c:title>
          <c:tx>
            <c:rich>
              <a:bodyPr rot="-5400000" vert="horz"/>
              <a:lstStyle/>
              <a:p>
                <a:pPr>
                  <a:defRPr/>
                </a:pPr>
                <a:r>
                  <a:rPr lang="en-US"/>
                  <a:t>Percent of Respondents</a:t>
                </a:r>
              </a:p>
            </c:rich>
          </c:tx>
          <c:overlay val="0"/>
        </c:title>
        <c:numFmt formatCode="0" sourceLinked="1"/>
        <c:majorTickMark val="out"/>
        <c:minorTickMark val="none"/>
        <c:tickLblPos val="nextTo"/>
        <c:crossAx val="627030192"/>
        <c:crosses val="autoZero"/>
        <c:crossBetween val="between"/>
      </c:valAx>
    </c:plotArea>
    <c:legend>
      <c:legendPos val="b"/>
      <c:overlay val="0"/>
    </c:legend>
    <c:plotVisOnly val="1"/>
    <c:dispBlanksAs val="gap"/>
    <c:showDLblsOverMax val="0"/>
  </c:chart>
  <c:txPr>
    <a:bodyPr/>
    <a:lstStyle/>
    <a:p>
      <a:pPr>
        <a:defRPr sz="900">
          <a:latin typeface="Calibri" pitchFamily="34"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If I could choose without any restrictions, I would want…</a:t>
            </a:r>
          </a:p>
        </c:rich>
      </c:tx>
      <c:overlay val="0"/>
    </c:title>
    <c:autoTitleDeleted val="0"/>
    <c:plotArea>
      <c:layout/>
      <c:barChart>
        <c:barDir val="col"/>
        <c:grouping val="clustered"/>
        <c:varyColors val="0"/>
        <c:ser>
          <c:idx val="0"/>
          <c:order val="0"/>
          <c:tx>
            <c:strRef>
              <c:f>'5.1. Results TSA'!$BU$36</c:f>
              <c:strCache>
                <c:ptCount val="1"/>
                <c:pt idx="0">
                  <c:v>Beneficiary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 Results TSA'!$BT$37:$BT$42</c:f>
              <c:strCache>
                <c:ptCount val="6"/>
                <c:pt idx="0">
                  <c:v>…No job at all</c:v>
                </c:pt>
                <c:pt idx="1">
                  <c:v>...A paid job in the public sector</c:v>
                </c:pt>
                <c:pt idx="2">
                  <c:v>…A job, but the type of job does not matter</c:v>
                </c:pt>
                <c:pt idx="3">
                  <c:v>…To start my own business</c:v>
                </c:pt>
                <c:pt idx="4">
                  <c:v>…A paid job in the private sector</c:v>
                </c:pt>
                <c:pt idx="5">
                  <c:v>I am fully satisfied with my current situation</c:v>
                </c:pt>
              </c:strCache>
            </c:strRef>
          </c:cat>
          <c:val>
            <c:numRef>
              <c:f>'5.1. Results TSA'!$BU$37:$BU$42</c:f>
              <c:numCache>
                <c:formatCode>0</c:formatCode>
                <c:ptCount val="6"/>
                <c:pt idx="0">
                  <c:v>28.299999999999986</c:v>
                </c:pt>
                <c:pt idx="1">
                  <c:v>26.900000000000002</c:v>
                </c:pt>
                <c:pt idx="2">
                  <c:v>21.6</c:v>
                </c:pt>
                <c:pt idx="3">
                  <c:v>8.7000000000000011</c:v>
                </c:pt>
                <c:pt idx="4">
                  <c:v>8.6</c:v>
                </c:pt>
                <c:pt idx="5">
                  <c:v>0.89999999999999991</c:v>
                </c:pt>
              </c:numCache>
            </c:numRef>
          </c:val>
        </c:ser>
        <c:ser>
          <c:idx val="1"/>
          <c:order val="1"/>
          <c:tx>
            <c:strRef>
              <c:f>'5.1. Results TSA'!$BV$36</c:f>
              <c:strCache>
                <c:ptCount val="1"/>
                <c:pt idx="0">
                  <c:v>Non-beneficiary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 Results TSA'!$BT$37:$BT$42</c:f>
              <c:strCache>
                <c:ptCount val="6"/>
                <c:pt idx="0">
                  <c:v>…No job at all</c:v>
                </c:pt>
                <c:pt idx="1">
                  <c:v>...A paid job in the public sector</c:v>
                </c:pt>
                <c:pt idx="2">
                  <c:v>…A job, but the type of job does not matter</c:v>
                </c:pt>
                <c:pt idx="3">
                  <c:v>…To start my own business</c:v>
                </c:pt>
                <c:pt idx="4">
                  <c:v>…A paid job in the private sector</c:v>
                </c:pt>
                <c:pt idx="5">
                  <c:v>I am fully satisfied with my current situation</c:v>
                </c:pt>
              </c:strCache>
            </c:strRef>
          </c:cat>
          <c:val>
            <c:numRef>
              <c:f>'5.1. Results TSA'!$BV$37:$BV$42</c:f>
              <c:numCache>
                <c:formatCode>0</c:formatCode>
                <c:ptCount val="6"/>
                <c:pt idx="0">
                  <c:v>18.8</c:v>
                </c:pt>
                <c:pt idx="1">
                  <c:v>32.300000000000004</c:v>
                </c:pt>
                <c:pt idx="2">
                  <c:v>33.900000000000006</c:v>
                </c:pt>
                <c:pt idx="3">
                  <c:v>4.5</c:v>
                </c:pt>
                <c:pt idx="4">
                  <c:v>6</c:v>
                </c:pt>
                <c:pt idx="5">
                  <c:v>1.5</c:v>
                </c:pt>
              </c:numCache>
            </c:numRef>
          </c:val>
        </c:ser>
        <c:dLbls>
          <c:showLegendKey val="0"/>
          <c:showVal val="0"/>
          <c:showCatName val="0"/>
          <c:showSerName val="0"/>
          <c:showPercent val="0"/>
          <c:showBubbleSize val="0"/>
        </c:dLbls>
        <c:gapWidth val="150"/>
        <c:axId val="627029016"/>
        <c:axId val="627028624"/>
      </c:barChart>
      <c:catAx>
        <c:axId val="627029016"/>
        <c:scaling>
          <c:orientation val="minMax"/>
        </c:scaling>
        <c:delete val="0"/>
        <c:axPos val="b"/>
        <c:numFmt formatCode="General" sourceLinked="0"/>
        <c:majorTickMark val="out"/>
        <c:minorTickMark val="none"/>
        <c:tickLblPos val="nextTo"/>
        <c:crossAx val="627028624"/>
        <c:crosses val="autoZero"/>
        <c:auto val="1"/>
        <c:lblAlgn val="ctr"/>
        <c:lblOffset val="100"/>
        <c:noMultiLvlLbl val="0"/>
      </c:catAx>
      <c:valAx>
        <c:axId val="627028624"/>
        <c:scaling>
          <c:orientation val="minMax"/>
        </c:scaling>
        <c:delete val="0"/>
        <c:axPos val="l"/>
        <c:majorGridlines/>
        <c:title>
          <c:tx>
            <c:rich>
              <a:bodyPr rot="-5400000" vert="horz"/>
              <a:lstStyle/>
              <a:p>
                <a:pPr>
                  <a:defRPr/>
                </a:pPr>
                <a:r>
                  <a:rPr lang="en-US"/>
                  <a:t>Percent of Respondents</a:t>
                </a:r>
              </a:p>
            </c:rich>
          </c:tx>
          <c:overlay val="0"/>
        </c:title>
        <c:numFmt formatCode="0" sourceLinked="1"/>
        <c:majorTickMark val="out"/>
        <c:minorTickMark val="none"/>
        <c:tickLblPos val="nextTo"/>
        <c:crossAx val="627029016"/>
        <c:crosses val="autoZero"/>
        <c:crossBetween val="between"/>
      </c:valAx>
    </c:plotArea>
    <c:legend>
      <c:legendPos val="b"/>
      <c:overlay val="0"/>
    </c:legend>
    <c:plotVisOnly val="1"/>
    <c:dispBlanksAs val="gap"/>
    <c:showDLblsOverMax val="0"/>
  </c:chart>
  <c:txPr>
    <a:bodyPr/>
    <a:lstStyle/>
    <a:p>
      <a:pPr>
        <a:defRPr sz="900">
          <a:latin typeface="Calibri" pitchFamily="34"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If I could choose without any restrictions, I would want…</a:t>
            </a:r>
          </a:p>
        </c:rich>
      </c:tx>
      <c:overlay val="0"/>
    </c:title>
    <c:autoTitleDeleted val="0"/>
    <c:plotArea>
      <c:layout/>
      <c:barChart>
        <c:barDir val="col"/>
        <c:grouping val="clustered"/>
        <c:varyColors val="0"/>
        <c:ser>
          <c:idx val="0"/>
          <c:order val="0"/>
          <c:tx>
            <c:strRef>
              <c:f>'5.1. Results TSA'!$BT$65</c:f>
              <c:strCache>
                <c:ptCount val="1"/>
                <c:pt idx="0">
                  <c:v>Beneficiary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 Results TSA'!$BS$66:$BS$71</c:f>
              <c:strCache>
                <c:ptCount val="6"/>
                <c:pt idx="0">
                  <c:v>…No job at all</c:v>
                </c:pt>
                <c:pt idx="1">
                  <c:v>...A paid job in the public sector</c:v>
                </c:pt>
                <c:pt idx="2">
                  <c:v>…A job, but the type of job does not matter</c:v>
                </c:pt>
                <c:pt idx="3">
                  <c:v>…To start my own business</c:v>
                </c:pt>
                <c:pt idx="4">
                  <c:v>…A paid job in the private sector</c:v>
                </c:pt>
                <c:pt idx="5">
                  <c:v>I am fully satisfied with my current situation</c:v>
                </c:pt>
              </c:strCache>
            </c:strRef>
          </c:cat>
          <c:val>
            <c:numRef>
              <c:f>'5.1. Results TSA'!$BT$66:$BT$71</c:f>
              <c:numCache>
                <c:formatCode>0</c:formatCode>
                <c:ptCount val="6"/>
                <c:pt idx="0">
                  <c:v>13</c:v>
                </c:pt>
                <c:pt idx="1">
                  <c:v>29.5</c:v>
                </c:pt>
                <c:pt idx="2">
                  <c:v>38.1</c:v>
                </c:pt>
                <c:pt idx="3">
                  <c:v>2.7</c:v>
                </c:pt>
                <c:pt idx="4">
                  <c:v>9.9</c:v>
                </c:pt>
                <c:pt idx="5">
                  <c:v>5.2</c:v>
                </c:pt>
              </c:numCache>
            </c:numRef>
          </c:val>
        </c:ser>
        <c:ser>
          <c:idx val="1"/>
          <c:order val="1"/>
          <c:tx>
            <c:strRef>
              <c:f>'5.1. Results TSA'!$BU$65</c:f>
              <c:strCache>
                <c:ptCount val="1"/>
                <c:pt idx="0">
                  <c:v>Non-beneficiary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 Results TSA'!$BS$66:$BS$71</c:f>
              <c:strCache>
                <c:ptCount val="6"/>
                <c:pt idx="0">
                  <c:v>…No job at all</c:v>
                </c:pt>
                <c:pt idx="1">
                  <c:v>...A paid job in the public sector</c:v>
                </c:pt>
                <c:pt idx="2">
                  <c:v>…A job, but the type of job does not matter</c:v>
                </c:pt>
                <c:pt idx="3">
                  <c:v>…To start my own business</c:v>
                </c:pt>
                <c:pt idx="4">
                  <c:v>…A paid job in the private sector</c:v>
                </c:pt>
                <c:pt idx="5">
                  <c:v>I am fully satisfied with my current situation</c:v>
                </c:pt>
              </c:strCache>
            </c:strRef>
          </c:cat>
          <c:val>
            <c:numRef>
              <c:f>'5.1. Results TSA'!$BU$66:$BU$71</c:f>
              <c:numCache>
                <c:formatCode>0</c:formatCode>
                <c:ptCount val="6"/>
                <c:pt idx="0">
                  <c:v>5.5</c:v>
                </c:pt>
                <c:pt idx="1">
                  <c:v>31</c:v>
                </c:pt>
                <c:pt idx="2">
                  <c:v>39.300000000000004</c:v>
                </c:pt>
                <c:pt idx="3">
                  <c:v>3.3000000000000003</c:v>
                </c:pt>
                <c:pt idx="4">
                  <c:v>10.6</c:v>
                </c:pt>
                <c:pt idx="5">
                  <c:v>8.1</c:v>
                </c:pt>
              </c:numCache>
            </c:numRef>
          </c:val>
        </c:ser>
        <c:dLbls>
          <c:showLegendKey val="0"/>
          <c:showVal val="0"/>
          <c:showCatName val="0"/>
          <c:showSerName val="0"/>
          <c:showPercent val="0"/>
          <c:showBubbleSize val="0"/>
        </c:dLbls>
        <c:gapWidth val="150"/>
        <c:axId val="627027840"/>
        <c:axId val="627027448"/>
      </c:barChart>
      <c:catAx>
        <c:axId val="627027840"/>
        <c:scaling>
          <c:orientation val="minMax"/>
        </c:scaling>
        <c:delete val="0"/>
        <c:axPos val="b"/>
        <c:numFmt formatCode="General" sourceLinked="0"/>
        <c:majorTickMark val="out"/>
        <c:minorTickMark val="none"/>
        <c:tickLblPos val="nextTo"/>
        <c:crossAx val="627027448"/>
        <c:crosses val="autoZero"/>
        <c:auto val="1"/>
        <c:lblAlgn val="ctr"/>
        <c:lblOffset val="100"/>
        <c:noMultiLvlLbl val="0"/>
      </c:catAx>
      <c:valAx>
        <c:axId val="627027448"/>
        <c:scaling>
          <c:orientation val="minMax"/>
        </c:scaling>
        <c:delete val="0"/>
        <c:axPos val="l"/>
        <c:majorGridlines/>
        <c:title>
          <c:tx>
            <c:rich>
              <a:bodyPr rot="-5400000" vert="horz"/>
              <a:lstStyle/>
              <a:p>
                <a:pPr>
                  <a:defRPr/>
                </a:pPr>
                <a:r>
                  <a:rPr lang="en-US"/>
                  <a:t>Percent of Respondents</a:t>
                </a:r>
              </a:p>
            </c:rich>
          </c:tx>
          <c:overlay val="0"/>
        </c:title>
        <c:numFmt formatCode="0" sourceLinked="1"/>
        <c:majorTickMark val="out"/>
        <c:minorTickMark val="none"/>
        <c:tickLblPos val="nextTo"/>
        <c:crossAx val="627027840"/>
        <c:crosses val="autoZero"/>
        <c:crossBetween val="between"/>
      </c:valAx>
    </c:plotArea>
    <c:legend>
      <c:legendPos val="b"/>
      <c:overlay val="0"/>
    </c:legend>
    <c:plotVisOnly val="1"/>
    <c:dispBlanksAs val="gap"/>
    <c:showDLblsOverMax val="0"/>
  </c:chart>
  <c:txPr>
    <a:bodyPr/>
    <a:lstStyle/>
    <a:p>
      <a:pPr>
        <a:defRPr sz="900">
          <a:latin typeface="Calibri"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759737768381659"/>
          <c:y val="1.6827102803738343E-2"/>
          <c:w val="0.77706719215078612"/>
          <c:h val="0.8030438733125681"/>
        </c:manualLayout>
      </c:layout>
      <c:barChart>
        <c:barDir val="bar"/>
        <c:grouping val="stacked"/>
        <c:varyColors val="0"/>
        <c:ser>
          <c:idx val="0"/>
          <c:order val="0"/>
          <c:tx>
            <c:strRef>
              <c:f>Blad1!$G$1</c:f>
              <c:strCache>
                <c:ptCount val="1"/>
                <c:pt idx="0">
                  <c:v>Social Assistance</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Blad1!$C$2:$C$22</c:f>
              <c:strCache>
                <c:ptCount val="21"/>
                <c:pt idx="0">
                  <c:v>Ukraine 11</c:v>
                </c:pt>
                <c:pt idx="1">
                  <c:v>Romania 10</c:v>
                </c:pt>
                <c:pt idx="2">
                  <c:v>Serbia 10</c:v>
                </c:pt>
                <c:pt idx="3">
                  <c:v>Montenegro 13</c:v>
                </c:pt>
                <c:pt idx="4">
                  <c:v>Lithuania 09</c:v>
                </c:pt>
                <c:pt idx="5">
                  <c:v>Croatia 12</c:v>
                </c:pt>
                <c:pt idx="6">
                  <c:v>Estonia 11</c:v>
                </c:pt>
                <c:pt idx="7">
                  <c:v>Bulgaria 13</c:v>
                </c:pt>
                <c:pt idx="8">
                  <c:v>Moldova 10</c:v>
                </c:pt>
                <c:pt idx="9">
                  <c:v>Belarus 12</c:v>
                </c:pt>
                <c:pt idx="10">
                  <c:v>Kyrgyz Republic 11</c:v>
                </c:pt>
                <c:pt idx="11">
                  <c:v>Latvia 12</c:v>
                </c:pt>
                <c:pt idx="12">
                  <c:v>FYR Macedonia 11</c:v>
                </c:pt>
                <c:pt idx="13">
                  <c:v>BIH 09</c:v>
                </c:pt>
                <c:pt idx="14">
                  <c:v>Albania 13</c:v>
                </c:pt>
                <c:pt idx="15">
                  <c:v>Georgia 13</c:v>
                </c:pt>
                <c:pt idx="16">
                  <c:v>Armenia 12</c:v>
                </c:pt>
                <c:pt idx="17">
                  <c:v>Azerbaijan 11</c:v>
                </c:pt>
                <c:pt idx="18">
                  <c:v>Kazakhstan 12</c:v>
                </c:pt>
                <c:pt idx="19">
                  <c:v>Kosovo 13</c:v>
                </c:pt>
                <c:pt idx="20">
                  <c:v>Tajikistan 11</c:v>
                </c:pt>
              </c:strCache>
            </c:strRef>
          </c:cat>
          <c:val>
            <c:numRef>
              <c:f>Blad1!$G$2:$G$22</c:f>
              <c:numCache>
                <c:formatCode>0.00</c:formatCode>
                <c:ptCount val="21"/>
                <c:pt idx="0">
                  <c:v>3.0330686381477587</c:v>
                </c:pt>
                <c:pt idx="1">
                  <c:v>3.2568362380249498</c:v>
                </c:pt>
                <c:pt idx="2">
                  <c:v>2.0699999999999998</c:v>
                </c:pt>
                <c:pt idx="3">
                  <c:v>1.28</c:v>
                </c:pt>
                <c:pt idx="4">
                  <c:v>1.0976599443671766</c:v>
                </c:pt>
                <c:pt idx="5">
                  <c:v>3.46</c:v>
                </c:pt>
                <c:pt idx="6">
                  <c:v>3.06</c:v>
                </c:pt>
                <c:pt idx="7">
                  <c:v>0.97000000000000064</c:v>
                </c:pt>
                <c:pt idx="8">
                  <c:v>1.8904723735248001</c:v>
                </c:pt>
                <c:pt idx="9">
                  <c:v>2.4</c:v>
                </c:pt>
                <c:pt idx="10">
                  <c:v>2.8699999999999997</c:v>
                </c:pt>
                <c:pt idx="11">
                  <c:v>0.7953810953608248</c:v>
                </c:pt>
                <c:pt idx="12">
                  <c:v>1.08</c:v>
                </c:pt>
                <c:pt idx="13">
                  <c:v>4.72</c:v>
                </c:pt>
                <c:pt idx="14">
                  <c:v>1.6700000000000021</c:v>
                </c:pt>
                <c:pt idx="15">
                  <c:v>1.2184513101628314</c:v>
                </c:pt>
                <c:pt idx="16">
                  <c:v>1.4417999690982697</c:v>
                </c:pt>
                <c:pt idx="17">
                  <c:v>0.74126920911685368</c:v>
                </c:pt>
                <c:pt idx="18">
                  <c:v>0.55043777079401657</c:v>
                </c:pt>
                <c:pt idx="19">
                  <c:v>1.1599999999999928</c:v>
                </c:pt>
                <c:pt idx="20">
                  <c:v>0.24671954438125751</c:v>
                </c:pt>
              </c:numCache>
            </c:numRef>
          </c:val>
        </c:ser>
        <c:ser>
          <c:idx val="1"/>
          <c:order val="1"/>
          <c:tx>
            <c:strRef>
              <c:f>Blad1!$H$1</c:f>
              <c:strCache>
                <c:ptCount val="1"/>
                <c:pt idx="0">
                  <c:v>Non-contributory pensions</c:v>
                </c:pt>
              </c:strCache>
            </c:strRef>
          </c:tx>
          <c:invertIfNegative val="0"/>
          <c:val>
            <c:numRef>
              <c:f>Blad1!$H$2:$H$22</c:f>
              <c:numCache>
                <c:formatCode>0.00</c:formatCode>
                <c:ptCount val="21"/>
                <c:pt idx="0">
                  <c:v>0.11693136185223828</c:v>
                </c:pt>
                <c:pt idx="1">
                  <c:v>0.1231637619750513</c:v>
                </c:pt>
                <c:pt idx="2">
                  <c:v>0</c:v>
                </c:pt>
                <c:pt idx="3">
                  <c:v>0</c:v>
                </c:pt>
                <c:pt idx="4">
                  <c:v>1.0223400556328235</c:v>
                </c:pt>
                <c:pt idx="5">
                  <c:v>0</c:v>
                </c:pt>
                <c:pt idx="6">
                  <c:v>0</c:v>
                </c:pt>
                <c:pt idx="7">
                  <c:v>0</c:v>
                </c:pt>
                <c:pt idx="8">
                  <c:v>8.9527626475201003E-2</c:v>
                </c:pt>
                <c:pt idx="9">
                  <c:v>0</c:v>
                </c:pt>
                <c:pt idx="10">
                  <c:v>0</c:v>
                </c:pt>
                <c:pt idx="11">
                  <c:v>8.4618904639175249E-2</c:v>
                </c:pt>
                <c:pt idx="12">
                  <c:v>0</c:v>
                </c:pt>
                <c:pt idx="13">
                  <c:v>0</c:v>
                </c:pt>
                <c:pt idx="14">
                  <c:v>0</c:v>
                </c:pt>
                <c:pt idx="15">
                  <c:v>4.8915486898371734</c:v>
                </c:pt>
                <c:pt idx="16">
                  <c:v>5.8200030901730523E-2</c:v>
                </c:pt>
                <c:pt idx="17">
                  <c:v>0.22873079088314641</c:v>
                </c:pt>
                <c:pt idx="18">
                  <c:v>0.45956222920598438</c:v>
                </c:pt>
                <c:pt idx="19">
                  <c:v>0</c:v>
                </c:pt>
                <c:pt idx="20">
                  <c:v>0.33328045561874597</c:v>
                </c:pt>
              </c:numCache>
            </c:numRef>
          </c:val>
        </c:ser>
        <c:ser>
          <c:idx val="2"/>
          <c:order val="2"/>
          <c:tx>
            <c:strRef>
              <c:f>Blad1!$I$1</c:f>
              <c:strCache>
                <c:ptCount val="1"/>
                <c:pt idx="0">
                  <c:v>Labor Market</c:v>
                </c:pt>
              </c:strCache>
            </c:strRef>
          </c:tx>
          <c:invertIfNegative val="0"/>
          <c:val>
            <c:numRef>
              <c:f>Blad1!$I$2:$I$22</c:f>
              <c:numCache>
                <c:formatCode>General</c:formatCode>
                <c:ptCount val="21"/>
                <c:pt idx="0">
                  <c:v>0.63000000000000356</c:v>
                </c:pt>
                <c:pt idx="1">
                  <c:v>0.63000000000000356</c:v>
                </c:pt>
                <c:pt idx="2">
                  <c:v>1.08</c:v>
                </c:pt>
                <c:pt idx="3">
                  <c:v>0.45</c:v>
                </c:pt>
                <c:pt idx="4">
                  <c:v>0.91</c:v>
                </c:pt>
                <c:pt idx="5">
                  <c:v>0.46</c:v>
                </c:pt>
                <c:pt idx="6">
                  <c:v>0.72000000000000064</c:v>
                </c:pt>
                <c:pt idx="7">
                  <c:v>0.45</c:v>
                </c:pt>
                <c:pt idx="8">
                  <c:v>6.0000000000000032E-2</c:v>
                </c:pt>
                <c:pt idx="9">
                  <c:v>4.0000000000000022E-2</c:v>
                </c:pt>
                <c:pt idx="10">
                  <c:v>0.89999999999999991</c:v>
                </c:pt>
                <c:pt idx="11">
                  <c:v>0.69000000000000061</c:v>
                </c:pt>
                <c:pt idx="12">
                  <c:v>0.42000000000000032</c:v>
                </c:pt>
                <c:pt idx="13">
                  <c:v>0.05</c:v>
                </c:pt>
                <c:pt idx="14">
                  <c:v>0.1</c:v>
                </c:pt>
                <c:pt idx="15">
                  <c:v>0</c:v>
                </c:pt>
                <c:pt idx="16">
                  <c:v>6.9999999999999993E-2</c:v>
                </c:pt>
                <c:pt idx="17">
                  <c:v>1.0000000000000005E-2</c:v>
                </c:pt>
                <c:pt idx="18">
                  <c:v>0.1</c:v>
                </c:pt>
                <c:pt idx="19">
                  <c:v>6.0000000000000032E-2</c:v>
                </c:pt>
                <c:pt idx="20">
                  <c:v>0</c:v>
                </c:pt>
              </c:numCache>
            </c:numRef>
          </c:val>
        </c:ser>
        <c:ser>
          <c:idx val="3"/>
          <c:order val="3"/>
          <c:tx>
            <c:strRef>
              <c:f>Blad1!$J$1</c:f>
              <c:strCache>
                <c:ptCount val="1"/>
                <c:pt idx="0">
                  <c:v>Social Insurance</c:v>
                </c:pt>
              </c:strCache>
            </c:strRef>
          </c:tx>
          <c:invertIfNegative val="0"/>
          <c:val>
            <c:numRef>
              <c:f>Blad1!$J$2:$J$22</c:f>
              <c:numCache>
                <c:formatCode>General</c:formatCode>
                <c:ptCount val="21"/>
                <c:pt idx="0">
                  <c:v>16.34</c:v>
                </c:pt>
                <c:pt idx="1">
                  <c:v>15.39</c:v>
                </c:pt>
                <c:pt idx="2">
                  <c:v>11.41</c:v>
                </c:pt>
                <c:pt idx="3">
                  <c:v>12.31</c:v>
                </c:pt>
                <c:pt idx="4">
                  <c:v>10.54</c:v>
                </c:pt>
                <c:pt idx="5">
                  <c:v>9.19</c:v>
                </c:pt>
                <c:pt idx="6">
                  <c:v>8.51</c:v>
                </c:pt>
                <c:pt idx="7">
                  <c:v>10.77</c:v>
                </c:pt>
                <c:pt idx="8">
                  <c:v>10</c:v>
                </c:pt>
                <c:pt idx="9">
                  <c:v>9.2900000000000009</c:v>
                </c:pt>
                <c:pt idx="10">
                  <c:v>6.88</c:v>
                </c:pt>
                <c:pt idx="11">
                  <c:v>8.61</c:v>
                </c:pt>
                <c:pt idx="12">
                  <c:v>8.2000000000000011</c:v>
                </c:pt>
                <c:pt idx="13">
                  <c:v>3.54</c:v>
                </c:pt>
                <c:pt idx="14">
                  <c:v>6.3599999999999985</c:v>
                </c:pt>
                <c:pt idx="15">
                  <c:v>0</c:v>
                </c:pt>
                <c:pt idx="16">
                  <c:v>4.3999999999999995</c:v>
                </c:pt>
                <c:pt idx="17">
                  <c:v>4.0599999999999996</c:v>
                </c:pt>
                <c:pt idx="18">
                  <c:v>2.9899999999999998</c:v>
                </c:pt>
                <c:pt idx="19">
                  <c:v>2.8699999999999997</c:v>
                </c:pt>
                <c:pt idx="20">
                  <c:v>3.25</c:v>
                </c:pt>
              </c:numCache>
            </c:numRef>
          </c:val>
        </c:ser>
        <c:dLbls>
          <c:showLegendKey val="0"/>
          <c:showVal val="0"/>
          <c:showCatName val="0"/>
          <c:showSerName val="0"/>
          <c:showPercent val="0"/>
          <c:showBubbleSize val="0"/>
        </c:dLbls>
        <c:gapWidth val="150"/>
        <c:overlap val="100"/>
        <c:axId val="733616832"/>
        <c:axId val="733616440"/>
      </c:barChart>
      <c:catAx>
        <c:axId val="733616832"/>
        <c:scaling>
          <c:orientation val="minMax"/>
        </c:scaling>
        <c:delete val="0"/>
        <c:axPos val="l"/>
        <c:numFmt formatCode="General" sourceLinked="0"/>
        <c:majorTickMark val="out"/>
        <c:minorTickMark val="none"/>
        <c:tickLblPos val="nextTo"/>
        <c:crossAx val="733616440"/>
        <c:crosses val="autoZero"/>
        <c:auto val="1"/>
        <c:lblAlgn val="ctr"/>
        <c:lblOffset val="100"/>
        <c:noMultiLvlLbl val="0"/>
      </c:catAx>
      <c:valAx>
        <c:axId val="733616440"/>
        <c:scaling>
          <c:orientation val="minMax"/>
        </c:scaling>
        <c:delete val="0"/>
        <c:axPos val="b"/>
        <c:majorGridlines/>
        <c:title>
          <c:tx>
            <c:rich>
              <a:bodyPr/>
              <a:lstStyle/>
              <a:p>
                <a:pPr>
                  <a:defRPr/>
                </a:pPr>
                <a:r>
                  <a:rPr lang="en-US"/>
                  <a:t>Percent of</a:t>
                </a:r>
                <a:r>
                  <a:rPr lang="en-US" baseline="0"/>
                  <a:t> GDP</a:t>
                </a:r>
                <a:endParaRPr lang="en-US"/>
              </a:p>
            </c:rich>
          </c:tx>
          <c:layout>
            <c:manualLayout>
              <c:xMode val="edge"/>
              <c:yMode val="edge"/>
              <c:x val="0.49925256288144604"/>
              <c:y val="0.87717056074765987"/>
            </c:manualLayout>
          </c:layout>
          <c:overlay val="0"/>
        </c:title>
        <c:numFmt formatCode="0.00" sourceLinked="1"/>
        <c:majorTickMark val="out"/>
        <c:minorTickMark val="none"/>
        <c:tickLblPos val="nextTo"/>
        <c:crossAx val="733616832"/>
        <c:crosses val="autoZero"/>
        <c:crossBetween val="between"/>
      </c:valAx>
    </c:plotArea>
    <c:legend>
      <c:legendPos val="b"/>
      <c:layout>
        <c:manualLayout>
          <c:xMode val="edge"/>
          <c:yMode val="edge"/>
          <c:x val="0.10619064667500538"/>
          <c:y val="0.94106593977154729"/>
          <c:w val="0.78761853872432919"/>
          <c:h val="5.5637071651090414E-2"/>
        </c:manualLayout>
      </c:layout>
      <c:overlay val="0"/>
    </c:legend>
    <c:plotVisOnly val="1"/>
    <c:dispBlanksAs val="gap"/>
    <c:showDLblsOverMax val="0"/>
  </c:chart>
  <c:txPr>
    <a:bodyPr/>
    <a:lstStyle/>
    <a:p>
      <a:pPr>
        <a:defRPr sz="900">
          <a:latin typeface="Calibri" pitchFamily="34"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'5.1. Results TSA'!$CB$24</c:f>
              <c:strCache>
                <c:ptCount val="1"/>
                <c:pt idx="0">
                  <c:v>Beneficiary</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rgbClr val="4F81BD">
                  <a:lumMod val="60000"/>
                  <a:lumOff val="40000"/>
                </a:srgb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 Results TSA'!$CA$25:$CA$27</c:f>
              <c:strCache>
                <c:ptCount val="3"/>
                <c:pt idx="0">
                  <c:v>Employed</c:v>
                </c:pt>
                <c:pt idx="1">
                  <c:v>Unemployed</c:v>
                </c:pt>
                <c:pt idx="2">
                  <c:v>Inactive</c:v>
                </c:pt>
              </c:strCache>
            </c:strRef>
          </c:cat>
          <c:val>
            <c:numRef>
              <c:f>'5.1. Results TSA'!$CB$25:$CB$27</c:f>
              <c:numCache>
                <c:formatCode>0</c:formatCode>
                <c:ptCount val="3"/>
                <c:pt idx="0">
                  <c:v>394.85809</c:v>
                </c:pt>
                <c:pt idx="1">
                  <c:v>386.01018999999923</c:v>
                </c:pt>
                <c:pt idx="2">
                  <c:v>380.13042999999999</c:v>
                </c:pt>
              </c:numCache>
            </c:numRef>
          </c:val>
        </c:ser>
        <c:ser>
          <c:idx val="1"/>
          <c:order val="1"/>
          <c:tx>
            <c:strRef>
              <c:f>'5.1. Results TSA'!$CC$24</c:f>
              <c:strCache>
                <c:ptCount val="1"/>
                <c:pt idx="0">
                  <c:v>Non-beneficiary</c:v>
                </c:pt>
              </c:strCache>
            </c:strRef>
          </c:tx>
          <c:invertIfNegative val="0"/>
          <c:dPt>
            <c:idx val="1"/>
            <c:invertIfNegative val="0"/>
            <c:bubble3D val="0"/>
            <c:spPr>
              <a:solidFill>
                <a:schemeClr val="accent2">
                  <a:lumMod val="60000"/>
                  <a:lumOff val="40000"/>
                </a:schemeClr>
              </a:solidFill>
            </c:spPr>
          </c:dPt>
          <c:dPt>
            <c:idx val="2"/>
            <c:invertIfNegative val="0"/>
            <c:bubble3D val="0"/>
            <c:spPr>
              <a:solidFill>
                <a:srgbClr val="C0504D">
                  <a:lumMod val="60000"/>
                  <a:lumOff val="40000"/>
                </a:srgb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 Results TSA'!$CA$25:$CA$27</c:f>
              <c:strCache>
                <c:ptCount val="3"/>
                <c:pt idx="0">
                  <c:v>Employed</c:v>
                </c:pt>
                <c:pt idx="1">
                  <c:v>Unemployed</c:v>
                </c:pt>
                <c:pt idx="2">
                  <c:v>Inactive</c:v>
                </c:pt>
              </c:strCache>
            </c:strRef>
          </c:cat>
          <c:val>
            <c:numRef>
              <c:f>'5.1. Results TSA'!$CC$25:$CC$27</c:f>
              <c:numCache>
                <c:formatCode>0</c:formatCode>
                <c:ptCount val="3"/>
                <c:pt idx="0">
                  <c:v>439.11971999999969</c:v>
                </c:pt>
                <c:pt idx="1">
                  <c:v>416.13250999999963</c:v>
                </c:pt>
                <c:pt idx="2">
                  <c:v>416.20800999999869</c:v>
                </c:pt>
              </c:numCache>
            </c:numRef>
          </c:val>
        </c:ser>
        <c:dLbls>
          <c:showLegendKey val="0"/>
          <c:showVal val="0"/>
          <c:showCatName val="0"/>
          <c:showSerName val="0"/>
          <c:showPercent val="0"/>
          <c:showBubbleSize val="0"/>
        </c:dLbls>
        <c:gapWidth val="150"/>
        <c:axId val="627026664"/>
        <c:axId val="627026272"/>
      </c:barChart>
      <c:catAx>
        <c:axId val="627026664"/>
        <c:scaling>
          <c:orientation val="minMax"/>
        </c:scaling>
        <c:delete val="0"/>
        <c:axPos val="b"/>
        <c:numFmt formatCode="General" sourceLinked="0"/>
        <c:majorTickMark val="out"/>
        <c:minorTickMark val="none"/>
        <c:tickLblPos val="nextTo"/>
        <c:crossAx val="627026272"/>
        <c:crosses val="autoZero"/>
        <c:auto val="1"/>
        <c:lblAlgn val="ctr"/>
        <c:lblOffset val="100"/>
        <c:noMultiLvlLbl val="0"/>
      </c:catAx>
      <c:valAx>
        <c:axId val="627026272"/>
        <c:scaling>
          <c:orientation val="minMax"/>
        </c:scaling>
        <c:delete val="0"/>
        <c:axPos val="l"/>
        <c:majorGridlines/>
        <c:title>
          <c:tx>
            <c:rich>
              <a:bodyPr rot="-5400000" vert="horz"/>
              <a:lstStyle/>
              <a:p>
                <a:pPr>
                  <a:defRPr/>
                </a:pPr>
                <a:r>
                  <a:rPr lang="en-US"/>
                  <a:t>GEL per month</a:t>
                </a:r>
              </a:p>
            </c:rich>
          </c:tx>
          <c:overlay val="0"/>
        </c:title>
        <c:numFmt formatCode="0" sourceLinked="1"/>
        <c:majorTickMark val="out"/>
        <c:minorTickMark val="none"/>
        <c:tickLblPos val="nextTo"/>
        <c:crossAx val="627026664"/>
        <c:crosses val="autoZero"/>
        <c:crossBetween val="between"/>
      </c:valAx>
    </c:plotArea>
    <c:legend>
      <c:legendPos val="b"/>
      <c:overlay val="0"/>
    </c:legend>
    <c:plotVisOnly val="1"/>
    <c:dispBlanksAs val="gap"/>
    <c:showDLblsOverMax val="0"/>
  </c:chart>
  <c:txPr>
    <a:bodyPr/>
    <a:lstStyle/>
    <a:p>
      <a:pPr>
        <a:defRPr sz="900">
          <a:latin typeface="Calibri" pitchFamily="34"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'Annex 2 - Non-response'!$K$21</c:f>
              <c:strCache>
                <c:ptCount val="1"/>
                <c:pt idx="0">
                  <c:v>Beneficiary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'Annex 2 - Non-response'!$J$22:$J$31</c:f>
              <c:strCache>
                <c:ptCount val="10"/>
                <c:pt idx="0">
                  <c:v>Nobody at home during visit</c:v>
                </c:pt>
                <c:pt idx="1">
                  <c:v>Dwelling not found</c:v>
                </c:pt>
                <c:pt idx="2">
                  <c:v>No access to the house</c:v>
                </c:pt>
                <c:pt idx="3">
                  <c:v>Temporarily living elsewhere</c:v>
                </c:pt>
                <c:pt idx="4">
                  <c:v>Dwelling abandoned</c:v>
                </c:pt>
                <c:pt idx="5">
                  <c:v>Another family lives in the dwelling</c:v>
                </c:pt>
                <c:pt idx="6">
                  <c:v>Respondents refused to participate</c:v>
                </c:pt>
                <c:pt idx="7">
                  <c:v>Desired respondent was not at home</c:v>
                </c:pt>
                <c:pt idx="8">
                  <c:v>Desired respondent was busy or ill</c:v>
                </c:pt>
                <c:pt idx="9">
                  <c:v>Other</c:v>
                </c:pt>
              </c:strCache>
            </c:strRef>
          </c:cat>
          <c:val>
            <c:numRef>
              <c:f>'Annex 2 - Non-response'!$K$22:$K$31</c:f>
              <c:numCache>
                <c:formatCode>0</c:formatCode>
                <c:ptCount val="10"/>
                <c:pt idx="0">
                  <c:v>29.67</c:v>
                </c:pt>
                <c:pt idx="1">
                  <c:v>17.7</c:v>
                </c:pt>
                <c:pt idx="2">
                  <c:v>14.350000000000026</c:v>
                </c:pt>
                <c:pt idx="3">
                  <c:v>12.44</c:v>
                </c:pt>
                <c:pt idx="4">
                  <c:v>9.57</c:v>
                </c:pt>
                <c:pt idx="5">
                  <c:v>6.22</c:v>
                </c:pt>
                <c:pt idx="6">
                  <c:v>2.8699999999999997</c:v>
                </c:pt>
                <c:pt idx="7">
                  <c:v>1.44</c:v>
                </c:pt>
                <c:pt idx="8">
                  <c:v>1.44</c:v>
                </c:pt>
                <c:pt idx="9">
                  <c:v>4.3100000000000005</c:v>
                </c:pt>
              </c:numCache>
            </c:numRef>
          </c:val>
        </c:ser>
        <c:ser>
          <c:idx val="1"/>
          <c:order val="1"/>
          <c:tx>
            <c:strRef>
              <c:f>'Annex 2 - Non-response'!$L$21</c:f>
              <c:strCache>
                <c:ptCount val="1"/>
                <c:pt idx="0">
                  <c:v>Non-beneficiary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'Annex 2 - Non-response'!$J$22:$J$31</c:f>
              <c:strCache>
                <c:ptCount val="10"/>
                <c:pt idx="0">
                  <c:v>Nobody at home during visit</c:v>
                </c:pt>
                <c:pt idx="1">
                  <c:v>Dwelling not found</c:v>
                </c:pt>
                <c:pt idx="2">
                  <c:v>No access to the house</c:v>
                </c:pt>
                <c:pt idx="3">
                  <c:v>Temporarily living elsewhere</c:v>
                </c:pt>
                <c:pt idx="4">
                  <c:v>Dwelling abandoned</c:v>
                </c:pt>
                <c:pt idx="5">
                  <c:v>Another family lives in the dwelling</c:v>
                </c:pt>
                <c:pt idx="6">
                  <c:v>Respondents refused to participate</c:v>
                </c:pt>
                <c:pt idx="7">
                  <c:v>Desired respondent was not at home</c:v>
                </c:pt>
                <c:pt idx="8">
                  <c:v>Desired respondent was busy or ill</c:v>
                </c:pt>
                <c:pt idx="9">
                  <c:v>Other</c:v>
                </c:pt>
              </c:strCache>
            </c:strRef>
          </c:cat>
          <c:val>
            <c:numRef>
              <c:f>'Annex 2 - Non-response'!$L$22:$L$31</c:f>
              <c:numCache>
                <c:formatCode>0</c:formatCode>
                <c:ptCount val="10"/>
                <c:pt idx="0">
                  <c:v>26.07</c:v>
                </c:pt>
                <c:pt idx="1">
                  <c:v>21.330000000000005</c:v>
                </c:pt>
                <c:pt idx="2">
                  <c:v>8.06</c:v>
                </c:pt>
                <c:pt idx="3">
                  <c:v>9.48</c:v>
                </c:pt>
                <c:pt idx="4">
                  <c:v>11.370000000000006</c:v>
                </c:pt>
                <c:pt idx="5">
                  <c:v>11.370000000000006</c:v>
                </c:pt>
                <c:pt idx="6">
                  <c:v>8.06</c:v>
                </c:pt>
                <c:pt idx="7">
                  <c:v>1.42</c:v>
                </c:pt>
                <c:pt idx="8">
                  <c:v>0.95000000000000062</c:v>
                </c:pt>
                <c:pt idx="9">
                  <c:v>1.8900000000000001</c:v>
                </c:pt>
              </c:numCache>
            </c:numRef>
          </c:val>
        </c:ser>
        <c:dLbls>
          <c:showLegendKey val="0"/>
          <c:showVal val="0"/>
          <c:showCatName val="0"/>
          <c:showSerName val="0"/>
          <c:showPercent val="0"/>
          <c:showBubbleSize val="0"/>
        </c:dLbls>
        <c:gapWidth val="150"/>
        <c:axId val="627024704"/>
        <c:axId val="627024312"/>
      </c:barChart>
      <c:catAx>
        <c:axId val="627024704"/>
        <c:scaling>
          <c:orientation val="minMax"/>
        </c:scaling>
        <c:delete val="0"/>
        <c:axPos val="b"/>
        <c:numFmt formatCode="General" sourceLinked="0"/>
        <c:majorTickMark val="out"/>
        <c:minorTickMark val="none"/>
        <c:tickLblPos val="nextTo"/>
        <c:txPr>
          <a:bodyPr/>
          <a:lstStyle/>
          <a:p>
            <a:pPr>
              <a:defRPr sz="700"/>
            </a:pPr>
            <a:endParaRPr lang="en-US"/>
          </a:p>
        </c:txPr>
        <c:crossAx val="627024312"/>
        <c:crosses val="autoZero"/>
        <c:auto val="1"/>
        <c:lblAlgn val="ctr"/>
        <c:lblOffset val="100"/>
        <c:noMultiLvlLbl val="0"/>
      </c:catAx>
      <c:valAx>
        <c:axId val="627024312"/>
        <c:scaling>
          <c:orientation val="minMax"/>
        </c:scaling>
        <c:delete val="0"/>
        <c:axPos val="l"/>
        <c:majorGridlines/>
        <c:title>
          <c:tx>
            <c:rich>
              <a:bodyPr rot="-5400000" vert="horz"/>
              <a:lstStyle/>
              <a:p>
                <a:pPr>
                  <a:defRPr/>
                </a:pPr>
                <a:r>
                  <a:rPr lang="en-US"/>
                  <a:t>Percent of non-response</a:t>
                </a:r>
              </a:p>
            </c:rich>
          </c:tx>
          <c:overlay val="0"/>
        </c:title>
        <c:numFmt formatCode="0" sourceLinked="1"/>
        <c:majorTickMark val="out"/>
        <c:minorTickMark val="none"/>
        <c:tickLblPos val="nextTo"/>
        <c:crossAx val="627024704"/>
        <c:crosses val="autoZero"/>
        <c:crossBetween val="between"/>
      </c:valAx>
    </c:plotArea>
    <c:legend>
      <c:legendPos val="b"/>
      <c:overlay val="0"/>
    </c:legend>
    <c:plotVisOnly val="1"/>
    <c:dispBlanksAs val="gap"/>
    <c:showDLblsOverMax val="0"/>
  </c:chart>
  <c:txPr>
    <a:bodyPr/>
    <a:lstStyle/>
    <a:p>
      <a:pPr>
        <a:defRPr sz="900">
          <a:latin typeface="Calibri"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1488746964268919E-2"/>
          <c:y val="0.16203703703703912"/>
          <c:w val="0.38565542535787051"/>
          <c:h val="0.75925925925925963"/>
        </c:manualLayout>
      </c:layout>
      <c:pieChart>
        <c:varyColors val="1"/>
        <c:ser>
          <c:idx val="0"/>
          <c:order val="0"/>
          <c:dPt>
            <c:idx val="1"/>
            <c:bubble3D val="0"/>
            <c:spPr>
              <a:solidFill>
                <a:schemeClr val="accent2">
                  <a:lumMod val="75000"/>
                </a:schemeClr>
              </a:solidFill>
            </c:spPr>
          </c:dPt>
          <c:dPt>
            <c:idx val="2"/>
            <c:bubble3D val="0"/>
            <c:spPr>
              <a:solidFill>
                <a:schemeClr val="accent2"/>
              </a:solidFill>
            </c:spPr>
          </c:dPt>
          <c:dPt>
            <c:idx val="3"/>
            <c:bubble3D val="0"/>
            <c:spPr>
              <a:solidFill>
                <a:schemeClr val="accent2">
                  <a:lumMod val="60000"/>
                  <a:lumOff val="40000"/>
                </a:schemeClr>
              </a:solidFill>
            </c:spPr>
          </c:dPt>
          <c:dPt>
            <c:idx val="4"/>
            <c:bubble3D val="0"/>
            <c:spPr>
              <a:solidFill>
                <a:schemeClr val="accent2">
                  <a:lumMod val="40000"/>
                  <a:lumOff val="60000"/>
                </a:schemeClr>
              </a:solidFill>
            </c:spPr>
          </c:dPt>
          <c:dPt>
            <c:idx val="5"/>
            <c:bubble3D val="0"/>
            <c:spPr>
              <a:solidFill>
                <a:schemeClr val="accent2">
                  <a:lumMod val="20000"/>
                  <a:lumOff val="80000"/>
                </a:schemeClr>
              </a:solidFill>
            </c:spPr>
          </c:dPt>
          <c:dPt>
            <c:idx val="6"/>
            <c:bubble3D val="0"/>
            <c:spPr>
              <a:solidFill>
                <a:schemeClr val="accent3"/>
              </a:solidFill>
            </c:spPr>
          </c:dPt>
          <c:dPt>
            <c:idx val="7"/>
            <c:bubble3D val="0"/>
            <c:spPr>
              <a:solidFill>
                <a:schemeClr val="accent4"/>
              </a:solidFill>
            </c:spPr>
          </c:dPt>
          <c:dPt>
            <c:idx val="8"/>
            <c:bubble3D val="0"/>
            <c:spPr>
              <a:solidFill>
                <a:schemeClr val="accent4">
                  <a:lumMod val="60000"/>
                  <a:lumOff val="40000"/>
                </a:schemeClr>
              </a:solidFill>
            </c:spPr>
          </c:dPt>
          <c:dPt>
            <c:idx val="9"/>
            <c:bubble3D val="0"/>
            <c:spPr>
              <a:solidFill>
                <a:schemeClr val="accent5"/>
              </a:solidFill>
            </c:spPr>
          </c:dPt>
          <c:dPt>
            <c:idx val="10"/>
            <c:bubble3D val="0"/>
            <c:spPr>
              <a:solidFill>
                <a:schemeClr val="accent5">
                  <a:lumMod val="60000"/>
                  <a:lumOff val="40000"/>
                </a:schemeClr>
              </a:solidFill>
            </c:spPr>
          </c:dPt>
          <c:dPt>
            <c:idx val="11"/>
            <c:bubble3D val="0"/>
            <c:spPr>
              <a:solidFill>
                <a:schemeClr val="bg1">
                  <a:lumMod val="65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multiLvlStrRef>
              <c:f>Blad1!$A$6:$B$17</c:f>
              <c:multiLvlStrCache>
                <c:ptCount val="12"/>
                <c:lvl>
                  <c:pt idx="1">
                    <c:v>Old age pension: 870m. GEL</c:v>
                  </c:pt>
                  <c:pt idx="2">
                    <c:v>Survivor's pension:19m. GEL</c:v>
                  </c:pt>
                  <c:pt idx="3">
                    <c:v>Politically prosecuted individuals (USSR): 1m. GEL</c:v>
                  </c:pt>
                  <c:pt idx="4">
                    <c:v>Disability pension: 115m. GEL</c:v>
                  </c:pt>
                  <c:pt idx="5">
                    <c:v>Compensation / stipend for police, military, politicians: 36m. GEL</c:v>
                  </c:pt>
                  <c:pt idx="7">
                    <c:v>Benefit for refugees / IDP's: 73m. GEL</c:v>
                  </c:pt>
                  <c:pt idx="8">
                    <c:v>Domestic subsidies: 17m. GEL</c:v>
                  </c:pt>
                  <c:pt idx="9">
                    <c:v>Medical Insurance for the Poor (MIP): 153m. GEL</c:v>
                  </c:pt>
                  <c:pt idx="10">
                    <c:v>Other (mainly priority disease  programs): 179m. GEL</c:v>
                  </c:pt>
                </c:lvl>
                <c:lvl>
                  <c:pt idx="0">
                    <c:v>Targeted Social Assistance (TSA): 141m. GEL</c:v>
                  </c:pt>
                  <c:pt idx="1">
                    <c:v>Pensions - </c:v>
                  </c:pt>
                  <c:pt idx="6">
                    <c:v>Child and foster care programs: 23m. GEL</c:v>
                  </c:pt>
                  <c:pt idx="7">
                    <c:v>Other SP - </c:v>
                  </c:pt>
                  <c:pt idx="9">
                    <c:v>Health - </c:v>
                  </c:pt>
                  <c:pt idx="11">
                    <c:v>Administrative costs: 49m. GEL</c:v>
                  </c:pt>
                </c:lvl>
              </c:multiLvlStrCache>
            </c:multiLvlStrRef>
          </c:cat>
          <c:val>
            <c:numRef>
              <c:f>Blad1!$C$6:$C$17</c:f>
              <c:numCache>
                <c:formatCode>0</c:formatCode>
                <c:ptCount val="12"/>
                <c:pt idx="0">
                  <c:v>140.91999999999999</c:v>
                </c:pt>
                <c:pt idx="1">
                  <c:v>870.43</c:v>
                </c:pt>
                <c:pt idx="2">
                  <c:v>18.959999999999987</c:v>
                </c:pt>
                <c:pt idx="3">
                  <c:v>1.24</c:v>
                </c:pt>
                <c:pt idx="4">
                  <c:v>115.08</c:v>
                </c:pt>
                <c:pt idx="5">
                  <c:v>36.36</c:v>
                </c:pt>
                <c:pt idx="6">
                  <c:v>22.89</c:v>
                </c:pt>
                <c:pt idx="7">
                  <c:v>73.25</c:v>
                </c:pt>
                <c:pt idx="8">
                  <c:v>16.739999999999988</c:v>
                </c:pt>
                <c:pt idx="9">
                  <c:v>153.30000000000001</c:v>
                </c:pt>
                <c:pt idx="10">
                  <c:v>179.4</c:v>
                </c:pt>
                <c:pt idx="11" formatCode="General">
                  <c:v>49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0270773510575342"/>
          <c:y val="0"/>
          <c:w val="0.59468296191068348"/>
          <c:h val="1"/>
        </c:manualLayout>
      </c:layout>
      <c:overlay val="0"/>
      <c:txPr>
        <a:bodyPr/>
        <a:lstStyle/>
        <a:p>
          <a:pPr>
            <a:defRPr sz="800"/>
          </a:pPr>
          <a:endParaRPr lang="en-US"/>
        </a:p>
      </c:txPr>
    </c:legend>
    <c:plotVisOnly val="1"/>
    <c:dispBlanksAs val="zero"/>
    <c:showDLblsOverMax val="0"/>
  </c:chart>
  <c:txPr>
    <a:bodyPr/>
    <a:lstStyle/>
    <a:p>
      <a:pPr>
        <a:defRPr sz="900">
          <a:latin typeface="Calibri"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98165123274452"/>
          <c:y val="4.4604086845466989E-2"/>
          <c:w val="0.80483927706150271"/>
          <c:h val="0.645363984228707"/>
        </c:manualLayout>
      </c:layout>
      <c:barChart>
        <c:barDir val="bar"/>
        <c:grouping val="stacked"/>
        <c:varyColors val="0"/>
        <c:ser>
          <c:idx val="0"/>
          <c:order val="0"/>
          <c:tx>
            <c:strRef>
              <c:f>Sheet2!$C$12</c:f>
              <c:strCache>
                <c:ptCount val="1"/>
                <c:pt idx="0">
                  <c:v>32.8% of applicants: receiving TSA &amp; MIP</c:v>
                </c:pt>
              </c:strCache>
            </c:strRef>
          </c:tx>
          <c:invertIfNegative val="0"/>
          <c:dLbls>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Sheet2!$A$11</c:f>
              <c:strCache>
                <c:ptCount val="1"/>
                <c:pt idx="0">
                  <c:v>Score-group</c:v>
                </c:pt>
              </c:strCache>
            </c:strRef>
          </c:cat>
          <c:val>
            <c:numRef>
              <c:f>Sheet2!$A$12</c:f>
              <c:numCache>
                <c:formatCode>#,##0</c:formatCode>
                <c:ptCount val="1"/>
                <c:pt idx="0">
                  <c:v>57000</c:v>
                </c:pt>
              </c:numCache>
            </c:numRef>
          </c:val>
        </c:ser>
        <c:ser>
          <c:idx val="1"/>
          <c:order val="1"/>
          <c:tx>
            <c:strRef>
              <c:f>Sheet2!$C$13</c:f>
              <c:strCache>
                <c:ptCount val="1"/>
                <c:pt idx="0">
                  <c:v>11.6% of applicants: receiving MIP only</c:v>
                </c:pt>
              </c:strCache>
            </c:strRef>
          </c:tx>
          <c:invertIfNegative val="0"/>
          <c:dLbls>
            <c:dLbl>
              <c:idx val="0"/>
              <c:layout>
                <c:manualLayout>
                  <c:x val="5.8700199953747693E-2"/>
                  <c:y val="-2.777777777777863E-2"/>
                </c:manualLayout>
              </c:layout>
              <c:showLegendKey val="0"/>
              <c:showVal val="0"/>
              <c:showCatName val="0"/>
              <c:showSerName val="1"/>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Sheet2!$A$11</c:f>
              <c:strCache>
                <c:ptCount val="1"/>
                <c:pt idx="0">
                  <c:v>Score-group</c:v>
                </c:pt>
              </c:strCache>
            </c:strRef>
          </c:cat>
          <c:val>
            <c:numRef>
              <c:f>Sheet2!$A$13</c:f>
              <c:numCache>
                <c:formatCode>#,##0</c:formatCode>
                <c:ptCount val="1"/>
                <c:pt idx="0">
                  <c:v>13000</c:v>
                </c:pt>
              </c:numCache>
            </c:numRef>
          </c:val>
        </c:ser>
        <c:ser>
          <c:idx val="2"/>
          <c:order val="2"/>
          <c:tx>
            <c:strRef>
              <c:f>Sheet2!$C$14</c:f>
              <c:strCache>
                <c:ptCount val="1"/>
                <c:pt idx="0">
                  <c:v>55.5% of applicants: rejected applications</c:v>
                </c:pt>
              </c:strCache>
            </c:strRef>
          </c:tx>
          <c:invertIfNegative val="0"/>
          <c:dLbls>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Sheet2!$A$11</c:f>
              <c:strCache>
                <c:ptCount val="1"/>
                <c:pt idx="0">
                  <c:v>Score-group</c:v>
                </c:pt>
              </c:strCache>
            </c:strRef>
          </c:cat>
          <c:val>
            <c:numRef>
              <c:f>Sheet2!$A$14</c:f>
              <c:numCache>
                <c:formatCode>#,##0</c:formatCode>
                <c:ptCount val="1"/>
                <c:pt idx="0">
                  <c:v>130000</c:v>
                </c:pt>
              </c:numCache>
            </c:numRef>
          </c:val>
        </c:ser>
        <c:dLbls>
          <c:showLegendKey val="0"/>
          <c:showVal val="0"/>
          <c:showCatName val="0"/>
          <c:showSerName val="0"/>
          <c:showPercent val="0"/>
          <c:showBubbleSize val="0"/>
        </c:dLbls>
        <c:gapWidth val="150"/>
        <c:overlap val="100"/>
        <c:axId val="733602720"/>
        <c:axId val="733602328"/>
      </c:barChart>
      <c:catAx>
        <c:axId val="733602720"/>
        <c:scaling>
          <c:orientation val="minMax"/>
        </c:scaling>
        <c:delete val="0"/>
        <c:axPos val="l"/>
        <c:numFmt formatCode="General" sourceLinked="0"/>
        <c:majorTickMark val="out"/>
        <c:minorTickMark val="none"/>
        <c:tickLblPos val="nextTo"/>
        <c:crossAx val="733602328"/>
        <c:crosses val="autoZero"/>
        <c:auto val="1"/>
        <c:lblAlgn val="ctr"/>
        <c:lblOffset val="100"/>
        <c:noMultiLvlLbl val="0"/>
      </c:catAx>
      <c:valAx>
        <c:axId val="733602328"/>
        <c:scaling>
          <c:orientation val="minMax"/>
          <c:max val="200000"/>
        </c:scaling>
        <c:delete val="0"/>
        <c:axPos val="b"/>
        <c:majorGridlines/>
        <c:title>
          <c:tx>
            <c:rich>
              <a:bodyPr/>
              <a:lstStyle/>
              <a:p>
                <a:pPr>
                  <a:defRPr/>
                </a:pPr>
                <a:r>
                  <a:rPr lang="en-US"/>
                  <a:t>PMT</a:t>
                </a:r>
                <a:r>
                  <a:rPr lang="en-US" baseline="0"/>
                  <a:t> Score</a:t>
                </a:r>
                <a:endParaRPr lang="en-US"/>
              </a:p>
            </c:rich>
          </c:tx>
          <c:layout>
            <c:manualLayout>
              <c:xMode val="edge"/>
              <c:yMode val="edge"/>
              <c:x val="0.45927539557075059"/>
              <c:y val="0.84259237720838809"/>
            </c:manualLayout>
          </c:layout>
          <c:overlay val="0"/>
        </c:title>
        <c:numFmt formatCode="#,##0" sourceLinked="1"/>
        <c:majorTickMark val="out"/>
        <c:minorTickMark val="none"/>
        <c:tickLblPos val="nextTo"/>
        <c:txPr>
          <a:bodyPr rot="0" vert="horz"/>
          <a:lstStyle/>
          <a:p>
            <a:pPr>
              <a:defRPr sz="800"/>
            </a:pPr>
            <a:endParaRPr lang="en-US"/>
          </a:p>
        </c:txPr>
        <c:crossAx val="733602720"/>
        <c:crosses val="autoZero"/>
        <c:crossBetween val="between"/>
      </c:valAx>
    </c:plotArea>
    <c:plotVisOnly val="1"/>
    <c:dispBlanksAs val="gap"/>
    <c:showDLblsOverMax val="0"/>
  </c:chart>
  <c:txPr>
    <a:bodyPr/>
    <a:lstStyle/>
    <a:p>
      <a:pPr>
        <a:defRPr sz="900">
          <a:latin typeface="Calibri" pitchFamily="34"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80" b="1" i="0" u="none" strike="noStrike" kern="1200" baseline="0">
                <a:solidFill>
                  <a:sysClr val="windowText" lastClr="000000"/>
                </a:solidFill>
                <a:latin typeface="Calibri" pitchFamily="34" charset="0"/>
                <a:ea typeface="+mn-ea"/>
                <a:cs typeface="+mn-cs"/>
              </a:defRPr>
            </a:pPr>
            <a:r>
              <a:rPr lang="en-US"/>
              <a:t>Coverage (% of households in quintile receiving benefits)</a:t>
            </a:r>
          </a:p>
        </c:rich>
      </c:tx>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TSA!$C$4:$I$4</c:f>
              <c:strCache>
                <c:ptCount val="7"/>
                <c:pt idx="0">
                  <c:v>Q1</c:v>
                </c:pt>
                <c:pt idx="1">
                  <c:v>Q2</c:v>
                </c:pt>
                <c:pt idx="2">
                  <c:v>Q3</c:v>
                </c:pt>
                <c:pt idx="3">
                  <c:v>Q4</c:v>
                </c:pt>
                <c:pt idx="4">
                  <c:v>Q5</c:v>
                </c:pt>
                <c:pt idx="5">
                  <c:v>Poor</c:v>
                </c:pt>
                <c:pt idx="6">
                  <c:v>Non-Poor</c:v>
                </c:pt>
              </c:strCache>
            </c:strRef>
          </c:cat>
          <c:val>
            <c:numRef>
              <c:f>TSA!$C$10:$I$10</c:f>
              <c:numCache>
                <c:formatCode>0</c:formatCode>
                <c:ptCount val="7"/>
                <c:pt idx="0">
                  <c:v>38.180272859229994</c:v>
                </c:pt>
                <c:pt idx="1">
                  <c:v>11.280837388796225</c:v>
                </c:pt>
                <c:pt idx="2">
                  <c:v>5.6428665158453244</c:v>
                </c:pt>
                <c:pt idx="3">
                  <c:v>3.5690811169777215</c:v>
                </c:pt>
                <c:pt idx="4">
                  <c:v>2.4456357063212342</c:v>
                </c:pt>
                <c:pt idx="5">
                  <c:v>34.703639546185414</c:v>
                </c:pt>
                <c:pt idx="6">
                  <c:v>5.3931705553817695</c:v>
                </c:pt>
              </c:numCache>
            </c:numRef>
          </c:val>
        </c:ser>
        <c:dLbls>
          <c:showLegendKey val="0"/>
          <c:showVal val="0"/>
          <c:showCatName val="0"/>
          <c:showSerName val="0"/>
          <c:showPercent val="0"/>
          <c:showBubbleSize val="0"/>
        </c:dLbls>
        <c:gapWidth val="150"/>
        <c:axId val="733613304"/>
        <c:axId val="733612912"/>
      </c:barChart>
      <c:catAx>
        <c:axId val="733613304"/>
        <c:scaling>
          <c:orientation val="minMax"/>
        </c:scaling>
        <c:delete val="0"/>
        <c:axPos val="b"/>
        <c:numFmt formatCode="General" sourceLinked="0"/>
        <c:majorTickMark val="out"/>
        <c:minorTickMark val="none"/>
        <c:tickLblPos val="nextTo"/>
        <c:crossAx val="733612912"/>
        <c:crosses val="autoZero"/>
        <c:auto val="1"/>
        <c:lblAlgn val="ctr"/>
        <c:lblOffset val="100"/>
        <c:noMultiLvlLbl val="0"/>
      </c:catAx>
      <c:valAx>
        <c:axId val="733612912"/>
        <c:scaling>
          <c:orientation val="minMax"/>
        </c:scaling>
        <c:delete val="0"/>
        <c:axPos val="l"/>
        <c:majorGridlines/>
        <c:title>
          <c:tx>
            <c:rich>
              <a:bodyPr rot="-5400000" vert="horz"/>
              <a:lstStyle/>
              <a:p>
                <a:pPr>
                  <a:defRPr/>
                </a:pPr>
                <a:r>
                  <a:rPr lang="en-US"/>
                  <a:t>Percent</a:t>
                </a:r>
              </a:p>
            </c:rich>
          </c:tx>
          <c:layout/>
          <c:overlay val="0"/>
        </c:title>
        <c:numFmt formatCode="0" sourceLinked="1"/>
        <c:majorTickMark val="out"/>
        <c:minorTickMark val="none"/>
        <c:tickLblPos val="nextTo"/>
        <c:crossAx val="733613304"/>
        <c:crosses val="autoZero"/>
        <c:crossBetween val="between"/>
      </c:valAx>
    </c:plotArea>
    <c:plotVisOnly val="1"/>
    <c:dispBlanksAs val="gap"/>
    <c:showDLblsOverMax val="0"/>
  </c:chart>
  <c:txPr>
    <a:bodyPr/>
    <a:lstStyle/>
    <a:p>
      <a:pPr>
        <a:defRPr sz="900">
          <a:latin typeface="Calibri"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Targeting Accuracy (% of benefits accruing to quintile)</a:t>
            </a:r>
          </a:p>
        </c:rich>
      </c:tx>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TSA!$C$4:$I$4</c:f>
              <c:strCache>
                <c:ptCount val="7"/>
                <c:pt idx="0">
                  <c:v>Q1</c:v>
                </c:pt>
                <c:pt idx="1">
                  <c:v>Q2</c:v>
                </c:pt>
                <c:pt idx="2">
                  <c:v>Q3</c:v>
                </c:pt>
                <c:pt idx="3">
                  <c:v>Q4</c:v>
                </c:pt>
                <c:pt idx="4">
                  <c:v>Q5</c:v>
                </c:pt>
                <c:pt idx="5">
                  <c:v>Poor</c:v>
                </c:pt>
                <c:pt idx="6">
                  <c:v>Non-Poor</c:v>
                </c:pt>
              </c:strCache>
            </c:strRef>
          </c:cat>
          <c:val>
            <c:numRef>
              <c:f>TSA!$C$34:$I$34</c:f>
              <c:numCache>
                <c:formatCode>0</c:formatCode>
                <c:ptCount val="7"/>
                <c:pt idx="0">
                  <c:v>63.073131772634554</c:v>
                </c:pt>
                <c:pt idx="1">
                  <c:v>18.707876215221113</c:v>
                </c:pt>
                <c:pt idx="2">
                  <c:v>8.8362123053546711</c:v>
                </c:pt>
                <c:pt idx="3">
                  <c:v>5.7277046587679372</c:v>
                </c:pt>
                <c:pt idx="4">
                  <c:v>3.6550750480215952</c:v>
                </c:pt>
                <c:pt idx="5">
                  <c:v>66.471581225035663</c:v>
                </c:pt>
                <c:pt idx="6">
                  <c:v>33.528418774964663</c:v>
                </c:pt>
              </c:numCache>
            </c:numRef>
          </c:val>
        </c:ser>
        <c:dLbls>
          <c:showLegendKey val="0"/>
          <c:showVal val="0"/>
          <c:showCatName val="0"/>
          <c:showSerName val="0"/>
          <c:showPercent val="0"/>
          <c:showBubbleSize val="0"/>
        </c:dLbls>
        <c:gapWidth val="150"/>
        <c:axId val="733610952"/>
        <c:axId val="733592920"/>
      </c:barChart>
      <c:catAx>
        <c:axId val="733610952"/>
        <c:scaling>
          <c:orientation val="minMax"/>
        </c:scaling>
        <c:delete val="0"/>
        <c:axPos val="b"/>
        <c:numFmt formatCode="General" sourceLinked="0"/>
        <c:majorTickMark val="out"/>
        <c:minorTickMark val="none"/>
        <c:tickLblPos val="nextTo"/>
        <c:crossAx val="733592920"/>
        <c:crosses val="autoZero"/>
        <c:auto val="1"/>
        <c:lblAlgn val="ctr"/>
        <c:lblOffset val="100"/>
        <c:noMultiLvlLbl val="0"/>
      </c:catAx>
      <c:valAx>
        <c:axId val="733592920"/>
        <c:scaling>
          <c:orientation val="minMax"/>
        </c:scaling>
        <c:delete val="0"/>
        <c:axPos val="l"/>
        <c:majorGridlines/>
        <c:title>
          <c:tx>
            <c:rich>
              <a:bodyPr rot="-5400000" vert="horz"/>
              <a:lstStyle/>
              <a:p>
                <a:pPr>
                  <a:defRPr/>
                </a:pPr>
                <a:r>
                  <a:rPr lang="en-US"/>
                  <a:t>Percent</a:t>
                </a:r>
              </a:p>
            </c:rich>
          </c:tx>
          <c:layout/>
          <c:overlay val="0"/>
        </c:title>
        <c:numFmt formatCode="0" sourceLinked="1"/>
        <c:majorTickMark val="out"/>
        <c:minorTickMark val="none"/>
        <c:tickLblPos val="nextTo"/>
        <c:crossAx val="733610952"/>
        <c:crosses val="autoZero"/>
        <c:crossBetween val="between"/>
      </c:valAx>
    </c:plotArea>
    <c:plotVisOnly val="1"/>
    <c:dispBlanksAs val="gap"/>
    <c:showDLblsOverMax val="0"/>
  </c:chart>
  <c:txPr>
    <a:bodyPr/>
    <a:lstStyle/>
    <a:p>
      <a:pPr>
        <a:defRPr sz="900">
          <a:latin typeface="Calibri"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80" b="1" i="0" u="none" strike="noStrike" kern="1200" baseline="0">
                <a:solidFill>
                  <a:sysClr val="windowText" lastClr="000000"/>
                </a:solidFill>
                <a:latin typeface="Calibri" pitchFamily="34" charset="0"/>
                <a:ea typeface="+mn-ea"/>
                <a:cs typeface="+mn-cs"/>
              </a:defRPr>
            </a:pPr>
            <a:r>
              <a:rPr lang="en-US"/>
              <a:t>Generosity (% of post-transfer consumption accounted for by benefits)</a:t>
            </a:r>
          </a:p>
        </c:rich>
      </c:tx>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TSA!$C$4:$I$4</c:f>
              <c:strCache>
                <c:ptCount val="7"/>
                <c:pt idx="0">
                  <c:v>Q1</c:v>
                </c:pt>
                <c:pt idx="1">
                  <c:v>Q2</c:v>
                </c:pt>
                <c:pt idx="2">
                  <c:v>Q3</c:v>
                </c:pt>
                <c:pt idx="3">
                  <c:v>Q4</c:v>
                </c:pt>
                <c:pt idx="4">
                  <c:v>Q5</c:v>
                </c:pt>
                <c:pt idx="5">
                  <c:v>Poor</c:v>
                </c:pt>
                <c:pt idx="6">
                  <c:v>Non-Poor</c:v>
                </c:pt>
              </c:strCache>
            </c:strRef>
          </c:cat>
          <c:val>
            <c:numRef>
              <c:f>TSA!$C$59:$I$59</c:f>
              <c:numCache>
                <c:formatCode>0</c:formatCode>
                <c:ptCount val="7"/>
                <c:pt idx="0">
                  <c:v>44.593436785626054</c:v>
                </c:pt>
                <c:pt idx="1">
                  <c:v>23.6109484722632</c:v>
                </c:pt>
                <c:pt idx="2">
                  <c:v>16.451222595280687</c:v>
                </c:pt>
                <c:pt idx="3">
                  <c:v>12.14487071043631</c:v>
                </c:pt>
                <c:pt idx="4">
                  <c:v>6.4158687841296835</c:v>
                </c:pt>
                <c:pt idx="5">
                  <c:v>43.110720997685675</c:v>
                </c:pt>
                <c:pt idx="6">
                  <c:v>14.946116549659372</c:v>
                </c:pt>
              </c:numCache>
            </c:numRef>
          </c:val>
        </c:ser>
        <c:dLbls>
          <c:showLegendKey val="0"/>
          <c:showVal val="0"/>
          <c:showCatName val="0"/>
          <c:showSerName val="0"/>
          <c:showPercent val="0"/>
          <c:showBubbleSize val="0"/>
        </c:dLbls>
        <c:gapWidth val="150"/>
        <c:axId val="733606248"/>
        <c:axId val="733606640"/>
      </c:barChart>
      <c:catAx>
        <c:axId val="733606248"/>
        <c:scaling>
          <c:orientation val="minMax"/>
        </c:scaling>
        <c:delete val="0"/>
        <c:axPos val="b"/>
        <c:numFmt formatCode="General" sourceLinked="0"/>
        <c:majorTickMark val="out"/>
        <c:minorTickMark val="none"/>
        <c:tickLblPos val="nextTo"/>
        <c:crossAx val="733606640"/>
        <c:crosses val="autoZero"/>
        <c:auto val="1"/>
        <c:lblAlgn val="ctr"/>
        <c:lblOffset val="100"/>
        <c:noMultiLvlLbl val="0"/>
      </c:catAx>
      <c:valAx>
        <c:axId val="733606640"/>
        <c:scaling>
          <c:orientation val="minMax"/>
        </c:scaling>
        <c:delete val="0"/>
        <c:axPos val="l"/>
        <c:majorGridlines/>
        <c:title>
          <c:tx>
            <c:rich>
              <a:bodyPr rot="-5400000" vert="horz"/>
              <a:lstStyle/>
              <a:p>
                <a:pPr>
                  <a:defRPr/>
                </a:pPr>
                <a:r>
                  <a:rPr lang="en-US"/>
                  <a:t>Percent</a:t>
                </a:r>
              </a:p>
            </c:rich>
          </c:tx>
          <c:layout/>
          <c:overlay val="0"/>
        </c:title>
        <c:numFmt formatCode="0" sourceLinked="1"/>
        <c:majorTickMark val="out"/>
        <c:minorTickMark val="none"/>
        <c:tickLblPos val="nextTo"/>
        <c:crossAx val="733606248"/>
        <c:crosses val="autoZero"/>
        <c:crossBetween val="between"/>
      </c:valAx>
    </c:plotArea>
    <c:plotVisOnly val="1"/>
    <c:dispBlanksAs val="gap"/>
    <c:showDLblsOverMax val="0"/>
  </c:chart>
  <c:txPr>
    <a:bodyPr/>
    <a:lstStyle/>
    <a:p>
      <a:pPr>
        <a:defRPr sz="900">
          <a:latin typeface="Calibri"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Blad1!$A$25</c:f>
              <c:strCache>
                <c:ptCount val="1"/>
                <c:pt idx="0">
                  <c:v>TSA - nominal</c:v>
                </c:pt>
              </c:strCache>
            </c:strRef>
          </c:tx>
          <c:marker>
            <c:symbol val="none"/>
          </c:marker>
          <c:dLbls>
            <c:numFmt formatCode="#,##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Blad1!$B$24:$G$24</c:f>
              <c:numCache>
                <c:formatCode>General</c:formatCode>
                <c:ptCount val="6"/>
                <c:pt idx="0">
                  <c:v>2008</c:v>
                </c:pt>
                <c:pt idx="1">
                  <c:v>2009</c:v>
                </c:pt>
                <c:pt idx="2">
                  <c:v>2010</c:v>
                </c:pt>
                <c:pt idx="3">
                  <c:v>2011</c:v>
                </c:pt>
                <c:pt idx="4">
                  <c:v>2012</c:v>
                </c:pt>
                <c:pt idx="5">
                  <c:v>2013</c:v>
                </c:pt>
              </c:numCache>
            </c:numRef>
          </c:cat>
          <c:val>
            <c:numRef>
              <c:f>Blad1!$B$25:$G$25</c:f>
              <c:numCache>
                <c:formatCode>General</c:formatCode>
                <c:ptCount val="6"/>
                <c:pt idx="0">
                  <c:v>90.77</c:v>
                </c:pt>
                <c:pt idx="1">
                  <c:v>147.41</c:v>
                </c:pt>
                <c:pt idx="2">
                  <c:v>146.66</c:v>
                </c:pt>
                <c:pt idx="3">
                  <c:v>139.62</c:v>
                </c:pt>
                <c:pt idx="4">
                  <c:v>140.91999999999999</c:v>
                </c:pt>
                <c:pt idx="5">
                  <c:v>200.75</c:v>
                </c:pt>
              </c:numCache>
            </c:numRef>
          </c:val>
          <c:smooth val="0"/>
        </c:ser>
        <c:dLbls>
          <c:showLegendKey val="0"/>
          <c:showVal val="0"/>
          <c:showCatName val="0"/>
          <c:showSerName val="0"/>
          <c:showPercent val="0"/>
          <c:showBubbleSize val="0"/>
        </c:dLbls>
        <c:marker val="1"/>
        <c:smooth val="0"/>
        <c:axId val="733594096"/>
        <c:axId val="733598016"/>
      </c:lineChart>
      <c:lineChart>
        <c:grouping val="standard"/>
        <c:varyColors val="0"/>
        <c:ser>
          <c:idx val="1"/>
          <c:order val="1"/>
          <c:tx>
            <c:strRef>
              <c:f>Blad1!$A$26</c:f>
              <c:strCache>
                <c:ptCount val="1"/>
                <c:pt idx="0">
                  <c:v>TSA - share of total (%)</c:v>
                </c:pt>
              </c:strCache>
            </c:strRef>
          </c:tx>
          <c:marker>
            <c:symbol val="none"/>
          </c:marker>
          <c:dLbls>
            <c:numFmt formatCode="#,##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Blad1!$B$24:$G$24</c:f>
              <c:numCache>
                <c:formatCode>General</c:formatCode>
                <c:ptCount val="6"/>
                <c:pt idx="0">
                  <c:v>2008</c:v>
                </c:pt>
                <c:pt idx="1">
                  <c:v>2009</c:v>
                </c:pt>
                <c:pt idx="2">
                  <c:v>2010</c:v>
                </c:pt>
                <c:pt idx="3">
                  <c:v>2011</c:v>
                </c:pt>
                <c:pt idx="4">
                  <c:v>2012</c:v>
                </c:pt>
                <c:pt idx="5">
                  <c:v>2013</c:v>
                </c:pt>
              </c:numCache>
            </c:numRef>
          </c:cat>
          <c:val>
            <c:numRef>
              <c:f>Blad1!$B$26:$G$26</c:f>
              <c:numCache>
                <c:formatCode>0.00</c:formatCode>
                <c:ptCount val="6"/>
                <c:pt idx="0">
                  <c:v>8.7495903298567583</c:v>
                </c:pt>
                <c:pt idx="1">
                  <c:v>11.183776278953324</c:v>
                </c:pt>
                <c:pt idx="2">
                  <c:v>10.491676622289624</c:v>
                </c:pt>
                <c:pt idx="3">
                  <c:v>9.5655688848391005</c:v>
                </c:pt>
                <c:pt idx="4">
                  <c:v>8.3997949524933748</c:v>
                </c:pt>
                <c:pt idx="5">
                  <c:v>9.7182082673752959</c:v>
                </c:pt>
              </c:numCache>
            </c:numRef>
          </c:val>
          <c:smooth val="0"/>
        </c:ser>
        <c:dLbls>
          <c:showLegendKey val="0"/>
          <c:showVal val="0"/>
          <c:showCatName val="0"/>
          <c:showSerName val="0"/>
          <c:showPercent val="0"/>
          <c:showBubbleSize val="0"/>
        </c:dLbls>
        <c:marker val="1"/>
        <c:smooth val="0"/>
        <c:axId val="733597624"/>
        <c:axId val="733597232"/>
      </c:lineChart>
      <c:catAx>
        <c:axId val="733594096"/>
        <c:scaling>
          <c:orientation val="minMax"/>
        </c:scaling>
        <c:delete val="0"/>
        <c:axPos val="b"/>
        <c:numFmt formatCode="General" sourceLinked="1"/>
        <c:majorTickMark val="out"/>
        <c:minorTickMark val="none"/>
        <c:tickLblPos val="nextTo"/>
        <c:crossAx val="733598016"/>
        <c:crosses val="autoZero"/>
        <c:auto val="1"/>
        <c:lblAlgn val="ctr"/>
        <c:lblOffset val="100"/>
        <c:noMultiLvlLbl val="0"/>
      </c:catAx>
      <c:valAx>
        <c:axId val="733598016"/>
        <c:scaling>
          <c:orientation val="minMax"/>
        </c:scaling>
        <c:delete val="0"/>
        <c:axPos val="l"/>
        <c:majorGridlines/>
        <c:title>
          <c:tx>
            <c:rich>
              <a:bodyPr rot="-5400000" vert="horz"/>
              <a:lstStyle/>
              <a:p>
                <a:pPr>
                  <a:defRPr/>
                </a:pPr>
                <a:r>
                  <a:rPr lang="en-US"/>
                  <a:t>Million GEL</a:t>
                </a:r>
              </a:p>
            </c:rich>
          </c:tx>
          <c:layout/>
          <c:overlay val="0"/>
        </c:title>
        <c:numFmt formatCode="General" sourceLinked="1"/>
        <c:majorTickMark val="out"/>
        <c:minorTickMark val="none"/>
        <c:tickLblPos val="nextTo"/>
        <c:crossAx val="733594096"/>
        <c:crosses val="autoZero"/>
        <c:crossBetween val="between"/>
      </c:valAx>
      <c:valAx>
        <c:axId val="733597232"/>
        <c:scaling>
          <c:orientation val="minMax"/>
        </c:scaling>
        <c:delete val="0"/>
        <c:axPos val="r"/>
        <c:title>
          <c:tx>
            <c:rich>
              <a:bodyPr rot="-5400000" vert="horz"/>
              <a:lstStyle/>
              <a:p>
                <a:pPr>
                  <a:defRPr/>
                </a:pPr>
                <a:r>
                  <a:rPr lang="en-US"/>
                  <a:t>Percent</a:t>
                </a:r>
              </a:p>
            </c:rich>
          </c:tx>
          <c:layout/>
          <c:overlay val="0"/>
        </c:title>
        <c:numFmt formatCode="0" sourceLinked="0"/>
        <c:majorTickMark val="out"/>
        <c:minorTickMark val="none"/>
        <c:tickLblPos val="nextTo"/>
        <c:crossAx val="733597624"/>
        <c:crosses val="max"/>
        <c:crossBetween val="between"/>
      </c:valAx>
      <c:catAx>
        <c:axId val="733597624"/>
        <c:scaling>
          <c:orientation val="minMax"/>
        </c:scaling>
        <c:delete val="1"/>
        <c:axPos val="b"/>
        <c:numFmt formatCode="General" sourceLinked="1"/>
        <c:majorTickMark val="out"/>
        <c:minorTickMark val="none"/>
        <c:tickLblPos val="none"/>
        <c:crossAx val="733597232"/>
        <c:crosses val="autoZero"/>
        <c:auto val="1"/>
        <c:lblAlgn val="ctr"/>
        <c:lblOffset val="100"/>
        <c:noMultiLvlLbl val="0"/>
      </c:catAx>
    </c:plotArea>
    <c:legend>
      <c:legendPos val="b"/>
      <c:layout/>
      <c:overlay val="0"/>
    </c:legend>
    <c:plotVisOnly val="1"/>
    <c:dispBlanksAs val="gap"/>
    <c:showDLblsOverMax val="0"/>
  </c:chart>
  <c:txPr>
    <a:bodyPr/>
    <a:lstStyle/>
    <a:p>
      <a:pPr>
        <a:defRPr sz="900">
          <a:latin typeface="Calibri"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'2. Background'!$EO$22:$EP$23</c:f>
              <c:multiLvlStrCache>
                <c:ptCount val="2"/>
                <c:lvl>
                  <c:pt idx="0">
                    <c:v>Beneficiary</c:v>
                  </c:pt>
                  <c:pt idx="1">
                    <c:v>Non-beneficiary</c:v>
                  </c:pt>
                </c:lvl>
                <c:lvl>
                  <c:pt idx="0">
                    <c:v>TSA</c:v>
                  </c:pt>
                </c:lvl>
              </c:multiLvlStrCache>
            </c:multiLvlStrRef>
          </c:cat>
          <c:val>
            <c:numRef>
              <c:f>'2. Background'!$EO$24:$EP$24</c:f>
              <c:numCache>
                <c:formatCode>0</c:formatCode>
                <c:ptCount val="2"/>
                <c:pt idx="0">
                  <c:v>5.5</c:v>
                </c:pt>
                <c:pt idx="1">
                  <c:v>45.6</c:v>
                </c:pt>
              </c:numCache>
            </c:numRef>
          </c:val>
        </c:ser>
        <c:dLbls>
          <c:showLegendKey val="0"/>
          <c:showVal val="0"/>
          <c:showCatName val="0"/>
          <c:showSerName val="0"/>
          <c:showPercent val="0"/>
          <c:showBubbleSize val="0"/>
        </c:dLbls>
        <c:gapWidth val="150"/>
        <c:axId val="733596840"/>
        <c:axId val="733599584"/>
      </c:barChart>
      <c:catAx>
        <c:axId val="733596840"/>
        <c:scaling>
          <c:orientation val="minMax"/>
        </c:scaling>
        <c:delete val="0"/>
        <c:axPos val="b"/>
        <c:numFmt formatCode="General" sourceLinked="0"/>
        <c:majorTickMark val="out"/>
        <c:minorTickMark val="none"/>
        <c:tickLblPos val="nextTo"/>
        <c:crossAx val="733599584"/>
        <c:crosses val="autoZero"/>
        <c:auto val="1"/>
        <c:lblAlgn val="ctr"/>
        <c:lblOffset val="100"/>
        <c:noMultiLvlLbl val="0"/>
      </c:catAx>
      <c:valAx>
        <c:axId val="733599584"/>
        <c:scaling>
          <c:orientation val="minMax"/>
        </c:scaling>
        <c:delete val="0"/>
        <c:axPos val="l"/>
        <c:majorGridlines/>
        <c:title>
          <c:tx>
            <c:rich>
              <a:bodyPr rot="-5400000" vert="horz"/>
              <a:lstStyle/>
              <a:p>
                <a:pPr>
                  <a:defRPr/>
                </a:pPr>
                <a:r>
                  <a:rPr lang="en-US"/>
                  <a:t>Percent</a:t>
                </a:r>
              </a:p>
            </c:rich>
          </c:tx>
          <c:layout/>
          <c:overlay val="0"/>
        </c:title>
        <c:numFmt formatCode="0" sourceLinked="1"/>
        <c:majorTickMark val="out"/>
        <c:minorTickMark val="none"/>
        <c:tickLblPos val="nextTo"/>
        <c:crossAx val="733596840"/>
        <c:crosses val="autoZero"/>
        <c:crossBetween val="between"/>
      </c:valAx>
    </c:plotArea>
    <c:plotVisOnly val="1"/>
    <c:dispBlanksAs val="gap"/>
    <c:showDLblsOverMax val="0"/>
  </c:chart>
  <c:txPr>
    <a:bodyPr/>
    <a:lstStyle/>
    <a:p>
      <a:pPr>
        <a:defRPr sz="900">
          <a:latin typeface="Calibri" pitchFamily="34" charset="0"/>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591AA2-C632-4F20-8591-A07E296DFF8F}" type="doc">
      <dgm:prSet loTypeId="urn:microsoft.com/office/officeart/2005/8/layout/radial1" loCatId="relationship" qsTypeId="urn:microsoft.com/office/officeart/2005/8/quickstyle/simple1" qsCatId="simple" csTypeId="urn:microsoft.com/office/officeart/2005/8/colors/colorful4" csCatId="colorful" phldr="1"/>
      <dgm:spPr/>
      <dgm:t>
        <a:bodyPr/>
        <a:lstStyle/>
        <a:p>
          <a:endParaRPr lang="en-US"/>
        </a:p>
      </dgm:t>
    </dgm:pt>
    <dgm:pt modelId="{31CA6FCD-54CB-4559-B721-7AD9E50CA209}">
      <dgm:prSet phldrT="[Tekst]" custT="1"/>
      <dgm:spPr/>
      <dgm:t>
        <a:bodyPr/>
        <a:lstStyle/>
        <a:p>
          <a:r>
            <a:rPr lang="en-US" sz="1050"/>
            <a:t>Composite  PMT Welfare Score</a:t>
          </a:r>
        </a:p>
      </dgm:t>
    </dgm:pt>
    <dgm:pt modelId="{27DC0B95-A065-4F5D-8589-38A2DEEF2721}" type="parTrans" cxnId="{487EB519-6E57-4628-9F06-D6FF2D4A4D74}">
      <dgm:prSet/>
      <dgm:spPr/>
      <dgm:t>
        <a:bodyPr/>
        <a:lstStyle/>
        <a:p>
          <a:endParaRPr lang="en-US" sz="2000"/>
        </a:p>
      </dgm:t>
    </dgm:pt>
    <dgm:pt modelId="{31D864E7-09BD-4ED3-A200-DB69643A2D50}" type="sibTrans" cxnId="{487EB519-6E57-4628-9F06-D6FF2D4A4D74}">
      <dgm:prSet/>
      <dgm:spPr/>
      <dgm:t>
        <a:bodyPr/>
        <a:lstStyle/>
        <a:p>
          <a:endParaRPr lang="en-US" sz="2000"/>
        </a:p>
      </dgm:t>
    </dgm:pt>
    <dgm:pt modelId="{4A0E4F6F-2D82-4A97-AE12-7B20E5F398CE}">
      <dgm:prSet phldrT="[Tekst]" custT="1"/>
      <dgm:spPr/>
      <dgm:t>
        <a:bodyPr/>
        <a:lstStyle/>
        <a:p>
          <a:r>
            <a:rPr lang="en-US" sz="800"/>
            <a:t>Information on Household Members (gender, age, education, health)</a:t>
          </a:r>
        </a:p>
      </dgm:t>
    </dgm:pt>
    <dgm:pt modelId="{41CF562F-DF93-4F22-B1B3-D0CDBF0CC7DB}" type="parTrans" cxnId="{6A55F28E-3E29-467F-A58A-4D33F006FCBC}">
      <dgm:prSet custT="1"/>
      <dgm:spPr/>
      <dgm:t>
        <a:bodyPr/>
        <a:lstStyle/>
        <a:p>
          <a:endParaRPr lang="en-US" sz="600"/>
        </a:p>
      </dgm:t>
    </dgm:pt>
    <dgm:pt modelId="{F1B0A7FA-E5E3-4642-BD61-5FCD69CCE9E2}" type="sibTrans" cxnId="{6A55F28E-3E29-467F-A58A-4D33F006FCBC}">
      <dgm:prSet/>
      <dgm:spPr/>
      <dgm:t>
        <a:bodyPr/>
        <a:lstStyle/>
        <a:p>
          <a:endParaRPr lang="en-US" sz="2000"/>
        </a:p>
      </dgm:t>
    </dgm:pt>
    <dgm:pt modelId="{520B6ACC-49FD-4E21-8B9E-FA6DD35982B4}">
      <dgm:prSet phldrT="[Tekst]" custT="1"/>
      <dgm:spPr/>
      <dgm:t>
        <a:bodyPr/>
        <a:lstStyle/>
        <a:p>
          <a:r>
            <a:rPr lang="en-US" sz="800"/>
            <a:t>Ownership of Durables (car, refrigerator, TV, washing machine)</a:t>
          </a:r>
        </a:p>
      </dgm:t>
    </dgm:pt>
    <dgm:pt modelId="{154646D6-279B-4C40-8795-46171F479FA9}" type="parTrans" cxnId="{92BCB7D3-067D-4B3E-919B-C4EC02B87B53}">
      <dgm:prSet custT="1"/>
      <dgm:spPr/>
      <dgm:t>
        <a:bodyPr/>
        <a:lstStyle/>
        <a:p>
          <a:endParaRPr lang="en-US" sz="600"/>
        </a:p>
      </dgm:t>
    </dgm:pt>
    <dgm:pt modelId="{6813DF4E-C365-4846-8C13-2550FF0896B3}" type="sibTrans" cxnId="{92BCB7D3-067D-4B3E-919B-C4EC02B87B53}">
      <dgm:prSet/>
      <dgm:spPr/>
      <dgm:t>
        <a:bodyPr/>
        <a:lstStyle/>
        <a:p>
          <a:endParaRPr lang="en-US" sz="2000"/>
        </a:p>
      </dgm:t>
    </dgm:pt>
    <dgm:pt modelId="{FE338AF2-EC71-4027-BC6C-E1A2FFB76A50}">
      <dgm:prSet phldrT="[Tekst]" custT="1"/>
      <dgm:spPr/>
      <dgm:t>
        <a:bodyPr/>
        <a:lstStyle/>
        <a:p>
          <a:r>
            <a:rPr lang="en-US" sz="800"/>
            <a:t>Possession of agricultural land and domestic animals</a:t>
          </a:r>
        </a:p>
      </dgm:t>
    </dgm:pt>
    <dgm:pt modelId="{1125EFB4-82E9-4F7C-8695-48016A016E81}" type="parTrans" cxnId="{7946305D-A32B-4B28-AFA5-50DC042183A0}">
      <dgm:prSet custT="1"/>
      <dgm:spPr/>
      <dgm:t>
        <a:bodyPr/>
        <a:lstStyle/>
        <a:p>
          <a:endParaRPr lang="en-US" sz="600"/>
        </a:p>
      </dgm:t>
    </dgm:pt>
    <dgm:pt modelId="{F2D4086A-7FEC-4F45-9A29-DF2DEE319807}" type="sibTrans" cxnId="{7946305D-A32B-4B28-AFA5-50DC042183A0}">
      <dgm:prSet/>
      <dgm:spPr/>
      <dgm:t>
        <a:bodyPr/>
        <a:lstStyle/>
        <a:p>
          <a:endParaRPr lang="en-US" sz="2000"/>
        </a:p>
      </dgm:t>
    </dgm:pt>
    <dgm:pt modelId="{4DEE6786-9ADD-4482-8C7F-FFD6E2CCADBD}">
      <dgm:prSet phldrT="[Tekst]" custT="1"/>
      <dgm:spPr/>
      <dgm:t>
        <a:bodyPr/>
        <a:lstStyle/>
        <a:p>
          <a:r>
            <a:rPr lang="en-US" sz="800"/>
            <a:t>Geographic information (region, closeness to district center)</a:t>
          </a:r>
        </a:p>
      </dgm:t>
    </dgm:pt>
    <dgm:pt modelId="{59BD7F8F-7E81-4086-9EDD-7015AB7F5B4C}" type="parTrans" cxnId="{41213F42-7FAD-4DF1-BF90-34D0D251C989}">
      <dgm:prSet custT="1"/>
      <dgm:spPr/>
      <dgm:t>
        <a:bodyPr/>
        <a:lstStyle/>
        <a:p>
          <a:endParaRPr lang="en-US" sz="600"/>
        </a:p>
      </dgm:t>
    </dgm:pt>
    <dgm:pt modelId="{858B50B2-4B73-4322-8AF1-67531B5ECBF7}" type="sibTrans" cxnId="{41213F42-7FAD-4DF1-BF90-34D0D251C989}">
      <dgm:prSet/>
      <dgm:spPr/>
      <dgm:t>
        <a:bodyPr/>
        <a:lstStyle/>
        <a:p>
          <a:endParaRPr lang="en-US" sz="2000"/>
        </a:p>
      </dgm:t>
    </dgm:pt>
    <dgm:pt modelId="{B742946F-D3FC-4280-8BE6-66CA52850428}">
      <dgm:prSet phldrT="[Tekst]" custT="1"/>
      <dgm:spPr/>
      <dgm:t>
        <a:bodyPr/>
        <a:lstStyle/>
        <a:p>
          <a:r>
            <a:rPr lang="en-US" sz="800"/>
            <a:t>Income (from labor, pensions, social assistance, remittances)</a:t>
          </a:r>
        </a:p>
      </dgm:t>
    </dgm:pt>
    <dgm:pt modelId="{4FD15993-0379-403E-9859-C74566E305FA}" type="parTrans" cxnId="{276C34F2-0141-4310-B9D9-7852AC08CDD7}">
      <dgm:prSet custT="1"/>
      <dgm:spPr/>
      <dgm:t>
        <a:bodyPr/>
        <a:lstStyle/>
        <a:p>
          <a:endParaRPr lang="en-US" sz="600"/>
        </a:p>
      </dgm:t>
    </dgm:pt>
    <dgm:pt modelId="{1892A4EC-CD95-4C12-9641-95EDADEC05B0}" type="sibTrans" cxnId="{276C34F2-0141-4310-B9D9-7852AC08CDD7}">
      <dgm:prSet/>
      <dgm:spPr/>
      <dgm:t>
        <a:bodyPr/>
        <a:lstStyle/>
        <a:p>
          <a:endParaRPr lang="en-US" sz="2000"/>
        </a:p>
      </dgm:t>
    </dgm:pt>
    <dgm:pt modelId="{F0C608C0-FE2A-4684-8BF6-4F9F1B80E0EE}">
      <dgm:prSet phldrT="[Tekst]" custT="1"/>
      <dgm:spPr/>
      <dgm:t>
        <a:bodyPr/>
        <a:lstStyle/>
        <a:p>
          <a:r>
            <a:rPr lang="en-US" sz="800"/>
            <a:t>Expenditures on durables (petrol, furniture, residential repairs)</a:t>
          </a:r>
        </a:p>
      </dgm:t>
    </dgm:pt>
    <dgm:pt modelId="{987ABD28-A80B-4F18-9339-C0A7F8FFBC57}" type="parTrans" cxnId="{D8CA53BB-744F-44EA-84B5-3F4B5A744707}">
      <dgm:prSet custT="1"/>
      <dgm:spPr/>
      <dgm:t>
        <a:bodyPr/>
        <a:lstStyle/>
        <a:p>
          <a:endParaRPr lang="en-US" sz="600"/>
        </a:p>
      </dgm:t>
    </dgm:pt>
    <dgm:pt modelId="{AA83B128-744F-437E-BEAF-B3653F94924E}" type="sibTrans" cxnId="{D8CA53BB-744F-44EA-84B5-3F4B5A744707}">
      <dgm:prSet/>
      <dgm:spPr/>
      <dgm:t>
        <a:bodyPr/>
        <a:lstStyle/>
        <a:p>
          <a:endParaRPr lang="en-US" sz="2000"/>
        </a:p>
      </dgm:t>
    </dgm:pt>
    <dgm:pt modelId="{B993CEEA-3C8A-4BEE-919C-CD847CF5250F}">
      <dgm:prSet phldrT="[Tekst]" custT="1"/>
      <dgm:spPr/>
      <dgm:t>
        <a:bodyPr/>
        <a:lstStyle/>
        <a:p>
          <a:r>
            <a:rPr lang="en-US" sz="800"/>
            <a:t>Living conditions (no. of rooms in house)</a:t>
          </a:r>
        </a:p>
      </dgm:t>
    </dgm:pt>
    <dgm:pt modelId="{AF532C27-5969-405A-A40B-8CBC092CF2D2}" type="parTrans" cxnId="{826A7C3D-9A98-43C8-BFEA-D0CA76F75039}">
      <dgm:prSet custT="1"/>
      <dgm:spPr/>
      <dgm:t>
        <a:bodyPr/>
        <a:lstStyle/>
        <a:p>
          <a:endParaRPr lang="en-US" sz="600"/>
        </a:p>
      </dgm:t>
    </dgm:pt>
    <dgm:pt modelId="{A8C54AD3-2C83-4710-92E3-6B2A06C4D609}" type="sibTrans" cxnId="{826A7C3D-9A98-43C8-BFEA-D0CA76F75039}">
      <dgm:prSet/>
      <dgm:spPr/>
      <dgm:t>
        <a:bodyPr/>
        <a:lstStyle/>
        <a:p>
          <a:endParaRPr lang="en-US" sz="2000"/>
        </a:p>
      </dgm:t>
    </dgm:pt>
    <dgm:pt modelId="{5D08B03A-4C3C-4F32-8853-2778A2DB25C7}">
      <dgm:prSet phldrT="[Tekst]" custT="1"/>
      <dgm:spPr/>
      <dgm:t>
        <a:bodyPr/>
        <a:lstStyle/>
        <a:p>
          <a:r>
            <a:rPr lang="en-US" sz="800"/>
            <a:t>Subjective Assessment by Interviewer</a:t>
          </a:r>
        </a:p>
      </dgm:t>
    </dgm:pt>
    <dgm:pt modelId="{0B038740-3C8B-4AF1-8AB1-EFA1396CD835}" type="parTrans" cxnId="{816A3770-4E4D-4E2C-B9DA-98609FCB96B5}">
      <dgm:prSet/>
      <dgm:spPr/>
      <dgm:t>
        <a:bodyPr/>
        <a:lstStyle/>
        <a:p>
          <a:endParaRPr lang="en-US"/>
        </a:p>
      </dgm:t>
    </dgm:pt>
    <dgm:pt modelId="{2D3AD223-54D1-450D-A81F-B9A544CD2C02}" type="sibTrans" cxnId="{816A3770-4E4D-4E2C-B9DA-98609FCB96B5}">
      <dgm:prSet/>
      <dgm:spPr/>
      <dgm:t>
        <a:bodyPr/>
        <a:lstStyle/>
        <a:p>
          <a:endParaRPr lang="en-US"/>
        </a:p>
      </dgm:t>
    </dgm:pt>
    <dgm:pt modelId="{94AD9AE9-F222-4510-95CD-513EA0F7E5A2}" type="pres">
      <dgm:prSet presAssocID="{6B591AA2-C632-4F20-8591-A07E296DFF8F}" presName="cycle" presStyleCnt="0">
        <dgm:presLayoutVars>
          <dgm:chMax val="1"/>
          <dgm:dir/>
          <dgm:animLvl val="ctr"/>
          <dgm:resizeHandles val="exact"/>
        </dgm:presLayoutVars>
      </dgm:prSet>
      <dgm:spPr/>
      <dgm:t>
        <a:bodyPr/>
        <a:lstStyle/>
        <a:p>
          <a:endParaRPr lang="en-US"/>
        </a:p>
      </dgm:t>
    </dgm:pt>
    <dgm:pt modelId="{3FA6BDD6-D351-409C-B4D7-FBFFDCE6EE09}" type="pres">
      <dgm:prSet presAssocID="{31CA6FCD-54CB-4559-B721-7AD9E50CA209}" presName="centerShape" presStyleLbl="node0" presStyleIdx="0" presStyleCnt="1" custScaleX="120996" custScaleY="115564"/>
      <dgm:spPr/>
      <dgm:t>
        <a:bodyPr/>
        <a:lstStyle/>
        <a:p>
          <a:endParaRPr lang="en-US"/>
        </a:p>
      </dgm:t>
    </dgm:pt>
    <dgm:pt modelId="{61FB905F-FA62-4181-9F43-6A11E8756AAA}" type="pres">
      <dgm:prSet presAssocID="{41CF562F-DF93-4F22-B1B3-D0CDBF0CC7DB}" presName="Name9" presStyleLbl="parChTrans1D2" presStyleIdx="0" presStyleCnt="8"/>
      <dgm:spPr/>
      <dgm:t>
        <a:bodyPr/>
        <a:lstStyle/>
        <a:p>
          <a:endParaRPr lang="en-US"/>
        </a:p>
      </dgm:t>
    </dgm:pt>
    <dgm:pt modelId="{1B309EC7-FB9A-45E0-8724-1B47B9E1E7C4}" type="pres">
      <dgm:prSet presAssocID="{41CF562F-DF93-4F22-B1B3-D0CDBF0CC7DB}" presName="connTx" presStyleLbl="parChTrans1D2" presStyleIdx="0" presStyleCnt="8"/>
      <dgm:spPr/>
      <dgm:t>
        <a:bodyPr/>
        <a:lstStyle/>
        <a:p>
          <a:endParaRPr lang="en-US"/>
        </a:p>
      </dgm:t>
    </dgm:pt>
    <dgm:pt modelId="{5281CF25-BFD5-4AD1-90EA-00E86BEB2D65}" type="pres">
      <dgm:prSet presAssocID="{4A0E4F6F-2D82-4A97-AE12-7B20E5F398CE}" presName="node" presStyleLbl="node1" presStyleIdx="0" presStyleCnt="8" custScaleX="136738" custScaleY="124014">
        <dgm:presLayoutVars>
          <dgm:bulletEnabled val="1"/>
        </dgm:presLayoutVars>
      </dgm:prSet>
      <dgm:spPr/>
      <dgm:t>
        <a:bodyPr/>
        <a:lstStyle/>
        <a:p>
          <a:endParaRPr lang="en-US"/>
        </a:p>
      </dgm:t>
    </dgm:pt>
    <dgm:pt modelId="{B26A55E5-ABAB-424B-B5D1-59851E1FBB5E}" type="pres">
      <dgm:prSet presAssocID="{154646D6-279B-4C40-8795-46171F479FA9}" presName="Name9" presStyleLbl="parChTrans1D2" presStyleIdx="1" presStyleCnt="8"/>
      <dgm:spPr/>
      <dgm:t>
        <a:bodyPr/>
        <a:lstStyle/>
        <a:p>
          <a:endParaRPr lang="en-US"/>
        </a:p>
      </dgm:t>
    </dgm:pt>
    <dgm:pt modelId="{76AE646E-6F76-4A11-966D-CD9CD69C169D}" type="pres">
      <dgm:prSet presAssocID="{154646D6-279B-4C40-8795-46171F479FA9}" presName="connTx" presStyleLbl="parChTrans1D2" presStyleIdx="1" presStyleCnt="8"/>
      <dgm:spPr/>
      <dgm:t>
        <a:bodyPr/>
        <a:lstStyle/>
        <a:p>
          <a:endParaRPr lang="en-US"/>
        </a:p>
      </dgm:t>
    </dgm:pt>
    <dgm:pt modelId="{E3795F79-6B93-45B8-B28C-2806EC6916F7}" type="pres">
      <dgm:prSet presAssocID="{520B6ACC-49FD-4E21-8B9E-FA6DD35982B4}" presName="node" presStyleLbl="node1" presStyleIdx="1" presStyleCnt="8" custScaleX="136738" custScaleY="124014">
        <dgm:presLayoutVars>
          <dgm:bulletEnabled val="1"/>
        </dgm:presLayoutVars>
      </dgm:prSet>
      <dgm:spPr/>
      <dgm:t>
        <a:bodyPr/>
        <a:lstStyle/>
        <a:p>
          <a:endParaRPr lang="en-US"/>
        </a:p>
      </dgm:t>
    </dgm:pt>
    <dgm:pt modelId="{244332DD-077E-4BF5-815D-9DC444FD4AC1}" type="pres">
      <dgm:prSet presAssocID="{1125EFB4-82E9-4F7C-8695-48016A016E81}" presName="Name9" presStyleLbl="parChTrans1D2" presStyleIdx="2" presStyleCnt="8"/>
      <dgm:spPr/>
      <dgm:t>
        <a:bodyPr/>
        <a:lstStyle/>
        <a:p>
          <a:endParaRPr lang="en-US"/>
        </a:p>
      </dgm:t>
    </dgm:pt>
    <dgm:pt modelId="{3595D48F-304F-4B44-899D-9E9C440F71AC}" type="pres">
      <dgm:prSet presAssocID="{1125EFB4-82E9-4F7C-8695-48016A016E81}" presName="connTx" presStyleLbl="parChTrans1D2" presStyleIdx="2" presStyleCnt="8"/>
      <dgm:spPr/>
      <dgm:t>
        <a:bodyPr/>
        <a:lstStyle/>
        <a:p>
          <a:endParaRPr lang="en-US"/>
        </a:p>
      </dgm:t>
    </dgm:pt>
    <dgm:pt modelId="{EDB82979-970A-4454-AB07-660E05C92060}" type="pres">
      <dgm:prSet presAssocID="{FE338AF2-EC71-4027-BC6C-E1A2FFB76A50}" presName="node" presStyleLbl="node1" presStyleIdx="2" presStyleCnt="8" custScaleX="136738" custScaleY="124014">
        <dgm:presLayoutVars>
          <dgm:bulletEnabled val="1"/>
        </dgm:presLayoutVars>
      </dgm:prSet>
      <dgm:spPr/>
      <dgm:t>
        <a:bodyPr/>
        <a:lstStyle/>
        <a:p>
          <a:endParaRPr lang="en-US"/>
        </a:p>
      </dgm:t>
    </dgm:pt>
    <dgm:pt modelId="{5950633D-CAD5-4B80-B7D4-42A86E4FBEA9}" type="pres">
      <dgm:prSet presAssocID="{59BD7F8F-7E81-4086-9EDD-7015AB7F5B4C}" presName="Name9" presStyleLbl="parChTrans1D2" presStyleIdx="3" presStyleCnt="8"/>
      <dgm:spPr/>
      <dgm:t>
        <a:bodyPr/>
        <a:lstStyle/>
        <a:p>
          <a:endParaRPr lang="en-US"/>
        </a:p>
      </dgm:t>
    </dgm:pt>
    <dgm:pt modelId="{4D8A7787-D41A-4B02-912C-C6237B1D8F0D}" type="pres">
      <dgm:prSet presAssocID="{59BD7F8F-7E81-4086-9EDD-7015AB7F5B4C}" presName="connTx" presStyleLbl="parChTrans1D2" presStyleIdx="3" presStyleCnt="8"/>
      <dgm:spPr/>
      <dgm:t>
        <a:bodyPr/>
        <a:lstStyle/>
        <a:p>
          <a:endParaRPr lang="en-US"/>
        </a:p>
      </dgm:t>
    </dgm:pt>
    <dgm:pt modelId="{63A376F8-B058-42B1-859F-6B8772920432}" type="pres">
      <dgm:prSet presAssocID="{4DEE6786-9ADD-4482-8C7F-FFD6E2CCADBD}" presName="node" presStyleLbl="node1" presStyleIdx="3" presStyleCnt="8" custScaleX="136738" custScaleY="124014">
        <dgm:presLayoutVars>
          <dgm:bulletEnabled val="1"/>
        </dgm:presLayoutVars>
      </dgm:prSet>
      <dgm:spPr/>
      <dgm:t>
        <a:bodyPr/>
        <a:lstStyle/>
        <a:p>
          <a:endParaRPr lang="en-US"/>
        </a:p>
      </dgm:t>
    </dgm:pt>
    <dgm:pt modelId="{749CCF2A-F965-4F80-B09B-0E6BC76B62A5}" type="pres">
      <dgm:prSet presAssocID="{4FD15993-0379-403E-9859-C74566E305FA}" presName="Name9" presStyleLbl="parChTrans1D2" presStyleIdx="4" presStyleCnt="8"/>
      <dgm:spPr/>
      <dgm:t>
        <a:bodyPr/>
        <a:lstStyle/>
        <a:p>
          <a:endParaRPr lang="en-US"/>
        </a:p>
      </dgm:t>
    </dgm:pt>
    <dgm:pt modelId="{AF736A44-C530-4D36-BCA9-DEDC2B9BAD29}" type="pres">
      <dgm:prSet presAssocID="{4FD15993-0379-403E-9859-C74566E305FA}" presName="connTx" presStyleLbl="parChTrans1D2" presStyleIdx="4" presStyleCnt="8"/>
      <dgm:spPr/>
      <dgm:t>
        <a:bodyPr/>
        <a:lstStyle/>
        <a:p>
          <a:endParaRPr lang="en-US"/>
        </a:p>
      </dgm:t>
    </dgm:pt>
    <dgm:pt modelId="{414CCCE9-C51E-4192-B023-7278997E0101}" type="pres">
      <dgm:prSet presAssocID="{B742946F-D3FC-4280-8BE6-66CA52850428}" presName="node" presStyleLbl="node1" presStyleIdx="4" presStyleCnt="8" custScaleX="136738" custScaleY="124014">
        <dgm:presLayoutVars>
          <dgm:bulletEnabled val="1"/>
        </dgm:presLayoutVars>
      </dgm:prSet>
      <dgm:spPr/>
      <dgm:t>
        <a:bodyPr/>
        <a:lstStyle/>
        <a:p>
          <a:endParaRPr lang="en-US"/>
        </a:p>
      </dgm:t>
    </dgm:pt>
    <dgm:pt modelId="{214348D0-CDB8-4F58-806A-3DD2A4500361}" type="pres">
      <dgm:prSet presAssocID="{987ABD28-A80B-4F18-9339-C0A7F8FFBC57}" presName="Name9" presStyleLbl="parChTrans1D2" presStyleIdx="5" presStyleCnt="8"/>
      <dgm:spPr/>
      <dgm:t>
        <a:bodyPr/>
        <a:lstStyle/>
        <a:p>
          <a:endParaRPr lang="en-US"/>
        </a:p>
      </dgm:t>
    </dgm:pt>
    <dgm:pt modelId="{2FC3CF26-E28B-46E7-920E-0EFCBABFDF6B}" type="pres">
      <dgm:prSet presAssocID="{987ABD28-A80B-4F18-9339-C0A7F8FFBC57}" presName="connTx" presStyleLbl="parChTrans1D2" presStyleIdx="5" presStyleCnt="8"/>
      <dgm:spPr/>
      <dgm:t>
        <a:bodyPr/>
        <a:lstStyle/>
        <a:p>
          <a:endParaRPr lang="en-US"/>
        </a:p>
      </dgm:t>
    </dgm:pt>
    <dgm:pt modelId="{51BF0F44-16C3-47EC-884A-226D17C5D533}" type="pres">
      <dgm:prSet presAssocID="{F0C608C0-FE2A-4684-8BF6-4F9F1B80E0EE}" presName="node" presStyleLbl="node1" presStyleIdx="5" presStyleCnt="8" custScaleX="136738" custScaleY="124014">
        <dgm:presLayoutVars>
          <dgm:bulletEnabled val="1"/>
        </dgm:presLayoutVars>
      </dgm:prSet>
      <dgm:spPr/>
      <dgm:t>
        <a:bodyPr/>
        <a:lstStyle/>
        <a:p>
          <a:endParaRPr lang="en-US"/>
        </a:p>
      </dgm:t>
    </dgm:pt>
    <dgm:pt modelId="{117AE083-D941-4403-B52E-8F82AE4541EA}" type="pres">
      <dgm:prSet presAssocID="{AF532C27-5969-405A-A40B-8CBC092CF2D2}" presName="Name9" presStyleLbl="parChTrans1D2" presStyleIdx="6" presStyleCnt="8"/>
      <dgm:spPr/>
      <dgm:t>
        <a:bodyPr/>
        <a:lstStyle/>
        <a:p>
          <a:endParaRPr lang="en-US"/>
        </a:p>
      </dgm:t>
    </dgm:pt>
    <dgm:pt modelId="{3CAA594F-2DBF-47B1-B6A5-B21E654ACF8F}" type="pres">
      <dgm:prSet presAssocID="{AF532C27-5969-405A-A40B-8CBC092CF2D2}" presName="connTx" presStyleLbl="parChTrans1D2" presStyleIdx="6" presStyleCnt="8"/>
      <dgm:spPr/>
      <dgm:t>
        <a:bodyPr/>
        <a:lstStyle/>
        <a:p>
          <a:endParaRPr lang="en-US"/>
        </a:p>
      </dgm:t>
    </dgm:pt>
    <dgm:pt modelId="{731891DF-49EE-435D-A398-03BED33B2AB2}" type="pres">
      <dgm:prSet presAssocID="{B993CEEA-3C8A-4BEE-919C-CD847CF5250F}" presName="node" presStyleLbl="node1" presStyleIdx="6" presStyleCnt="8" custScaleX="136738" custScaleY="124014">
        <dgm:presLayoutVars>
          <dgm:bulletEnabled val="1"/>
        </dgm:presLayoutVars>
      </dgm:prSet>
      <dgm:spPr/>
      <dgm:t>
        <a:bodyPr/>
        <a:lstStyle/>
        <a:p>
          <a:endParaRPr lang="en-US"/>
        </a:p>
      </dgm:t>
    </dgm:pt>
    <dgm:pt modelId="{E13F330E-1134-4993-B7F4-7517774427B2}" type="pres">
      <dgm:prSet presAssocID="{0B038740-3C8B-4AF1-8AB1-EFA1396CD835}" presName="Name9" presStyleLbl="parChTrans1D2" presStyleIdx="7" presStyleCnt="8"/>
      <dgm:spPr/>
      <dgm:t>
        <a:bodyPr/>
        <a:lstStyle/>
        <a:p>
          <a:endParaRPr lang="en-US"/>
        </a:p>
      </dgm:t>
    </dgm:pt>
    <dgm:pt modelId="{A174F5FF-13E5-4C40-9037-159C8C5D668E}" type="pres">
      <dgm:prSet presAssocID="{0B038740-3C8B-4AF1-8AB1-EFA1396CD835}" presName="connTx" presStyleLbl="parChTrans1D2" presStyleIdx="7" presStyleCnt="8"/>
      <dgm:spPr/>
      <dgm:t>
        <a:bodyPr/>
        <a:lstStyle/>
        <a:p>
          <a:endParaRPr lang="en-US"/>
        </a:p>
      </dgm:t>
    </dgm:pt>
    <dgm:pt modelId="{D27172C5-6345-4A94-8CD7-FF9581C0363F}" type="pres">
      <dgm:prSet presAssocID="{5D08B03A-4C3C-4F32-8853-2778A2DB25C7}" presName="node" presStyleLbl="node1" presStyleIdx="7" presStyleCnt="8" custScaleX="139419" custScaleY="128046">
        <dgm:presLayoutVars>
          <dgm:bulletEnabled val="1"/>
        </dgm:presLayoutVars>
      </dgm:prSet>
      <dgm:spPr/>
      <dgm:t>
        <a:bodyPr/>
        <a:lstStyle/>
        <a:p>
          <a:endParaRPr lang="en-US"/>
        </a:p>
      </dgm:t>
    </dgm:pt>
  </dgm:ptLst>
  <dgm:cxnLst>
    <dgm:cxn modelId="{E8F5BF81-BD2A-48A7-9786-3DFA4E2E08F8}" type="presOf" srcId="{1125EFB4-82E9-4F7C-8695-48016A016E81}" destId="{244332DD-077E-4BF5-815D-9DC444FD4AC1}" srcOrd="0" destOrd="0" presId="urn:microsoft.com/office/officeart/2005/8/layout/radial1"/>
    <dgm:cxn modelId="{AD597E38-23DC-40EC-BC46-8A4D1BCEB413}" type="presOf" srcId="{154646D6-279B-4C40-8795-46171F479FA9}" destId="{B26A55E5-ABAB-424B-B5D1-59851E1FBB5E}" srcOrd="0" destOrd="0" presId="urn:microsoft.com/office/officeart/2005/8/layout/radial1"/>
    <dgm:cxn modelId="{14F81516-0F91-4C37-87C8-2E8897611DF4}" type="presOf" srcId="{1125EFB4-82E9-4F7C-8695-48016A016E81}" destId="{3595D48F-304F-4B44-899D-9E9C440F71AC}" srcOrd="1" destOrd="0" presId="urn:microsoft.com/office/officeart/2005/8/layout/radial1"/>
    <dgm:cxn modelId="{DFF4638D-E258-4224-B6E1-CAFA108574BA}" type="presOf" srcId="{4A0E4F6F-2D82-4A97-AE12-7B20E5F398CE}" destId="{5281CF25-BFD5-4AD1-90EA-00E86BEB2D65}" srcOrd="0" destOrd="0" presId="urn:microsoft.com/office/officeart/2005/8/layout/radial1"/>
    <dgm:cxn modelId="{6C08B4BA-24CD-4F0F-83FA-C6FC8CF2D384}" type="presOf" srcId="{AF532C27-5969-405A-A40B-8CBC092CF2D2}" destId="{3CAA594F-2DBF-47B1-B6A5-B21E654ACF8F}" srcOrd="1" destOrd="0" presId="urn:microsoft.com/office/officeart/2005/8/layout/radial1"/>
    <dgm:cxn modelId="{D8CA53BB-744F-44EA-84B5-3F4B5A744707}" srcId="{31CA6FCD-54CB-4559-B721-7AD9E50CA209}" destId="{F0C608C0-FE2A-4684-8BF6-4F9F1B80E0EE}" srcOrd="5" destOrd="0" parTransId="{987ABD28-A80B-4F18-9339-C0A7F8FFBC57}" sibTransId="{AA83B128-744F-437E-BEAF-B3653F94924E}"/>
    <dgm:cxn modelId="{7946305D-A32B-4B28-AFA5-50DC042183A0}" srcId="{31CA6FCD-54CB-4559-B721-7AD9E50CA209}" destId="{FE338AF2-EC71-4027-BC6C-E1A2FFB76A50}" srcOrd="2" destOrd="0" parTransId="{1125EFB4-82E9-4F7C-8695-48016A016E81}" sibTransId="{F2D4086A-7FEC-4F45-9A29-DF2DEE319807}"/>
    <dgm:cxn modelId="{9803B407-66B3-4C9D-AC01-7DCA300E6A00}" type="presOf" srcId="{6B591AA2-C632-4F20-8591-A07E296DFF8F}" destId="{94AD9AE9-F222-4510-95CD-513EA0F7E5A2}" srcOrd="0" destOrd="0" presId="urn:microsoft.com/office/officeart/2005/8/layout/radial1"/>
    <dgm:cxn modelId="{58C7E830-85A1-4541-B259-949C12161888}" type="presOf" srcId="{B742946F-D3FC-4280-8BE6-66CA52850428}" destId="{414CCCE9-C51E-4192-B023-7278997E0101}" srcOrd="0" destOrd="0" presId="urn:microsoft.com/office/officeart/2005/8/layout/radial1"/>
    <dgm:cxn modelId="{816A3770-4E4D-4E2C-B9DA-98609FCB96B5}" srcId="{31CA6FCD-54CB-4559-B721-7AD9E50CA209}" destId="{5D08B03A-4C3C-4F32-8853-2778A2DB25C7}" srcOrd="7" destOrd="0" parTransId="{0B038740-3C8B-4AF1-8AB1-EFA1396CD835}" sibTransId="{2D3AD223-54D1-450D-A81F-B9A544CD2C02}"/>
    <dgm:cxn modelId="{276C34F2-0141-4310-B9D9-7852AC08CDD7}" srcId="{31CA6FCD-54CB-4559-B721-7AD9E50CA209}" destId="{B742946F-D3FC-4280-8BE6-66CA52850428}" srcOrd="4" destOrd="0" parTransId="{4FD15993-0379-403E-9859-C74566E305FA}" sibTransId="{1892A4EC-CD95-4C12-9641-95EDADEC05B0}"/>
    <dgm:cxn modelId="{8743DE2C-5173-4FFC-A7EE-2A33CA1AB9C6}" type="presOf" srcId="{4DEE6786-9ADD-4482-8C7F-FFD6E2CCADBD}" destId="{63A376F8-B058-42B1-859F-6B8772920432}" srcOrd="0" destOrd="0" presId="urn:microsoft.com/office/officeart/2005/8/layout/radial1"/>
    <dgm:cxn modelId="{19F4660D-8EF7-4015-BD13-99AC8DB7F9A2}" type="presOf" srcId="{987ABD28-A80B-4F18-9339-C0A7F8FFBC57}" destId="{214348D0-CDB8-4F58-806A-3DD2A4500361}" srcOrd="0" destOrd="0" presId="urn:microsoft.com/office/officeart/2005/8/layout/radial1"/>
    <dgm:cxn modelId="{41213F42-7FAD-4DF1-BF90-34D0D251C989}" srcId="{31CA6FCD-54CB-4559-B721-7AD9E50CA209}" destId="{4DEE6786-9ADD-4482-8C7F-FFD6E2CCADBD}" srcOrd="3" destOrd="0" parTransId="{59BD7F8F-7E81-4086-9EDD-7015AB7F5B4C}" sibTransId="{858B50B2-4B73-4322-8AF1-67531B5ECBF7}"/>
    <dgm:cxn modelId="{CC54F4E5-CDBA-462C-BBCE-E8204F5E7BD2}" type="presOf" srcId="{B993CEEA-3C8A-4BEE-919C-CD847CF5250F}" destId="{731891DF-49EE-435D-A398-03BED33B2AB2}" srcOrd="0" destOrd="0" presId="urn:microsoft.com/office/officeart/2005/8/layout/radial1"/>
    <dgm:cxn modelId="{C5610ED0-1A4C-466B-A101-827BB584A9BA}" type="presOf" srcId="{41CF562F-DF93-4F22-B1B3-D0CDBF0CC7DB}" destId="{61FB905F-FA62-4181-9F43-6A11E8756AAA}" srcOrd="0" destOrd="0" presId="urn:microsoft.com/office/officeart/2005/8/layout/radial1"/>
    <dgm:cxn modelId="{3D99B438-3BA7-414B-8998-D235BFF7E9F7}" type="presOf" srcId="{AF532C27-5969-405A-A40B-8CBC092CF2D2}" destId="{117AE083-D941-4403-B52E-8F82AE4541EA}" srcOrd="0" destOrd="0" presId="urn:microsoft.com/office/officeart/2005/8/layout/radial1"/>
    <dgm:cxn modelId="{93AC9580-D858-4269-B2B5-5253489FEE5A}" type="presOf" srcId="{987ABD28-A80B-4F18-9339-C0A7F8FFBC57}" destId="{2FC3CF26-E28B-46E7-920E-0EFCBABFDF6B}" srcOrd="1" destOrd="0" presId="urn:microsoft.com/office/officeart/2005/8/layout/radial1"/>
    <dgm:cxn modelId="{3A8D6B32-8377-4C12-96D3-0A61C1ED2DF1}" type="presOf" srcId="{59BD7F8F-7E81-4086-9EDD-7015AB7F5B4C}" destId="{5950633D-CAD5-4B80-B7D4-42A86E4FBEA9}" srcOrd="0" destOrd="0" presId="urn:microsoft.com/office/officeart/2005/8/layout/radial1"/>
    <dgm:cxn modelId="{EB9F29D1-AF74-4746-B092-C6D0E544C750}" type="presOf" srcId="{4FD15993-0379-403E-9859-C74566E305FA}" destId="{749CCF2A-F965-4F80-B09B-0E6BC76B62A5}" srcOrd="0" destOrd="0" presId="urn:microsoft.com/office/officeart/2005/8/layout/radial1"/>
    <dgm:cxn modelId="{96580313-CCE5-4067-9882-D6780E997ED8}" type="presOf" srcId="{41CF562F-DF93-4F22-B1B3-D0CDBF0CC7DB}" destId="{1B309EC7-FB9A-45E0-8724-1B47B9E1E7C4}" srcOrd="1" destOrd="0" presId="urn:microsoft.com/office/officeart/2005/8/layout/radial1"/>
    <dgm:cxn modelId="{C0D63546-6BE4-4BE3-84BA-515D37DDF246}" type="presOf" srcId="{31CA6FCD-54CB-4559-B721-7AD9E50CA209}" destId="{3FA6BDD6-D351-409C-B4D7-FBFFDCE6EE09}" srcOrd="0" destOrd="0" presId="urn:microsoft.com/office/officeart/2005/8/layout/radial1"/>
    <dgm:cxn modelId="{424EF544-870B-4D00-8C5A-6C7130CF4C56}" type="presOf" srcId="{FE338AF2-EC71-4027-BC6C-E1A2FFB76A50}" destId="{EDB82979-970A-4454-AB07-660E05C92060}" srcOrd="0" destOrd="0" presId="urn:microsoft.com/office/officeart/2005/8/layout/radial1"/>
    <dgm:cxn modelId="{0EF1A4B8-6EB0-4803-A010-03C933EAA139}" type="presOf" srcId="{0B038740-3C8B-4AF1-8AB1-EFA1396CD835}" destId="{A174F5FF-13E5-4C40-9037-159C8C5D668E}" srcOrd="1" destOrd="0" presId="urn:microsoft.com/office/officeart/2005/8/layout/radial1"/>
    <dgm:cxn modelId="{A82E408B-DC2B-4456-AE5F-0CA30E6AABB3}" type="presOf" srcId="{0B038740-3C8B-4AF1-8AB1-EFA1396CD835}" destId="{E13F330E-1134-4993-B7F4-7517774427B2}" srcOrd="0" destOrd="0" presId="urn:microsoft.com/office/officeart/2005/8/layout/radial1"/>
    <dgm:cxn modelId="{55FB490B-C1B1-4852-919F-454D933BCF90}" type="presOf" srcId="{F0C608C0-FE2A-4684-8BF6-4F9F1B80E0EE}" destId="{51BF0F44-16C3-47EC-884A-226D17C5D533}" srcOrd="0" destOrd="0" presId="urn:microsoft.com/office/officeart/2005/8/layout/radial1"/>
    <dgm:cxn modelId="{C43CD8FF-E3F1-401E-ACF2-28B538ED633A}" type="presOf" srcId="{520B6ACC-49FD-4E21-8B9E-FA6DD35982B4}" destId="{E3795F79-6B93-45B8-B28C-2806EC6916F7}" srcOrd="0" destOrd="0" presId="urn:microsoft.com/office/officeart/2005/8/layout/radial1"/>
    <dgm:cxn modelId="{6A55F28E-3E29-467F-A58A-4D33F006FCBC}" srcId="{31CA6FCD-54CB-4559-B721-7AD9E50CA209}" destId="{4A0E4F6F-2D82-4A97-AE12-7B20E5F398CE}" srcOrd="0" destOrd="0" parTransId="{41CF562F-DF93-4F22-B1B3-D0CDBF0CC7DB}" sibTransId="{F1B0A7FA-E5E3-4642-BD61-5FCD69CCE9E2}"/>
    <dgm:cxn modelId="{4F897126-FB08-4E04-A97B-7FFBBDBFED0E}" type="presOf" srcId="{59BD7F8F-7E81-4086-9EDD-7015AB7F5B4C}" destId="{4D8A7787-D41A-4B02-912C-C6237B1D8F0D}" srcOrd="1" destOrd="0" presId="urn:microsoft.com/office/officeart/2005/8/layout/radial1"/>
    <dgm:cxn modelId="{70843534-E1D8-4509-AA6D-CAA1C0B76CD5}" type="presOf" srcId="{154646D6-279B-4C40-8795-46171F479FA9}" destId="{76AE646E-6F76-4A11-966D-CD9CD69C169D}" srcOrd="1" destOrd="0" presId="urn:microsoft.com/office/officeart/2005/8/layout/radial1"/>
    <dgm:cxn modelId="{487EB519-6E57-4628-9F06-D6FF2D4A4D74}" srcId="{6B591AA2-C632-4F20-8591-A07E296DFF8F}" destId="{31CA6FCD-54CB-4559-B721-7AD9E50CA209}" srcOrd="0" destOrd="0" parTransId="{27DC0B95-A065-4F5D-8589-38A2DEEF2721}" sibTransId="{31D864E7-09BD-4ED3-A200-DB69643A2D50}"/>
    <dgm:cxn modelId="{76A2FBF8-C869-418D-A342-5C4967F76DF5}" type="presOf" srcId="{4FD15993-0379-403E-9859-C74566E305FA}" destId="{AF736A44-C530-4D36-BCA9-DEDC2B9BAD29}" srcOrd="1" destOrd="0" presId="urn:microsoft.com/office/officeart/2005/8/layout/radial1"/>
    <dgm:cxn modelId="{92BCB7D3-067D-4B3E-919B-C4EC02B87B53}" srcId="{31CA6FCD-54CB-4559-B721-7AD9E50CA209}" destId="{520B6ACC-49FD-4E21-8B9E-FA6DD35982B4}" srcOrd="1" destOrd="0" parTransId="{154646D6-279B-4C40-8795-46171F479FA9}" sibTransId="{6813DF4E-C365-4846-8C13-2550FF0896B3}"/>
    <dgm:cxn modelId="{691FEE32-22B9-492C-ADE2-9501407847D1}" type="presOf" srcId="{5D08B03A-4C3C-4F32-8853-2778A2DB25C7}" destId="{D27172C5-6345-4A94-8CD7-FF9581C0363F}" srcOrd="0" destOrd="0" presId="urn:microsoft.com/office/officeart/2005/8/layout/radial1"/>
    <dgm:cxn modelId="{826A7C3D-9A98-43C8-BFEA-D0CA76F75039}" srcId="{31CA6FCD-54CB-4559-B721-7AD9E50CA209}" destId="{B993CEEA-3C8A-4BEE-919C-CD847CF5250F}" srcOrd="6" destOrd="0" parTransId="{AF532C27-5969-405A-A40B-8CBC092CF2D2}" sibTransId="{A8C54AD3-2C83-4710-92E3-6B2A06C4D609}"/>
    <dgm:cxn modelId="{D4EB6B96-956F-457F-89BD-C97701576464}" type="presParOf" srcId="{94AD9AE9-F222-4510-95CD-513EA0F7E5A2}" destId="{3FA6BDD6-D351-409C-B4D7-FBFFDCE6EE09}" srcOrd="0" destOrd="0" presId="urn:microsoft.com/office/officeart/2005/8/layout/radial1"/>
    <dgm:cxn modelId="{0D201A86-AC63-456A-9B59-F734EE1F09EC}" type="presParOf" srcId="{94AD9AE9-F222-4510-95CD-513EA0F7E5A2}" destId="{61FB905F-FA62-4181-9F43-6A11E8756AAA}" srcOrd="1" destOrd="0" presId="urn:microsoft.com/office/officeart/2005/8/layout/radial1"/>
    <dgm:cxn modelId="{D10CC9F8-E956-4FE0-A1ED-0598BE9FE1B3}" type="presParOf" srcId="{61FB905F-FA62-4181-9F43-6A11E8756AAA}" destId="{1B309EC7-FB9A-45E0-8724-1B47B9E1E7C4}" srcOrd="0" destOrd="0" presId="urn:microsoft.com/office/officeart/2005/8/layout/radial1"/>
    <dgm:cxn modelId="{4DA8280D-3BC4-4EE6-8F8C-27F61FEB95C3}" type="presParOf" srcId="{94AD9AE9-F222-4510-95CD-513EA0F7E5A2}" destId="{5281CF25-BFD5-4AD1-90EA-00E86BEB2D65}" srcOrd="2" destOrd="0" presId="urn:microsoft.com/office/officeart/2005/8/layout/radial1"/>
    <dgm:cxn modelId="{CF818CA9-C149-4A76-9FBB-B4AC40219E34}" type="presParOf" srcId="{94AD9AE9-F222-4510-95CD-513EA0F7E5A2}" destId="{B26A55E5-ABAB-424B-B5D1-59851E1FBB5E}" srcOrd="3" destOrd="0" presId="urn:microsoft.com/office/officeart/2005/8/layout/radial1"/>
    <dgm:cxn modelId="{1AB6F464-4A9C-4771-9149-30362FB68F48}" type="presParOf" srcId="{B26A55E5-ABAB-424B-B5D1-59851E1FBB5E}" destId="{76AE646E-6F76-4A11-966D-CD9CD69C169D}" srcOrd="0" destOrd="0" presId="urn:microsoft.com/office/officeart/2005/8/layout/radial1"/>
    <dgm:cxn modelId="{948EC3B5-2C96-4B16-B7A8-CCB3B5BBDB9E}" type="presParOf" srcId="{94AD9AE9-F222-4510-95CD-513EA0F7E5A2}" destId="{E3795F79-6B93-45B8-B28C-2806EC6916F7}" srcOrd="4" destOrd="0" presId="urn:microsoft.com/office/officeart/2005/8/layout/radial1"/>
    <dgm:cxn modelId="{9E0F1C4F-978A-41C8-B74D-4722E9755084}" type="presParOf" srcId="{94AD9AE9-F222-4510-95CD-513EA0F7E5A2}" destId="{244332DD-077E-4BF5-815D-9DC444FD4AC1}" srcOrd="5" destOrd="0" presId="urn:microsoft.com/office/officeart/2005/8/layout/radial1"/>
    <dgm:cxn modelId="{B6B63FB4-4E33-4525-B543-4C95C3455F41}" type="presParOf" srcId="{244332DD-077E-4BF5-815D-9DC444FD4AC1}" destId="{3595D48F-304F-4B44-899D-9E9C440F71AC}" srcOrd="0" destOrd="0" presId="urn:microsoft.com/office/officeart/2005/8/layout/radial1"/>
    <dgm:cxn modelId="{660029EE-CD8E-4D1D-B0A8-F8C78CCD795E}" type="presParOf" srcId="{94AD9AE9-F222-4510-95CD-513EA0F7E5A2}" destId="{EDB82979-970A-4454-AB07-660E05C92060}" srcOrd="6" destOrd="0" presId="urn:microsoft.com/office/officeart/2005/8/layout/radial1"/>
    <dgm:cxn modelId="{D79F1E20-9CC8-446E-A85D-F2B48CCB00FE}" type="presParOf" srcId="{94AD9AE9-F222-4510-95CD-513EA0F7E5A2}" destId="{5950633D-CAD5-4B80-B7D4-42A86E4FBEA9}" srcOrd="7" destOrd="0" presId="urn:microsoft.com/office/officeart/2005/8/layout/radial1"/>
    <dgm:cxn modelId="{2D47166F-CC8A-475A-884C-6A8617990CC3}" type="presParOf" srcId="{5950633D-CAD5-4B80-B7D4-42A86E4FBEA9}" destId="{4D8A7787-D41A-4B02-912C-C6237B1D8F0D}" srcOrd="0" destOrd="0" presId="urn:microsoft.com/office/officeart/2005/8/layout/radial1"/>
    <dgm:cxn modelId="{1DBCBF6B-0135-47D0-AE2E-A8AB8C372EA8}" type="presParOf" srcId="{94AD9AE9-F222-4510-95CD-513EA0F7E5A2}" destId="{63A376F8-B058-42B1-859F-6B8772920432}" srcOrd="8" destOrd="0" presId="urn:microsoft.com/office/officeart/2005/8/layout/radial1"/>
    <dgm:cxn modelId="{4C148F2C-385A-4A0F-B011-5D1596C1BCB4}" type="presParOf" srcId="{94AD9AE9-F222-4510-95CD-513EA0F7E5A2}" destId="{749CCF2A-F965-4F80-B09B-0E6BC76B62A5}" srcOrd="9" destOrd="0" presId="urn:microsoft.com/office/officeart/2005/8/layout/radial1"/>
    <dgm:cxn modelId="{4D4EEE91-8849-4CB0-A43B-135AE7099F85}" type="presParOf" srcId="{749CCF2A-F965-4F80-B09B-0E6BC76B62A5}" destId="{AF736A44-C530-4D36-BCA9-DEDC2B9BAD29}" srcOrd="0" destOrd="0" presId="urn:microsoft.com/office/officeart/2005/8/layout/radial1"/>
    <dgm:cxn modelId="{93447ABE-EFF4-4A3A-B61E-C997A86B1EB8}" type="presParOf" srcId="{94AD9AE9-F222-4510-95CD-513EA0F7E5A2}" destId="{414CCCE9-C51E-4192-B023-7278997E0101}" srcOrd="10" destOrd="0" presId="urn:microsoft.com/office/officeart/2005/8/layout/radial1"/>
    <dgm:cxn modelId="{32CB4C23-23F8-4CAA-99E4-44CA166B9D0A}" type="presParOf" srcId="{94AD9AE9-F222-4510-95CD-513EA0F7E5A2}" destId="{214348D0-CDB8-4F58-806A-3DD2A4500361}" srcOrd="11" destOrd="0" presId="urn:microsoft.com/office/officeart/2005/8/layout/radial1"/>
    <dgm:cxn modelId="{B669C9F9-3404-435C-819D-84008D65B392}" type="presParOf" srcId="{214348D0-CDB8-4F58-806A-3DD2A4500361}" destId="{2FC3CF26-E28B-46E7-920E-0EFCBABFDF6B}" srcOrd="0" destOrd="0" presId="urn:microsoft.com/office/officeart/2005/8/layout/radial1"/>
    <dgm:cxn modelId="{B8163276-38C8-44DA-B4DF-6959E6984ADC}" type="presParOf" srcId="{94AD9AE9-F222-4510-95CD-513EA0F7E5A2}" destId="{51BF0F44-16C3-47EC-884A-226D17C5D533}" srcOrd="12" destOrd="0" presId="urn:microsoft.com/office/officeart/2005/8/layout/radial1"/>
    <dgm:cxn modelId="{E0C064FC-A63E-421F-AE37-15AB4BFF42A1}" type="presParOf" srcId="{94AD9AE9-F222-4510-95CD-513EA0F7E5A2}" destId="{117AE083-D941-4403-B52E-8F82AE4541EA}" srcOrd="13" destOrd="0" presId="urn:microsoft.com/office/officeart/2005/8/layout/radial1"/>
    <dgm:cxn modelId="{791975D1-238D-4C17-97F5-38E8AC1B3849}" type="presParOf" srcId="{117AE083-D941-4403-B52E-8F82AE4541EA}" destId="{3CAA594F-2DBF-47B1-B6A5-B21E654ACF8F}" srcOrd="0" destOrd="0" presId="urn:microsoft.com/office/officeart/2005/8/layout/radial1"/>
    <dgm:cxn modelId="{518D4469-444C-42B6-9B99-E08EEACD8B56}" type="presParOf" srcId="{94AD9AE9-F222-4510-95CD-513EA0F7E5A2}" destId="{731891DF-49EE-435D-A398-03BED33B2AB2}" srcOrd="14" destOrd="0" presId="urn:microsoft.com/office/officeart/2005/8/layout/radial1"/>
    <dgm:cxn modelId="{C331AF03-1F83-41E3-ADCA-66B65A295403}" type="presParOf" srcId="{94AD9AE9-F222-4510-95CD-513EA0F7E5A2}" destId="{E13F330E-1134-4993-B7F4-7517774427B2}" srcOrd="15" destOrd="0" presId="urn:microsoft.com/office/officeart/2005/8/layout/radial1"/>
    <dgm:cxn modelId="{254DD69B-2089-4525-9FDF-E7D8FE70C59E}" type="presParOf" srcId="{E13F330E-1134-4993-B7F4-7517774427B2}" destId="{A174F5FF-13E5-4C40-9037-159C8C5D668E}" srcOrd="0" destOrd="0" presId="urn:microsoft.com/office/officeart/2005/8/layout/radial1"/>
    <dgm:cxn modelId="{98B9EA63-DFC9-476B-8043-D21A8F2269AA}" type="presParOf" srcId="{94AD9AE9-F222-4510-95CD-513EA0F7E5A2}" destId="{D27172C5-6345-4A94-8CD7-FF9581C0363F}" srcOrd="16"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A6BDD6-D351-409C-B4D7-FBFFDCE6EE09}">
      <dsp:nvSpPr>
        <dsp:cNvPr id="0" name=""/>
        <dsp:cNvSpPr/>
      </dsp:nvSpPr>
      <dsp:spPr>
        <a:xfrm>
          <a:off x="2357274" y="1047355"/>
          <a:ext cx="771851" cy="73719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Composite  PMT Welfare Score</a:t>
          </a:r>
        </a:p>
      </dsp:txBody>
      <dsp:txXfrm>
        <a:off x="2470309" y="1155315"/>
        <a:ext cx="545781" cy="521279"/>
      </dsp:txXfrm>
    </dsp:sp>
    <dsp:sp modelId="{61FB905F-FA62-4181-9F43-6A11E8756AAA}">
      <dsp:nvSpPr>
        <dsp:cNvPr id="0" name=""/>
        <dsp:cNvSpPr/>
      </dsp:nvSpPr>
      <dsp:spPr>
        <a:xfrm rot="16200000">
          <a:off x="2582811" y="876502"/>
          <a:ext cx="320777" cy="20928"/>
        </a:xfrm>
        <a:custGeom>
          <a:avLst/>
          <a:gdLst/>
          <a:ahLst/>
          <a:cxnLst/>
          <a:rect l="0" t="0" r="0" b="0"/>
          <a:pathLst>
            <a:path>
              <a:moveTo>
                <a:pt x="0" y="10464"/>
              </a:moveTo>
              <a:lnTo>
                <a:pt x="320777" y="104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735180" y="878947"/>
        <a:ext cx="16038" cy="16038"/>
      </dsp:txXfrm>
    </dsp:sp>
    <dsp:sp modelId="{5281CF25-BFD5-4AD1-90EA-00E86BEB2D65}">
      <dsp:nvSpPr>
        <dsp:cNvPr id="0" name=""/>
        <dsp:cNvSpPr/>
      </dsp:nvSpPr>
      <dsp:spPr>
        <a:xfrm>
          <a:off x="2307064" y="-64524"/>
          <a:ext cx="872271" cy="79110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Information on Household Members (gender, age, education, health)</a:t>
          </a:r>
        </a:p>
      </dsp:txBody>
      <dsp:txXfrm>
        <a:off x="2434805" y="51330"/>
        <a:ext cx="616789" cy="559395"/>
      </dsp:txXfrm>
    </dsp:sp>
    <dsp:sp modelId="{B26A55E5-ABAB-424B-B5D1-59851E1FBB5E}">
      <dsp:nvSpPr>
        <dsp:cNvPr id="0" name=""/>
        <dsp:cNvSpPr/>
      </dsp:nvSpPr>
      <dsp:spPr>
        <a:xfrm rot="18900000">
          <a:off x="2966756" y="1035132"/>
          <a:ext cx="293603" cy="20928"/>
        </a:xfrm>
        <a:custGeom>
          <a:avLst/>
          <a:gdLst/>
          <a:ahLst/>
          <a:cxnLst/>
          <a:rect l="0" t="0" r="0" b="0"/>
          <a:pathLst>
            <a:path>
              <a:moveTo>
                <a:pt x="0" y="10464"/>
              </a:moveTo>
              <a:lnTo>
                <a:pt x="293603" y="104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106218" y="1038256"/>
        <a:ext cx="14680" cy="14680"/>
      </dsp:txXfrm>
    </dsp:sp>
    <dsp:sp modelId="{E3795F79-6B93-45B8-B28C-2806EC6916F7}">
      <dsp:nvSpPr>
        <dsp:cNvPr id="0" name=""/>
        <dsp:cNvSpPr/>
      </dsp:nvSpPr>
      <dsp:spPr>
        <a:xfrm>
          <a:off x="3074224" y="253243"/>
          <a:ext cx="872271" cy="791103"/>
        </a:xfrm>
        <a:prstGeom prst="ellipse">
          <a:avLst/>
        </a:prstGeom>
        <a:solidFill>
          <a:schemeClr val="accent4">
            <a:hueOff val="-637824"/>
            <a:satOff val="3843"/>
            <a:lumOff val="30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Ownership of Durables (car, refrigerator, TV, washing machine)</a:t>
          </a:r>
        </a:p>
      </dsp:txBody>
      <dsp:txXfrm>
        <a:off x="3201965" y="369097"/>
        <a:ext cx="616789" cy="559395"/>
      </dsp:txXfrm>
    </dsp:sp>
    <dsp:sp modelId="{244332DD-077E-4BF5-815D-9DC444FD4AC1}">
      <dsp:nvSpPr>
        <dsp:cNvPr id="0" name=""/>
        <dsp:cNvSpPr/>
      </dsp:nvSpPr>
      <dsp:spPr>
        <a:xfrm>
          <a:off x="3129125" y="1405491"/>
          <a:ext cx="262867" cy="20928"/>
        </a:xfrm>
        <a:custGeom>
          <a:avLst/>
          <a:gdLst/>
          <a:ahLst/>
          <a:cxnLst/>
          <a:rect l="0" t="0" r="0" b="0"/>
          <a:pathLst>
            <a:path>
              <a:moveTo>
                <a:pt x="0" y="10464"/>
              </a:moveTo>
              <a:lnTo>
                <a:pt x="262867" y="104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253987" y="1409383"/>
        <a:ext cx="13143" cy="13143"/>
      </dsp:txXfrm>
    </dsp:sp>
    <dsp:sp modelId="{EDB82979-970A-4454-AB07-660E05C92060}">
      <dsp:nvSpPr>
        <dsp:cNvPr id="0" name=""/>
        <dsp:cNvSpPr/>
      </dsp:nvSpPr>
      <dsp:spPr>
        <a:xfrm>
          <a:off x="3391992" y="1020403"/>
          <a:ext cx="872271" cy="791103"/>
        </a:xfrm>
        <a:prstGeom prst="ellipse">
          <a:avLst/>
        </a:prstGeom>
        <a:solidFill>
          <a:schemeClr val="accent4">
            <a:hueOff val="-1275649"/>
            <a:satOff val="7685"/>
            <a:lumOff val="6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Possession of agricultural land and domestic animals</a:t>
          </a:r>
        </a:p>
      </dsp:txBody>
      <dsp:txXfrm>
        <a:off x="3519733" y="1136257"/>
        <a:ext cx="616789" cy="559395"/>
      </dsp:txXfrm>
    </dsp:sp>
    <dsp:sp modelId="{5950633D-CAD5-4B80-B7D4-42A86E4FBEA9}">
      <dsp:nvSpPr>
        <dsp:cNvPr id="0" name=""/>
        <dsp:cNvSpPr/>
      </dsp:nvSpPr>
      <dsp:spPr>
        <a:xfrm rot="2700000">
          <a:off x="2966756" y="1775849"/>
          <a:ext cx="293603" cy="20928"/>
        </a:xfrm>
        <a:custGeom>
          <a:avLst/>
          <a:gdLst/>
          <a:ahLst/>
          <a:cxnLst/>
          <a:rect l="0" t="0" r="0" b="0"/>
          <a:pathLst>
            <a:path>
              <a:moveTo>
                <a:pt x="0" y="10464"/>
              </a:moveTo>
              <a:lnTo>
                <a:pt x="293603" y="104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106218" y="1778974"/>
        <a:ext cx="14680" cy="14680"/>
      </dsp:txXfrm>
    </dsp:sp>
    <dsp:sp modelId="{63A376F8-B058-42B1-859F-6B8772920432}">
      <dsp:nvSpPr>
        <dsp:cNvPr id="0" name=""/>
        <dsp:cNvSpPr/>
      </dsp:nvSpPr>
      <dsp:spPr>
        <a:xfrm>
          <a:off x="3074224" y="1787564"/>
          <a:ext cx="872271" cy="791103"/>
        </a:xfrm>
        <a:prstGeom prst="ellipse">
          <a:avLst/>
        </a:prstGeom>
        <a:solidFill>
          <a:schemeClr val="accent4">
            <a:hueOff val="-1913473"/>
            <a:satOff val="11528"/>
            <a:lumOff val="9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Geographic information (region, closeness to district center)</a:t>
          </a:r>
        </a:p>
      </dsp:txBody>
      <dsp:txXfrm>
        <a:off x="3201965" y="1903418"/>
        <a:ext cx="616789" cy="559395"/>
      </dsp:txXfrm>
    </dsp:sp>
    <dsp:sp modelId="{749CCF2A-F965-4F80-B09B-0E6BC76B62A5}">
      <dsp:nvSpPr>
        <dsp:cNvPr id="0" name=""/>
        <dsp:cNvSpPr/>
      </dsp:nvSpPr>
      <dsp:spPr>
        <a:xfrm rot="5400000">
          <a:off x="2582811" y="1934479"/>
          <a:ext cx="320777" cy="20928"/>
        </a:xfrm>
        <a:custGeom>
          <a:avLst/>
          <a:gdLst/>
          <a:ahLst/>
          <a:cxnLst/>
          <a:rect l="0" t="0" r="0" b="0"/>
          <a:pathLst>
            <a:path>
              <a:moveTo>
                <a:pt x="0" y="10464"/>
              </a:moveTo>
              <a:lnTo>
                <a:pt x="320777" y="104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735180" y="1936924"/>
        <a:ext cx="16038" cy="16038"/>
      </dsp:txXfrm>
    </dsp:sp>
    <dsp:sp modelId="{414CCCE9-C51E-4192-B023-7278997E0101}">
      <dsp:nvSpPr>
        <dsp:cNvPr id="0" name=""/>
        <dsp:cNvSpPr/>
      </dsp:nvSpPr>
      <dsp:spPr>
        <a:xfrm>
          <a:off x="2307064" y="2105332"/>
          <a:ext cx="872271" cy="791103"/>
        </a:xfrm>
        <a:prstGeom prst="ellipse">
          <a:avLst/>
        </a:prstGeom>
        <a:solidFill>
          <a:schemeClr val="accent4">
            <a:hueOff val="-2551297"/>
            <a:satOff val="15371"/>
            <a:lumOff val="123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Income (from labor, pensions, social assistance, remittances)</a:t>
          </a:r>
        </a:p>
      </dsp:txBody>
      <dsp:txXfrm>
        <a:off x="2434805" y="2221186"/>
        <a:ext cx="616789" cy="559395"/>
      </dsp:txXfrm>
    </dsp:sp>
    <dsp:sp modelId="{214348D0-CDB8-4F58-806A-3DD2A4500361}">
      <dsp:nvSpPr>
        <dsp:cNvPr id="0" name=""/>
        <dsp:cNvSpPr/>
      </dsp:nvSpPr>
      <dsp:spPr>
        <a:xfrm rot="8100000">
          <a:off x="2226039" y="1775849"/>
          <a:ext cx="293603" cy="20928"/>
        </a:xfrm>
        <a:custGeom>
          <a:avLst/>
          <a:gdLst/>
          <a:ahLst/>
          <a:cxnLst/>
          <a:rect l="0" t="0" r="0" b="0"/>
          <a:pathLst>
            <a:path>
              <a:moveTo>
                <a:pt x="0" y="10464"/>
              </a:moveTo>
              <a:lnTo>
                <a:pt x="293603" y="104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365501" y="1778974"/>
        <a:ext cx="14680" cy="14680"/>
      </dsp:txXfrm>
    </dsp:sp>
    <dsp:sp modelId="{51BF0F44-16C3-47EC-884A-226D17C5D533}">
      <dsp:nvSpPr>
        <dsp:cNvPr id="0" name=""/>
        <dsp:cNvSpPr/>
      </dsp:nvSpPr>
      <dsp:spPr>
        <a:xfrm>
          <a:off x="1539903" y="1787564"/>
          <a:ext cx="872271" cy="791103"/>
        </a:xfrm>
        <a:prstGeom prst="ellipse">
          <a:avLst/>
        </a:prstGeom>
        <a:solidFill>
          <a:schemeClr val="accent4">
            <a:hueOff val="-3189121"/>
            <a:satOff val="19214"/>
            <a:lumOff val="15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Expenditures on durables (petrol, furniture, residential repairs)</a:t>
          </a:r>
        </a:p>
      </dsp:txBody>
      <dsp:txXfrm>
        <a:off x="1667644" y="1903418"/>
        <a:ext cx="616789" cy="559395"/>
      </dsp:txXfrm>
    </dsp:sp>
    <dsp:sp modelId="{117AE083-D941-4403-B52E-8F82AE4541EA}">
      <dsp:nvSpPr>
        <dsp:cNvPr id="0" name=""/>
        <dsp:cNvSpPr/>
      </dsp:nvSpPr>
      <dsp:spPr>
        <a:xfrm rot="10800000">
          <a:off x="2094407" y="1405491"/>
          <a:ext cx="262867" cy="20928"/>
        </a:xfrm>
        <a:custGeom>
          <a:avLst/>
          <a:gdLst/>
          <a:ahLst/>
          <a:cxnLst/>
          <a:rect l="0" t="0" r="0" b="0"/>
          <a:pathLst>
            <a:path>
              <a:moveTo>
                <a:pt x="0" y="10464"/>
              </a:moveTo>
              <a:lnTo>
                <a:pt x="262867" y="104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219269" y="1409383"/>
        <a:ext cx="13143" cy="13143"/>
      </dsp:txXfrm>
    </dsp:sp>
    <dsp:sp modelId="{731891DF-49EE-435D-A398-03BED33B2AB2}">
      <dsp:nvSpPr>
        <dsp:cNvPr id="0" name=""/>
        <dsp:cNvSpPr/>
      </dsp:nvSpPr>
      <dsp:spPr>
        <a:xfrm>
          <a:off x="1222135" y="1020403"/>
          <a:ext cx="872271" cy="791103"/>
        </a:xfrm>
        <a:prstGeom prst="ellipse">
          <a:avLst/>
        </a:prstGeom>
        <a:solidFill>
          <a:schemeClr val="accent4">
            <a:hueOff val="-3826945"/>
            <a:satOff val="23056"/>
            <a:lumOff val="18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Living conditions (no. of rooms in house)</a:t>
          </a:r>
        </a:p>
      </dsp:txBody>
      <dsp:txXfrm>
        <a:off x="1349876" y="1136257"/>
        <a:ext cx="616789" cy="559395"/>
      </dsp:txXfrm>
    </dsp:sp>
    <dsp:sp modelId="{E13F330E-1134-4993-B7F4-7517774427B2}">
      <dsp:nvSpPr>
        <dsp:cNvPr id="0" name=""/>
        <dsp:cNvSpPr/>
      </dsp:nvSpPr>
      <dsp:spPr>
        <a:xfrm rot="13500000">
          <a:off x="2235456" y="1039033"/>
          <a:ext cx="282570" cy="20928"/>
        </a:xfrm>
        <a:custGeom>
          <a:avLst/>
          <a:gdLst/>
          <a:ahLst/>
          <a:cxnLst/>
          <a:rect l="0" t="0" r="0" b="0"/>
          <a:pathLst>
            <a:path>
              <a:moveTo>
                <a:pt x="0" y="10464"/>
              </a:moveTo>
              <a:lnTo>
                <a:pt x="282570" y="104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69677" y="1042433"/>
        <a:ext cx="14128" cy="14128"/>
      </dsp:txXfrm>
    </dsp:sp>
    <dsp:sp modelId="{D27172C5-6345-4A94-8CD7-FF9581C0363F}">
      <dsp:nvSpPr>
        <dsp:cNvPr id="0" name=""/>
        <dsp:cNvSpPr/>
      </dsp:nvSpPr>
      <dsp:spPr>
        <a:xfrm>
          <a:off x="1531352" y="240382"/>
          <a:ext cx="889374" cy="816824"/>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Subjective Assessment by Interviewer</a:t>
          </a:r>
        </a:p>
      </dsp:txBody>
      <dsp:txXfrm>
        <a:off x="1661598" y="360003"/>
        <a:ext cx="628882" cy="5775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0.35328</cdr:x>
      <cdr:y>0.06672</cdr:y>
    </cdr:from>
    <cdr:to>
      <cdr:x>0.35378</cdr:x>
      <cdr:y>0.44288</cdr:y>
    </cdr:to>
    <cdr:sp macro="" textlink="">
      <cdr:nvSpPr>
        <cdr:cNvPr id="3" name="Rechte verbindingslijn 2"/>
        <cdr:cNvSpPr/>
      </cdr:nvSpPr>
      <cdr:spPr>
        <a:xfrm xmlns:a="http://schemas.openxmlformats.org/drawingml/2006/main" flipH="1" flipV="1">
          <a:off x="2101755" y="197891"/>
          <a:ext cx="2970" cy="111571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1D333-840C-4292-A49F-AE466F4F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16662</Words>
  <Characters>94980</Characters>
  <Application>Microsoft Office Word</Application>
  <DocSecurity>0</DocSecurity>
  <Lines>791</Lines>
  <Paragraphs>222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World Bank Group</Company>
  <LinksUpToDate>false</LinksUpToDate>
  <CharactersWithSpaces>111420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Jurgita Campbell</cp:lastModifiedBy>
  <cp:revision>2</cp:revision>
  <cp:lastPrinted>2015-08-03T20:52:00Z</cp:lastPrinted>
  <dcterms:created xsi:type="dcterms:W3CDTF">2015-08-03T20:55:00Z</dcterms:created>
  <dcterms:modified xsi:type="dcterms:W3CDTF">2015-08-03T20:55:00Z</dcterms:modified>
</cp:coreProperties>
</file>