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F1A" w:rsidRDefault="00896190" w:rsidP="00896190">
      <w:pPr>
        <w:autoSpaceDE w:val="0"/>
        <w:autoSpaceDN w:val="0"/>
        <w:adjustRightInd w:val="0"/>
        <w:spacing w:after="0" w:line="240" w:lineRule="atLeast"/>
        <w:jc w:val="center"/>
        <w:rPr>
          <w:rFonts w:ascii="Times New Roman" w:hAnsi="Times New Roman" w:cs="Times New Roman"/>
          <w:b/>
        </w:rPr>
      </w:pPr>
      <w:r w:rsidRPr="00896190">
        <w:rPr>
          <w:b/>
          <w:noProof/>
        </w:rPr>
        <mc:AlternateContent>
          <mc:Choice Requires="wps">
            <w:drawing>
              <wp:anchor distT="0" distB="0" distL="114300" distR="114300" simplePos="0" relativeHeight="251658240" behindDoc="0" locked="0" layoutInCell="1" allowOverlap="1" wp14:anchorId="5E3580FA" wp14:editId="45A1D95A">
                <wp:simplePos x="0" y="0"/>
                <wp:positionH relativeFrom="column">
                  <wp:posOffset>5267325</wp:posOffset>
                </wp:positionH>
                <wp:positionV relativeFrom="paragraph">
                  <wp:posOffset>-495300</wp:posOffset>
                </wp:positionV>
                <wp:extent cx="1285875" cy="4381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2858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190" w:rsidRDefault="00896190" w:rsidP="00896190">
                            <w:pPr>
                              <w:rPr>
                                <w:rFonts w:ascii="Arial" w:hAnsi="Arial" w:cs="Arial"/>
                                <w:sz w:val="44"/>
                                <w:szCs w:val="44"/>
                              </w:rPr>
                            </w:pPr>
                            <w:r>
                              <w:rPr>
                                <w:rFonts w:ascii="Arial" w:hAnsi="Arial" w:cs="Arial"/>
                                <w:sz w:val="44"/>
                                <w:szCs w:val="44"/>
                              </w:rPr>
                              <w:t>8933</w:t>
                            </w:r>
                            <w:r>
                              <w:rPr>
                                <w:rFonts w:ascii="Arial" w:hAnsi="Arial" w:cs="Arial"/>
                                <w:sz w:val="44"/>
                                <w:szCs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14.75pt;margin-top:-39pt;width:101.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N9iwIAAIwFAAAOAAAAZHJzL2Uyb0RvYy54bWysVE1v2zAMvQ/YfxB0X52kSZsFdYosRYcB&#10;RVssHXpWZCkRJomapMTOfn0p2flY10uHXWyKfCTFJ5JX143RZCt8UGBL2j/rUSIsh0rZVUl/PN1+&#10;GlMSIrMV02BFSXci0Ovpxw9XtZuIAaxBV8ITDGLDpHYlXcfoJkUR+FoYFs7ACYtGCd6wiEe/KirP&#10;aoxudDHo9S6KGnzlPHARAmpvWiOd5vhSCh4fpAwiEl1SvFvMX5+/y/QtpldssvLMrRXvrsH+4RaG&#10;KYtJD6FuWGRk49VfoYziHgLIeMbBFCCl4iLXgNX0e6+qWayZE7kWJCe4A03h/4Xl99tHT1SFb3dJ&#10;iWUG3+hJNJF8gYagCvmpXZggbOEQGBvUI3avD6hMZTfSm/THggjakendgd0UjSenwXg0vhxRwtE2&#10;PB/3R5n+4ujtfIhfBRiShJJ6fL1MKtvehYg3QegekpIF0Kq6VVrnQ+oYMdeebBm+tY75jujxB0pb&#10;Upf04hxTJycLyb2NrG3SiNwzXbpUeVthluJOi4TR9ruQyFku9I3cjHNhD/kzOqEkpnqPY4c/3uo9&#10;zm0d6JEzg40HZ6Ms+Fx9HrIjZdXPPWWyxSPhJ3UnMTbLpuuIJVQ7bAgP7UgFx28VvtodC/GReZwh&#10;7AHcC/EBP1IDsg6dRMka/O+39AmPrY1WSmqcyZKGXxvmBSX6m8Wm/9wfDtMQ58NwdDnAgz+1LE8t&#10;dmPmgK3Qxw3keBYTPuq9KD2YZ1wfs5QVTcxyzF3SuBfnsd0UuH64mM0yCMfWsXhnF46n0Ine1JNP&#10;zTPzrmvciC1/D/vpZZNX/dtik6eF2SaCVLm5E8Etqx3xOPK557v1lHbK6Tmjjkt0+gIAAP//AwBQ&#10;SwMEFAAGAAgAAAAhAG2yNoXiAAAACwEAAA8AAABkcnMvZG93bnJldi54bWxMj0tPwzAQhO9I/Adr&#10;kbig1iFRaRriVAjxkHqj4SFubrwkEfE6it0k/Hu2J7jt7oxmv8m3s+3EiINvHSm4XkYgkCpnWqoV&#10;vJaPixSED5qM7hyhgh/0sC3Oz3KdGTfRC477UAsOIZ9pBU0IfSalrxq02i9dj8TalxusDrwOtTSD&#10;njjcdjKOohtpdUv8odE93jdYfe+PVsHnVf2x8/PT25Sskv7heSzX76ZU6vJivrsFEXAOf2Y44TM6&#10;FMx0cEcyXnQK0nizYquCxTrlUidHlMQ8Hfi0iUAWufzfofgFAAD//wMAUEsBAi0AFAAGAAgAAAAh&#10;ALaDOJL+AAAA4QEAABMAAAAAAAAAAAAAAAAAAAAAAFtDb250ZW50X1R5cGVzXS54bWxQSwECLQAU&#10;AAYACAAAACEAOP0h/9YAAACUAQAACwAAAAAAAAAAAAAAAAAvAQAAX3JlbHMvLnJlbHNQSwECLQAU&#10;AAYACAAAACEAZzBDfYsCAACMBQAADgAAAAAAAAAAAAAAAAAuAgAAZHJzL2Uyb0RvYy54bWxQSwEC&#10;LQAUAAYACAAAACEAbbI2heIAAAALAQAADwAAAAAAAAAAAAAAAADlBAAAZHJzL2Rvd25yZXYueG1s&#10;UEsFBgAAAAAEAAQA8wAAAPQFAAAAAA==&#10;" fillcolor="white [3201]" stroked="f" strokeweight=".5pt">
                <v:textbox>
                  <w:txbxContent>
                    <w:p w:rsidR="00896190" w:rsidRDefault="00896190" w:rsidP="00896190">
                      <w:pPr>
                        <w:rPr>
                          <w:rFonts w:ascii="Arial" w:hAnsi="Arial" w:cs="Arial"/>
                          <w:sz w:val="44"/>
                          <w:szCs w:val="44"/>
                        </w:rPr>
                      </w:pPr>
                      <w:r>
                        <w:rPr>
                          <w:rFonts w:ascii="Arial" w:hAnsi="Arial" w:cs="Arial"/>
                          <w:sz w:val="44"/>
                          <w:szCs w:val="44"/>
                        </w:rPr>
                        <w:t>8933</w:t>
                      </w:r>
                      <w:r>
                        <w:rPr>
                          <w:rFonts w:ascii="Arial" w:hAnsi="Arial" w:cs="Arial"/>
                          <w:sz w:val="44"/>
                          <w:szCs w:val="44"/>
                        </w:rPr>
                        <w:t>7</w:t>
                      </w:r>
                    </w:p>
                  </w:txbxContent>
                </v:textbox>
              </v:shape>
            </w:pict>
          </mc:Fallback>
        </mc:AlternateContent>
      </w:r>
      <w:r w:rsidRPr="00896190">
        <w:rPr>
          <w:rFonts w:ascii="Times New Roman" w:hAnsi="Times New Roman" w:cs="Times New Roman"/>
          <w:b/>
          <w:sz w:val="24"/>
          <w:szCs w:val="24"/>
        </w:rPr>
        <w:t xml:space="preserve"> </w:t>
      </w:r>
      <w:bookmarkStart w:id="0" w:name="_GoBack"/>
      <w:bookmarkEnd w:id="0"/>
    </w:p>
    <w:p w:rsidR="00A12CD8" w:rsidRDefault="00A12CD8" w:rsidP="00C7377C">
      <w:pPr>
        <w:spacing w:after="0" w:line="240" w:lineRule="auto"/>
        <w:jc w:val="center"/>
        <w:rPr>
          <w:rFonts w:ascii="Times New Roman" w:hAnsi="Times New Roman" w:cs="Times New Roman"/>
          <w:b/>
        </w:rPr>
      </w:pPr>
    </w:p>
    <w:p w:rsidR="00A12CD8" w:rsidRDefault="00A12CD8" w:rsidP="00C7377C">
      <w:pPr>
        <w:spacing w:after="0" w:line="240" w:lineRule="auto"/>
        <w:jc w:val="center"/>
        <w:rPr>
          <w:rFonts w:ascii="Times New Roman" w:hAnsi="Times New Roman" w:cs="Times New Roman"/>
          <w:b/>
        </w:rPr>
      </w:pPr>
    </w:p>
    <w:p w:rsidR="00F16F1A" w:rsidRDefault="00F16F1A" w:rsidP="00F16F1A">
      <w:pPr>
        <w:jc w:val="center"/>
        <w:rPr>
          <w:rFonts w:ascii="Times New Roman Bold" w:hAnsi="Times New Roman Bold"/>
          <w:b/>
          <w:smallCaps/>
          <w:sz w:val="36"/>
        </w:rPr>
      </w:pPr>
      <w:r>
        <w:rPr>
          <w:rFonts w:ascii="Times New Roman Bold" w:hAnsi="Times New Roman Bold"/>
          <w:b/>
          <w:smallCaps/>
          <w:sz w:val="36"/>
        </w:rPr>
        <w:t>Moldova</w:t>
      </w:r>
    </w:p>
    <w:p w:rsidR="00F16F1A" w:rsidRDefault="00F16F1A" w:rsidP="00F16F1A">
      <w:pPr>
        <w:jc w:val="center"/>
        <w:rPr>
          <w:rFonts w:ascii="Times New Roman Bold" w:hAnsi="Times New Roman Bold"/>
          <w:b/>
          <w:smallCaps/>
          <w:sz w:val="36"/>
        </w:rPr>
      </w:pPr>
    </w:p>
    <w:p w:rsidR="00F16F1A" w:rsidRDefault="00F16F1A" w:rsidP="00F16F1A">
      <w:pPr>
        <w:jc w:val="center"/>
        <w:rPr>
          <w:rFonts w:ascii="Times New Roman Bold" w:hAnsi="Times New Roman Bold"/>
          <w:b/>
          <w:smallCaps/>
          <w:sz w:val="36"/>
        </w:rPr>
      </w:pPr>
      <w:r>
        <w:rPr>
          <w:rFonts w:ascii="Times New Roman Bold" w:hAnsi="Times New Roman Bold"/>
          <w:b/>
          <w:smallCaps/>
          <w:sz w:val="36"/>
        </w:rPr>
        <w:t xml:space="preserve">Health Transformation Program </w:t>
      </w:r>
    </w:p>
    <w:p w:rsidR="00F16F1A" w:rsidRDefault="00A12CD8" w:rsidP="00F16F1A">
      <w:pPr>
        <w:jc w:val="center"/>
        <w:rPr>
          <w:rFonts w:ascii="Times New Roman Bold" w:hAnsi="Times New Roman Bold"/>
          <w:b/>
          <w:smallCaps/>
          <w:sz w:val="36"/>
        </w:rPr>
      </w:pPr>
      <w:r>
        <w:rPr>
          <w:rFonts w:ascii="Times New Roman Bold" w:hAnsi="Times New Roman Bold"/>
          <w:b/>
          <w:smallCaps/>
          <w:sz w:val="36"/>
        </w:rPr>
        <w:t>(</w:t>
      </w:r>
      <w:r w:rsidR="00F16F1A">
        <w:rPr>
          <w:rFonts w:ascii="Times New Roman Bold" w:hAnsi="Times New Roman Bold"/>
          <w:b/>
          <w:smallCaps/>
          <w:sz w:val="36"/>
        </w:rPr>
        <w:t>P144892</w:t>
      </w:r>
      <w:r>
        <w:rPr>
          <w:rFonts w:ascii="Times New Roman Bold" w:hAnsi="Times New Roman Bold"/>
          <w:b/>
          <w:smallCaps/>
          <w:sz w:val="36"/>
        </w:rPr>
        <w:t>)</w:t>
      </w:r>
    </w:p>
    <w:p w:rsidR="00F16F1A" w:rsidRDefault="00F16F1A" w:rsidP="00F16F1A">
      <w:pPr>
        <w:jc w:val="center"/>
        <w:rPr>
          <w:rFonts w:ascii="Times New Roman Bold" w:hAnsi="Times New Roman Bold"/>
          <w:b/>
          <w:smallCaps/>
          <w:sz w:val="36"/>
        </w:rPr>
      </w:pPr>
    </w:p>
    <w:p w:rsidR="00F16F1A" w:rsidRDefault="00F16F1A" w:rsidP="00F16F1A">
      <w:pPr>
        <w:jc w:val="center"/>
        <w:rPr>
          <w:rFonts w:ascii="Times New Roman Bold" w:hAnsi="Times New Roman Bold"/>
          <w:b/>
          <w:smallCaps/>
          <w:sz w:val="36"/>
        </w:rPr>
      </w:pPr>
    </w:p>
    <w:p w:rsidR="00F16F1A" w:rsidRDefault="00F16F1A" w:rsidP="00F16F1A">
      <w:pPr>
        <w:jc w:val="center"/>
        <w:rPr>
          <w:rFonts w:ascii="Times New Roman Bold" w:hAnsi="Times New Roman Bold"/>
          <w:b/>
          <w:smallCaps/>
          <w:sz w:val="36"/>
        </w:rPr>
      </w:pPr>
      <w:r>
        <w:rPr>
          <w:rFonts w:ascii="Times New Roman Bold" w:hAnsi="Times New Roman Bold"/>
          <w:b/>
          <w:smallCaps/>
          <w:sz w:val="36"/>
        </w:rPr>
        <w:t>Technical Assessment Report</w:t>
      </w:r>
    </w:p>
    <w:p w:rsidR="00622497" w:rsidRPr="006A0574" w:rsidRDefault="006A0574" w:rsidP="006A0574">
      <w:pPr>
        <w:jc w:val="center"/>
        <w:rPr>
          <w:rFonts w:ascii="Times New Roman" w:hAnsi="Times New Roman" w:cs="Times New Roman"/>
          <w:sz w:val="24"/>
          <w:szCs w:val="24"/>
        </w:rPr>
      </w:pPr>
      <w:r w:rsidRPr="006A0574">
        <w:rPr>
          <w:rFonts w:ascii="Times New Roman" w:hAnsi="Times New Roman" w:cs="Times New Roman"/>
          <w:sz w:val="24"/>
          <w:szCs w:val="24"/>
        </w:rPr>
        <w:t>(Last updated</w:t>
      </w:r>
      <w:r w:rsidR="003058A6">
        <w:rPr>
          <w:rFonts w:ascii="Times New Roman" w:hAnsi="Times New Roman" w:cs="Times New Roman"/>
          <w:sz w:val="24"/>
          <w:szCs w:val="24"/>
        </w:rPr>
        <w:t xml:space="preserve"> April</w:t>
      </w:r>
      <w:r w:rsidRPr="006A0574">
        <w:rPr>
          <w:rFonts w:ascii="Times New Roman" w:hAnsi="Times New Roman" w:cs="Times New Roman"/>
          <w:sz w:val="24"/>
          <w:szCs w:val="24"/>
        </w:rPr>
        <w:t xml:space="preserve"> </w:t>
      </w:r>
      <w:r w:rsidR="005D10AD">
        <w:rPr>
          <w:rFonts w:ascii="Times New Roman" w:hAnsi="Times New Roman" w:cs="Times New Roman"/>
          <w:sz w:val="24"/>
          <w:szCs w:val="24"/>
        </w:rPr>
        <w:t>1</w:t>
      </w:r>
      <w:r w:rsidR="003058A6">
        <w:rPr>
          <w:rFonts w:ascii="Times New Roman" w:hAnsi="Times New Roman" w:cs="Times New Roman"/>
          <w:sz w:val="24"/>
          <w:szCs w:val="24"/>
        </w:rPr>
        <w:t>1</w:t>
      </w:r>
      <w:r w:rsidRPr="006A0574">
        <w:rPr>
          <w:rFonts w:ascii="Times New Roman" w:hAnsi="Times New Roman" w:cs="Times New Roman"/>
          <w:sz w:val="24"/>
          <w:szCs w:val="24"/>
        </w:rPr>
        <w:t>, 2014)</w:t>
      </w:r>
    </w:p>
    <w:p w:rsidR="00622497" w:rsidRDefault="00622497" w:rsidP="00F16F1A">
      <w:pPr>
        <w:jc w:val="center"/>
        <w:rPr>
          <w:rFonts w:ascii="Times New Roman Bold" w:hAnsi="Times New Roman Bold"/>
          <w:b/>
          <w:smallCaps/>
          <w:sz w:val="36"/>
        </w:rPr>
      </w:pPr>
    </w:p>
    <w:p w:rsidR="004E1305" w:rsidRDefault="004E1305">
      <w:pPr>
        <w:rPr>
          <w:rFonts w:ascii="Times New Roman" w:hAnsi="Times New Roman" w:cs="Times New Roman"/>
          <w:b/>
        </w:rPr>
        <w:sectPr w:rsidR="004E1305" w:rsidSect="004E1305">
          <w:footerReference w:type="default" r:id="rId9"/>
          <w:footerReference w:type="first" r:id="rId10"/>
          <w:pgSz w:w="12240" w:h="15840"/>
          <w:pgMar w:top="1440" w:right="1440" w:bottom="1440" w:left="1440" w:header="720" w:footer="720" w:gutter="0"/>
          <w:cols w:space="720"/>
          <w:titlePg/>
          <w:docGrid w:linePitch="360"/>
        </w:sectPr>
      </w:pPr>
    </w:p>
    <w:p w:rsidR="00C7377C" w:rsidRDefault="00C7377C" w:rsidP="00C7377C">
      <w:pPr>
        <w:spacing w:after="0" w:line="240" w:lineRule="auto"/>
        <w:jc w:val="center"/>
        <w:rPr>
          <w:rFonts w:ascii="Times New Roman" w:hAnsi="Times New Roman" w:cs="Times New Roman"/>
          <w:b/>
        </w:rPr>
      </w:pPr>
      <w:r>
        <w:rPr>
          <w:rFonts w:ascii="Times New Roman" w:hAnsi="Times New Roman" w:cs="Times New Roman"/>
          <w:b/>
        </w:rPr>
        <w:lastRenderedPageBreak/>
        <w:t>Moldova Health Transformation Program</w:t>
      </w:r>
    </w:p>
    <w:p w:rsidR="00C7377C" w:rsidRPr="00CF260B" w:rsidRDefault="00C7377C" w:rsidP="00C7377C">
      <w:pPr>
        <w:spacing w:after="0" w:line="240" w:lineRule="auto"/>
        <w:jc w:val="center"/>
        <w:rPr>
          <w:rFonts w:ascii="Times New Roman" w:hAnsi="Times New Roman" w:cs="Times New Roman"/>
          <w:b/>
        </w:rPr>
      </w:pPr>
      <w:r w:rsidRPr="00CF260B">
        <w:rPr>
          <w:rFonts w:ascii="Times New Roman" w:hAnsi="Times New Roman" w:cs="Times New Roman"/>
          <w:b/>
        </w:rPr>
        <w:t>Technical Assessment</w:t>
      </w:r>
    </w:p>
    <w:p w:rsidR="0046563F" w:rsidRDefault="0046563F" w:rsidP="00D440FA">
      <w:pPr>
        <w:pStyle w:val="NoSpacing"/>
        <w:spacing w:after="120"/>
        <w:ind w:left="360"/>
        <w:rPr>
          <w:rFonts w:ascii="Times New Roman" w:hAnsi="Times New Roman" w:cs="Times New Roman"/>
        </w:rPr>
      </w:pPr>
    </w:p>
    <w:p w:rsidR="0046563F" w:rsidRPr="006D043C" w:rsidRDefault="0046563F" w:rsidP="00A12CD8">
      <w:pPr>
        <w:pStyle w:val="NoSpacing"/>
        <w:numPr>
          <w:ilvl w:val="0"/>
          <w:numId w:val="13"/>
        </w:numPr>
        <w:ind w:left="0" w:firstLine="0"/>
        <w:rPr>
          <w:rFonts w:ascii="Times New Roman" w:hAnsi="Times New Roman" w:cs="Times New Roman"/>
          <w:b/>
          <w:i/>
        </w:rPr>
      </w:pPr>
      <w:r w:rsidRPr="006D043C">
        <w:rPr>
          <w:rFonts w:ascii="Times New Roman" w:hAnsi="Times New Roman" w:cs="Times New Roman"/>
          <w:b/>
          <w:i/>
        </w:rPr>
        <w:t>The Government’s</w:t>
      </w:r>
      <w:r w:rsidR="00A12CD8" w:rsidRPr="006D043C">
        <w:rPr>
          <w:rFonts w:ascii="Times New Roman" w:hAnsi="Times New Roman" w:cs="Times New Roman"/>
          <w:b/>
          <w:i/>
        </w:rPr>
        <w:t xml:space="preserve"> program</w:t>
      </w:r>
    </w:p>
    <w:p w:rsidR="0046563F" w:rsidRPr="006D043C" w:rsidRDefault="0046563F" w:rsidP="0046563F">
      <w:pPr>
        <w:pStyle w:val="NoSpacing"/>
        <w:ind w:left="360"/>
        <w:rPr>
          <w:rFonts w:ascii="Times New Roman" w:hAnsi="Times New Roman" w:cs="Times New Roman"/>
          <w:b/>
          <w:i/>
        </w:rPr>
      </w:pPr>
    </w:p>
    <w:p w:rsidR="00814E54" w:rsidRPr="006D043C" w:rsidRDefault="00814E54" w:rsidP="00A12CD8">
      <w:pPr>
        <w:pStyle w:val="ListParagraph"/>
        <w:numPr>
          <w:ilvl w:val="0"/>
          <w:numId w:val="5"/>
        </w:numPr>
        <w:autoSpaceDE w:val="0"/>
        <w:autoSpaceDN w:val="0"/>
        <w:adjustRightInd w:val="0"/>
        <w:spacing w:after="0" w:line="240" w:lineRule="auto"/>
        <w:ind w:left="0" w:firstLine="0"/>
        <w:jc w:val="both"/>
        <w:rPr>
          <w:rFonts w:ascii="Times New Roman" w:hAnsi="Times New Roman" w:cs="Times New Roman"/>
        </w:rPr>
      </w:pPr>
      <w:r w:rsidRPr="006D043C">
        <w:rPr>
          <w:rFonts w:ascii="Times New Roman" w:hAnsi="Times New Roman" w:cs="Times New Roman"/>
        </w:rPr>
        <w:t xml:space="preserve">The Government’s health reform program, which has intensified since the introduction of national health insurance in 2004, is comprehensive and technically sound. Its priority actions correspond to the key challenges in the health sector. In spite of the flux in the political situation over the last 10 years, the Government is committed to improving health for the population. The national health program’s objectives and key priorities remain constant despite the turn-over of senior management in the MOH. </w:t>
      </w:r>
    </w:p>
    <w:p w:rsidR="00814E54" w:rsidRPr="006D043C" w:rsidRDefault="00814E54" w:rsidP="00814E54">
      <w:pPr>
        <w:autoSpaceDE w:val="0"/>
        <w:autoSpaceDN w:val="0"/>
        <w:adjustRightInd w:val="0"/>
        <w:spacing w:after="0" w:line="240" w:lineRule="auto"/>
        <w:jc w:val="both"/>
        <w:rPr>
          <w:rFonts w:ascii="Times New Roman" w:hAnsi="Times New Roman" w:cs="Times New Roman"/>
        </w:rPr>
      </w:pPr>
    </w:p>
    <w:p w:rsidR="0046563F" w:rsidRPr="006D043C" w:rsidRDefault="00814E54" w:rsidP="00A12CD8">
      <w:pPr>
        <w:pStyle w:val="ListParagraph"/>
        <w:numPr>
          <w:ilvl w:val="0"/>
          <w:numId w:val="5"/>
        </w:numPr>
        <w:autoSpaceDE w:val="0"/>
        <w:autoSpaceDN w:val="0"/>
        <w:adjustRightInd w:val="0"/>
        <w:spacing w:after="0" w:line="240" w:lineRule="auto"/>
        <w:ind w:left="0" w:firstLine="0"/>
        <w:jc w:val="both"/>
        <w:rPr>
          <w:rFonts w:ascii="Times New Roman" w:hAnsi="Times New Roman" w:cs="Times New Roman"/>
        </w:rPr>
      </w:pPr>
      <w:r w:rsidRPr="006D043C">
        <w:rPr>
          <w:rFonts w:ascii="Times New Roman" w:eastAsia="TTE21833A0t00" w:hAnsi="Times New Roman" w:cs="Times New Roman"/>
        </w:rPr>
        <w:t xml:space="preserve">The </w:t>
      </w:r>
      <w:r w:rsidRPr="006D043C">
        <w:rPr>
          <w:rFonts w:ascii="Times New Roman" w:hAnsi="Times New Roman" w:cs="Times New Roman"/>
        </w:rPr>
        <w:t>Health Care System Development Strategy 2008</w:t>
      </w:r>
      <w:r w:rsidRPr="006D043C">
        <w:rPr>
          <w:rFonts w:ascii="Times New Roman" w:eastAsia="TTE21833A0t00" w:hAnsi="Times New Roman" w:cs="Times New Roman"/>
        </w:rPr>
        <w:t>-2017 is the cornerstone of the Government program. This comprehensive strategy follows the WHO’s health system framework (</w:t>
      </w:r>
      <w:r w:rsidRPr="006D043C">
        <w:rPr>
          <w:rFonts w:ascii="Times New Roman" w:hAnsi="Times New Roman" w:cs="Times New Roman"/>
        </w:rPr>
        <w:t xml:space="preserve">as defined in the World Health Report 2000) </w:t>
      </w:r>
      <w:r w:rsidRPr="006D043C">
        <w:rPr>
          <w:rFonts w:ascii="Times New Roman" w:eastAsia="TTE21833A0t00" w:hAnsi="Times New Roman" w:cs="Times New Roman"/>
        </w:rPr>
        <w:t xml:space="preserve">and is accompanied by an action plan and a monitoring framework. The government program has a strong focus on </w:t>
      </w:r>
      <w:r w:rsidRPr="006D043C">
        <w:rPr>
          <w:rFonts w:ascii="Times New Roman" w:hAnsi="Times New Roman" w:cs="Times New Roman"/>
        </w:rPr>
        <w:t xml:space="preserve">financial protection, efficiency and quality of health services.  </w:t>
      </w:r>
      <w:r w:rsidR="0046563F" w:rsidRPr="006D043C">
        <w:rPr>
          <w:rFonts w:ascii="Times New Roman" w:hAnsi="Times New Roman" w:cs="Times New Roman"/>
        </w:rPr>
        <w:t>Health sector development in Moldova is guided by the 2007-2021 National Health Policy (the Policy). The Policy is further elaborated and operationalized by the 2008-2017 National Health System Development Strategy (the Strategy). Together, they form a robust reform agenda for the coming years with the following objectives: (a) continuous improvement of population health; (b) financial risk protection; (c) reducing inequalities in the use and distribution of health care services; (d) enhancing user satisfaction; and (e) restructuring the health system to improve performance and population health regardless of limited resources.</w:t>
      </w:r>
    </w:p>
    <w:p w:rsidR="0046563F" w:rsidRPr="006D043C" w:rsidRDefault="0046563F" w:rsidP="00A12CD8">
      <w:pPr>
        <w:pStyle w:val="ListParagraph"/>
        <w:autoSpaceDE w:val="0"/>
        <w:autoSpaceDN w:val="0"/>
        <w:adjustRightInd w:val="0"/>
        <w:spacing w:after="0" w:line="240" w:lineRule="auto"/>
        <w:ind w:left="0"/>
        <w:jc w:val="both"/>
        <w:rPr>
          <w:rFonts w:ascii="Times New Roman" w:hAnsi="Times New Roman" w:cs="Times New Roman"/>
        </w:rPr>
      </w:pPr>
    </w:p>
    <w:p w:rsidR="0046563F" w:rsidRPr="006D043C" w:rsidRDefault="0046563F" w:rsidP="00A12CD8">
      <w:pPr>
        <w:pStyle w:val="ListParagraph"/>
        <w:numPr>
          <w:ilvl w:val="0"/>
          <w:numId w:val="5"/>
        </w:numPr>
        <w:autoSpaceDE w:val="0"/>
        <w:autoSpaceDN w:val="0"/>
        <w:adjustRightInd w:val="0"/>
        <w:spacing w:after="0" w:line="240" w:lineRule="auto"/>
        <w:ind w:left="0" w:firstLine="0"/>
        <w:jc w:val="both"/>
        <w:rPr>
          <w:rFonts w:ascii="Times New Roman" w:hAnsi="Times New Roman" w:cs="Times New Roman"/>
        </w:rPr>
      </w:pPr>
      <w:r w:rsidRPr="006D043C">
        <w:rPr>
          <w:rFonts w:ascii="Times New Roman" w:hAnsi="Times New Roman" w:cs="Times New Roman"/>
        </w:rPr>
        <w:t>To achieve such objectives, the Strategy identifies four groups of priority activities (also known as “sections”):</w:t>
      </w:r>
    </w:p>
    <w:p w:rsidR="0046563F" w:rsidRPr="006D043C" w:rsidRDefault="0046563F" w:rsidP="0046563F">
      <w:pPr>
        <w:pStyle w:val="NoSpacing"/>
        <w:jc w:val="both"/>
        <w:rPr>
          <w:rFonts w:ascii="Times New Roman" w:hAnsi="Times New Roman" w:cs="Times New Roman"/>
        </w:rPr>
      </w:pPr>
    </w:p>
    <w:p w:rsidR="0046563F" w:rsidRPr="006D043C" w:rsidRDefault="0046563F" w:rsidP="006D043C">
      <w:pPr>
        <w:pStyle w:val="NoSpacing"/>
        <w:numPr>
          <w:ilvl w:val="0"/>
          <w:numId w:val="9"/>
        </w:numPr>
        <w:spacing w:after="120"/>
        <w:ind w:left="1440"/>
        <w:jc w:val="both"/>
        <w:rPr>
          <w:rFonts w:ascii="Times New Roman" w:hAnsi="Times New Roman" w:cs="Times New Roman"/>
        </w:rPr>
      </w:pPr>
      <w:r w:rsidRPr="006D043C">
        <w:rPr>
          <w:rFonts w:ascii="Times New Roman" w:hAnsi="Times New Roman" w:cs="Times New Roman"/>
          <w:i/>
        </w:rPr>
        <w:t>Section 1:</w:t>
      </w:r>
      <w:r w:rsidRPr="006D043C">
        <w:rPr>
          <w:rFonts w:ascii="Times New Roman" w:hAnsi="Times New Roman" w:cs="Times New Roman"/>
        </w:rPr>
        <w:t xml:space="preserve"> </w:t>
      </w:r>
      <w:r w:rsidRPr="006D043C">
        <w:rPr>
          <w:rFonts w:ascii="Times New Roman" w:hAnsi="Times New Roman" w:cs="Times New Roman"/>
          <w:i/>
        </w:rPr>
        <w:t>Improve the management/stewardship of the health system</w:t>
      </w:r>
      <w:r w:rsidRPr="006D043C">
        <w:rPr>
          <w:rFonts w:ascii="Times New Roman" w:hAnsi="Times New Roman" w:cs="Times New Roman"/>
        </w:rPr>
        <w:t>. This section includes interventions to: (a) increase the capacity of the MOH, MOH-affiliated institutions and local health authorities; (b) improve communications mechanisms; (c) strengthen multi-</w:t>
      </w:r>
      <w:proofErr w:type="spellStart"/>
      <w:r w:rsidRPr="006D043C">
        <w:rPr>
          <w:rFonts w:ascii="Times New Roman" w:hAnsi="Times New Roman" w:cs="Times New Roman"/>
        </w:rPr>
        <w:t>sectoral</w:t>
      </w:r>
      <w:proofErr w:type="spellEnd"/>
      <w:r w:rsidRPr="006D043C">
        <w:rPr>
          <w:rFonts w:ascii="Times New Roman" w:hAnsi="Times New Roman" w:cs="Times New Roman"/>
        </w:rPr>
        <w:t xml:space="preserve"> collaboration for better health; (d) increase the involvement of civil society, and (e) bring national health legislations to the level of European Union (EU) standards.</w:t>
      </w:r>
    </w:p>
    <w:p w:rsidR="0046563F" w:rsidRPr="006D043C" w:rsidRDefault="0046563F" w:rsidP="006D043C">
      <w:pPr>
        <w:pStyle w:val="NoSpacing"/>
        <w:numPr>
          <w:ilvl w:val="0"/>
          <w:numId w:val="9"/>
        </w:numPr>
        <w:spacing w:after="120"/>
        <w:jc w:val="both"/>
        <w:rPr>
          <w:rFonts w:ascii="Times New Roman" w:hAnsi="Times New Roman" w:cs="Times New Roman"/>
        </w:rPr>
      </w:pPr>
      <w:r w:rsidRPr="006D043C">
        <w:rPr>
          <w:rFonts w:ascii="Times New Roman" w:hAnsi="Times New Roman" w:cs="Times New Roman"/>
          <w:i/>
        </w:rPr>
        <w:t>Section 2:</w:t>
      </w:r>
      <w:r w:rsidRPr="006D043C">
        <w:rPr>
          <w:rFonts w:ascii="Times New Roman" w:hAnsi="Times New Roman" w:cs="Times New Roman"/>
        </w:rPr>
        <w:t xml:space="preserve"> </w:t>
      </w:r>
      <w:r w:rsidRPr="006D043C">
        <w:rPr>
          <w:rFonts w:ascii="Times New Roman" w:hAnsi="Times New Roman" w:cs="Times New Roman"/>
          <w:i/>
        </w:rPr>
        <w:t>Improve the funding and payment mechanisms for health services</w:t>
      </w:r>
      <w:r w:rsidRPr="006D043C">
        <w:rPr>
          <w:rFonts w:ascii="Times New Roman" w:hAnsi="Times New Roman" w:cs="Times New Roman"/>
        </w:rPr>
        <w:t>. This section includes interventions to improve: (a) health funding; (b) mechanisms for payment and contracting of services, and (c) equity and transparency of resource allocation, as well as financial protection.</w:t>
      </w:r>
    </w:p>
    <w:p w:rsidR="0046563F" w:rsidRPr="006D043C" w:rsidRDefault="0046563F" w:rsidP="006D043C">
      <w:pPr>
        <w:pStyle w:val="NoSpacing"/>
        <w:numPr>
          <w:ilvl w:val="0"/>
          <w:numId w:val="9"/>
        </w:numPr>
        <w:spacing w:after="120"/>
        <w:jc w:val="both"/>
        <w:rPr>
          <w:rFonts w:ascii="Times New Roman" w:hAnsi="Times New Roman" w:cs="Times New Roman"/>
        </w:rPr>
      </w:pPr>
      <w:r w:rsidRPr="006D043C">
        <w:rPr>
          <w:rFonts w:ascii="Times New Roman" w:hAnsi="Times New Roman" w:cs="Times New Roman"/>
          <w:i/>
        </w:rPr>
        <w:t>Section 3: Organize and provide health care services to meet the people’s health care needs</w:t>
      </w:r>
      <w:r w:rsidRPr="006D043C">
        <w:rPr>
          <w:rFonts w:ascii="Times New Roman" w:hAnsi="Times New Roman" w:cs="Times New Roman"/>
        </w:rPr>
        <w:t xml:space="preserve">.  This section includes interventions to (a) promote integration and continuity of health services; (b) develop priority sectors of the health system with large impacts on population health, and (c) improve quality of care and level of patients’ satisfaction. </w:t>
      </w:r>
    </w:p>
    <w:p w:rsidR="00D52FD4" w:rsidRPr="006D043C" w:rsidRDefault="0046563F" w:rsidP="006D043C">
      <w:pPr>
        <w:pStyle w:val="NoSpacing"/>
        <w:numPr>
          <w:ilvl w:val="0"/>
          <w:numId w:val="9"/>
        </w:numPr>
        <w:spacing w:after="120"/>
        <w:jc w:val="both"/>
        <w:rPr>
          <w:rFonts w:ascii="Times New Roman" w:hAnsi="Times New Roman" w:cs="Times New Roman"/>
        </w:rPr>
      </w:pPr>
      <w:r w:rsidRPr="006D043C">
        <w:rPr>
          <w:rFonts w:ascii="Times New Roman" w:hAnsi="Times New Roman" w:cs="Times New Roman"/>
          <w:i/>
        </w:rPr>
        <w:t>Section 4:</w:t>
      </w:r>
      <w:r w:rsidRPr="006D043C">
        <w:rPr>
          <w:rFonts w:ascii="Times New Roman" w:hAnsi="Times New Roman" w:cs="Times New Roman"/>
        </w:rPr>
        <w:t xml:space="preserve"> </w:t>
      </w:r>
      <w:r w:rsidRPr="006D043C">
        <w:rPr>
          <w:rFonts w:ascii="Times New Roman" w:hAnsi="Times New Roman" w:cs="Times New Roman"/>
          <w:i/>
        </w:rPr>
        <w:t>Generate and ensure the necessary resources of for the health system</w:t>
      </w:r>
      <w:r w:rsidRPr="006D043C">
        <w:rPr>
          <w:rFonts w:ascii="Times New Roman" w:hAnsi="Times New Roman" w:cs="Times New Roman"/>
        </w:rPr>
        <w:t>. This section includes interventions to: (a) efficiently manage human resources for health through rational use of existing staff as well as other pre-service and in-service activities; (b) strengthen the technical and material base of the institutions and facilities, and (c) rationally manage the drugs provision.</w:t>
      </w:r>
    </w:p>
    <w:p w:rsidR="00D440FA" w:rsidRDefault="00D440FA">
      <w:pPr>
        <w:rPr>
          <w:rFonts w:ascii="Times New Roman" w:hAnsi="Times New Roman" w:cs="Times New Roman"/>
        </w:rPr>
      </w:pPr>
      <w:r>
        <w:rPr>
          <w:rFonts w:ascii="Times New Roman" w:hAnsi="Times New Roman" w:cs="Times New Roman"/>
        </w:rPr>
        <w:br w:type="page"/>
      </w:r>
    </w:p>
    <w:p w:rsidR="0046563F" w:rsidRPr="006D043C" w:rsidRDefault="0046563F" w:rsidP="00A12CD8">
      <w:pPr>
        <w:pStyle w:val="NoSpacing"/>
        <w:numPr>
          <w:ilvl w:val="0"/>
          <w:numId w:val="5"/>
        </w:numPr>
        <w:ind w:left="0" w:firstLine="0"/>
        <w:jc w:val="both"/>
        <w:rPr>
          <w:rFonts w:ascii="Times New Roman" w:hAnsi="Times New Roman" w:cs="Times New Roman"/>
        </w:rPr>
      </w:pPr>
      <w:r w:rsidRPr="006D043C">
        <w:rPr>
          <w:rFonts w:ascii="Times New Roman" w:hAnsi="Times New Roman" w:cs="Times New Roman"/>
        </w:rPr>
        <w:lastRenderedPageBreak/>
        <w:t xml:space="preserve">A three-year Medium-Term Budgetary Framework (MTBF) is prepared on a rolling basis to finance the implementation of the Strategy. The MTBF has five programs: </w:t>
      </w:r>
    </w:p>
    <w:p w:rsidR="0046563F" w:rsidRPr="006D043C" w:rsidRDefault="0046563F" w:rsidP="0046563F">
      <w:pPr>
        <w:pStyle w:val="NoSpacing"/>
        <w:ind w:left="644"/>
        <w:jc w:val="both"/>
        <w:rPr>
          <w:rFonts w:ascii="Times New Roman" w:hAnsi="Times New Roman" w:cs="Times New Roman"/>
        </w:rPr>
      </w:pPr>
    </w:p>
    <w:p w:rsidR="0046563F" w:rsidRPr="006D043C" w:rsidRDefault="0046563F" w:rsidP="006D043C">
      <w:pPr>
        <w:pStyle w:val="NoSpacing"/>
        <w:numPr>
          <w:ilvl w:val="0"/>
          <w:numId w:val="6"/>
        </w:numPr>
        <w:spacing w:after="120"/>
        <w:ind w:left="1440"/>
        <w:jc w:val="both"/>
        <w:rPr>
          <w:rFonts w:ascii="Times New Roman" w:hAnsi="Times New Roman" w:cs="Times New Roman"/>
        </w:rPr>
      </w:pPr>
      <w:r w:rsidRPr="006D043C">
        <w:rPr>
          <w:rFonts w:ascii="Times New Roman" w:hAnsi="Times New Roman" w:cs="Times New Roman"/>
        </w:rPr>
        <w:t>“</w:t>
      </w:r>
      <w:r w:rsidRPr="006D043C">
        <w:rPr>
          <w:rFonts w:ascii="Times New Roman" w:hAnsi="Times New Roman" w:cs="Times New Roman"/>
          <w:i/>
        </w:rPr>
        <w:t>Health Policy and Management</w:t>
      </w:r>
      <w:r w:rsidRPr="006D043C">
        <w:rPr>
          <w:rFonts w:ascii="Times New Roman" w:hAnsi="Times New Roman" w:cs="Times New Roman"/>
        </w:rPr>
        <w:t>” which supports policy development, implementation management and monitoring through MOH, the National Health Insurance Company (CNAM)  and other state institutions;</w:t>
      </w:r>
    </w:p>
    <w:p w:rsidR="0046563F" w:rsidRPr="006D043C" w:rsidRDefault="0046563F" w:rsidP="006D043C">
      <w:pPr>
        <w:pStyle w:val="NoSpacing"/>
        <w:numPr>
          <w:ilvl w:val="0"/>
          <w:numId w:val="6"/>
        </w:numPr>
        <w:spacing w:after="120"/>
        <w:ind w:left="1440"/>
        <w:jc w:val="both"/>
        <w:rPr>
          <w:rFonts w:ascii="Times New Roman" w:hAnsi="Times New Roman" w:cs="Times New Roman"/>
        </w:rPr>
      </w:pPr>
      <w:r w:rsidRPr="006D043C">
        <w:rPr>
          <w:rFonts w:ascii="Times New Roman" w:hAnsi="Times New Roman" w:cs="Times New Roman"/>
        </w:rPr>
        <w:t>“</w:t>
      </w:r>
      <w:r w:rsidRPr="006D043C">
        <w:rPr>
          <w:rFonts w:ascii="Times New Roman" w:hAnsi="Times New Roman" w:cs="Times New Roman"/>
          <w:i/>
        </w:rPr>
        <w:t xml:space="preserve">Priority Public Health Interventions" </w:t>
      </w:r>
      <w:r w:rsidRPr="006D043C">
        <w:rPr>
          <w:rFonts w:ascii="Times New Roman" w:hAnsi="Times New Roman" w:cs="Times New Roman"/>
        </w:rPr>
        <w:t xml:space="preserve">which focuses on disease surveillance and control for infections as well as for non-communicable diseases; </w:t>
      </w:r>
    </w:p>
    <w:p w:rsidR="0046563F" w:rsidRPr="006D043C" w:rsidRDefault="0046563F" w:rsidP="006D043C">
      <w:pPr>
        <w:pStyle w:val="NoSpacing"/>
        <w:numPr>
          <w:ilvl w:val="0"/>
          <w:numId w:val="6"/>
        </w:numPr>
        <w:spacing w:after="120"/>
        <w:ind w:left="1440"/>
        <w:jc w:val="both"/>
        <w:rPr>
          <w:rFonts w:ascii="Times New Roman" w:hAnsi="Times New Roman" w:cs="Times New Roman"/>
        </w:rPr>
      </w:pPr>
      <w:r w:rsidRPr="006D043C">
        <w:rPr>
          <w:rFonts w:ascii="Times New Roman" w:hAnsi="Times New Roman" w:cs="Times New Roman"/>
        </w:rPr>
        <w:t xml:space="preserve"> “</w:t>
      </w:r>
      <w:r w:rsidRPr="006D043C">
        <w:rPr>
          <w:rFonts w:ascii="Times New Roman" w:hAnsi="Times New Roman" w:cs="Times New Roman"/>
          <w:i/>
        </w:rPr>
        <w:t>Personal Health Services”</w:t>
      </w:r>
      <w:r w:rsidRPr="006D043C">
        <w:rPr>
          <w:rFonts w:ascii="Times New Roman" w:hAnsi="Times New Roman" w:cs="Times New Roman"/>
        </w:rPr>
        <w:t xml:space="preserve"> which concentrates on the delivery of a range of personal health care services rendered by family medicine, hospitals, specialized outpatient and community care providers; </w:t>
      </w:r>
    </w:p>
    <w:p w:rsidR="0046563F" w:rsidRPr="006D043C" w:rsidRDefault="0046563F" w:rsidP="006D043C">
      <w:pPr>
        <w:pStyle w:val="NoSpacing"/>
        <w:numPr>
          <w:ilvl w:val="0"/>
          <w:numId w:val="6"/>
        </w:numPr>
        <w:spacing w:after="120"/>
        <w:ind w:left="1440"/>
        <w:jc w:val="both"/>
        <w:rPr>
          <w:rFonts w:ascii="Times New Roman" w:hAnsi="Times New Roman" w:cs="Times New Roman"/>
        </w:rPr>
      </w:pPr>
      <w:r w:rsidRPr="006D043C">
        <w:rPr>
          <w:rFonts w:ascii="Times New Roman" w:hAnsi="Times New Roman" w:cs="Times New Roman"/>
        </w:rPr>
        <w:t xml:space="preserve"> </w:t>
      </w:r>
      <w:r w:rsidRPr="006D043C">
        <w:rPr>
          <w:rFonts w:ascii="Times New Roman" w:hAnsi="Times New Roman" w:cs="Times New Roman"/>
          <w:i/>
        </w:rPr>
        <w:t>“Development of health system resources”</w:t>
      </w:r>
      <w:r w:rsidRPr="006D043C">
        <w:rPr>
          <w:rFonts w:ascii="Times New Roman" w:hAnsi="Times New Roman" w:cs="Times New Roman"/>
        </w:rPr>
        <w:t xml:space="preserve"> which focuses on investments in the health sector and rational drug management, and </w:t>
      </w:r>
    </w:p>
    <w:p w:rsidR="0046563F" w:rsidRPr="006D043C" w:rsidRDefault="0046563F" w:rsidP="006D043C">
      <w:pPr>
        <w:pStyle w:val="NoSpacing"/>
        <w:numPr>
          <w:ilvl w:val="0"/>
          <w:numId w:val="6"/>
        </w:numPr>
        <w:spacing w:after="120"/>
        <w:ind w:left="1440"/>
        <w:jc w:val="both"/>
        <w:rPr>
          <w:rFonts w:ascii="Times New Roman" w:hAnsi="Times New Roman" w:cs="Times New Roman"/>
        </w:rPr>
      </w:pPr>
      <w:r w:rsidRPr="006D043C">
        <w:rPr>
          <w:rFonts w:ascii="Times New Roman" w:hAnsi="Times New Roman" w:cs="Times New Roman"/>
          <w:i/>
        </w:rPr>
        <w:t xml:space="preserve">“Special medical programs” </w:t>
      </w:r>
      <w:r w:rsidRPr="006D043C">
        <w:rPr>
          <w:rFonts w:ascii="Times New Roman" w:hAnsi="Times New Roman" w:cs="Times New Roman"/>
        </w:rPr>
        <w:t xml:space="preserve">which focuses on special issues like forensic services, etc. </w:t>
      </w:r>
    </w:p>
    <w:p w:rsidR="0046563F" w:rsidRPr="006D043C" w:rsidRDefault="0046563F" w:rsidP="0046563F">
      <w:pPr>
        <w:pStyle w:val="NoSpacing"/>
        <w:ind w:left="1440"/>
        <w:jc w:val="both"/>
        <w:rPr>
          <w:rFonts w:ascii="Times New Roman" w:hAnsi="Times New Roman" w:cs="Times New Roman"/>
        </w:rPr>
      </w:pPr>
    </w:p>
    <w:p w:rsidR="0046563F" w:rsidRPr="006D043C" w:rsidRDefault="0046563F" w:rsidP="00A12CD8">
      <w:pPr>
        <w:pStyle w:val="NoSpacing"/>
        <w:numPr>
          <w:ilvl w:val="0"/>
          <w:numId w:val="5"/>
        </w:numPr>
        <w:ind w:left="0" w:firstLine="0"/>
        <w:jc w:val="both"/>
        <w:rPr>
          <w:rFonts w:ascii="Times New Roman" w:hAnsi="Times New Roman" w:cs="Times New Roman"/>
        </w:rPr>
      </w:pPr>
      <w:r w:rsidRPr="006D043C">
        <w:rPr>
          <w:rFonts w:ascii="Times New Roman" w:hAnsi="Times New Roman" w:cs="Times New Roman"/>
        </w:rPr>
        <w:t>The MTBF’s five programs are further divided into 17 sub-programs. The main sources of financing for MTBF are the state budget (59 percent) and health insurance fund (40 percent). Total cost of MTBF for the next four years (2014-2017) has been estimated at 26,115 million Moldovan Lei (MDL</w:t>
      </w:r>
      <w:r w:rsidR="006D043C">
        <w:rPr>
          <w:rFonts w:ascii="Times New Roman" w:hAnsi="Times New Roman" w:cs="Times New Roman"/>
        </w:rPr>
        <w:t>) or US$</w:t>
      </w:r>
      <w:r w:rsidRPr="006D043C">
        <w:rPr>
          <w:rFonts w:ascii="Times New Roman" w:hAnsi="Times New Roman" w:cs="Times New Roman"/>
        </w:rPr>
        <w:t>1,964 million.</w:t>
      </w:r>
    </w:p>
    <w:p w:rsidR="0046563F" w:rsidRPr="006D043C" w:rsidRDefault="0046563F" w:rsidP="0046563F">
      <w:pPr>
        <w:pStyle w:val="NoSpacing"/>
        <w:ind w:left="644"/>
        <w:jc w:val="both"/>
        <w:rPr>
          <w:rFonts w:ascii="Times New Roman" w:hAnsi="Times New Roman" w:cs="Times New Roman"/>
          <w:b/>
          <w:i/>
        </w:rPr>
      </w:pPr>
    </w:p>
    <w:p w:rsidR="0046563F" w:rsidRPr="006D043C" w:rsidRDefault="0046563F" w:rsidP="00A12CD8">
      <w:pPr>
        <w:pStyle w:val="NoSpacing"/>
        <w:numPr>
          <w:ilvl w:val="0"/>
          <w:numId w:val="13"/>
        </w:numPr>
        <w:ind w:left="0" w:firstLine="0"/>
        <w:jc w:val="both"/>
        <w:rPr>
          <w:rFonts w:ascii="Times New Roman" w:hAnsi="Times New Roman" w:cs="Times New Roman"/>
          <w:b/>
          <w:i/>
        </w:rPr>
      </w:pPr>
      <w:r w:rsidRPr="006D043C">
        <w:rPr>
          <w:rFonts w:ascii="Times New Roman" w:hAnsi="Times New Roman" w:cs="Times New Roman"/>
          <w:b/>
          <w:i/>
        </w:rPr>
        <w:t xml:space="preserve">Health Transformation Program Description </w:t>
      </w:r>
    </w:p>
    <w:p w:rsidR="0046563F" w:rsidRPr="006D043C" w:rsidRDefault="0046563F" w:rsidP="0046563F">
      <w:pPr>
        <w:pStyle w:val="NoSpacing"/>
        <w:jc w:val="both"/>
        <w:rPr>
          <w:rFonts w:ascii="Times New Roman" w:hAnsi="Times New Roman" w:cs="Times New Roman"/>
        </w:rPr>
      </w:pPr>
    </w:p>
    <w:p w:rsidR="00814E54" w:rsidRPr="006D043C" w:rsidRDefault="0046563F" w:rsidP="00A12CD8">
      <w:pPr>
        <w:pStyle w:val="NoSpacing"/>
        <w:numPr>
          <w:ilvl w:val="0"/>
          <w:numId w:val="5"/>
        </w:numPr>
        <w:ind w:left="0" w:firstLine="0"/>
        <w:jc w:val="both"/>
        <w:rPr>
          <w:rFonts w:ascii="Times New Roman" w:hAnsi="Times New Roman" w:cs="Times New Roman"/>
        </w:rPr>
      </w:pPr>
      <w:r w:rsidRPr="006D043C">
        <w:rPr>
          <w:rFonts w:ascii="Times New Roman" w:hAnsi="Times New Roman" w:cs="Times New Roman"/>
        </w:rPr>
        <w:t xml:space="preserve">The proposed Program Development Objective (PDO) is to reduce </w:t>
      </w:r>
      <w:r w:rsidR="000A39C2">
        <w:rPr>
          <w:rFonts w:ascii="Times New Roman" w:hAnsi="Times New Roman" w:cs="Times New Roman"/>
        </w:rPr>
        <w:t xml:space="preserve">key </w:t>
      </w:r>
      <w:r w:rsidRPr="006D043C">
        <w:rPr>
          <w:rFonts w:ascii="Times New Roman" w:hAnsi="Times New Roman" w:cs="Times New Roman"/>
        </w:rPr>
        <w:t>risks for non-communicable diseases, improve financial protection and enhance efficiency of health services in Moldova.</w:t>
      </w:r>
    </w:p>
    <w:p w:rsidR="00814E54" w:rsidRPr="006D043C" w:rsidRDefault="00814E54" w:rsidP="00A12CD8">
      <w:pPr>
        <w:pStyle w:val="NoSpacing"/>
        <w:jc w:val="both"/>
        <w:rPr>
          <w:rFonts w:ascii="Times New Roman" w:hAnsi="Times New Roman" w:cs="Times New Roman"/>
        </w:rPr>
      </w:pPr>
    </w:p>
    <w:p w:rsidR="0046563F" w:rsidRPr="006D043C" w:rsidRDefault="0046563F" w:rsidP="00A12CD8">
      <w:pPr>
        <w:pStyle w:val="NoSpacing"/>
        <w:numPr>
          <w:ilvl w:val="0"/>
          <w:numId w:val="5"/>
        </w:numPr>
        <w:ind w:left="0" w:firstLine="0"/>
        <w:jc w:val="both"/>
        <w:rPr>
          <w:rFonts w:ascii="Times New Roman" w:hAnsi="Times New Roman" w:cs="Times New Roman"/>
        </w:rPr>
      </w:pPr>
      <w:r w:rsidRPr="006D043C">
        <w:rPr>
          <w:rFonts w:ascii="Times New Roman" w:hAnsi="Times New Roman" w:cs="Times New Roman"/>
        </w:rPr>
        <w:t xml:space="preserve">The proposed four-year (2014-2018) the Health Transformation Program will support a subset of the </w:t>
      </w:r>
      <w:r w:rsidR="00814E54" w:rsidRPr="006D043C">
        <w:rPr>
          <w:rFonts w:ascii="Times New Roman" w:hAnsi="Times New Roman" w:cs="Times New Roman"/>
        </w:rPr>
        <w:t>Strategy’s first three sections. The proposed Program-for-Results (</w:t>
      </w:r>
      <w:proofErr w:type="spellStart"/>
      <w:r w:rsidR="00814E54" w:rsidRPr="006D043C">
        <w:rPr>
          <w:rFonts w:ascii="Times New Roman" w:hAnsi="Times New Roman" w:cs="Times New Roman"/>
        </w:rPr>
        <w:t>PforR</w:t>
      </w:r>
      <w:proofErr w:type="spellEnd"/>
      <w:r w:rsidR="00814E54" w:rsidRPr="006D043C">
        <w:rPr>
          <w:rFonts w:ascii="Times New Roman" w:hAnsi="Times New Roman" w:cs="Times New Roman"/>
        </w:rPr>
        <w:t xml:space="preserve">) covers a “time slice” of a portion of the GOM program. It is expected to contribute to the Government program and, therefore, health system as a whole, by disbursing funds against achievement of a subset of its key results. It </w:t>
      </w:r>
      <w:r w:rsidRPr="006D043C">
        <w:rPr>
          <w:rFonts w:ascii="Times New Roman" w:hAnsi="Times New Roman" w:cs="Times New Roman"/>
        </w:rPr>
        <w:t>correspond to 7 out of 19 sub-programs of the MTBF, namely:</w:t>
      </w:r>
    </w:p>
    <w:p w:rsidR="0046563F" w:rsidRPr="006D043C" w:rsidRDefault="0046563F" w:rsidP="0046563F">
      <w:pPr>
        <w:pStyle w:val="NoSpacing"/>
        <w:ind w:left="1004"/>
        <w:jc w:val="both"/>
        <w:rPr>
          <w:rFonts w:ascii="Times New Roman" w:hAnsi="Times New Roman" w:cs="Times New Roman"/>
        </w:rPr>
      </w:pPr>
    </w:p>
    <w:p w:rsidR="0046563F" w:rsidRPr="006D043C" w:rsidRDefault="0046563F" w:rsidP="006D043C">
      <w:pPr>
        <w:pStyle w:val="NoSpacing"/>
        <w:numPr>
          <w:ilvl w:val="0"/>
          <w:numId w:val="7"/>
        </w:numPr>
        <w:spacing w:after="120"/>
        <w:ind w:left="1440" w:hanging="720"/>
        <w:jc w:val="both"/>
        <w:rPr>
          <w:rFonts w:ascii="Times New Roman" w:hAnsi="Times New Roman" w:cs="Times New Roman"/>
        </w:rPr>
      </w:pPr>
      <w:r w:rsidRPr="006D043C">
        <w:rPr>
          <w:rFonts w:ascii="Times New Roman" w:hAnsi="Times New Roman" w:cs="Times New Roman"/>
          <w:i/>
        </w:rPr>
        <w:t xml:space="preserve">Sub-program </w:t>
      </w:r>
      <w:proofErr w:type="gramStart"/>
      <w:r w:rsidRPr="006D043C">
        <w:rPr>
          <w:rFonts w:ascii="Times New Roman" w:hAnsi="Times New Roman" w:cs="Times New Roman"/>
          <w:i/>
        </w:rPr>
        <w:t>I</w:t>
      </w:r>
      <w:proofErr w:type="gramEnd"/>
      <w:r w:rsidRPr="006D043C">
        <w:rPr>
          <w:rFonts w:ascii="Times New Roman" w:hAnsi="Times New Roman" w:cs="Times New Roman"/>
          <w:i/>
        </w:rPr>
        <w:t>:</w:t>
      </w:r>
      <w:r w:rsidRPr="006D043C">
        <w:rPr>
          <w:rFonts w:ascii="Times New Roman" w:hAnsi="Times New Roman" w:cs="Times New Roman"/>
        </w:rPr>
        <w:t xml:space="preserve"> “</w:t>
      </w:r>
      <w:r w:rsidRPr="006D043C">
        <w:rPr>
          <w:rFonts w:ascii="Times New Roman" w:hAnsi="Times New Roman" w:cs="Times New Roman"/>
          <w:i/>
        </w:rPr>
        <w:t>Policies and management in health care”</w:t>
      </w:r>
      <w:r w:rsidRPr="006D043C">
        <w:rPr>
          <w:rFonts w:ascii="Times New Roman" w:hAnsi="Times New Roman" w:cs="Times New Roman"/>
        </w:rPr>
        <w:t xml:space="preserve"> which provides recurrent funding to the MOH for the fulfilment of its stewardship functions for the health sector. No activities under this sub-program are excluded from the Program.</w:t>
      </w:r>
    </w:p>
    <w:p w:rsidR="0046563F" w:rsidRPr="006D043C" w:rsidRDefault="0046563F" w:rsidP="006D043C">
      <w:pPr>
        <w:pStyle w:val="NoSpacing"/>
        <w:numPr>
          <w:ilvl w:val="0"/>
          <w:numId w:val="7"/>
        </w:numPr>
        <w:spacing w:after="120"/>
        <w:ind w:left="1440" w:hanging="720"/>
        <w:jc w:val="both"/>
        <w:rPr>
          <w:rFonts w:ascii="Times New Roman" w:hAnsi="Times New Roman" w:cs="Times New Roman"/>
        </w:rPr>
      </w:pPr>
      <w:r w:rsidRPr="006D043C">
        <w:rPr>
          <w:rFonts w:ascii="Times New Roman" w:hAnsi="Times New Roman" w:cs="Times New Roman"/>
          <w:i/>
        </w:rPr>
        <w:t>Sub-program II:</w:t>
      </w:r>
      <w:r w:rsidRPr="006D043C">
        <w:rPr>
          <w:rFonts w:ascii="Times New Roman" w:hAnsi="Times New Roman" w:cs="Times New Roman"/>
        </w:rPr>
        <w:t xml:space="preserve"> “</w:t>
      </w:r>
      <w:r w:rsidRPr="006D043C">
        <w:rPr>
          <w:rFonts w:ascii="Times New Roman" w:hAnsi="Times New Roman" w:cs="Times New Roman"/>
          <w:i/>
        </w:rPr>
        <w:t>Administration of mandatory health insurance fund</w:t>
      </w:r>
      <w:r w:rsidRPr="006D043C">
        <w:rPr>
          <w:rFonts w:ascii="Times New Roman" w:hAnsi="Times New Roman" w:cs="Times New Roman"/>
        </w:rPr>
        <w:t xml:space="preserve">” which provides recurrent funding to CNAM central and regional offices for the fulfilment of its management and administration of the health insurance fund. No activities under this sub-program are excluded from the Program. </w:t>
      </w:r>
    </w:p>
    <w:p w:rsidR="0046563F" w:rsidRPr="006D043C" w:rsidRDefault="0046563F" w:rsidP="006D043C">
      <w:pPr>
        <w:pStyle w:val="NoSpacing"/>
        <w:numPr>
          <w:ilvl w:val="0"/>
          <w:numId w:val="7"/>
        </w:numPr>
        <w:spacing w:after="120"/>
        <w:ind w:left="1440" w:hanging="720"/>
        <w:jc w:val="both"/>
        <w:rPr>
          <w:rFonts w:ascii="Times New Roman" w:hAnsi="Times New Roman" w:cs="Times New Roman"/>
        </w:rPr>
      </w:pPr>
      <w:r w:rsidRPr="006D043C">
        <w:rPr>
          <w:rFonts w:ascii="Times New Roman" w:hAnsi="Times New Roman" w:cs="Times New Roman"/>
          <w:i/>
        </w:rPr>
        <w:t>Sub-program V:</w:t>
      </w:r>
      <w:r w:rsidRPr="006D043C">
        <w:rPr>
          <w:rFonts w:ascii="Times New Roman" w:hAnsi="Times New Roman" w:cs="Times New Roman"/>
        </w:rPr>
        <w:t xml:space="preserve"> “</w:t>
      </w:r>
      <w:r w:rsidRPr="006D043C">
        <w:rPr>
          <w:rFonts w:ascii="Times New Roman" w:hAnsi="Times New Roman" w:cs="Times New Roman"/>
          <w:i/>
        </w:rPr>
        <w:t>Primary Care Services</w:t>
      </w:r>
      <w:r w:rsidRPr="006D043C">
        <w:rPr>
          <w:rFonts w:ascii="Times New Roman" w:hAnsi="Times New Roman" w:cs="Times New Roman"/>
        </w:rPr>
        <w:t xml:space="preserve">” which provides recurrent funding for the delivery of primary care services. The Program is limited to two categories under this sub-program: (a) performance-based incentives for Family Medicine providers under CNAM contracts, and (b) CNAM reimbursement of the outpatient drug benefit package. </w:t>
      </w:r>
    </w:p>
    <w:p w:rsidR="0046563F" w:rsidRPr="006D043C" w:rsidRDefault="0046563F" w:rsidP="00A12CD8">
      <w:pPr>
        <w:pStyle w:val="NoSpacing"/>
        <w:numPr>
          <w:ilvl w:val="0"/>
          <w:numId w:val="7"/>
        </w:numPr>
        <w:spacing w:after="240"/>
        <w:ind w:left="1440" w:hanging="720"/>
        <w:jc w:val="both"/>
        <w:rPr>
          <w:rFonts w:ascii="Times New Roman" w:hAnsi="Times New Roman" w:cs="Times New Roman"/>
        </w:rPr>
      </w:pPr>
      <w:r w:rsidRPr="006D043C">
        <w:rPr>
          <w:rFonts w:ascii="Times New Roman" w:hAnsi="Times New Roman" w:cs="Times New Roman"/>
          <w:i/>
        </w:rPr>
        <w:t>Sub-program IX: “In-patient Care”</w:t>
      </w:r>
      <w:r w:rsidRPr="006D043C">
        <w:rPr>
          <w:rFonts w:ascii="Times New Roman" w:hAnsi="Times New Roman" w:cs="Times New Roman"/>
        </w:rPr>
        <w:t xml:space="preserve"> which provides recurrent funding for the delivery of in-patient care. The Program is limited to one category under this sub-program, performance-based incentives to hospitals for in-patient services under CNAM contracts.</w:t>
      </w:r>
    </w:p>
    <w:p w:rsidR="0046563F" w:rsidRPr="006D043C" w:rsidRDefault="0046563F" w:rsidP="00A12CD8">
      <w:pPr>
        <w:pStyle w:val="NoSpacing"/>
        <w:numPr>
          <w:ilvl w:val="0"/>
          <w:numId w:val="7"/>
        </w:numPr>
        <w:spacing w:after="240"/>
        <w:ind w:left="1440" w:hanging="720"/>
        <w:jc w:val="both"/>
        <w:rPr>
          <w:rFonts w:ascii="Times New Roman" w:hAnsi="Times New Roman" w:cs="Times New Roman"/>
        </w:rPr>
      </w:pPr>
      <w:r w:rsidRPr="006D043C">
        <w:rPr>
          <w:rFonts w:ascii="Times New Roman" w:hAnsi="Times New Roman" w:cs="Times New Roman"/>
          <w:i/>
        </w:rPr>
        <w:lastRenderedPageBreak/>
        <w:t>Sub-</w:t>
      </w:r>
      <w:r w:rsidRPr="006D043C">
        <w:rPr>
          <w:rFonts w:ascii="Times New Roman" w:hAnsi="Times New Roman" w:cs="Times New Roman"/>
        </w:rPr>
        <w:t>program</w:t>
      </w:r>
      <w:r w:rsidRPr="006D043C">
        <w:rPr>
          <w:rFonts w:ascii="Times New Roman" w:hAnsi="Times New Roman" w:cs="Times New Roman"/>
          <w:i/>
        </w:rPr>
        <w:t xml:space="preserve"> XIX: “</w:t>
      </w:r>
      <w:r w:rsidRPr="006D043C">
        <w:rPr>
          <w:rFonts w:ascii="Times New Roman" w:hAnsi="Times New Roman" w:cs="Times New Roman"/>
          <w:i/>
          <w:iCs/>
        </w:rPr>
        <w:t xml:space="preserve">National special health programs” </w:t>
      </w:r>
      <w:r w:rsidRPr="006D043C">
        <w:rPr>
          <w:rFonts w:ascii="Times New Roman" w:hAnsi="Times New Roman" w:cs="Times New Roman"/>
          <w:iCs/>
        </w:rPr>
        <w:t xml:space="preserve">which funds recurrent costs for special health programs. Under this category, the Program is limited to National Tobacco Control </w:t>
      </w:r>
      <w:proofErr w:type="spellStart"/>
      <w:r w:rsidRPr="006D043C">
        <w:rPr>
          <w:rFonts w:ascii="Times New Roman" w:hAnsi="Times New Roman" w:cs="Times New Roman"/>
          <w:iCs/>
        </w:rPr>
        <w:t>Programme</w:t>
      </w:r>
      <w:proofErr w:type="spellEnd"/>
      <w:r w:rsidRPr="006D043C">
        <w:rPr>
          <w:rFonts w:ascii="Times New Roman" w:hAnsi="Times New Roman" w:cs="Times New Roman"/>
          <w:iCs/>
        </w:rPr>
        <w:t xml:space="preserve"> activities only.</w:t>
      </w:r>
    </w:p>
    <w:p w:rsidR="0046563F" w:rsidRPr="006D043C" w:rsidRDefault="0046563F" w:rsidP="00A12CD8">
      <w:pPr>
        <w:pStyle w:val="NoSpacing"/>
        <w:numPr>
          <w:ilvl w:val="0"/>
          <w:numId w:val="5"/>
        </w:numPr>
        <w:ind w:left="0" w:firstLine="0"/>
        <w:jc w:val="both"/>
        <w:rPr>
          <w:rFonts w:ascii="Times New Roman" w:hAnsi="Times New Roman" w:cs="Times New Roman"/>
        </w:rPr>
      </w:pPr>
      <w:r w:rsidRPr="006D043C">
        <w:rPr>
          <w:rFonts w:ascii="Times New Roman" w:hAnsi="Times New Roman" w:cs="Times New Roman"/>
        </w:rPr>
        <w:t>T</w:t>
      </w:r>
      <w:r w:rsidR="00A12CD8" w:rsidRPr="006D043C">
        <w:rPr>
          <w:rFonts w:ascii="Times New Roman" w:hAnsi="Times New Roman" w:cs="Times New Roman"/>
        </w:rPr>
        <w:t>otal cost of the Program is US$</w:t>
      </w:r>
      <w:r w:rsidRPr="006D043C">
        <w:rPr>
          <w:rFonts w:ascii="Times New Roman" w:hAnsi="Times New Roman" w:cs="Times New Roman"/>
        </w:rPr>
        <w:t xml:space="preserve">153 million or </w:t>
      </w:r>
      <w:r w:rsidRPr="00044231">
        <w:rPr>
          <w:rFonts w:ascii="Times New Roman" w:hAnsi="Times New Roman" w:cs="Times New Roman"/>
        </w:rPr>
        <w:t>8 percent</w:t>
      </w:r>
      <w:r w:rsidRPr="006D043C">
        <w:rPr>
          <w:rFonts w:ascii="Times New Roman" w:hAnsi="Times New Roman" w:cs="Times New Roman"/>
        </w:rPr>
        <w:t xml:space="preserve"> of the GOM 2014-2017 health program. In the boundaries of the Program, there is no other source of funding from other development partners. World Bank financ</w:t>
      </w:r>
      <w:r w:rsidR="00A12CD8" w:rsidRPr="006D043C">
        <w:rPr>
          <w:rFonts w:ascii="Times New Roman" w:hAnsi="Times New Roman" w:cs="Times New Roman"/>
        </w:rPr>
        <w:t>ing of the Program would be US$</w:t>
      </w:r>
      <w:r w:rsidRPr="006D043C">
        <w:rPr>
          <w:rFonts w:ascii="Times New Roman" w:hAnsi="Times New Roman" w:cs="Times New Roman"/>
        </w:rPr>
        <w:t xml:space="preserve">28 million or </w:t>
      </w:r>
      <w:r w:rsidRPr="00044231">
        <w:rPr>
          <w:rFonts w:ascii="Times New Roman" w:hAnsi="Times New Roman" w:cs="Times New Roman"/>
        </w:rPr>
        <w:t>18 percent</w:t>
      </w:r>
      <w:r w:rsidRPr="006D043C">
        <w:rPr>
          <w:rFonts w:ascii="Times New Roman" w:hAnsi="Times New Roman" w:cs="Times New Roman"/>
        </w:rPr>
        <w:t xml:space="preserve"> of the Program’s cost. An incremental US$2 million in technical assistance is also needed to strengthen capacity for the Program and would be provided through a Technical Assistance Credit.</w:t>
      </w:r>
    </w:p>
    <w:p w:rsidR="0046563F" w:rsidRDefault="0046563F" w:rsidP="0046563F">
      <w:pPr>
        <w:pStyle w:val="NoSpacing"/>
        <w:spacing w:after="120"/>
        <w:ind w:left="1004"/>
        <w:jc w:val="both"/>
        <w:rPr>
          <w:rFonts w:ascii="Times New Roman" w:hAnsi="Times New Roman" w:cs="Times New Roman"/>
          <w:sz w:val="24"/>
          <w:szCs w:val="24"/>
        </w:rPr>
      </w:pPr>
    </w:p>
    <w:p w:rsidR="003915DA" w:rsidRDefault="003915DA" w:rsidP="003915DA">
      <w:pPr>
        <w:pStyle w:val="NoSpacing"/>
        <w:spacing w:after="120"/>
        <w:jc w:val="center"/>
        <w:rPr>
          <w:rFonts w:ascii="Times New Roman" w:hAnsi="Times New Roman" w:cs="Times New Roman"/>
          <w:b/>
          <w:sz w:val="20"/>
          <w:szCs w:val="20"/>
        </w:rPr>
      </w:pPr>
      <w:r>
        <w:rPr>
          <w:rFonts w:ascii="Times New Roman" w:hAnsi="Times New Roman" w:cs="Times New Roman"/>
          <w:b/>
          <w:sz w:val="20"/>
          <w:szCs w:val="20"/>
        </w:rPr>
        <w:t xml:space="preserve">Table 1:  </w:t>
      </w:r>
      <w:r w:rsidRPr="00077C9F">
        <w:rPr>
          <w:rFonts w:ascii="Times New Roman" w:hAnsi="Times New Roman" w:cs="Times New Roman"/>
          <w:b/>
          <w:sz w:val="20"/>
          <w:szCs w:val="20"/>
        </w:rPr>
        <w:t>Program</w:t>
      </w:r>
      <w:r>
        <w:rPr>
          <w:rFonts w:ascii="Times New Roman" w:hAnsi="Times New Roman" w:cs="Times New Roman"/>
          <w:b/>
          <w:sz w:val="20"/>
          <w:szCs w:val="20"/>
        </w:rPr>
        <w:t xml:space="preserve"> expenditure requirements according to MTBF and projections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666"/>
        <w:gridCol w:w="666"/>
        <w:gridCol w:w="666"/>
        <w:gridCol w:w="666"/>
      </w:tblGrid>
      <w:tr w:rsidR="003915DA" w:rsidRPr="00782DD6" w:rsidTr="009953F8">
        <w:trPr>
          <w:trHeight w:val="260"/>
          <w:jc w:val="center"/>
        </w:trPr>
        <w:tc>
          <w:tcPr>
            <w:tcW w:w="0" w:type="auto"/>
            <w:vMerge w:val="restart"/>
            <w:shd w:val="clear" w:color="auto" w:fill="auto"/>
            <w:vAlign w:val="center"/>
          </w:tcPr>
          <w:p w:rsidR="003915DA" w:rsidRPr="00782DD6" w:rsidRDefault="003915DA" w:rsidP="009953F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PROGRAM</w:t>
            </w:r>
          </w:p>
        </w:tc>
        <w:tc>
          <w:tcPr>
            <w:tcW w:w="0" w:type="auto"/>
            <w:gridSpan w:val="4"/>
            <w:shd w:val="clear" w:color="auto" w:fill="auto"/>
            <w:vAlign w:val="center"/>
          </w:tcPr>
          <w:p w:rsidR="003915DA" w:rsidRPr="00782DD6" w:rsidRDefault="003915DA" w:rsidP="009953F8">
            <w:pPr>
              <w:spacing w:after="0" w:line="240" w:lineRule="auto"/>
              <w:contextualSpacing/>
              <w:jc w:val="center"/>
              <w:rPr>
                <w:rFonts w:ascii="Times New Roman" w:hAnsi="Times New Roman" w:cs="Times New Roman"/>
                <w:b/>
                <w:sz w:val="20"/>
                <w:szCs w:val="20"/>
              </w:rPr>
            </w:pPr>
            <w:r w:rsidRPr="00782DD6">
              <w:rPr>
                <w:rFonts w:ascii="Times New Roman" w:hAnsi="Times New Roman" w:cs="Times New Roman"/>
                <w:b/>
                <w:sz w:val="20"/>
                <w:szCs w:val="20"/>
              </w:rPr>
              <w:t>Planned (US$ million)</w:t>
            </w:r>
          </w:p>
        </w:tc>
      </w:tr>
      <w:tr w:rsidR="003915DA" w:rsidRPr="00782DD6" w:rsidTr="009953F8">
        <w:trPr>
          <w:trHeight w:val="260"/>
          <w:jc w:val="center"/>
        </w:trPr>
        <w:tc>
          <w:tcPr>
            <w:tcW w:w="0" w:type="auto"/>
            <w:vMerge/>
            <w:shd w:val="clear" w:color="auto" w:fill="auto"/>
            <w:vAlign w:val="center"/>
          </w:tcPr>
          <w:p w:rsidR="003915DA" w:rsidRPr="00782DD6" w:rsidRDefault="003915DA" w:rsidP="009953F8">
            <w:pPr>
              <w:spacing w:after="0" w:line="240" w:lineRule="auto"/>
              <w:contextualSpacing/>
              <w:jc w:val="center"/>
              <w:rPr>
                <w:rFonts w:ascii="Times New Roman" w:hAnsi="Times New Roman" w:cs="Times New Roman"/>
                <w:b/>
                <w:sz w:val="20"/>
                <w:szCs w:val="20"/>
              </w:rPr>
            </w:pPr>
          </w:p>
        </w:tc>
        <w:tc>
          <w:tcPr>
            <w:tcW w:w="0" w:type="auto"/>
            <w:shd w:val="clear" w:color="auto" w:fill="auto"/>
            <w:vAlign w:val="center"/>
          </w:tcPr>
          <w:p w:rsidR="003915DA" w:rsidRPr="00782DD6" w:rsidRDefault="003915DA" w:rsidP="009953F8">
            <w:pPr>
              <w:spacing w:after="0" w:line="240" w:lineRule="auto"/>
              <w:contextualSpacing/>
              <w:jc w:val="center"/>
              <w:rPr>
                <w:rFonts w:ascii="Times New Roman" w:hAnsi="Times New Roman" w:cs="Times New Roman"/>
                <w:b/>
                <w:bCs/>
                <w:sz w:val="20"/>
                <w:szCs w:val="20"/>
              </w:rPr>
            </w:pPr>
            <w:r w:rsidRPr="00782DD6">
              <w:rPr>
                <w:rFonts w:ascii="Times New Roman" w:hAnsi="Times New Roman" w:cs="Times New Roman"/>
                <w:b/>
                <w:bCs/>
                <w:sz w:val="20"/>
                <w:szCs w:val="20"/>
              </w:rPr>
              <w:t>2014</w:t>
            </w:r>
          </w:p>
        </w:tc>
        <w:tc>
          <w:tcPr>
            <w:tcW w:w="0" w:type="auto"/>
            <w:shd w:val="clear" w:color="auto" w:fill="auto"/>
            <w:vAlign w:val="center"/>
          </w:tcPr>
          <w:p w:rsidR="003915DA" w:rsidRPr="00782DD6" w:rsidRDefault="003915DA" w:rsidP="009953F8">
            <w:pPr>
              <w:spacing w:after="0" w:line="240" w:lineRule="auto"/>
              <w:contextualSpacing/>
              <w:jc w:val="center"/>
              <w:rPr>
                <w:rFonts w:ascii="Times New Roman" w:hAnsi="Times New Roman" w:cs="Times New Roman"/>
                <w:b/>
                <w:bCs/>
                <w:sz w:val="20"/>
                <w:szCs w:val="20"/>
              </w:rPr>
            </w:pPr>
            <w:r w:rsidRPr="00782DD6">
              <w:rPr>
                <w:rFonts w:ascii="Times New Roman" w:hAnsi="Times New Roman" w:cs="Times New Roman"/>
                <w:b/>
                <w:bCs/>
                <w:sz w:val="20"/>
                <w:szCs w:val="20"/>
              </w:rPr>
              <w:t>2015</w:t>
            </w:r>
          </w:p>
        </w:tc>
        <w:tc>
          <w:tcPr>
            <w:tcW w:w="0" w:type="auto"/>
            <w:shd w:val="clear" w:color="auto" w:fill="auto"/>
            <w:vAlign w:val="center"/>
          </w:tcPr>
          <w:p w:rsidR="003915DA" w:rsidRPr="00782DD6" w:rsidRDefault="003915DA" w:rsidP="009953F8">
            <w:pPr>
              <w:spacing w:after="0" w:line="240" w:lineRule="auto"/>
              <w:contextualSpacing/>
              <w:jc w:val="center"/>
              <w:rPr>
                <w:rFonts w:ascii="Times New Roman" w:hAnsi="Times New Roman" w:cs="Times New Roman"/>
                <w:b/>
                <w:bCs/>
                <w:sz w:val="20"/>
                <w:szCs w:val="20"/>
              </w:rPr>
            </w:pPr>
            <w:r w:rsidRPr="00782DD6">
              <w:rPr>
                <w:rFonts w:ascii="Times New Roman" w:hAnsi="Times New Roman" w:cs="Times New Roman"/>
                <w:b/>
                <w:bCs/>
                <w:sz w:val="20"/>
                <w:szCs w:val="20"/>
              </w:rPr>
              <w:t>2016</w:t>
            </w:r>
          </w:p>
        </w:tc>
        <w:tc>
          <w:tcPr>
            <w:tcW w:w="0" w:type="auto"/>
            <w:shd w:val="clear" w:color="auto" w:fill="auto"/>
            <w:vAlign w:val="center"/>
          </w:tcPr>
          <w:p w:rsidR="003915DA" w:rsidRPr="00782DD6" w:rsidRDefault="003915DA" w:rsidP="009953F8">
            <w:pPr>
              <w:spacing w:after="0" w:line="240" w:lineRule="auto"/>
              <w:contextualSpacing/>
              <w:jc w:val="center"/>
              <w:rPr>
                <w:rFonts w:ascii="Times New Roman" w:hAnsi="Times New Roman" w:cs="Times New Roman"/>
                <w:b/>
                <w:bCs/>
                <w:sz w:val="20"/>
                <w:szCs w:val="20"/>
              </w:rPr>
            </w:pPr>
            <w:r w:rsidRPr="00782DD6">
              <w:rPr>
                <w:rFonts w:ascii="Times New Roman" w:hAnsi="Times New Roman" w:cs="Times New Roman"/>
                <w:b/>
                <w:bCs/>
                <w:sz w:val="20"/>
                <w:szCs w:val="20"/>
              </w:rPr>
              <w:t>2017</w:t>
            </w:r>
          </w:p>
        </w:tc>
      </w:tr>
      <w:tr w:rsidR="003915DA" w:rsidRPr="00782DD6" w:rsidTr="009953F8">
        <w:trPr>
          <w:trHeight w:val="260"/>
          <w:jc w:val="center"/>
        </w:trPr>
        <w:tc>
          <w:tcPr>
            <w:tcW w:w="0" w:type="auto"/>
            <w:shd w:val="clear" w:color="auto" w:fill="auto"/>
            <w:vAlign w:val="center"/>
          </w:tcPr>
          <w:p w:rsidR="003915DA" w:rsidRPr="00782DD6" w:rsidRDefault="003915DA" w:rsidP="009953F8">
            <w:pPr>
              <w:spacing w:after="40" w:line="240" w:lineRule="auto"/>
              <w:contextualSpacing/>
              <w:rPr>
                <w:rFonts w:ascii="Times New Roman" w:hAnsi="Times New Roman" w:cs="Times New Roman"/>
                <w:sz w:val="20"/>
                <w:szCs w:val="20"/>
              </w:rPr>
            </w:pPr>
            <w:r w:rsidRPr="00782DD6">
              <w:rPr>
                <w:rFonts w:ascii="Times New Roman" w:hAnsi="Times New Roman" w:cs="Times New Roman"/>
                <w:iCs/>
                <w:sz w:val="20"/>
                <w:szCs w:val="20"/>
              </w:rPr>
              <w:t>Policies and management in health care</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0.71</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0.80</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0.87</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0.91</w:t>
            </w:r>
          </w:p>
        </w:tc>
      </w:tr>
      <w:tr w:rsidR="003915DA" w:rsidRPr="00782DD6" w:rsidTr="009953F8">
        <w:trPr>
          <w:trHeight w:val="260"/>
          <w:jc w:val="center"/>
        </w:trPr>
        <w:tc>
          <w:tcPr>
            <w:tcW w:w="0" w:type="auto"/>
            <w:shd w:val="clear" w:color="auto" w:fill="auto"/>
            <w:vAlign w:val="center"/>
          </w:tcPr>
          <w:p w:rsidR="003915DA" w:rsidRPr="00782DD6" w:rsidRDefault="003915DA" w:rsidP="009953F8">
            <w:pPr>
              <w:spacing w:after="40" w:line="240" w:lineRule="auto"/>
              <w:contextualSpacing/>
              <w:rPr>
                <w:rFonts w:ascii="Times New Roman" w:hAnsi="Times New Roman" w:cs="Times New Roman"/>
                <w:iCs/>
                <w:sz w:val="20"/>
                <w:szCs w:val="20"/>
              </w:rPr>
            </w:pPr>
            <w:r w:rsidRPr="00782DD6">
              <w:rPr>
                <w:rFonts w:ascii="Times New Roman" w:hAnsi="Times New Roman" w:cs="Times New Roman"/>
                <w:iCs/>
                <w:sz w:val="20"/>
                <w:szCs w:val="20"/>
              </w:rPr>
              <w:t>Administration of national mandatory health insurance fund</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5.06</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4.80</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5.37</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5.64</w:t>
            </w:r>
          </w:p>
        </w:tc>
      </w:tr>
      <w:tr w:rsidR="003915DA" w:rsidRPr="00782DD6" w:rsidTr="009953F8">
        <w:trPr>
          <w:trHeight w:val="260"/>
          <w:jc w:val="center"/>
        </w:trPr>
        <w:tc>
          <w:tcPr>
            <w:tcW w:w="0" w:type="auto"/>
            <w:shd w:val="clear" w:color="auto" w:fill="auto"/>
            <w:vAlign w:val="center"/>
          </w:tcPr>
          <w:p w:rsidR="003915DA" w:rsidRPr="00782DD6" w:rsidRDefault="003915DA" w:rsidP="009953F8">
            <w:pPr>
              <w:spacing w:after="40" w:line="240" w:lineRule="auto"/>
              <w:contextualSpacing/>
              <w:rPr>
                <w:rFonts w:ascii="Times New Roman" w:hAnsi="Times New Roman" w:cs="Times New Roman"/>
                <w:sz w:val="20"/>
                <w:szCs w:val="20"/>
              </w:rPr>
            </w:pPr>
            <w:r w:rsidRPr="00782DD6">
              <w:rPr>
                <w:rFonts w:ascii="Times New Roman" w:hAnsi="Times New Roman" w:cs="Times New Roman"/>
                <w:iCs/>
                <w:sz w:val="20"/>
                <w:szCs w:val="20"/>
              </w:rPr>
              <w:t>Primary care (</w:t>
            </w:r>
            <w:r w:rsidRPr="00782DD6">
              <w:rPr>
                <w:rFonts w:ascii="Times New Roman" w:hAnsi="Times New Roman" w:cs="Times New Roman"/>
                <w:sz w:val="20"/>
                <w:szCs w:val="20"/>
              </w:rPr>
              <w:t>performance-based incentives for Family Medicine providers under CNAM contracts and CNAM reimbursement of the outpatient drug benefit package only)</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17.88</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19.53</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20.86</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22.10</w:t>
            </w:r>
          </w:p>
        </w:tc>
      </w:tr>
      <w:tr w:rsidR="003915DA" w:rsidRPr="00782DD6" w:rsidTr="009953F8">
        <w:trPr>
          <w:trHeight w:val="260"/>
          <w:jc w:val="center"/>
        </w:trPr>
        <w:tc>
          <w:tcPr>
            <w:tcW w:w="0" w:type="auto"/>
            <w:shd w:val="clear" w:color="auto" w:fill="auto"/>
            <w:vAlign w:val="center"/>
          </w:tcPr>
          <w:p w:rsidR="003915DA" w:rsidRPr="00782DD6" w:rsidRDefault="003915DA" w:rsidP="009953F8">
            <w:pPr>
              <w:spacing w:after="40" w:line="240" w:lineRule="auto"/>
              <w:contextualSpacing/>
              <w:rPr>
                <w:rFonts w:ascii="Times New Roman" w:hAnsi="Times New Roman" w:cs="Times New Roman"/>
                <w:sz w:val="20"/>
                <w:szCs w:val="20"/>
              </w:rPr>
            </w:pPr>
            <w:r w:rsidRPr="00782DD6">
              <w:rPr>
                <w:rFonts w:ascii="Times New Roman" w:hAnsi="Times New Roman" w:cs="Times New Roman"/>
                <w:sz w:val="20"/>
                <w:szCs w:val="20"/>
              </w:rPr>
              <w:t xml:space="preserve">In-patient care (performance-based incentives to hospitals for in-patient services under CNAM contracts only) </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0.00</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0.36</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0.38</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6.59</w:t>
            </w:r>
          </w:p>
        </w:tc>
      </w:tr>
      <w:tr w:rsidR="003915DA" w:rsidRPr="00782DD6" w:rsidTr="009953F8">
        <w:trPr>
          <w:trHeight w:val="260"/>
          <w:jc w:val="center"/>
        </w:trPr>
        <w:tc>
          <w:tcPr>
            <w:tcW w:w="0" w:type="auto"/>
            <w:shd w:val="clear" w:color="auto" w:fill="auto"/>
            <w:vAlign w:val="center"/>
          </w:tcPr>
          <w:p w:rsidR="003915DA" w:rsidRPr="00782DD6" w:rsidRDefault="003915DA" w:rsidP="009953F8">
            <w:pPr>
              <w:spacing w:after="40" w:line="240" w:lineRule="auto"/>
              <w:contextualSpacing/>
              <w:rPr>
                <w:rFonts w:ascii="Times New Roman" w:hAnsi="Times New Roman" w:cs="Times New Roman"/>
                <w:iCs/>
                <w:sz w:val="20"/>
                <w:szCs w:val="20"/>
              </w:rPr>
            </w:pPr>
            <w:r w:rsidRPr="00782DD6">
              <w:rPr>
                <w:rFonts w:ascii="Times New Roman" w:hAnsi="Times New Roman" w:cs="Times New Roman"/>
                <w:iCs/>
                <w:sz w:val="20"/>
                <w:szCs w:val="20"/>
              </w:rPr>
              <w:t>National special health programs (tobacco control activities only)</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0.39</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0.47</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0.47</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0.50</w:t>
            </w:r>
          </w:p>
        </w:tc>
      </w:tr>
      <w:tr w:rsidR="003915DA" w:rsidRPr="00782DD6" w:rsidTr="009953F8">
        <w:trPr>
          <w:trHeight w:val="260"/>
          <w:jc w:val="center"/>
        </w:trPr>
        <w:tc>
          <w:tcPr>
            <w:tcW w:w="0" w:type="auto"/>
            <w:shd w:val="clear" w:color="auto" w:fill="auto"/>
            <w:vAlign w:val="center"/>
          </w:tcPr>
          <w:p w:rsidR="003915DA" w:rsidRPr="00782DD6" w:rsidRDefault="003915DA" w:rsidP="009953F8">
            <w:pPr>
              <w:spacing w:after="40" w:line="240" w:lineRule="auto"/>
              <w:contextualSpacing/>
              <w:jc w:val="right"/>
              <w:rPr>
                <w:rFonts w:ascii="Times New Roman" w:hAnsi="Times New Roman" w:cs="Times New Roman"/>
                <w:iCs/>
                <w:sz w:val="20"/>
                <w:szCs w:val="20"/>
              </w:rPr>
            </w:pPr>
            <w:r w:rsidRPr="00782DD6">
              <w:rPr>
                <w:rFonts w:ascii="Times New Roman" w:hAnsi="Times New Roman" w:cs="Times New Roman"/>
                <w:iCs/>
                <w:sz w:val="20"/>
                <w:szCs w:val="20"/>
              </w:rPr>
              <w:t>Total</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lang w:val="ro-RO"/>
              </w:rPr>
            </w:pPr>
            <w:r w:rsidRPr="00782DD6">
              <w:rPr>
                <w:rFonts w:ascii="Times New Roman" w:hAnsi="Times New Roman" w:cs="Times New Roman"/>
                <w:color w:val="000000"/>
                <w:sz w:val="20"/>
                <w:szCs w:val="20"/>
              </w:rPr>
              <w:t>24.04</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25.96</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27.95</w:t>
            </w:r>
          </w:p>
        </w:tc>
        <w:tc>
          <w:tcPr>
            <w:tcW w:w="0" w:type="auto"/>
            <w:shd w:val="clear" w:color="auto" w:fill="auto"/>
            <w:vAlign w:val="bottom"/>
          </w:tcPr>
          <w:p w:rsidR="003915DA" w:rsidRPr="00782DD6" w:rsidRDefault="003915DA" w:rsidP="009953F8">
            <w:pPr>
              <w:spacing w:after="40" w:line="240" w:lineRule="auto"/>
              <w:jc w:val="right"/>
              <w:rPr>
                <w:rFonts w:ascii="Times New Roman" w:hAnsi="Times New Roman" w:cs="Times New Roman"/>
                <w:color w:val="000000"/>
                <w:sz w:val="20"/>
                <w:szCs w:val="20"/>
              </w:rPr>
            </w:pPr>
            <w:r w:rsidRPr="00782DD6">
              <w:rPr>
                <w:rFonts w:ascii="Times New Roman" w:hAnsi="Times New Roman" w:cs="Times New Roman"/>
                <w:color w:val="000000"/>
                <w:sz w:val="20"/>
                <w:szCs w:val="20"/>
              </w:rPr>
              <w:t>35.73</w:t>
            </w:r>
          </w:p>
        </w:tc>
      </w:tr>
    </w:tbl>
    <w:p w:rsidR="003915DA" w:rsidRDefault="003915DA" w:rsidP="0046563F">
      <w:pPr>
        <w:pStyle w:val="NoSpacing"/>
        <w:spacing w:after="120"/>
        <w:ind w:left="1004"/>
        <w:jc w:val="both"/>
        <w:rPr>
          <w:rFonts w:ascii="Times New Roman" w:hAnsi="Times New Roman" w:cs="Times New Roman"/>
          <w:sz w:val="24"/>
          <w:szCs w:val="24"/>
        </w:rPr>
      </w:pPr>
    </w:p>
    <w:p w:rsidR="0046563F" w:rsidRDefault="0046563F" w:rsidP="0046563F">
      <w:pPr>
        <w:pStyle w:val="NoSpacing"/>
        <w:ind w:left="284"/>
        <w:jc w:val="both"/>
        <w:rPr>
          <w:rFonts w:ascii="Times New Roman" w:hAnsi="Times New Roman" w:cs="Times New Roman"/>
          <w:sz w:val="24"/>
          <w:szCs w:val="24"/>
        </w:rPr>
      </w:pPr>
    </w:p>
    <w:p w:rsidR="0046563F" w:rsidRDefault="0046563F" w:rsidP="00A12CD8">
      <w:pPr>
        <w:pStyle w:val="NoSpacing"/>
        <w:spacing w:after="120"/>
        <w:ind w:left="360"/>
        <w:jc w:val="center"/>
        <w:rPr>
          <w:rFonts w:ascii="Times New Roman" w:hAnsi="Times New Roman" w:cs="Times New Roman"/>
          <w:b/>
          <w:sz w:val="20"/>
          <w:szCs w:val="20"/>
        </w:rPr>
      </w:pPr>
      <w:r w:rsidRPr="006D043C">
        <w:rPr>
          <w:rFonts w:ascii="Times New Roman" w:hAnsi="Times New Roman" w:cs="Times New Roman"/>
          <w:b/>
          <w:sz w:val="20"/>
          <w:szCs w:val="20"/>
        </w:rPr>
        <w:t>Table</w:t>
      </w:r>
      <w:r w:rsidR="00814E54" w:rsidRPr="006D043C">
        <w:rPr>
          <w:rFonts w:ascii="Times New Roman" w:hAnsi="Times New Roman" w:cs="Times New Roman"/>
          <w:b/>
          <w:sz w:val="20"/>
          <w:szCs w:val="20"/>
        </w:rPr>
        <w:t xml:space="preserve"> 2</w:t>
      </w:r>
      <w:r w:rsidR="00A12CD8" w:rsidRPr="006D043C">
        <w:rPr>
          <w:rFonts w:ascii="Times New Roman" w:hAnsi="Times New Roman" w:cs="Times New Roman"/>
          <w:b/>
          <w:sz w:val="20"/>
          <w:szCs w:val="20"/>
        </w:rPr>
        <w:t>:  Program Financing</w:t>
      </w:r>
    </w:p>
    <w:p w:rsidR="003915DA" w:rsidRDefault="003915DA" w:rsidP="00A12CD8">
      <w:pPr>
        <w:pStyle w:val="NoSpacing"/>
        <w:spacing w:after="120"/>
        <w:ind w:left="360"/>
        <w:jc w:val="center"/>
        <w:rPr>
          <w:rFonts w:ascii="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3233"/>
        <w:gridCol w:w="1355"/>
        <w:gridCol w:w="1072"/>
      </w:tblGrid>
      <w:tr w:rsidR="003915DA" w:rsidRPr="006D043C" w:rsidTr="009953F8">
        <w:trPr>
          <w:jc w:val="center"/>
        </w:trPr>
        <w:tc>
          <w:tcPr>
            <w:tcW w:w="0" w:type="auto"/>
            <w:vAlign w:val="center"/>
          </w:tcPr>
          <w:p w:rsidR="003915DA" w:rsidRPr="006D043C" w:rsidRDefault="003915DA" w:rsidP="009953F8">
            <w:pPr>
              <w:pStyle w:val="NoSpacing"/>
              <w:spacing w:after="120"/>
              <w:jc w:val="center"/>
              <w:rPr>
                <w:rFonts w:ascii="Times New Roman" w:hAnsi="Times New Roman" w:cs="Times New Roman"/>
                <w:b/>
                <w:sz w:val="20"/>
                <w:szCs w:val="20"/>
              </w:rPr>
            </w:pPr>
            <w:r w:rsidRPr="006D043C">
              <w:rPr>
                <w:rFonts w:ascii="Times New Roman" w:hAnsi="Times New Roman" w:cs="Times New Roman"/>
                <w:b/>
                <w:sz w:val="20"/>
                <w:szCs w:val="20"/>
              </w:rPr>
              <w:t>Source</w:t>
            </w:r>
          </w:p>
        </w:tc>
        <w:tc>
          <w:tcPr>
            <w:tcW w:w="0" w:type="auto"/>
            <w:vAlign w:val="center"/>
          </w:tcPr>
          <w:p w:rsidR="003915DA" w:rsidRPr="006D043C" w:rsidRDefault="003915DA" w:rsidP="009953F8">
            <w:pPr>
              <w:pStyle w:val="NoSpacing"/>
              <w:jc w:val="center"/>
              <w:rPr>
                <w:rFonts w:ascii="Times New Roman" w:hAnsi="Times New Roman" w:cs="Times New Roman"/>
                <w:b/>
                <w:sz w:val="20"/>
                <w:szCs w:val="20"/>
              </w:rPr>
            </w:pPr>
            <w:r w:rsidRPr="006D043C">
              <w:rPr>
                <w:rFonts w:ascii="Times New Roman" w:hAnsi="Times New Roman" w:cs="Times New Roman"/>
                <w:b/>
                <w:sz w:val="20"/>
                <w:szCs w:val="20"/>
              </w:rPr>
              <w:t>Amount</w:t>
            </w:r>
          </w:p>
          <w:p w:rsidR="003915DA" w:rsidRPr="006D043C" w:rsidRDefault="003915DA" w:rsidP="009953F8">
            <w:pPr>
              <w:pStyle w:val="NoSpacing"/>
              <w:spacing w:after="120"/>
              <w:jc w:val="center"/>
              <w:rPr>
                <w:rFonts w:ascii="Times New Roman" w:hAnsi="Times New Roman" w:cs="Times New Roman"/>
                <w:b/>
                <w:sz w:val="20"/>
                <w:szCs w:val="20"/>
              </w:rPr>
            </w:pPr>
            <w:r w:rsidRPr="006D043C">
              <w:rPr>
                <w:rFonts w:ascii="Times New Roman" w:hAnsi="Times New Roman" w:cs="Times New Roman"/>
                <w:b/>
                <w:sz w:val="20"/>
                <w:szCs w:val="20"/>
              </w:rPr>
              <w:t>(US$ million)</w:t>
            </w:r>
          </w:p>
        </w:tc>
        <w:tc>
          <w:tcPr>
            <w:tcW w:w="0" w:type="auto"/>
            <w:vAlign w:val="center"/>
          </w:tcPr>
          <w:p w:rsidR="003915DA" w:rsidRPr="006D043C" w:rsidRDefault="003915DA" w:rsidP="009953F8">
            <w:pPr>
              <w:pStyle w:val="NoSpacing"/>
              <w:spacing w:after="120"/>
              <w:jc w:val="center"/>
              <w:rPr>
                <w:rFonts w:ascii="Times New Roman" w:hAnsi="Times New Roman" w:cs="Times New Roman"/>
                <w:b/>
                <w:sz w:val="20"/>
                <w:szCs w:val="20"/>
              </w:rPr>
            </w:pPr>
            <w:r w:rsidRPr="006D043C">
              <w:rPr>
                <w:rFonts w:ascii="Times New Roman" w:hAnsi="Times New Roman" w:cs="Times New Roman"/>
                <w:b/>
                <w:sz w:val="20"/>
                <w:szCs w:val="20"/>
              </w:rPr>
              <w:t>% of total</w:t>
            </w:r>
          </w:p>
        </w:tc>
      </w:tr>
      <w:tr w:rsidR="003915DA" w:rsidRPr="006D043C" w:rsidTr="009953F8">
        <w:trPr>
          <w:jc w:val="center"/>
        </w:trPr>
        <w:tc>
          <w:tcPr>
            <w:tcW w:w="0" w:type="auto"/>
          </w:tcPr>
          <w:p w:rsidR="003915DA" w:rsidRPr="006D043C" w:rsidRDefault="003915DA" w:rsidP="009953F8">
            <w:pPr>
              <w:pStyle w:val="NoSpacing"/>
              <w:spacing w:after="120"/>
              <w:jc w:val="both"/>
              <w:rPr>
                <w:rFonts w:ascii="Times New Roman" w:hAnsi="Times New Roman" w:cs="Times New Roman"/>
                <w:sz w:val="20"/>
                <w:szCs w:val="20"/>
              </w:rPr>
            </w:pPr>
            <w:r w:rsidRPr="006D043C">
              <w:rPr>
                <w:rFonts w:ascii="Times New Roman" w:hAnsi="Times New Roman" w:cs="Times New Roman"/>
                <w:sz w:val="20"/>
                <w:szCs w:val="20"/>
              </w:rPr>
              <w:t>Government</w:t>
            </w:r>
          </w:p>
        </w:tc>
        <w:tc>
          <w:tcPr>
            <w:tcW w:w="0" w:type="auto"/>
          </w:tcPr>
          <w:p w:rsidR="003915DA" w:rsidRPr="006D043C" w:rsidRDefault="003915DA" w:rsidP="009953F8">
            <w:pPr>
              <w:pStyle w:val="NoSpacing"/>
              <w:spacing w:after="120"/>
              <w:jc w:val="center"/>
              <w:rPr>
                <w:rFonts w:ascii="Times New Roman" w:hAnsi="Times New Roman" w:cs="Times New Roman"/>
                <w:sz w:val="20"/>
                <w:szCs w:val="20"/>
              </w:rPr>
            </w:pPr>
            <w:r>
              <w:rPr>
                <w:rFonts w:ascii="Times New Roman" w:hAnsi="Times New Roman" w:cs="Times New Roman"/>
                <w:sz w:val="20"/>
                <w:szCs w:val="20"/>
              </w:rPr>
              <w:t>82.9</w:t>
            </w:r>
          </w:p>
        </w:tc>
        <w:tc>
          <w:tcPr>
            <w:tcW w:w="0" w:type="auto"/>
          </w:tcPr>
          <w:p w:rsidR="003915DA" w:rsidRPr="006D043C" w:rsidRDefault="003915DA" w:rsidP="009953F8">
            <w:pPr>
              <w:pStyle w:val="NoSpacing"/>
              <w:spacing w:after="120"/>
              <w:jc w:val="center"/>
              <w:rPr>
                <w:rFonts w:ascii="Times New Roman" w:hAnsi="Times New Roman" w:cs="Times New Roman"/>
                <w:sz w:val="20"/>
                <w:szCs w:val="20"/>
              </w:rPr>
            </w:pPr>
            <w:r>
              <w:rPr>
                <w:rFonts w:ascii="Times New Roman" w:hAnsi="Times New Roman" w:cs="Times New Roman"/>
                <w:sz w:val="20"/>
                <w:szCs w:val="20"/>
              </w:rPr>
              <w:t>75</w:t>
            </w:r>
            <w:r w:rsidRPr="006D043C">
              <w:rPr>
                <w:rFonts w:ascii="Times New Roman" w:hAnsi="Times New Roman" w:cs="Times New Roman"/>
                <w:sz w:val="20"/>
                <w:szCs w:val="20"/>
              </w:rPr>
              <w:t>%</w:t>
            </w:r>
          </w:p>
        </w:tc>
      </w:tr>
      <w:tr w:rsidR="003915DA" w:rsidRPr="006D043C" w:rsidTr="009953F8">
        <w:trPr>
          <w:jc w:val="center"/>
        </w:trPr>
        <w:tc>
          <w:tcPr>
            <w:tcW w:w="0" w:type="auto"/>
          </w:tcPr>
          <w:p w:rsidR="003915DA" w:rsidRPr="006D043C" w:rsidRDefault="003915DA" w:rsidP="009953F8">
            <w:pPr>
              <w:pStyle w:val="NoSpacing"/>
              <w:spacing w:after="120"/>
              <w:rPr>
                <w:rFonts w:ascii="Times New Roman" w:hAnsi="Times New Roman" w:cs="Times New Roman"/>
                <w:sz w:val="20"/>
                <w:szCs w:val="20"/>
              </w:rPr>
            </w:pPr>
            <w:r w:rsidRPr="006D043C">
              <w:rPr>
                <w:rFonts w:ascii="Times New Roman" w:hAnsi="Times New Roman" w:cs="Times New Roman"/>
                <w:sz w:val="20"/>
                <w:szCs w:val="20"/>
              </w:rPr>
              <w:t xml:space="preserve">IDA </w:t>
            </w:r>
            <w:r>
              <w:rPr>
                <w:rFonts w:ascii="Times New Roman" w:hAnsi="Times New Roman" w:cs="Times New Roman"/>
                <w:sz w:val="20"/>
                <w:szCs w:val="20"/>
              </w:rPr>
              <w:t>(</w:t>
            </w:r>
            <w:proofErr w:type="spellStart"/>
            <w:r>
              <w:rPr>
                <w:rFonts w:ascii="Times New Roman" w:hAnsi="Times New Roman" w:cs="Times New Roman"/>
                <w:sz w:val="20"/>
                <w:szCs w:val="20"/>
              </w:rPr>
              <w:t>PforR</w:t>
            </w:r>
            <w:proofErr w:type="spellEnd"/>
            <w:r>
              <w:rPr>
                <w:rFonts w:ascii="Times New Roman" w:hAnsi="Times New Roman" w:cs="Times New Roman"/>
                <w:sz w:val="20"/>
                <w:szCs w:val="20"/>
              </w:rPr>
              <w:t>)</w:t>
            </w:r>
          </w:p>
        </w:tc>
        <w:tc>
          <w:tcPr>
            <w:tcW w:w="0" w:type="auto"/>
          </w:tcPr>
          <w:p w:rsidR="003915DA" w:rsidRPr="006D043C" w:rsidRDefault="003915DA" w:rsidP="009953F8">
            <w:pPr>
              <w:pStyle w:val="NoSpacing"/>
              <w:spacing w:after="120"/>
              <w:jc w:val="center"/>
              <w:rPr>
                <w:rFonts w:ascii="Times New Roman" w:hAnsi="Times New Roman" w:cs="Times New Roman"/>
                <w:sz w:val="20"/>
                <w:szCs w:val="20"/>
              </w:rPr>
            </w:pPr>
            <w:r w:rsidRPr="006D043C">
              <w:rPr>
                <w:rFonts w:ascii="Times New Roman" w:hAnsi="Times New Roman" w:cs="Times New Roman"/>
                <w:sz w:val="20"/>
                <w:szCs w:val="20"/>
              </w:rPr>
              <w:t>28</w:t>
            </w:r>
          </w:p>
        </w:tc>
        <w:tc>
          <w:tcPr>
            <w:tcW w:w="0" w:type="auto"/>
          </w:tcPr>
          <w:p w:rsidR="003915DA" w:rsidRPr="006D043C" w:rsidRDefault="003915DA" w:rsidP="009953F8">
            <w:pPr>
              <w:pStyle w:val="NoSpacing"/>
              <w:spacing w:after="120"/>
              <w:jc w:val="center"/>
              <w:rPr>
                <w:rFonts w:ascii="Times New Roman" w:hAnsi="Times New Roman" w:cs="Times New Roman"/>
                <w:sz w:val="20"/>
                <w:szCs w:val="20"/>
              </w:rPr>
            </w:pPr>
            <w:r>
              <w:rPr>
                <w:rFonts w:ascii="Times New Roman" w:hAnsi="Times New Roman" w:cs="Times New Roman"/>
                <w:sz w:val="20"/>
                <w:szCs w:val="20"/>
              </w:rPr>
              <w:t>25</w:t>
            </w:r>
            <w:r w:rsidRPr="006D043C">
              <w:rPr>
                <w:rFonts w:ascii="Times New Roman" w:hAnsi="Times New Roman" w:cs="Times New Roman"/>
                <w:sz w:val="20"/>
                <w:szCs w:val="20"/>
              </w:rPr>
              <w:t>%</w:t>
            </w:r>
          </w:p>
        </w:tc>
      </w:tr>
      <w:tr w:rsidR="003915DA" w:rsidRPr="006D043C" w:rsidTr="009953F8">
        <w:trPr>
          <w:jc w:val="center"/>
        </w:trPr>
        <w:tc>
          <w:tcPr>
            <w:tcW w:w="0" w:type="auto"/>
          </w:tcPr>
          <w:p w:rsidR="003915DA" w:rsidRPr="006D043C" w:rsidRDefault="003915DA" w:rsidP="009953F8">
            <w:pPr>
              <w:pStyle w:val="NoSpacing"/>
              <w:spacing w:after="120"/>
              <w:rPr>
                <w:rFonts w:ascii="Times New Roman" w:hAnsi="Times New Roman" w:cs="Times New Roman"/>
                <w:sz w:val="20"/>
                <w:szCs w:val="20"/>
              </w:rPr>
            </w:pPr>
            <w:r w:rsidRPr="006D043C">
              <w:rPr>
                <w:rFonts w:ascii="Times New Roman" w:hAnsi="Times New Roman" w:cs="Times New Roman"/>
                <w:sz w:val="20"/>
                <w:szCs w:val="20"/>
              </w:rPr>
              <w:t>Other Development Partners</w:t>
            </w:r>
          </w:p>
        </w:tc>
        <w:tc>
          <w:tcPr>
            <w:tcW w:w="0" w:type="auto"/>
          </w:tcPr>
          <w:p w:rsidR="003915DA" w:rsidRPr="006D043C" w:rsidRDefault="003915DA" w:rsidP="009953F8">
            <w:pPr>
              <w:pStyle w:val="NoSpacing"/>
              <w:spacing w:after="120"/>
              <w:jc w:val="center"/>
              <w:rPr>
                <w:rFonts w:ascii="Times New Roman" w:hAnsi="Times New Roman" w:cs="Times New Roman"/>
                <w:b/>
                <w:sz w:val="20"/>
                <w:szCs w:val="20"/>
              </w:rPr>
            </w:pPr>
            <w:r w:rsidRPr="006D043C">
              <w:rPr>
                <w:rFonts w:ascii="Times New Roman" w:hAnsi="Times New Roman" w:cs="Times New Roman"/>
                <w:b/>
                <w:sz w:val="20"/>
                <w:szCs w:val="20"/>
              </w:rPr>
              <w:t>0</w:t>
            </w:r>
          </w:p>
        </w:tc>
        <w:tc>
          <w:tcPr>
            <w:tcW w:w="0" w:type="auto"/>
          </w:tcPr>
          <w:p w:rsidR="003915DA" w:rsidRPr="006D043C" w:rsidRDefault="003915DA" w:rsidP="009953F8">
            <w:pPr>
              <w:pStyle w:val="NoSpacing"/>
              <w:spacing w:after="120"/>
              <w:jc w:val="center"/>
              <w:rPr>
                <w:rFonts w:ascii="Times New Roman" w:hAnsi="Times New Roman" w:cs="Times New Roman"/>
                <w:sz w:val="20"/>
                <w:szCs w:val="20"/>
              </w:rPr>
            </w:pPr>
            <w:r w:rsidRPr="006D043C">
              <w:rPr>
                <w:rFonts w:ascii="Times New Roman" w:hAnsi="Times New Roman" w:cs="Times New Roman"/>
                <w:sz w:val="20"/>
                <w:szCs w:val="20"/>
              </w:rPr>
              <w:t>0%</w:t>
            </w:r>
          </w:p>
        </w:tc>
      </w:tr>
      <w:tr w:rsidR="003915DA" w:rsidRPr="006D043C" w:rsidTr="009953F8">
        <w:trPr>
          <w:jc w:val="center"/>
        </w:trPr>
        <w:tc>
          <w:tcPr>
            <w:tcW w:w="0" w:type="auto"/>
          </w:tcPr>
          <w:p w:rsidR="003915DA" w:rsidRPr="006D043C" w:rsidRDefault="003915DA" w:rsidP="009953F8">
            <w:pPr>
              <w:pStyle w:val="NoSpacing"/>
              <w:spacing w:after="120"/>
              <w:rPr>
                <w:rFonts w:ascii="Times New Roman" w:hAnsi="Times New Roman" w:cs="Times New Roman"/>
                <w:b/>
                <w:sz w:val="20"/>
                <w:szCs w:val="20"/>
              </w:rPr>
            </w:pPr>
            <w:r w:rsidRPr="006D043C">
              <w:rPr>
                <w:rFonts w:ascii="Times New Roman" w:hAnsi="Times New Roman" w:cs="Times New Roman"/>
                <w:b/>
                <w:sz w:val="20"/>
                <w:szCs w:val="20"/>
              </w:rPr>
              <w:t>Total Program Costs</w:t>
            </w:r>
          </w:p>
        </w:tc>
        <w:tc>
          <w:tcPr>
            <w:tcW w:w="0" w:type="auto"/>
          </w:tcPr>
          <w:p w:rsidR="003915DA" w:rsidRPr="006D043C" w:rsidRDefault="003915DA" w:rsidP="009953F8">
            <w:pPr>
              <w:pStyle w:val="NoSpacing"/>
              <w:spacing w:after="120"/>
              <w:jc w:val="center"/>
              <w:rPr>
                <w:rFonts w:ascii="Times New Roman" w:hAnsi="Times New Roman" w:cs="Times New Roman"/>
                <w:b/>
                <w:sz w:val="20"/>
                <w:szCs w:val="20"/>
              </w:rPr>
            </w:pPr>
            <w:r>
              <w:rPr>
                <w:rFonts w:ascii="Times New Roman" w:hAnsi="Times New Roman" w:cs="Times New Roman"/>
                <w:b/>
                <w:sz w:val="20"/>
                <w:szCs w:val="20"/>
              </w:rPr>
              <w:t>110.9</w:t>
            </w:r>
          </w:p>
        </w:tc>
        <w:tc>
          <w:tcPr>
            <w:tcW w:w="0" w:type="auto"/>
          </w:tcPr>
          <w:p w:rsidR="003915DA" w:rsidRPr="006D043C" w:rsidRDefault="003915DA" w:rsidP="009953F8">
            <w:pPr>
              <w:pStyle w:val="NoSpacing"/>
              <w:spacing w:after="120"/>
              <w:jc w:val="center"/>
              <w:rPr>
                <w:rFonts w:ascii="Times New Roman" w:hAnsi="Times New Roman" w:cs="Times New Roman"/>
                <w:b/>
                <w:sz w:val="20"/>
                <w:szCs w:val="20"/>
              </w:rPr>
            </w:pPr>
            <w:r w:rsidRPr="006D043C">
              <w:rPr>
                <w:rFonts w:ascii="Times New Roman" w:hAnsi="Times New Roman" w:cs="Times New Roman"/>
                <w:b/>
                <w:sz w:val="20"/>
                <w:szCs w:val="20"/>
              </w:rPr>
              <w:t>100%</w:t>
            </w:r>
          </w:p>
        </w:tc>
      </w:tr>
      <w:tr w:rsidR="003915DA" w:rsidRPr="006D043C" w:rsidTr="009953F8">
        <w:trPr>
          <w:jc w:val="center"/>
        </w:trPr>
        <w:tc>
          <w:tcPr>
            <w:tcW w:w="0" w:type="auto"/>
          </w:tcPr>
          <w:p w:rsidR="003915DA" w:rsidRPr="006D043C" w:rsidRDefault="003915DA" w:rsidP="009953F8">
            <w:pPr>
              <w:pStyle w:val="NoSpacing"/>
              <w:spacing w:after="120"/>
              <w:rPr>
                <w:rFonts w:ascii="Times New Roman" w:hAnsi="Times New Roman" w:cs="Times New Roman"/>
                <w:b/>
                <w:sz w:val="20"/>
                <w:szCs w:val="20"/>
              </w:rPr>
            </w:pPr>
            <w:r>
              <w:rPr>
                <w:rFonts w:ascii="Times New Roman" w:hAnsi="Times New Roman" w:cs="Times New Roman"/>
                <w:b/>
                <w:sz w:val="20"/>
                <w:szCs w:val="20"/>
              </w:rPr>
              <w:t xml:space="preserve">IDA (IPF) for </w:t>
            </w:r>
            <w:r w:rsidRPr="006D043C">
              <w:rPr>
                <w:rFonts w:ascii="Times New Roman" w:hAnsi="Times New Roman" w:cs="Times New Roman"/>
                <w:b/>
                <w:sz w:val="20"/>
                <w:szCs w:val="20"/>
              </w:rPr>
              <w:t>Incremental TA</w:t>
            </w:r>
            <w:r>
              <w:rPr>
                <w:rFonts w:ascii="Times New Roman" w:hAnsi="Times New Roman" w:cs="Times New Roman"/>
                <w:b/>
                <w:sz w:val="20"/>
                <w:szCs w:val="20"/>
              </w:rPr>
              <w:t xml:space="preserve"> </w:t>
            </w:r>
          </w:p>
        </w:tc>
        <w:tc>
          <w:tcPr>
            <w:tcW w:w="0" w:type="auto"/>
          </w:tcPr>
          <w:p w:rsidR="003915DA" w:rsidRPr="006D043C" w:rsidRDefault="003915DA" w:rsidP="009953F8">
            <w:pPr>
              <w:pStyle w:val="NoSpacing"/>
              <w:spacing w:after="120"/>
              <w:jc w:val="center"/>
              <w:rPr>
                <w:rFonts w:ascii="Times New Roman" w:hAnsi="Times New Roman" w:cs="Times New Roman"/>
                <w:b/>
                <w:sz w:val="20"/>
                <w:szCs w:val="20"/>
              </w:rPr>
            </w:pPr>
            <w:r w:rsidRPr="006D043C">
              <w:rPr>
                <w:rFonts w:ascii="Times New Roman" w:hAnsi="Times New Roman" w:cs="Times New Roman"/>
                <w:b/>
                <w:sz w:val="20"/>
                <w:szCs w:val="20"/>
              </w:rPr>
              <w:t>2</w:t>
            </w:r>
            <w:r>
              <w:rPr>
                <w:rFonts w:ascii="Times New Roman" w:hAnsi="Times New Roman" w:cs="Times New Roman"/>
                <w:b/>
                <w:sz w:val="20"/>
                <w:szCs w:val="20"/>
              </w:rPr>
              <w:t>.7</w:t>
            </w:r>
          </w:p>
        </w:tc>
        <w:tc>
          <w:tcPr>
            <w:tcW w:w="0" w:type="auto"/>
          </w:tcPr>
          <w:p w:rsidR="003915DA" w:rsidRPr="006D043C" w:rsidRDefault="003915DA" w:rsidP="009953F8">
            <w:pPr>
              <w:pStyle w:val="NoSpacing"/>
              <w:spacing w:after="120"/>
              <w:jc w:val="center"/>
              <w:rPr>
                <w:rFonts w:ascii="Times New Roman" w:hAnsi="Times New Roman" w:cs="Times New Roman"/>
                <w:b/>
                <w:sz w:val="20"/>
                <w:szCs w:val="20"/>
              </w:rPr>
            </w:pPr>
          </w:p>
        </w:tc>
      </w:tr>
      <w:tr w:rsidR="003915DA" w:rsidRPr="006D043C" w:rsidTr="009953F8">
        <w:trPr>
          <w:jc w:val="center"/>
        </w:trPr>
        <w:tc>
          <w:tcPr>
            <w:tcW w:w="0" w:type="auto"/>
          </w:tcPr>
          <w:p w:rsidR="003915DA" w:rsidRPr="006D043C" w:rsidRDefault="003915DA" w:rsidP="009953F8">
            <w:pPr>
              <w:pStyle w:val="NoSpacing"/>
              <w:spacing w:after="120"/>
              <w:rPr>
                <w:rFonts w:ascii="Times New Roman" w:hAnsi="Times New Roman" w:cs="Times New Roman"/>
                <w:b/>
                <w:sz w:val="20"/>
                <w:szCs w:val="20"/>
              </w:rPr>
            </w:pPr>
            <w:r w:rsidRPr="006D043C">
              <w:rPr>
                <w:rFonts w:ascii="Times New Roman" w:hAnsi="Times New Roman" w:cs="Times New Roman"/>
                <w:b/>
                <w:sz w:val="20"/>
                <w:szCs w:val="20"/>
              </w:rPr>
              <w:t>Total Program Costs, including TA</w:t>
            </w:r>
          </w:p>
        </w:tc>
        <w:tc>
          <w:tcPr>
            <w:tcW w:w="0" w:type="auto"/>
          </w:tcPr>
          <w:p w:rsidR="003915DA" w:rsidRPr="006D043C" w:rsidRDefault="003915DA" w:rsidP="009953F8">
            <w:pPr>
              <w:pStyle w:val="NoSpacing"/>
              <w:spacing w:after="120"/>
              <w:jc w:val="center"/>
              <w:rPr>
                <w:rFonts w:ascii="Times New Roman" w:hAnsi="Times New Roman" w:cs="Times New Roman"/>
                <w:b/>
                <w:sz w:val="20"/>
                <w:szCs w:val="20"/>
              </w:rPr>
            </w:pPr>
            <w:r>
              <w:rPr>
                <w:rFonts w:ascii="Times New Roman" w:hAnsi="Times New Roman" w:cs="Times New Roman"/>
                <w:b/>
                <w:sz w:val="20"/>
                <w:szCs w:val="20"/>
              </w:rPr>
              <w:t>113.7</w:t>
            </w:r>
          </w:p>
        </w:tc>
        <w:tc>
          <w:tcPr>
            <w:tcW w:w="0" w:type="auto"/>
          </w:tcPr>
          <w:p w:rsidR="003915DA" w:rsidRPr="006D043C" w:rsidRDefault="003915DA" w:rsidP="009953F8">
            <w:pPr>
              <w:pStyle w:val="NoSpacing"/>
              <w:spacing w:after="120"/>
              <w:jc w:val="center"/>
              <w:rPr>
                <w:rFonts w:ascii="Times New Roman" w:hAnsi="Times New Roman" w:cs="Times New Roman"/>
                <w:b/>
                <w:sz w:val="20"/>
                <w:szCs w:val="20"/>
              </w:rPr>
            </w:pPr>
          </w:p>
        </w:tc>
      </w:tr>
    </w:tbl>
    <w:p w:rsidR="003915DA" w:rsidRDefault="003915DA" w:rsidP="00A12CD8">
      <w:pPr>
        <w:pStyle w:val="NoSpacing"/>
        <w:spacing w:after="120"/>
        <w:ind w:left="360"/>
        <w:jc w:val="center"/>
        <w:rPr>
          <w:rFonts w:ascii="Times New Roman" w:hAnsi="Times New Roman" w:cs="Times New Roman"/>
          <w:b/>
          <w:sz w:val="20"/>
          <w:szCs w:val="20"/>
        </w:rPr>
      </w:pPr>
    </w:p>
    <w:p w:rsidR="0046563F" w:rsidRDefault="0046563F" w:rsidP="0046563F">
      <w:pPr>
        <w:pStyle w:val="NoSpacing"/>
        <w:ind w:left="360"/>
        <w:jc w:val="center"/>
        <w:rPr>
          <w:rFonts w:ascii="Times New Roman" w:hAnsi="Times New Roman" w:cs="Times New Roman"/>
          <w:b/>
        </w:rPr>
      </w:pPr>
    </w:p>
    <w:p w:rsidR="006B4D29" w:rsidRDefault="006B4D29">
      <w:pPr>
        <w:rPr>
          <w:rFonts w:ascii="Times New Roman" w:hAnsi="Times New Roman" w:cs="Times New Roman"/>
          <w:b/>
        </w:rPr>
      </w:pPr>
      <w:r>
        <w:rPr>
          <w:rFonts w:ascii="Times New Roman" w:hAnsi="Times New Roman" w:cs="Times New Roman"/>
          <w:b/>
        </w:rPr>
        <w:br w:type="page"/>
      </w:r>
    </w:p>
    <w:p w:rsidR="00C7377C" w:rsidRPr="0083528E" w:rsidRDefault="00814E54" w:rsidP="00A12CD8">
      <w:pPr>
        <w:pStyle w:val="ListParagraph"/>
        <w:numPr>
          <w:ilvl w:val="0"/>
          <w:numId w:val="13"/>
        </w:numPr>
        <w:autoSpaceDE w:val="0"/>
        <w:autoSpaceDN w:val="0"/>
        <w:adjustRightInd w:val="0"/>
        <w:spacing w:before="120" w:after="0" w:line="240" w:lineRule="auto"/>
        <w:ind w:left="0" w:firstLine="0"/>
        <w:jc w:val="both"/>
        <w:rPr>
          <w:rFonts w:ascii="Times New Roman" w:hAnsi="Times New Roman" w:cs="Times New Roman"/>
          <w:b/>
          <w:i/>
        </w:rPr>
      </w:pPr>
      <w:r w:rsidRPr="0083528E">
        <w:rPr>
          <w:rFonts w:ascii="Times New Roman" w:hAnsi="Times New Roman" w:cs="Times New Roman"/>
          <w:b/>
          <w:i/>
        </w:rPr>
        <w:lastRenderedPageBreak/>
        <w:t>Strategic Relevance and Technical Soundness of the Program</w:t>
      </w:r>
    </w:p>
    <w:p w:rsidR="00814E54" w:rsidRPr="006D043C" w:rsidRDefault="00814E54" w:rsidP="00814E54">
      <w:pPr>
        <w:autoSpaceDE w:val="0"/>
        <w:autoSpaceDN w:val="0"/>
        <w:adjustRightInd w:val="0"/>
        <w:spacing w:after="0" w:line="240" w:lineRule="auto"/>
        <w:jc w:val="both"/>
        <w:rPr>
          <w:rFonts w:ascii="Times New Roman" w:hAnsi="Times New Roman" w:cs="Times New Roman"/>
          <w:b/>
        </w:rPr>
      </w:pPr>
    </w:p>
    <w:p w:rsidR="00814E54" w:rsidRPr="006D043C" w:rsidRDefault="00FC0744" w:rsidP="00C47B2F">
      <w:pPr>
        <w:autoSpaceDE w:val="0"/>
        <w:autoSpaceDN w:val="0"/>
        <w:adjustRightInd w:val="0"/>
        <w:spacing w:after="0" w:line="240" w:lineRule="auto"/>
        <w:jc w:val="both"/>
        <w:rPr>
          <w:rFonts w:ascii="Times New Roman" w:hAnsi="Times New Roman" w:cs="Times New Roman"/>
          <w:b/>
        </w:rPr>
      </w:pPr>
      <w:r w:rsidRPr="006D043C">
        <w:rPr>
          <w:rFonts w:ascii="Times New Roman" w:hAnsi="Times New Roman" w:cs="Times New Roman"/>
          <w:b/>
        </w:rPr>
        <w:t xml:space="preserve">C1. </w:t>
      </w:r>
      <w:r w:rsidR="00A12CD8" w:rsidRPr="006D043C">
        <w:rPr>
          <w:rFonts w:ascii="Times New Roman" w:hAnsi="Times New Roman" w:cs="Times New Roman"/>
          <w:b/>
        </w:rPr>
        <w:tab/>
      </w:r>
      <w:r w:rsidR="00814E54" w:rsidRPr="006D043C">
        <w:rPr>
          <w:rFonts w:ascii="Times New Roman" w:hAnsi="Times New Roman" w:cs="Times New Roman"/>
          <w:b/>
        </w:rPr>
        <w:t xml:space="preserve">Strategic Relevance and Technical Soundness of the Program Regarding NCD Control </w:t>
      </w:r>
    </w:p>
    <w:p w:rsidR="00814E54" w:rsidRPr="006D043C" w:rsidRDefault="00814E54" w:rsidP="00C7377C">
      <w:pPr>
        <w:autoSpaceDE w:val="0"/>
        <w:autoSpaceDN w:val="0"/>
        <w:adjustRightInd w:val="0"/>
        <w:spacing w:after="0" w:line="240" w:lineRule="auto"/>
        <w:jc w:val="both"/>
        <w:rPr>
          <w:rFonts w:ascii="Times New Roman" w:hAnsi="Times New Roman" w:cs="Times New Roman"/>
        </w:rPr>
      </w:pPr>
    </w:p>
    <w:p w:rsidR="00C7377C" w:rsidRPr="006D043C" w:rsidRDefault="00C7377C" w:rsidP="00A12CD8">
      <w:pPr>
        <w:pStyle w:val="ListParagraph"/>
        <w:numPr>
          <w:ilvl w:val="0"/>
          <w:numId w:val="5"/>
        </w:numPr>
        <w:autoSpaceDE w:val="0"/>
        <w:autoSpaceDN w:val="0"/>
        <w:adjustRightInd w:val="0"/>
        <w:spacing w:after="0" w:line="240" w:lineRule="auto"/>
        <w:ind w:left="0" w:firstLine="0"/>
        <w:jc w:val="both"/>
        <w:rPr>
          <w:rFonts w:ascii="Times New Roman" w:hAnsi="Times New Roman" w:cs="Times New Roman"/>
        </w:rPr>
      </w:pPr>
      <w:r w:rsidRPr="006D043C">
        <w:rPr>
          <w:rFonts w:ascii="Times New Roman" w:eastAsia="TTE21833A0t00" w:hAnsi="Times New Roman" w:cs="Times New Roman"/>
        </w:rPr>
        <w:t xml:space="preserve">One of the foremost challenges facing Moldova is a growing burden of non-communicable diseases (NCD). NCDs account for the main causes of mortality and morbidity in the population, with the top causes of premature deaths being heart attacks, stroke, cancers and liver cirrhosis. </w:t>
      </w:r>
    </w:p>
    <w:p w:rsidR="00C7377C" w:rsidRPr="006D043C" w:rsidRDefault="00C7377C" w:rsidP="00C7377C">
      <w:pPr>
        <w:autoSpaceDE w:val="0"/>
        <w:autoSpaceDN w:val="0"/>
        <w:adjustRightInd w:val="0"/>
        <w:spacing w:after="0" w:line="240" w:lineRule="auto"/>
        <w:rPr>
          <w:rFonts w:ascii="Times New Roman" w:eastAsia="TTE21833A0t00" w:hAnsi="Times New Roman" w:cs="Times New Roman"/>
        </w:rPr>
      </w:pPr>
    </w:p>
    <w:p w:rsidR="00C7377C" w:rsidRPr="006D043C" w:rsidRDefault="00C7377C" w:rsidP="00A12CD8">
      <w:pPr>
        <w:autoSpaceDE w:val="0"/>
        <w:autoSpaceDN w:val="0"/>
        <w:adjustRightInd w:val="0"/>
        <w:spacing w:after="120" w:line="240" w:lineRule="auto"/>
        <w:jc w:val="center"/>
        <w:rPr>
          <w:rFonts w:ascii="Tms Rmn" w:hAnsi="Tms Rmn"/>
          <w:b/>
          <w:sz w:val="20"/>
          <w:szCs w:val="20"/>
        </w:rPr>
      </w:pPr>
      <w:r w:rsidRPr="006D043C">
        <w:rPr>
          <w:rFonts w:ascii="Times New Roman" w:eastAsia="TTE21833A0t00" w:hAnsi="Times New Roman" w:cs="Times New Roman"/>
          <w:b/>
          <w:sz w:val="20"/>
          <w:szCs w:val="20"/>
        </w:rPr>
        <w:t xml:space="preserve">Table </w:t>
      </w:r>
      <w:r w:rsidR="00814E54" w:rsidRPr="006D043C">
        <w:rPr>
          <w:rFonts w:ascii="Times New Roman" w:eastAsia="TTE21833A0t00" w:hAnsi="Times New Roman" w:cs="Times New Roman"/>
          <w:b/>
          <w:sz w:val="20"/>
          <w:szCs w:val="20"/>
        </w:rPr>
        <w:t>3</w:t>
      </w:r>
      <w:r w:rsidRPr="006D043C">
        <w:rPr>
          <w:rFonts w:ascii="Times New Roman" w:eastAsia="TTE21833A0t00" w:hAnsi="Times New Roman" w:cs="Times New Roman"/>
          <w:b/>
          <w:sz w:val="20"/>
          <w:szCs w:val="20"/>
        </w:rPr>
        <w:t>: Top causes of life years lost (YLLs) in Moldova</w:t>
      </w:r>
    </w:p>
    <w:p w:rsidR="00C7377C" w:rsidRDefault="00C7377C" w:rsidP="00C7377C">
      <w:pPr>
        <w:autoSpaceDE w:val="0"/>
        <w:autoSpaceDN w:val="0"/>
        <w:adjustRightInd w:val="0"/>
        <w:spacing w:after="0" w:line="240" w:lineRule="auto"/>
        <w:jc w:val="center"/>
        <w:rPr>
          <w:rFonts w:ascii="Helv" w:hAnsi="Helv" w:cs="Helv"/>
          <w:color w:val="000000"/>
          <w:sz w:val="20"/>
          <w:szCs w:val="20"/>
        </w:rPr>
      </w:pPr>
      <w:r w:rsidRPr="006550CA">
        <w:rPr>
          <w:rFonts w:ascii="Helv" w:hAnsi="Helv" w:cs="Helv"/>
          <w:noProof/>
          <w:color w:val="000000"/>
          <w:sz w:val="20"/>
          <w:szCs w:val="20"/>
        </w:rPr>
        <w:drawing>
          <wp:inline distT="0" distB="0" distL="0" distR="0" wp14:anchorId="455A74DB" wp14:editId="3A41DA6A">
            <wp:extent cx="3078480" cy="11277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1127760"/>
                    </a:xfrm>
                    <a:prstGeom prst="rect">
                      <a:avLst/>
                    </a:prstGeom>
                    <a:noFill/>
                    <a:ln>
                      <a:noFill/>
                    </a:ln>
                  </pic:spPr>
                </pic:pic>
              </a:graphicData>
            </a:graphic>
          </wp:inline>
        </w:drawing>
      </w:r>
    </w:p>
    <w:p w:rsidR="00C7377C" w:rsidRPr="00A14AD9" w:rsidRDefault="00C7377C" w:rsidP="00A12CD8">
      <w:pPr>
        <w:autoSpaceDE w:val="0"/>
        <w:autoSpaceDN w:val="0"/>
        <w:adjustRightInd w:val="0"/>
        <w:spacing w:after="0" w:line="240" w:lineRule="auto"/>
        <w:ind w:left="2250"/>
        <w:rPr>
          <w:rFonts w:ascii="Times New Roman" w:hAnsi="Times New Roman" w:cs="Times New Roman"/>
          <w:color w:val="000000"/>
          <w:sz w:val="20"/>
          <w:szCs w:val="20"/>
        </w:rPr>
      </w:pPr>
      <w:r w:rsidRPr="00A14AD9">
        <w:rPr>
          <w:rFonts w:ascii="Times New Roman" w:hAnsi="Times New Roman" w:cs="Times New Roman"/>
          <w:color w:val="000000"/>
          <w:sz w:val="20"/>
          <w:szCs w:val="20"/>
        </w:rPr>
        <w:t>Source:</w:t>
      </w:r>
      <w:r w:rsidR="00A12CD8">
        <w:rPr>
          <w:rFonts w:ascii="Times New Roman" w:hAnsi="Times New Roman" w:cs="Times New Roman"/>
          <w:color w:val="000000"/>
          <w:sz w:val="20"/>
          <w:szCs w:val="20"/>
        </w:rPr>
        <w:t xml:space="preserve"> </w:t>
      </w:r>
      <w:r w:rsidRPr="00A14AD9">
        <w:rPr>
          <w:rFonts w:ascii="Times New Roman" w:hAnsi="Times New Roman" w:cs="Times New Roman"/>
          <w:color w:val="000000"/>
          <w:sz w:val="20"/>
          <w:szCs w:val="20"/>
        </w:rPr>
        <w:t xml:space="preserve"> Institute for Health Metrics and Evaluation 2013 </w:t>
      </w:r>
    </w:p>
    <w:p w:rsidR="00C7377C" w:rsidRDefault="00C7377C" w:rsidP="00C7377C">
      <w:pPr>
        <w:autoSpaceDE w:val="0"/>
        <w:autoSpaceDN w:val="0"/>
        <w:adjustRightInd w:val="0"/>
        <w:spacing w:after="0" w:line="240" w:lineRule="auto"/>
        <w:jc w:val="both"/>
        <w:rPr>
          <w:rFonts w:ascii="Helv" w:hAnsi="Helv" w:cs="Helv"/>
          <w:color w:val="000000"/>
          <w:sz w:val="20"/>
          <w:szCs w:val="20"/>
        </w:rPr>
      </w:pPr>
    </w:p>
    <w:p w:rsidR="00A10D53" w:rsidRPr="006D043C" w:rsidRDefault="00C7377C" w:rsidP="00A12CD8">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6D043C">
        <w:rPr>
          <w:rFonts w:ascii="Times New Roman" w:eastAsia="TTE21833A0t00" w:hAnsi="Times New Roman" w:cs="Times New Roman"/>
        </w:rPr>
        <w:t xml:space="preserve">Without effectively addressing NCD, Moldova will not be able to significantly improve health of its people and reduce NCD-related economic costs. </w:t>
      </w:r>
      <w:r w:rsidRPr="006D043C">
        <w:rPr>
          <w:rFonts w:ascii="Times New Roman" w:hAnsi="Times New Roman" w:cs="Times New Roman"/>
        </w:rPr>
        <w:t>Globally, it has been estimated that NCDs and their risk factors cost countries up to 6.7% of their GDP</w:t>
      </w:r>
      <w:r w:rsidR="00A12CD8" w:rsidRPr="006D043C">
        <w:rPr>
          <w:rFonts w:ascii="Times New Roman" w:hAnsi="Times New Roman" w:cs="Times New Roman"/>
        </w:rPr>
        <w:t>.</w:t>
      </w:r>
      <w:r w:rsidRPr="006D043C">
        <w:rPr>
          <w:rStyle w:val="FootnoteReference"/>
          <w:rFonts w:ascii="Times New Roman" w:hAnsi="Times New Roman" w:cs="Times New Roman"/>
        </w:rPr>
        <w:footnoteReference w:id="1"/>
      </w:r>
      <w:r w:rsidR="00A12CD8" w:rsidRPr="006D043C">
        <w:rPr>
          <w:rFonts w:ascii="Times New Roman" w:hAnsi="Times New Roman" w:cs="Times New Roman"/>
        </w:rPr>
        <w:t xml:space="preserve"> </w:t>
      </w:r>
      <w:r w:rsidRPr="006D043C">
        <w:rPr>
          <w:rFonts w:ascii="Times New Roman" w:hAnsi="Times New Roman" w:cs="Times New Roman"/>
        </w:rPr>
        <w:t xml:space="preserve"> </w:t>
      </w:r>
      <w:r w:rsidRPr="006D043C">
        <w:rPr>
          <w:rFonts w:ascii="Times New Roman" w:eastAsia="TTE21833A0t00" w:hAnsi="Times New Roman" w:cs="Times New Roman"/>
        </w:rPr>
        <w:t>For this reason, NCD control is pro</w:t>
      </w:r>
      <w:r w:rsidR="00D52FD4" w:rsidRPr="006D043C">
        <w:rPr>
          <w:rFonts w:ascii="Times New Roman" w:eastAsia="TTE21833A0t00" w:hAnsi="Times New Roman" w:cs="Times New Roman"/>
        </w:rPr>
        <w:t xml:space="preserve">minent in the government Strategy as well as various sub-sector strategies and action plans, </w:t>
      </w:r>
      <w:r w:rsidR="00A10D53" w:rsidRPr="006D043C">
        <w:rPr>
          <w:rFonts w:ascii="Times New Roman" w:eastAsia="TTE21833A0t00" w:hAnsi="Times New Roman" w:cs="Times New Roman"/>
        </w:rPr>
        <w:t xml:space="preserve">such as the </w:t>
      </w:r>
      <w:r w:rsidR="00D52FD4" w:rsidRPr="006D043C">
        <w:rPr>
          <w:rFonts w:ascii="Times New Roman" w:eastAsia="TTE21833A0t00" w:hAnsi="Times New Roman" w:cs="Times New Roman"/>
        </w:rPr>
        <w:t>National Public Health Strategy 2013-2020</w:t>
      </w:r>
      <w:r w:rsidR="00A10D53" w:rsidRPr="006D043C">
        <w:rPr>
          <w:rFonts w:ascii="Times New Roman" w:eastAsia="TTE21833A0t00" w:hAnsi="Times New Roman" w:cs="Times New Roman"/>
        </w:rPr>
        <w:t xml:space="preserve">, the </w:t>
      </w:r>
      <w:r w:rsidR="002845D3" w:rsidRPr="006D043C">
        <w:rPr>
          <w:rFonts w:ascii="Times New Roman" w:hAnsi="Times New Roman" w:cs="Times New Roman"/>
          <w:spacing w:val="-3"/>
        </w:rPr>
        <w:t>National Strategy to Prevent and Control Priority Non-communicable Diseases 2012-2020</w:t>
      </w:r>
      <w:r w:rsidR="00A10D53" w:rsidRPr="006D043C">
        <w:rPr>
          <w:rFonts w:ascii="Times New Roman" w:hAnsi="Times New Roman" w:cs="Times New Roman"/>
          <w:spacing w:val="-3"/>
        </w:rPr>
        <w:t xml:space="preserve"> and their corresponding action plans</w:t>
      </w:r>
      <w:r w:rsidRPr="006D043C">
        <w:rPr>
          <w:rFonts w:ascii="Times New Roman" w:eastAsia="TTE21833A0t00" w:hAnsi="Times New Roman" w:cs="Times New Roman"/>
        </w:rPr>
        <w:t xml:space="preserve">. </w:t>
      </w:r>
      <w:r w:rsidR="00A10D53" w:rsidRPr="006D043C">
        <w:rPr>
          <w:rFonts w:ascii="Times New Roman" w:eastAsia="TTE21833A0t00" w:hAnsi="Times New Roman" w:cs="Times New Roman"/>
        </w:rPr>
        <w:t xml:space="preserve"> In this context, it is highly relevant for the Program to focus on reducing NCD risks, especially smoking and hypertension which are two of the most important NCD risk factors. </w:t>
      </w:r>
    </w:p>
    <w:p w:rsidR="00A10D53" w:rsidRPr="006D043C" w:rsidRDefault="00A10D53" w:rsidP="00C7377C">
      <w:pPr>
        <w:autoSpaceDE w:val="0"/>
        <w:autoSpaceDN w:val="0"/>
        <w:adjustRightInd w:val="0"/>
        <w:spacing w:after="0" w:line="240" w:lineRule="auto"/>
        <w:jc w:val="both"/>
        <w:rPr>
          <w:rFonts w:ascii="Times New Roman" w:eastAsia="TTE21833A0t00" w:hAnsi="Times New Roman" w:cs="Times New Roman"/>
        </w:rPr>
      </w:pPr>
    </w:p>
    <w:p w:rsidR="00F16F1A" w:rsidRPr="006D043C" w:rsidRDefault="006D043C" w:rsidP="00F16F1A">
      <w:pPr>
        <w:autoSpaceDE w:val="0"/>
        <w:autoSpaceDN w:val="0"/>
        <w:adjustRightInd w:val="0"/>
        <w:spacing w:after="0" w:line="240" w:lineRule="auto"/>
        <w:jc w:val="both"/>
        <w:rPr>
          <w:rFonts w:ascii="Times New Roman" w:eastAsia="TTE21833A0t00" w:hAnsi="Times New Roman" w:cs="Times New Roman"/>
          <w:b/>
        </w:rPr>
      </w:pPr>
      <w:r w:rsidRPr="006D043C">
        <w:rPr>
          <w:rFonts w:ascii="Times New Roman" w:eastAsia="TTE21833A0t00" w:hAnsi="Times New Roman" w:cs="Times New Roman"/>
          <w:b/>
        </w:rPr>
        <w:t>Smoking</w:t>
      </w:r>
    </w:p>
    <w:p w:rsidR="00F16F1A" w:rsidRPr="006D043C" w:rsidRDefault="00F16F1A" w:rsidP="00F16F1A">
      <w:pPr>
        <w:autoSpaceDE w:val="0"/>
        <w:autoSpaceDN w:val="0"/>
        <w:adjustRightInd w:val="0"/>
        <w:spacing w:after="0" w:line="240" w:lineRule="auto"/>
        <w:jc w:val="both"/>
        <w:rPr>
          <w:rFonts w:ascii="Times New Roman" w:eastAsia="TTE21833A0t00" w:hAnsi="Times New Roman" w:cs="Times New Roman"/>
        </w:rPr>
      </w:pPr>
    </w:p>
    <w:p w:rsidR="00F16F1A" w:rsidRPr="006D043C" w:rsidRDefault="006D043C" w:rsidP="00F16F1A">
      <w:pPr>
        <w:autoSpaceDE w:val="0"/>
        <w:autoSpaceDN w:val="0"/>
        <w:adjustRightInd w:val="0"/>
        <w:spacing w:after="0" w:line="240" w:lineRule="auto"/>
        <w:jc w:val="both"/>
        <w:rPr>
          <w:rFonts w:ascii="Times New Roman" w:eastAsia="TTE21833A0t00" w:hAnsi="Times New Roman" w:cs="Times New Roman"/>
          <w:i/>
        </w:rPr>
      </w:pPr>
      <w:r w:rsidRPr="006D043C">
        <w:rPr>
          <w:rFonts w:ascii="Times New Roman" w:eastAsia="TTE21833A0t00" w:hAnsi="Times New Roman" w:cs="Times New Roman"/>
          <w:i/>
        </w:rPr>
        <w:t>The situation</w:t>
      </w:r>
    </w:p>
    <w:p w:rsidR="00F16F1A" w:rsidRPr="006D043C" w:rsidRDefault="00F16F1A" w:rsidP="00F16F1A">
      <w:pPr>
        <w:autoSpaceDE w:val="0"/>
        <w:autoSpaceDN w:val="0"/>
        <w:adjustRightInd w:val="0"/>
        <w:spacing w:after="0" w:line="240" w:lineRule="auto"/>
        <w:jc w:val="both"/>
        <w:rPr>
          <w:rFonts w:ascii="Times New Roman" w:eastAsia="TTE21833A0t00" w:hAnsi="Times New Roman" w:cs="Times New Roman"/>
        </w:rPr>
      </w:pPr>
    </w:p>
    <w:p w:rsidR="00F16F1A" w:rsidRPr="006D043C"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6D043C">
        <w:rPr>
          <w:rFonts w:ascii="Times New Roman" w:eastAsia="TTE21833A0t00" w:hAnsi="Times New Roman" w:cs="Times New Roman"/>
        </w:rPr>
        <w:t>The burden of smoking is significant in the Republic of Moldova: about 50</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xml:space="preserve"> of men and 7</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xml:space="preserve"> of women smoke. Tobacco consumption is the second leading risk factor in men in terms of the cause of the disease burden in the Republic of Moldova, constitut</w:t>
      </w:r>
      <w:r w:rsidR="006D043C" w:rsidRPr="006D043C">
        <w:rPr>
          <w:rFonts w:ascii="Times New Roman" w:eastAsia="TTE21833A0t00" w:hAnsi="Times New Roman" w:cs="Times New Roman"/>
        </w:rPr>
        <w:t xml:space="preserve">ing 14.9 percent </w:t>
      </w:r>
      <w:r w:rsidRPr="006D043C">
        <w:rPr>
          <w:rFonts w:ascii="Times New Roman" w:eastAsia="TTE21833A0t00" w:hAnsi="Times New Roman" w:cs="Times New Roman"/>
        </w:rPr>
        <w:t xml:space="preserve">of the total DALYs.  </w:t>
      </w:r>
    </w:p>
    <w:p w:rsidR="006D043C" w:rsidRPr="006D043C" w:rsidRDefault="006D043C" w:rsidP="00F16F1A">
      <w:pPr>
        <w:autoSpaceDE w:val="0"/>
        <w:autoSpaceDN w:val="0"/>
        <w:adjustRightInd w:val="0"/>
        <w:spacing w:after="0" w:line="240" w:lineRule="auto"/>
        <w:jc w:val="both"/>
        <w:rPr>
          <w:rFonts w:ascii="Times New Roman" w:eastAsia="TTE21833A0t00" w:hAnsi="Times New Roman" w:cs="Times New Roman"/>
        </w:rPr>
      </w:pPr>
    </w:p>
    <w:p w:rsidR="00C47B2F" w:rsidRPr="006D043C"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6D043C">
        <w:rPr>
          <w:rFonts w:ascii="Times New Roman" w:eastAsia="TTE21833A0t00" w:hAnsi="Times New Roman" w:cs="Times New Roman"/>
        </w:rPr>
        <w:t xml:space="preserve">Smoking among young people is of particular concern. </w:t>
      </w:r>
      <w:r w:rsidR="006D043C" w:rsidRPr="006D043C">
        <w:rPr>
          <w:rFonts w:ascii="Times New Roman" w:eastAsia="TTE21833A0t00" w:hAnsi="Times New Roman" w:cs="Times New Roman"/>
        </w:rPr>
        <w:t>In 2008, 13.4 percent</w:t>
      </w:r>
      <w:r w:rsidRPr="006D043C">
        <w:rPr>
          <w:rFonts w:ascii="Times New Roman" w:eastAsia="TTE21833A0t00" w:hAnsi="Times New Roman" w:cs="Times New Roman"/>
        </w:rPr>
        <w:t xml:space="preserve"> of young respondents stated th</w:t>
      </w:r>
      <w:r w:rsidR="006D043C" w:rsidRPr="006D043C">
        <w:rPr>
          <w:rFonts w:ascii="Times New Roman" w:eastAsia="TTE21833A0t00" w:hAnsi="Times New Roman" w:cs="Times New Roman"/>
        </w:rPr>
        <w:t>ey consume tobacco (boys = 20.8 percent</w:t>
      </w:r>
      <w:r w:rsidRPr="006D043C">
        <w:rPr>
          <w:rFonts w:ascii="Times New Roman" w:eastAsia="TTE21833A0t00" w:hAnsi="Times New Roman" w:cs="Times New Roman"/>
        </w:rPr>
        <w:t>, girls = 7.1</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Among pupils who have ever smoked, 49.2</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xml:space="preserve"> started smoking before the age of ten. </w:t>
      </w:r>
    </w:p>
    <w:p w:rsidR="00C47B2F" w:rsidRPr="006D043C" w:rsidRDefault="00C47B2F" w:rsidP="006D043C">
      <w:pPr>
        <w:pStyle w:val="ListParagraph"/>
        <w:tabs>
          <w:tab w:val="left" w:pos="720"/>
        </w:tabs>
        <w:autoSpaceDE w:val="0"/>
        <w:autoSpaceDN w:val="0"/>
        <w:adjustRightInd w:val="0"/>
        <w:spacing w:after="0" w:line="240" w:lineRule="auto"/>
        <w:ind w:left="0"/>
        <w:jc w:val="both"/>
        <w:rPr>
          <w:rFonts w:ascii="Times New Roman" w:eastAsia="TTE21833A0t00" w:hAnsi="Times New Roman" w:cs="Times New Roman"/>
        </w:rPr>
      </w:pPr>
    </w:p>
    <w:p w:rsidR="00F16F1A" w:rsidRPr="006D043C"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6D043C">
        <w:rPr>
          <w:rFonts w:ascii="Times New Roman" w:eastAsia="TTE21833A0t00" w:hAnsi="Times New Roman" w:cs="Times New Roman"/>
        </w:rPr>
        <w:t>The share of smokers correlates with the socioeconomic status but the influence is different for men and women. A higher prevalence of smoking is recorded among men from poor households (60</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and with a lower level of education (54.1</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while in the case of women, the situation is reversed: smoking prevalence is higher among women from wealthier households and with a higher level of education. In terms of number of cigarettes smoked per day, 85</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xml:space="preserve"> of men and 40</w:t>
      </w:r>
      <w:r w:rsidR="006D043C" w:rsidRPr="006D043C">
        <w:rPr>
          <w:rFonts w:ascii="Times New Roman" w:eastAsia="TTE21833A0t00" w:hAnsi="Times New Roman" w:cs="Times New Roman"/>
        </w:rPr>
        <w:t xml:space="preserve"> percent</w:t>
      </w:r>
      <w:r w:rsidRPr="006D043C">
        <w:rPr>
          <w:rFonts w:ascii="Times New Roman" w:eastAsia="TTE21833A0t00" w:hAnsi="Times New Roman" w:cs="Times New Roman"/>
        </w:rPr>
        <w:t xml:space="preserve"> of women smoke ten or more cigarettes per day.</w:t>
      </w:r>
    </w:p>
    <w:p w:rsidR="00F16F1A" w:rsidRPr="006D043C" w:rsidRDefault="00F16F1A" w:rsidP="00F16F1A">
      <w:pPr>
        <w:autoSpaceDE w:val="0"/>
        <w:autoSpaceDN w:val="0"/>
        <w:adjustRightInd w:val="0"/>
        <w:spacing w:after="0" w:line="240" w:lineRule="auto"/>
        <w:jc w:val="both"/>
        <w:rPr>
          <w:rFonts w:ascii="Times New Roman" w:eastAsia="TTE21833A0t00" w:hAnsi="Times New Roman" w:cs="Times New Roman"/>
        </w:rPr>
      </w:pPr>
    </w:p>
    <w:p w:rsidR="00F16F1A" w:rsidRPr="006D043C"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6D043C">
        <w:rPr>
          <w:rFonts w:ascii="Times New Roman" w:eastAsia="TTE21833A0t00" w:hAnsi="Times New Roman" w:cs="Times New Roman"/>
        </w:rPr>
        <w:t xml:space="preserve">A significant proportion of smokers in Moldova are trying to quit, but they are not as successful in quitting as their counterparts in EU-15 countries (Figure 1).  </w:t>
      </w:r>
    </w:p>
    <w:p w:rsidR="00F16F1A" w:rsidRPr="006B4D29" w:rsidRDefault="00F16F1A" w:rsidP="006D043C">
      <w:pPr>
        <w:autoSpaceDE w:val="0"/>
        <w:autoSpaceDN w:val="0"/>
        <w:adjustRightInd w:val="0"/>
        <w:spacing w:after="120" w:line="240" w:lineRule="auto"/>
        <w:jc w:val="center"/>
        <w:rPr>
          <w:rFonts w:ascii="Times New Roman" w:eastAsia="TTE21833A0t00" w:hAnsi="Times New Roman" w:cs="Times New Roman"/>
          <w:b/>
          <w:sz w:val="20"/>
          <w:szCs w:val="20"/>
        </w:rPr>
      </w:pPr>
      <w:r w:rsidRPr="006B4D29">
        <w:rPr>
          <w:rFonts w:ascii="Times New Roman" w:eastAsia="TTE21833A0t00" w:hAnsi="Times New Roman" w:cs="Times New Roman"/>
          <w:b/>
          <w:sz w:val="20"/>
          <w:szCs w:val="20"/>
        </w:rPr>
        <w:lastRenderedPageBreak/>
        <w:t xml:space="preserve">Figure 1: </w:t>
      </w:r>
      <w:r w:rsidR="006D043C" w:rsidRPr="006B4D29">
        <w:rPr>
          <w:rFonts w:ascii="Times New Roman" w:eastAsia="TTE21833A0t00" w:hAnsi="Times New Roman" w:cs="Times New Roman"/>
          <w:b/>
          <w:sz w:val="20"/>
          <w:szCs w:val="20"/>
        </w:rPr>
        <w:t xml:space="preserve"> </w:t>
      </w:r>
      <w:r w:rsidRPr="006B4D29">
        <w:rPr>
          <w:rFonts w:ascii="Times New Roman" w:eastAsia="TTE21833A0t00" w:hAnsi="Times New Roman" w:cs="Times New Roman"/>
          <w:b/>
          <w:sz w:val="20"/>
          <w:szCs w:val="20"/>
        </w:rPr>
        <w:t>Smokers are trying to quit, but not succeeding</w:t>
      </w:r>
    </w:p>
    <w:p w:rsidR="00F16F1A" w:rsidRDefault="00F16F1A" w:rsidP="006D043C">
      <w:pPr>
        <w:autoSpaceDE w:val="0"/>
        <w:autoSpaceDN w:val="0"/>
        <w:adjustRightInd w:val="0"/>
        <w:spacing w:after="0" w:line="240" w:lineRule="auto"/>
        <w:jc w:val="center"/>
        <w:rPr>
          <w:rFonts w:ascii="Times New Roman" w:eastAsia="TTE21833A0t00" w:hAnsi="Times New Roman" w:cs="Times New Roman"/>
          <w:sz w:val="24"/>
          <w:szCs w:val="24"/>
        </w:rPr>
      </w:pPr>
      <w:r w:rsidRPr="00DD417F">
        <w:rPr>
          <w:rFonts w:ascii="Times New Roman" w:eastAsia="TTE21833A0t00" w:hAnsi="Times New Roman" w:cs="Times New Roman"/>
          <w:noProof/>
          <w:sz w:val="24"/>
          <w:szCs w:val="24"/>
        </w:rPr>
        <w:drawing>
          <wp:inline distT="0" distB="0" distL="0" distR="0" wp14:anchorId="0B64DAB8" wp14:editId="37277FE3">
            <wp:extent cx="5943600" cy="37992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99205"/>
                    </a:xfrm>
                    <a:prstGeom prst="rect">
                      <a:avLst/>
                    </a:prstGeom>
                    <a:noFill/>
                    <a:ln>
                      <a:noFill/>
                    </a:ln>
                    <a:effectLst/>
                    <a:extLst/>
                  </pic:spPr>
                </pic:pic>
              </a:graphicData>
            </a:graphic>
          </wp:inline>
        </w:drawing>
      </w:r>
    </w:p>
    <w:p w:rsidR="00F16F1A" w:rsidRDefault="00F16F1A" w:rsidP="00F16F1A">
      <w:pPr>
        <w:autoSpaceDE w:val="0"/>
        <w:autoSpaceDN w:val="0"/>
        <w:adjustRightInd w:val="0"/>
        <w:spacing w:after="0" w:line="240" w:lineRule="auto"/>
        <w:jc w:val="both"/>
        <w:rPr>
          <w:rFonts w:ascii="Times New Roman" w:eastAsia="TTE21833A0t00" w:hAnsi="Times New Roman" w:cs="Times New Roman"/>
          <w:sz w:val="24"/>
          <w:szCs w:val="24"/>
        </w:rPr>
      </w:pPr>
    </w:p>
    <w:p w:rsidR="00F16F1A" w:rsidRPr="007B2F50"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7B2F50">
        <w:rPr>
          <w:rFonts w:ascii="Times New Roman" w:hAnsi="Times New Roman" w:cs="Times New Roman"/>
        </w:rPr>
        <w:t xml:space="preserve">The estimation of tobacco economic costs related to the productivity lost because of premature deaths, hospitalizations, and out-patient care of the smoking-related diseases amounted to about </w:t>
      </w:r>
      <w:r w:rsidRPr="007B2F50">
        <w:rPr>
          <w:rFonts w:ascii="Times New Roman" w:eastAsia="TTE21833A0t00" w:hAnsi="Times New Roman" w:cs="Times New Roman"/>
        </w:rPr>
        <w:t>MDL</w:t>
      </w:r>
      <w:r w:rsidRPr="007B2F50">
        <w:rPr>
          <w:rFonts w:ascii="Times New Roman" w:hAnsi="Times New Roman" w:cs="Times New Roman"/>
        </w:rPr>
        <w:t xml:space="preserve"> 430 million in 2010, which is equal to the income collected to the State Budget from the sale of tobacco products</w:t>
      </w:r>
      <w:r w:rsidR="006D043C" w:rsidRPr="007B2F50">
        <w:rPr>
          <w:rFonts w:ascii="Times New Roman" w:hAnsi="Times New Roman" w:cs="Times New Roman"/>
        </w:rPr>
        <w:t>.</w:t>
      </w:r>
    </w:p>
    <w:p w:rsidR="00F16F1A" w:rsidRPr="007B2F50" w:rsidRDefault="00F16F1A" w:rsidP="00F16F1A">
      <w:pPr>
        <w:autoSpaceDE w:val="0"/>
        <w:autoSpaceDN w:val="0"/>
        <w:adjustRightInd w:val="0"/>
        <w:spacing w:after="0" w:line="240" w:lineRule="auto"/>
        <w:jc w:val="both"/>
        <w:rPr>
          <w:rFonts w:ascii="Times New Roman" w:eastAsia="TTE21833A0t00" w:hAnsi="Times New Roman" w:cs="Times New Roman"/>
        </w:rPr>
      </w:pPr>
    </w:p>
    <w:p w:rsidR="00F16F1A" w:rsidRPr="007B2F50" w:rsidRDefault="00F16F1A" w:rsidP="00F16F1A">
      <w:pPr>
        <w:autoSpaceDE w:val="0"/>
        <w:autoSpaceDN w:val="0"/>
        <w:adjustRightInd w:val="0"/>
        <w:spacing w:after="0" w:line="240" w:lineRule="auto"/>
        <w:jc w:val="both"/>
        <w:rPr>
          <w:rFonts w:ascii="Times New Roman" w:eastAsia="TTE21833A0t00" w:hAnsi="Times New Roman" w:cs="Times New Roman"/>
          <w:i/>
        </w:rPr>
      </w:pPr>
      <w:r w:rsidRPr="007B2F50">
        <w:rPr>
          <w:rFonts w:ascii="Times New Roman" w:eastAsia="TTE21833A0t00" w:hAnsi="Times New Roman" w:cs="Times New Roman"/>
          <w:i/>
        </w:rPr>
        <w:t>International experiences/best practices in tobacco control</w:t>
      </w:r>
    </w:p>
    <w:p w:rsidR="00F16F1A" w:rsidRPr="007B2F50" w:rsidRDefault="00F16F1A" w:rsidP="00F16F1A">
      <w:pPr>
        <w:autoSpaceDE w:val="0"/>
        <w:autoSpaceDN w:val="0"/>
        <w:adjustRightInd w:val="0"/>
        <w:spacing w:after="0" w:line="240" w:lineRule="auto"/>
        <w:jc w:val="both"/>
        <w:rPr>
          <w:rFonts w:ascii="Times New Roman" w:eastAsia="TTE21833A0t00" w:hAnsi="Times New Roman" w:cs="Times New Roman"/>
        </w:rPr>
      </w:pPr>
    </w:p>
    <w:p w:rsidR="00F16F1A" w:rsidRPr="007B2F50"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7B2F50">
        <w:rPr>
          <w:rFonts w:ascii="Times New Roman" w:eastAsia="TTE21833A0t00" w:hAnsi="Times New Roman" w:cs="Times New Roman"/>
        </w:rPr>
        <w:t>Tobacco control is cost-effective and represents one of the “best buys” in NCD control as well as in health generally speaking as recommended by WHO, taking into account four key criteria: (</w:t>
      </w:r>
      <w:proofErr w:type="spellStart"/>
      <w:r w:rsidRPr="007B2F50">
        <w:rPr>
          <w:rFonts w:ascii="Times New Roman" w:eastAsia="TTE21833A0t00" w:hAnsi="Times New Roman" w:cs="Times New Roman"/>
        </w:rPr>
        <w:t>i</w:t>
      </w:r>
      <w:proofErr w:type="spellEnd"/>
      <w:r w:rsidRPr="007B2F50">
        <w:rPr>
          <w:rFonts w:ascii="Times New Roman" w:eastAsia="TTE21833A0t00" w:hAnsi="Times New Roman" w:cs="Times New Roman"/>
        </w:rPr>
        <w:t xml:space="preserve">) health impact; (ii) cost-effectiveness; (iii) cost of implementation; and (iv) feasibility of scale-up, particularly in resource constrained settings such as in Moldova. Analysis shows that combined key tobacco control interventions provides the opportunity to save a total of 40 487 healthy life-years each </w:t>
      </w:r>
      <w:r w:rsidRPr="007B2F50">
        <w:rPr>
          <w:rFonts w:ascii="Times New Roman" w:hAnsi="Times New Roman" w:cs="Times New Roman"/>
        </w:rPr>
        <w:t>year</w:t>
      </w:r>
      <w:r w:rsidRPr="007B2F50">
        <w:rPr>
          <w:rFonts w:ascii="Times New Roman" w:eastAsia="TTE21833A0t00" w:hAnsi="Times New Roman" w:cs="Times New Roman"/>
        </w:rPr>
        <w:t xml:space="preserve">, at a cost of 1753 MDL per each healthy life-year gained. The results of the cost-effectiveness analysis regarding tobacco control interventions indicate that all the interventions under modelling are highly cost-effective: The quantum of resources required for their implementation is less than the Gross Domestic Product per capita, and the effects produced by implementing the interventions will be much higher compared to the requested resources. </w:t>
      </w:r>
    </w:p>
    <w:p w:rsidR="00F16F1A" w:rsidRPr="007B2F50" w:rsidRDefault="00F16F1A" w:rsidP="00F16F1A">
      <w:pPr>
        <w:autoSpaceDE w:val="0"/>
        <w:autoSpaceDN w:val="0"/>
        <w:adjustRightInd w:val="0"/>
        <w:spacing w:after="0" w:line="240" w:lineRule="auto"/>
        <w:jc w:val="both"/>
        <w:rPr>
          <w:rFonts w:ascii="Times New Roman" w:eastAsia="TTE21833A0t00" w:hAnsi="Times New Roman" w:cs="Times New Roman"/>
        </w:rPr>
      </w:pPr>
    </w:p>
    <w:p w:rsidR="00F16F1A" w:rsidRPr="007B2F50" w:rsidRDefault="00F16F1A" w:rsidP="00F16F1A">
      <w:pPr>
        <w:autoSpaceDE w:val="0"/>
        <w:autoSpaceDN w:val="0"/>
        <w:adjustRightInd w:val="0"/>
        <w:spacing w:after="0" w:line="240" w:lineRule="auto"/>
        <w:jc w:val="both"/>
        <w:rPr>
          <w:rFonts w:ascii="Times New Roman" w:hAnsi="Times New Roman" w:cs="Times New Roman"/>
          <w:i/>
        </w:rPr>
      </w:pPr>
      <w:r w:rsidRPr="007B2F50">
        <w:rPr>
          <w:rFonts w:ascii="Times New Roman" w:hAnsi="Times New Roman" w:cs="Times New Roman"/>
          <w:i/>
        </w:rPr>
        <w:t>Soundness of the Program</w:t>
      </w:r>
    </w:p>
    <w:p w:rsidR="00F16F1A" w:rsidRPr="006B4D29" w:rsidRDefault="00F16F1A" w:rsidP="00F16F1A">
      <w:pPr>
        <w:autoSpaceDE w:val="0"/>
        <w:autoSpaceDN w:val="0"/>
        <w:adjustRightInd w:val="0"/>
        <w:spacing w:after="0" w:line="240" w:lineRule="auto"/>
        <w:jc w:val="both"/>
        <w:rPr>
          <w:rFonts w:ascii="Times New Roman" w:hAnsi="Times New Roman" w:cs="Times New Roman"/>
        </w:rPr>
      </w:pPr>
    </w:p>
    <w:p w:rsidR="00F16F1A" w:rsidRPr="006B4D29"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6B4D29">
        <w:rPr>
          <w:rFonts w:ascii="Times New Roman" w:hAnsi="Times New Roman" w:cs="Times New Roman"/>
        </w:rPr>
        <w:t>Moldova ratified</w:t>
      </w:r>
      <w:r w:rsidRPr="006B4D29">
        <w:rPr>
          <w:rFonts w:ascii="Times New Roman" w:eastAsia="TTE21833A0t00" w:hAnsi="Times New Roman" w:cs="Times New Roman"/>
        </w:rPr>
        <w:t xml:space="preserve"> WHO Framework Convention on Tobacco Control (FCTC) in May 2007. To facilitate the implementation of FCTC, National Tobacco Control </w:t>
      </w:r>
      <w:proofErr w:type="spellStart"/>
      <w:r w:rsidRPr="006B4D29">
        <w:rPr>
          <w:rFonts w:ascii="Times New Roman" w:eastAsia="TTE21833A0t00" w:hAnsi="Times New Roman" w:cs="Times New Roman"/>
        </w:rPr>
        <w:t>Programme</w:t>
      </w:r>
      <w:proofErr w:type="spellEnd"/>
      <w:r w:rsidRPr="006B4D29">
        <w:rPr>
          <w:rFonts w:ascii="Times New Roman" w:eastAsia="TTE21833A0t00" w:hAnsi="Times New Roman" w:cs="Times New Roman"/>
        </w:rPr>
        <w:t xml:space="preserve"> (NTCP) was approved in 2012, and NTCP forms the basis for Program support in tobacco control.</w:t>
      </w:r>
    </w:p>
    <w:p w:rsidR="00F16F1A" w:rsidRPr="006B4D29" w:rsidRDefault="00F16F1A" w:rsidP="006D043C">
      <w:pPr>
        <w:pStyle w:val="ListParagraph"/>
        <w:tabs>
          <w:tab w:val="left" w:pos="720"/>
        </w:tabs>
        <w:autoSpaceDE w:val="0"/>
        <w:autoSpaceDN w:val="0"/>
        <w:adjustRightInd w:val="0"/>
        <w:spacing w:after="0" w:line="240" w:lineRule="auto"/>
        <w:ind w:left="0"/>
        <w:jc w:val="both"/>
        <w:rPr>
          <w:rFonts w:ascii="Times New Roman" w:eastAsia="TTE21833A0t00" w:hAnsi="Times New Roman" w:cs="Times New Roman"/>
        </w:rPr>
      </w:pPr>
    </w:p>
    <w:p w:rsidR="00F16F1A" w:rsidRPr="007B2F50"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7B2F50">
        <w:rPr>
          <w:rFonts w:ascii="Times New Roman" w:eastAsia="TTE21833A0t00" w:hAnsi="Times New Roman" w:cs="Times New Roman"/>
        </w:rPr>
        <w:lastRenderedPageBreak/>
        <w:t>NTCP is robust and encompasses all the key cost-effective, proven interventions recommended by FCTC on both demand and supply side to reduce tobacco consumption. These include provision of smoking cessation services, warning labels on cigarette packaging, and restriction on tobacco publicity and promotion. In particular, it encompasses tobacco tax increases which represent the most cost-effective measure to reduce smoking according to the global evidence base</w:t>
      </w:r>
      <w:r w:rsidR="006D043C" w:rsidRPr="007B2F50">
        <w:rPr>
          <w:rFonts w:ascii="Times New Roman" w:eastAsia="TTE21833A0t00" w:hAnsi="Times New Roman" w:cs="Times New Roman"/>
        </w:rPr>
        <w:t>.</w:t>
      </w:r>
      <w:r w:rsidR="006D043C" w:rsidRPr="007B2F50">
        <w:rPr>
          <w:rStyle w:val="FootnoteReference"/>
          <w:rFonts w:ascii="Times New Roman" w:eastAsia="TTE21833A0t00" w:hAnsi="Times New Roman" w:cs="Times New Roman"/>
        </w:rPr>
        <w:footnoteReference w:id="2"/>
      </w:r>
      <w:r w:rsidR="006D043C" w:rsidRPr="007B2F50">
        <w:rPr>
          <w:rFonts w:ascii="Times New Roman" w:eastAsia="TTE21833A0t00" w:hAnsi="Times New Roman" w:cs="Times New Roman"/>
        </w:rPr>
        <w:t xml:space="preserve"> </w:t>
      </w:r>
      <w:r w:rsidRPr="007B2F50">
        <w:rPr>
          <w:rFonts w:ascii="Times New Roman" w:eastAsia="TTE21833A0t00" w:hAnsi="Times New Roman" w:cs="Times New Roman"/>
        </w:rPr>
        <w:t xml:space="preserve"> NTCP also has a detailed, well sequenced four-year action plan with clear indicators and targets. For this reason, with regard to tobacco control, the Program is strategically relevant and technically sound. </w:t>
      </w:r>
    </w:p>
    <w:p w:rsidR="00F16F1A" w:rsidRPr="007B2F50" w:rsidRDefault="00F16F1A" w:rsidP="006D043C">
      <w:pPr>
        <w:pStyle w:val="ListParagraph"/>
        <w:tabs>
          <w:tab w:val="left" w:pos="720"/>
        </w:tabs>
        <w:autoSpaceDE w:val="0"/>
        <w:autoSpaceDN w:val="0"/>
        <w:adjustRightInd w:val="0"/>
        <w:spacing w:after="0" w:line="240" w:lineRule="auto"/>
        <w:ind w:left="0"/>
        <w:jc w:val="both"/>
        <w:rPr>
          <w:rFonts w:ascii="Times New Roman" w:eastAsia="TTE21833A0t00" w:hAnsi="Times New Roman" w:cs="Times New Roman"/>
        </w:rPr>
      </w:pPr>
    </w:p>
    <w:p w:rsidR="00F16F1A" w:rsidRPr="007B2F50" w:rsidRDefault="00F16F1A" w:rsidP="006D043C">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7B2F50">
        <w:rPr>
          <w:rFonts w:ascii="Times New Roman" w:eastAsia="TTE21833A0t00" w:hAnsi="Times New Roman" w:cs="Times New Roman"/>
        </w:rPr>
        <w:t>Moreover, the population of Moldova is highly supportive of tobacco control interventions under NTCP, especially among women. For example, as per public opinion surveys, Moldova has higher percentage of people supportive of the ban of smoking in public places than in any country in Europe and Central Asia. More than half of the people are in favor of increasing tobacco taxation (Figure 2). This makes the Program more likely to succeed.</w:t>
      </w:r>
    </w:p>
    <w:p w:rsidR="00F16F1A" w:rsidRPr="007B2F50" w:rsidRDefault="00F16F1A" w:rsidP="00F16F1A">
      <w:pPr>
        <w:autoSpaceDE w:val="0"/>
        <w:autoSpaceDN w:val="0"/>
        <w:adjustRightInd w:val="0"/>
        <w:spacing w:after="0" w:line="240" w:lineRule="auto"/>
        <w:jc w:val="both"/>
        <w:rPr>
          <w:rFonts w:ascii="Times New Roman" w:eastAsia="TTE21833A0t00" w:hAnsi="Times New Roman" w:cs="Times New Roman"/>
        </w:rPr>
      </w:pPr>
    </w:p>
    <w:p w:rsidR="00F16F1A" w:rsidRPr="006B4D29" w:rsidRDefault="00F16F1A" w:rsidP="006D043C">
      <w:pPr>
        <w:autoSpaceDE w:val="0"/>
        <w:autoSpaceDN w:val="0"/>
        <w:adjustRightInd w:val="0"/>
        <w:spacing w:after="120" w:line="240" w:lineRule="auto"/>
        <w:jc w:val="center"/>
        <w:rPr>
          <w:rFonts w:ascii="Times New Roman" w:eastAsia="TTE21833A0t00" w:hAnsi="Times New Roman" w:cs="Times New Roman"/>
          <w:b/>
          <w:sz w:val="20"/>
          <w:szCs w:val="20"/>
        </w:rPr>
      </w:pPr>
      <w:r w:rsidRPr="006B4D29">
        <w:rPr>
          <w:rFonts w:ascii="Times New Roman" w:eastAsia="TTE21833A0t00" w:hAnsi="Times New Roman" w:cs="Times New Roman"/>
          <w:b/>
          <w:sz w:val="20"/>
          <w:szCs w:val="20"/>
        </w:rPr>
        <w:t xml:space="preserve">Figure 2: </w:t>
      </w:r>
      <w:r w:rsidR="006D043C" w:rsidRPr="006B4D29">
        <w:rPr>
          <w:rFonts w:ascii="Times New Roman" w:eastAsia="TTE21833A0t00" w:hAnsi="Times New Roman" w:cs="Times New Roman"/>
          <w:b/>
          <w:sz w:val="20"/>
          <w:szCs w:val="20"/>
        </w:rPr>
        <w:t xml:space="preserve"> </w:t>
      </w:r>
      <w:r w:rsidRPr="006B4D29">
        <w:rPr>
          <w:rFonts w:ascii="Times New Roman" w:eastAsia="TTE21833A0t00" w:hAnsi="Times New Roman" w:cs="Times New Roman"/>
          <w:b/>
          <w:sz w:val="20"/>
          <w:szCs w:val="20"/>
        </w:rPr>
        <w:t xml:space="preserve">Moldova’s </w:t>
      </w:r>
      <w:proofErr w:type="gramStart"/>
      <w:r w:rsidRPr="006B4D29">
        <w:rPr>
          <w:rFonts w:ascii="Times New Roman" w:eastAsia="TTE21833A0t00" w:hAnsi="Times New Roman" w:cs="Times New Roman"/>
          <w:b/>
          <w:sz w:val="20"/>
          <w:szCs w:val="20"/>
        </w:rPr>
        <w:t>population are</w:t>
      </w:r>
      <w:proofErr w:type="gramEnd"/>
      <w:r w:rsidRPr="006B4D29">
        <w:rPr>
          <w:rFonts w:ascii="Times New Roman" w:eastAsia="TTE21833A0t00" w:hAnsi="Times New Roman" w:cs="Times New Roman"/>
          <w:b/>
          <w:sz w:val="20"/>
          <w:szCs w:val="20"/>
        </w:rPr>
        <w:t xml:space="preserve"> highly supportive of tobacco control interventions</w:t>
      </w:r>
    </w:p>
    <w:p w:rsidR="00F16F1A" w:rsidRDefault="00F16F1A" w:rsidP="00F16F1A">
      <w:pPr>
        <w:autoSpaceDE w:val="0"/>
        <w:autoSpaceDN w:val="0"/>
        <w:adjustRightInd w:val="0"/>
        <w:spacing w:after="0" w:line="240" w:lineRule="auto"/>
        <w:jc w:val="both"/>
        <w:rPr>
          <w:rFonts w:ascii="Times New Roman" w:eastAsia="TTE21833A0t00" w:hAnsi="Times New Roman" w:cs="Times New Roman"/>
          <w:sz w:val="24"/>
          <w:szCs w:val="24"/>
        </w:rPr>
      </w:pPr>
      <w:r w:rsidRPr="00A1747B">
        <w:rPr>
          <w:rFonts w:ascii="Times New Roman" w:eastAsia="TTE21833A0t00" w:hAnsi="Times New Roman" w:cs="Times New Roman"/>
          <w:noProof/>
          <w:sz w:val="24"/>
          <w:szCs w:val="24"/>
        </w:rPr>
        <w:drawing>
          <wp:inline distT="0" distB="0" distL="0" distR="0" wp14:anchorId="01620667" wp14:editId="289C5637">
            <wp:extent cx="5943600" cy="363474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34740"/>
                    </a:xfrm>
                    <a:prstGeom prst="rect">
                      <a:avLst/>
                    </a:prstGeom>
                    <a:noFill/>
                    <a:ln>
                      <a:noFill/>
                    </a:ln>
                    <a:effectLst/>
                    <a:extLst/>
                  </pic:spPr>
                </pic:pic>
              </a:graphicData>
            </a:graphic>
          </wp:inline>
        </w:drawing>
      </w:r>
    </w:p>
    <w:p w:rsidR="0036331D" w:rsidRDefault="0036331D" w:rsidP="0036331D">
      <w:pPr>
        <w:autoSpaceDE w:val="0"/>
        <w:autoSpaceDN w:val="0"/>
        <w:adjustRightInd w:val="0"/>
        <w:spacing w:after="0" w:line="240" w:lineRule="auto"/>
        <w:jc w:val="both"/>
        <w:rPr>
          <w:rFonts w:ascii="Times New Roman" w:eastAsia="TTE21833A0t00" w:hAnsi="Times New Roman" w:cs="Times New Roman"/>
          <w:sz w:val="24"/>
          <w:szCs w:val="24"/>
        </w:rPr>
      </w:pPr>
    </w:p>
    <w:p w:rsidR="00C7377C" w:rsidRPr="007B2F50" w:rsidRDefault="007B2F50" w:rsidP="00C7377C">
      <w:pPr>
        <w:autoSpaceDE w:val="0"/>
        <w:autoSpaceDN w:val="0"/>
        <w:adjustRightInd w:val="0"/>
        <w:spacing w:after="0" w:line="240" w:lineRule="auto"/>
        <w:jc w:val="both"/>
        <w:rPr>
          <w:rFonts w:ascii="Times New Roman" w:eastAsia="TTE21833A0t00" w:hAnsi="Times New Roman" w:cs="Times New Roman"/>
          <w:b/>
        </w:rPr>
      </w:pPr>
      <w:r w:rsidRPr="007B2F50">
        <w:rPr>
          <w:rFonts w:ascii="Times New Roman" w:eastAsia="TTE21833A0t00" w:hAnsi="Times New Roman" w:cs="Times New Roman"/>
          <w:b/>
        </w:rPr>
        <w:t>Hypertension</w:t>
      </w:r>
    </w:p>
    <w:p w:rsidR="003A05FA" w:rsidRPr="007B2F50" w:rsidRDefault="003A05FA" w:rsidP="00C7377C">
      <w:pPr>
        <w:autoSpaceDE w:val="0"/>
        <w:autoSpaceDN w:val="0"/>
        <w:adjustRightInd w:val="0"/>
        <w:spacing w:after="0" w:line="240" w:lineRule="auto"/>
        <w:jc w:val="both"/>
        <w:rPr>
          <w:rFonts w:ascii="Times New Roman" w:eastAsia="TTE21833A0t00" w:hAnsi="Times New Roman" w:cs="Times New Roman"/>
        </w:rPr>
      </w:pPr>
    </w:p>
    <w:p w:rsidR="00C7377C" w:rsidRPr="007B2F50" w:rsidRDefault="00C7377C" w:rsidP="007B2F50">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TE21833A0t00" w:hAnsi="Times New Roman" w:cs="Times New Roman"/>
        </w:rPr>
      </w:pPr>
      <w:r w:rsidRPr="007B2F50">
        <w:rPr>
          <w:rFonts w:ascii="Times New Roman" w:hAnsi="Times New Roman" w:cs="Times New Roman"/>
        </w:rPr>
        <w:t>Hypertension is the second leading health risk factor in Moldova, contr</w:t>
      </w:r>
      <w:r w:rsidR="003A05FA" w:rsidRPr="007B2F50">
        <w:rPr>
          <w:rFonts w:ascii="Times New Roman" w:hAnsi="Times New Roman" w:cs="Times New Roman"/>
        </w:rPr>
        <w:t>ibuting to high rates of stroke</w:t>
      </w:r>
      <w:r w:rsidR="00D440FA">
        <w:rPr>
          <w:rFonts w:ascii="Times New Roman" w:hAnsi="Times New Roman" w:cs="Times New Roman"/>
        </w:rPr>
        <w:t xml:space="preserve"> and heart attacks. </w:t>
      </w:r>
      <w:r w:rsidR="00354724" w:rsidRPr="007B2F50">
        <w:rPr>
          <w:rFonts w:ascii="Times New Roman" w:hAnsi="Times New Roman" w:cs="Times New Roman"/>
        </w:rPr>
        <w:t xml:space="preserve"> </w:t>
      </w:r>
      <w:r w:rsidRPr="007B2F50">
        <w:rPr>
          <w:rFonts w:ascii="Times New Roman" w:hAnsi="Times New Roman" w:cs="Times New Roman"/>
        </w:rPr>
        <w:t>Screening of hypertension and managing it with anti-hypertensive drugs in the family setting is one of the “best-buys” in NCD control, by avoiding the most costly complications of untreated hypertensio</w:t>
      </w:r>
      <w:r w:rsidR="007B2F50">
        <w:rPr>
          <w:rFonts w:ascii="Times New Roman" w:hAnsi="Times New Roman" w:cs="Times New Roman"/>
        </w:rPr>
        <w:t>n.</w:t>
      </w:r>
      <w:r w:rsidRPr="007B2F50">
        <w:rPr>
          <w:rFonts w:ascii="Times New Roman" w:hAnsi="Times New Roman" w:cs="Times New Roman"/>
          <w:vertAlign w:val="superscript"/>
        </w:rPr>
        <w:footnoteReference w:id="3"/>
      </w:r>
      <w:r w:rsidR="007B2F50">
        <w:rPr>
          <w:rFonts w:ascii="Times New Roman" w:hAnsi="Times New Roman" w:cs="Times New Roman"/>
        </w:rPr>
        <w:t xml:space="preserve"> </w:t>
      </w:r>
      <w:r w:rsidRPr="007B2F50">
        <w:rPr>
          <w:rFonts w:ascii="Times New Roman" w:hAnsi="Times New Roman" w:cs="Times New Roman"/>
        </w:rPr>
        <w:t xml:space="preserve"> </w:t>
      </w:r>
      <w:r w:rsidR="00354724" w:rsidRPr="007B2F50">
        <w:rPr>
          <w:rFonts w:ascii="Times New Roman" w:hAnsi="Times New Roman" w:cs="Times New Roman"/>
        </w:rPr>
        <w:t>The Government program has been addressing this risk by (</w:t>
      </w:r>
      <w:proofErr w:type="spellStart"/>
      <w:r w:rsidR="00354724" w:rsidRPr="007B2F50">
        <w:rPr>
          <w:rFonts w:ascii="Times New Roman" w:hAnsi="Times New Roman" w:cs="Times New Roman"/>
        </w:rPr>
        <w:t>i</w:t>
      </w:r>
      <w:proofErr w:type="spellEnd"/>
      <w:r w:rsidR="00354724" w:rsidRPr="007B2F50">
        <w:rPr>
          <w:rFonts w:ascii="Times New Roman" w:hAnsi="Times New Roman" w:cs="Times New Roman"/>
        </w:rPr>
        <w:t xml:space="preserve">) including hypertension screening and management in the basic benefit package, (ii) </w:t>
      </w:r>
      <w:r w:rsidR="00354724" w:rsidRPr="007B2F50">
        <w:rPr>
          <w:rFonts w:ascii="Times New Roman" w:eastAsia="TTE21833A0t00" w:hAnsi="Times New Roman" w:cs="Times New Roman"/>
        </w:rPr>
        <w:t xml:space="preserve">developing evidence-based </w:t>
      </w:r>
      <w:r w:rsidR="00354724" w:rsidRPr="007B2F50">
        <w:rPr>
          <w:rFonts w:ascii="Times New Roman" w:eastAsia="TTE21833A0t00" w:hAnsi="Times New Roman" w:cs="Times New Roman"/>
        </w:rPr>
        <w:lastRenderedPageBreak/>
        <w:t xml:space="preserve">clinical practice guidelines and disseminating them to all </w:t>
      </w:r>
      <w:r w:rsidR="0079514B">
        <w:rPr>
          <w:rFonts w:ascii="Times New Roman" w:eastAsia="TTE21833A0t00" w:hAnsi="Times New Roman" w:cs="Times New Roman"/>
        </w:rPr>
        <w:t>primary care</w:t>
      </w:r>
      <w:r w:rsidR="00354724" w:rsidRPr="007B2F50">
        <w:rPr>
          <w:rFonts w:ascii="Times New Roman" w:eastAsia="TTE21833A0t00" w:hAnsi="Times New Roman" w:cs="Times New Roman"/>
        </w:rPr>
        <w:t xml:space="preserve"> providers and (iii) reimbursing around 50% of the cost of out-patient hypertensive drugs.</w:t>
      </w:r>
    </w:p>
    <w:p w:rsidR="00354724" w:rsidRPr="007B2F50" w:rsidRDefault="00354724" w:rsidP="007B2F50">
      <w:pPr>
        <w:pStyle w:val="ListParagraph"/>
        <w:tabs>
          <w:tab w:val="left" w:pos="720"/>
        </w:tabs>
        <w:autoSpaceDE w:val="0"/>
        <w:autoSpaceDN w:val="0"/>
        <w:adjustRightInd w:val="0"/>
        <w:spacing w:after="0" w:line="240" w:lineRule="auto"/>
        <w:ind w:left="0"/>
        <w:jc w:val="both"/>
        <w:rPr>
          <w:rFonts w:ascii="Times New Roman" w:eastAsia="TTE21833A0t00" w:hAnsi="Times New Roman" w:cs="Times New Roman"/>
        </w:rPr>
      </w:pPr>
    </w:p>
    <w:p w:rsidR="00C7377C" w:rsidRPr="007B2F50" w:rsidRDefault="00C7377C" w:rsidP="007B2F50">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7B2F50">
        <w:rPr>
          <w:rFonts w:ascii="Times New Roman" w:eastAsia="TTE21833A0t00" w:hAnsi="Times New Roman" w:cs="Times New Roman"/>
        </w:rPr>
        <w:t>However, less than one in three patients with hypertension in Moldova is taking medication daily, and</w:t>
      </w:r>
      <w:r w:rsidRPr="007B2F50">
        <w:rPr>
          <w:rFonts w:ascii="Times New Roman" w:hAnsi="Times New Roman" w:cs="Times New Roman"/>
        </w:rPr>
        <w:t xml:space="preserve"> consequently, only around 10</w:t>
      </w:r>
      <w:r w:rsidR="007B2F50">
        <w:rPr>
          <w:rFonts w:ascii="Times New Roman" w:hAnsi="Times New Roman" w:cs="Times New Roman"/>
        </w:rPr>
        <w:t xml:space="preserve"> percent</w:t>
      </w:r>
      <w:r w:rsidRPr="007B2F50">
        <w:rPr>
          <w:rFonts w:ascii="Times New Roman" w:hAnsi="Times New Roman" w:cs="Times New Roman"/>
        </w:rPr>
        <w:t xml:space="preserve"> of people diagnosed with hypertension have their blood pressure under control</w:t>
      </w:r>
      <w:r w:rsidRPr="007B2F50">
        <w:rPr>
          <w:rFonts w:ascii="Times New Roman" w:hAnsi="Times New Roman" w:cs="Times New Roman"/>
          <w:vertAlign w:val="superscript"/>
        </w:rPr>
        <w:footnoteReference w:id="4"/>
      </w:r>
      <w:r w:rsidRPr="007B2F50">
        <w:rPr>
          <w:rFonts w:ascii="Times New Roman" w:hAnsi="Times New Roman" w:cs="Times New Roman"/>
          <w:vertAlign w:val="superscript"/>
        </w:rPr>
        <w:t xml:space="preserve">. </w:t>
      </w:r>
      <w:r w:rsidRPr="007B2F50">
        <w:rPr>
          <w:rFonts w:ascii="Times New Roman" w:hAnsi="Times New Roman" w:cs="Times New Roman"/>
        </w:rPr>
        <w:t>It is likely that poor patient education combined with financial barriers lead to this low adherence rate, with 53 percent of respondents to a 2010 survey only taking antihypertensive medication “when needed” (rather than daily) and 5 percent only “when affordable”</w:t>
      </w:r>
      <w:r w:rsidR="007B2F50">
        <w:rPr>
          <w:rFonts w:ascii="Times New Roman" w:hAnsi="Times New Roman" w:cs="Times New Roman"/>
        </w:rPr>
        <w:t>.</w:t>
      </w:r>
      <w:r w:rsidRPr="007B2F50">
        <w:rPr>
          <w:rFonts w:ascii="Times New Roman" w:hAnsi="Times New Roman" w:cs="Times New Roman"/>
        </w:rPr>
        <w:t xml:space="preserve"> </w:t>
      </w:r>
      <w:r w:rsidRPr="007B2F50">
        <w:rPr>
          <w:rFonts w:ascii="Times New Roman" w:hAnsi="Times New Roman" w:cs="Times New Roman"/>
          <w:vertAlign w:val="superscript"/>
        </w:rPr>
        <w:footnoteReference w:id="5"/>
      </w:r>
      <w:r w:rsidR="007B2F50">
        <w:rPr>
          <w:rFonts w:ascii="Times New Roman" w:hAnsi="Times New Roman" w:cs="Times New Roman"/>
        </w:rPr>
        <w:t xml:space="preserve"> </w:t>
      </w:r>
      <w:r w:rsidRPr="007B2F50">
        <w:rPr>
          <w:rFonts w:ascii="Times New Roman" w:hAnsi="Times New Roman" w:cs="Times New Roman"/>
        </w:rPr>
        <w:t xml:space="preserve">  </w:t>
      </w:r>
    </w:p>
    <w:p w:rsidR="00354724" w:rsidRDefault="00354724" w:rsidP="00C7377C">
      <w:pPr>
        <w:autoSpaceDE w:val="0"/>
        <w:autoSpaceDN w:val="0"/>
        <w:adjustRightInd w:val="0"/>
        <w:spacing w:after="0" w:line="240" w:lineRule="auto"/>
        <w:jc w:val="both"/>
        <w:rPr>
          <w:rFonts w:ascii="Times New Roman" w:hAnsi="Times New Roman" w:cs="Times New Roman"/>
          <w:sz w:val="24"/>
          <w:szCs w:val="24"/>
        </w:rPr>
      </w:pPr>
    </w:p>
    <w:p w:rsidR="00F16F1A" w:rsidRPr="006B4D29" w:rsidRDefault="00F16F1A" w:rsidP="007B2F50">
      <w:pPr>
        <w:pStyle w:val="ListParagraph"/>
        <w:jc w:val="center"/>
        <w:rPr>
          <w:rFonts w:ascii="Times New Roman" w:hAnsi="Times New Roman" w:cs="Times New Roman"/>
          <w:b/>
          <w:sz w:val="24"/>
          <w:szCs w:val="24"/>
        </w:rPr>
      </w:pPr>
      <w:r w:rsidRPr="006B4D29">
        <w:rPr>
          <w:rFonts w:ascii="Times New Roman" w:hAnsi="Times New Roman" w:cs="Times New Roman"/>
          <w:b/>
          <w:sz w:val="20"/>
          <w:szCs w:val="20"/>
        </w:rPr>
        <w:t>Figure</w:t>
      </w:r>
      <w:r w:rsidR="00FC0744" w:rsidRPr="006B4D29">
        <w:rPr>
          <w:rFonts w:ascii="Times New Roman" w:hAnsi="Times New Roman" w:cs="Times New Roman"/>
          <w:b/>
          <w:sz w:val="20"/>
          <w:szCs w:val="20"/>
        </w:rPr>
        <w:t xml:space="preserve"> 3</w:t>
      </w:r>
      <w:r w:rsidRPr="006B4D29">
        <w:rPr>
          <w:rFonts w:ascii="Times New Roman" w:hAnsi="Times New Roman" w:cs="Times New Roman"/>
          <w:b/>
          <w:sz w:val="20"/>
          <w:szCs w:val="20"/>
        </w:rPr>
        <w:t xml:space="preserve">: </w:t>
      </w:r>
      <w:r w:rsidR="007B2F50" w:rsidRPr="006B4D29">
        <w:rPr>
          <w:rFonts w:ascii="Times New Roman" w:hAnsi="Times New Roman" w:cs="Times New Roman"/>
          <w:b/>
          <w:sz w:val="20"/>
          <w:szCs w:val="20"/>
        </w:rPr>
        <w:t xml:space="preserve"> </w:t>
      </w:r>
      <w:r w:rsidRPr="006B4D29">
        <w:rPr>
          <w:rFonts w:ascii="Times New Roman" w:hAnsi="Times New Roman" w:cs="Times New Roman"/>
          <w:b/>
          <w:sz w:val="20"/>
          <w:szCs w:val="20"/>
        </w:rPr>
        <w:t>Hypertension is not under control</w:t>
      </w:r>
    </w:p>
    <w:p w:rsidR="00F16F1A" w:rsidRDefault="00F16F1A" w:rsidP="007B2F50">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75AA8783" wp14:editId="2A1D9797">
            <wp:extent cx="5943600" cy="3509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09010"/>
                    </a:xfrm>
                    <a:prstGeom prst="rect">
                      <a:avLst/>
                    </a:prstGeom>
                  </pic:spPr>
                </pic:pic>
              </a:graphicData>
            </a:graphic>
          </wp:inline>
        </w:drawing>
      </w:r>
    </w:p>
    <w:p w:rsidR="00202CB8" w:rsidRPr="00037063" w:rsidRDefault="00202CB8" w:rsidP="00202CB8">
      <w:pPr>
        <w:spacing w:before="240" w:after="240"/>
        <w:jc w:val="both"/>
        <w:rPr>
          <w:sz w:val="16"/>
          <w:szCs w:val="16"/>
        </w:rPr>
      </w:pPr>
      <w:r w:rsidRPr="00037063">
        <w:rPr>
          <w:sz w:val="16"/>
          <w:szCs w:val="16"/>
        </w:rPr>
        <w:t>Source: World Bank</w:t>
      </w:r>
      <w:r>
        <w:rPr>
          <w:sz w:val="16"/>
          <w:szCs w:val="16"/>
        </w:rPr>
        <w:t xml:space="preserve"> 2013</w:t>
      </w:r>
    </w:p>
    <w:p w:rsidR="00354724" w:rsidRPr="007B2F50" w:rsidRDefault="00354724" w:rsidP="007B2F50">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7B2F50">
        <w:rPr>
          <w:rFonts w:ascii="Times New Roman" w:hAnsi="Times New Roman" w:cs="Times New Roman"/>
        </w:rPr>
        <w:t>The Program plans to address this challenge through four channels:</w:t>
      </w:r>
    </w:p>
    <w:p w:rsidR="00354724" w:rsidRPr="007B2F50" w:rsidRDefault="00354724" w:rsidP="00354724">
      <w:pPr>
        <w:autoSpaceDE w:val="0"/>
        <w:autoSpaceDN w:val="0"/>
        <w:adjustRightInd w:val="0"/>
        <w:spacing w:after="0" w:line="240" w:lineRule="auto"/>
        <w:jc w:val="both"/>
        <w:rPr>
          <w:rFonts w:ascii="Times New Roman" w:hAnsi="Times New Roman" w:cs="Times New Roman"/>
        </w:rPr>
      </w:pPr>
    </w:p>
    <w:p w:rsidR="00354724" w:rsidRPr="007B2F50" w:rsidRDefault="00354724" w:rsidP="006B4D29">
      <w:pPr>
        <w:pStyle w:val="ListParagraph"/>
        <w:numPr>
          <w:ilvl w:val="0"/>
          <w:numId w:val="21"/>
        </w:numPr>
        <w:autoSpaceDE w:val="0"/>
        <w:autoSpaceDN w:val="0"/>
        <w:adjustRightInd w:val="0"/>
        <w:spacing w:after="0" w:line="240" w:lineRule="auto"/>
        <w:ind w:left="1260" w:hanging="540"/>
        <w:jc w:val="both"/>
        <w:rPr>
          <w:rFonts w:ascii="Times New Roman" w:hAnsi="Times New Roman" w:cs="Times New Roman"/>
        </w:rPr>
      </w:pPr>
      <w:r w:rsidRPr="007B2F50">
        <w:rPr>
          <w:rFonts w:ascii="Times New Roman" w:hAnsi="Times New Roman" w:cs="Times New Roman"/>
        </w:rPr>
        <w:t>First, p</w:t>
      </w:r>
      <w:r w:rsidR="00FC0744" w:rsidRPr="007B2F50">
        <w:rPr>
          <w:rFonts w:ascii="Times New Roman" w:hAnsi="Times New Roman" w:cs="Times New Roman"/>
        </w:rPr>
        <w:t xml:space="preserve">ublic awareness campaigns will be conducted to </w:t>
      </w:r>
      <w:r w:rsidRPr="007B2F50">
        <w:rPr>
          <w:rFonts w:ascii="Times New Roman" w:hAnsi="Times New Roman" w:cs="Times New Roman"/>
        </w:rPr>
        <w:t xml:space="preserve">educate the public on the importance of regular hypertension treatment for preventing death and disability. Campaigns will also promote lifestyle changes that can be used to manage or prevent hypertension, such as exercise and dietary change. As there are gaps in identification of hypertensive people, awareness campaigns will emphasize on the need for regular health checks. Specific campaigns will seek to improve treatment regularity among high risk groups, such as men, younger age groups and those without symptoms. </w:t>
      </w:r>
    </w:p>
    <w:p w:rsidR="00354724" w:rsidRPr="007B2F50" w:rsidRDefault="00354724" w:rsidP="007B2F50">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C0744" w:rsidRPr="007B2F50" w:rsidRDefault="00354724" w:rsidP="006B4D29">
      <w:pPr>
        <w:pStyle w:val="ListParagraph"/>
        <w:numPr>
          <w:ilvl w:val="0"/>
          <w:numId w:val="21"/>
        </w:numPr>
        <w:autoSpaceDE w:val="0"/>
        <w:autoSpaceDN w:val="0"/>
        <w:adjustRightInd w:val="0"/>
        <w:spacing w:after="0" w:line="240" w:lineRule="auto"/>
        <w:ind w:left="1260" w:hanging="540"/>
        <w:jc w:val="both"/>
        <w:rPr>
          <w:rFonts w:ascii="Times New Roman" w:hAnsi="Times New Roman" w:cs="Times New Roman"/>
        </w:rPr>
      </w:pPr>
      <w:r w:rsidRPr="007B2F50">
        <w:rPr>
          <w:rFonts w:ascii="Times New Roman" w:hAnsi="Times New Roman" w:cs="Times New Roman"/>
        </w:rPr>
        <w:lastRenderedPageBreak/>
        <w:t>Second, to improve the quality of hypertension managemen</w:t>
      </w:r>
      <w:r w:rsidR="00FC0744" w:rsidRPr="007B2F50">
        <w:rPr>
          <w:rFonts w:ascii="Times New Roman" w:hAnsi="Times New Roman" w:cs="Times New Roman"/>
        </w:rPr>
        <w:t>t, the Program will ensure that clini</w:t>
      </w:r>
      <w:r w:rsidRPr="007B2F50">
        <w:rPr>
          <w:rFonts w:ascii="Times New Roman" w:hAnsi="Times New Roman" w:cs="Times New Roman"/>
        </w:rPr>
        <w:t xml:space="preserve">cal guidelines </w:t>
      </w:r>
      <w:r w:rsidR="00FC0744" w:rsidRPr="007B2F50">
        <w:rPr>
          <w:rFonts w:ascii="Times New Roman" w:hAnsi="Times New Roman" w:cs="Times New Roman"/>
        </w:rPr>
        <w:t xml:space="preserve">(which have </w:t>
      </w:r>
      <w:r w:rsidRPr="007B2F50">
        <w:rPr>
          <w:rFonts w:ascii="Times New Roman" w:hAnsi="Times New Roman" w:cs="Times New Roman"/>
        </w:rPr>
        <w:t>already been developed and reflect best practices</w:t>
      </w:r>
      <w:r w:rsidR="00FC0744" w:rsidRPr="007B2F50">
        <w:rPr>
          <w:rFonts w:ascii="Times New Roman" w:hAnsi="Times New Roman" w:cs="Times New Roman"/>
        </w:rPr>
        <w:t xml:space="preserve"> in treatment</w:t>
      </w:r>
      <w:r w:rsidRPr="007B2F50">
        <w:rPr>
          <w:rFonts w:ascii="Times New Roman" w:hAnsi="Times New Roman" w:cs="Times New Roman"/>
        </w:rPr>
        <w:t xml:space="preserve">) will be followed fully by providers. Health care providers will be made aware of the low rates of adherence of patients with hypertension, and receive training on counselling patients in a non-judgmental manner to help patients adhere better to treatment schedules. </w:t>
      </w:r>
      <w:r w:rsidR="00FC0744" w:rsidRPr="007B2F50">
        <w:rPr>
          <w:rFonts w:ascii="Times New Roman" w:hAnsi="Times New Roman" w:cs="Times New Roman"/>
        </w:rPr>
        <w:t xml:space="preserve">Performance-based incentives scheme for primary care physicians will be revised to include indicators related to hypertension management. </w:t>
      </w:r>
      <w:r w:rsidRPr="007B2F50">
        <w:rPr>
          <w:rFonts w:ascii="Times New Roman" w:hAnsi="Times New Roman" w:cs="Times New Roman"/>
        </w:rPr>
        <w:t xml:space="preserve">Patients </w:t>
      </w:r>
      <w:r w:rsidR="00FC0744" w:rsidRPr="007B2F50">
        <w:rPr>
          <w:rFonts w:ascii="Times New Roman" w:hAnsi="Times New Roman" w:cs="Times New Roman"/>
        </w:rPr>
        <w:t>will</w:t>
      </w:r>
      <w:r w:rsidRPr="007B2F50">
        <w:rPr>
          <w:rFonts w:ascii="Times New Roman" w:hAnsi="Times New Roman" w:cs="Times New Roman"/>
        </w:rPr>
        <w:t xml:space="preserve"> be taught how to deal with missed doses, and what to do if drugs have adverse effects. </w:t>
      </w:r>
    </w:p>
    <w:p w:rsidR="00FC0744" w:rsidRPr="007B2F50" w:rsidRDefault="00FC0744" w:rsidP="00354724">
      <w:pPr>
        <w:autoSpaceDE w:val="0"/>
        <w:autoSpaceDN w:val="0"/>
        <w:adjustRightInd w:val="0"/>
        <w:spacing w:after="0" w:line="240" w:lineRule="auto"/>
        <w:jc w:val="both"/>
        <w:rPr>
          <w:rFonts w:ascii="Times New Roman" w:hAnsi="Times New Roman" w:cs="Times New Roman"/>
        </w:rPr>
      </w:pPr>
    </w:p>
    <w:p w:rsidR="00C7377C" w:rsidRPr="007B2F50" w:rsidRDefault="00C7377C" w:rsidP="006B4D29">
      <w:pPr>
        <w:pStyle w:val="ListParagraph"/>
        <w:numPr>
          <w:ilvl w:val="0"/>
          <w:numId w:val="21"/>
        </w:numPr>
        <w:autoSpaceDE w:val="0"/>
        <w:autoSpaceDN w:val="0"/>
        <w:adjustRightInd w:val="0"/>
        <w:spacing w:after="0" w:line="240" w:lineRule="auto"/>
        <w:ind w:left="1260" w:hanging="540"/>
        <w:jc w:val="both"/>
        <w:rPr>
          <w:rFonts w:ascii="Times New Roman" w:hAnsi="Times New Roman" w:cs="Times New Roman"/>
        </w:rPr>
      </w:pPr>
      <w:r w:rsidRPr="007B2F50">
        <w:rPr>
          <w:rFonts w:ascii="Times New Roman" w:hAnsi="Times New Roman" w:cs="Times New Roman"/>
        </w:rPr>
        <w:t>International studies show that reducing copayment levels would significantly increase the level of compliance with antihypertensive medication</w:t>
      </w:r>
      <w:r w:rsidRPr="007B2F50">
        <w:rPr>
          <w:rStyle w:val="FootnoteReference"/>
          <w:rFonts w:ascii="Times New Roman" w:hAnsi="Times New Roman" w:cs="Times New Roman"/>
        </w:rPr>
        <w:footnoteReference w:id="6"/>
      </w:r>
      <w:r w:rsidRPr="007B2F50">
        <w:rPr>
          <w:rFonts w:ascii="Times New Roman" w:hAnsi="Times New Roman" w:cs="Times New Roman"/>
        </w:rPr>
        <w:t>. The Program will provide the incentive for the Government to (</w:t>
      </w:r>
      <w:proofErr w:type="spellStart"/>
      <w:r w:rsidRPr="007B2F50">
        <w:rPr>
          <w:rFonts w:ascii="Times New Roman" w:hAnsi="Times New Roman" w:cs="Times New Roman"/>
        </w:rPr>
        <w:t>i</w:t>
      </w:r>
      <w:proofErr w:type="spellEnd"/>
      <w:r w:rsidRPr="007B2F50">
        <w:rPr>
          <w:rFonts w:ascii="Times New Roman" w:hAnsi="Times New Roman" w:cs="Times New Roman"/>
        </w:rPr>
        <w:t xml:space="preserve">) reinforce hypertension screening and management interventions by providers as per </w:t>
      </w:r>
      <w:r w:rsidR="0079514B">
        <w:rPr>
          <w:rFonts w:ascii="Times New Roman" w:hAnsi="Times New Roman" w:cs="Times New Roman"/>
        </w:rPr>
        <w:t>primary care</w:t>
      </w:r>
      <w:r w:rsidRPr="007B2F50">
        <w:rPr>
          <w:rFonts w:ascii="Times New Roman" w:hAnsi="Times New Roman" w:cs="Times New Roman"/>
        </w:rPr>
        <w:t xml:space="preserve"> protocols and mandates (ii) further reduce the co-payment level for anti-hypertensive drugs to achieve better results in hypertension control. </w:t>
      </w:r>
    </w:p>
    <w:p w:rsidR="00C7377C" w:rsidRPr="007B2F50" w:rsidRDefault="00C7377C" w:rsidP="007B2F50">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C0744" w:rsidRPr="007B2F50" w:rsidRDefault="00FC0744" w:rsidP="006B4D29">
      <w:pPr>
        <w:pStyle w:val="ListParagraph"/>
        <w:numPr>
          <w:ilvl w:val="0"/>
          <w:numId w:val="21"/>
        </w:numPr>
        <w:autoSpaceDE w:val="0"/>
        <w:autoSpaceDN w:val="0"/>
        <w:adjustRightInd w:val="0"/>
        <w:spacing w:after="0" w:line="240" w:lineRule="auto"/>
        <w:ind w:left="1260" w:hanging="540"/>
        <w:jc w:val="both"/>
        <w:rPr>
          <w:rFonts w:ascii="Times New Roman" w:hAnsi="Times New Roman" w:cs="Times New Roman"/>
        </w:rPr>
      </w:pPr>
      <w:r w:rsidRPr="007B2F50">
        <w:rPr>
          <w:rFonts w:ascii="Times New Roman" w:hAnsi="Times New Roman" w:cs="Times New Roman"/>
        </w:rPr>
        <w:t>Such Program activities are technically sound and in line with international best practices in management of hypertension</w:t>
      </w:r>
    </w:p>
    <w:p w:rsidR="00FC0744" w:rsidRPr="007B2F50" w:rsidRDefault="00FC0744" w:rsidP="00C7377C">
      <w:pPr>
        <w:autoSpaceDE w:val="0"/>
        <w:autoSpaceDN w:val="0"/>
        <w:adjustRightInd w:val="0"/>
        <w:spacing w:after="0" w:line="240" w:lineRule="auto"/>
        <w:jc w:val="both"/>
        <w:rPr>
          <w:rFonts w:ascii="Times New Roman" w:hAnsi="Times New Roman" w:cs="Times New Roman"/>
        </w:rPr>
      </w:pPr>
    </w:p>
    <w:p w:rsidR="00F16F1A" w:rsidRPr="00D440FA" w:rsidRDefault="00FC0744" w:rsidP="00D440FA">
      <w:pPr>
        <w:pStyle w:val="ListParagraph"/>
        <w:autoSpaceDE w:val="0"/>
        <w:autoSpaceDN w:val="0"/>
        <w:adjustRightInd w:val="0"/>
        <w:spacing w:after="0" w:line="240" w:lineRule="auto"/>
        <w:ind w:hanging="720"/>
        <w:jc w:val="both"/>
        <w:rPr>
          <w:rFonts w:ascii="Times New Roman" w:eastAsia="TTE21833A0t00" w:hAnsi="Times New Roman" w:cs="Times New Roman"/>
          <w:b/>
        </w:rPr>
      </w:pPr>
      <w:r w:rsidRPr="00D440FA">
        <w:rPr>
          <w:rFonts w:ascii="Times New Roman" w:hAnsi="Times New Roman" w:cs="Times New Roman"/>
          <w:b/>
        </w:rPr>
        <w:t xml:space="preserve">C2. </w:t>
      </w:r>
      <w:r w:rsidR="007B2F50" w:rsidRPr="00D440FA">
        <w:rPr>
          <w:rFonts w:ascii="Times New Roman" w:hAnsi="Times New Roman" w:cs="Times New Roman"/>
          <w:b/>
        </w:rPr>
        <w:tab/>
      </w:r>
      <w:r w:rsidR="00F16F1A" w:rsidRPr="00D440FA">
        <w:rPr>
          <w:rFonts w:ascii="Times New Roman" w:hAnsi="Times New Roman" w:cs="Times New Roman"/>
          <w:b/>
        </w:rPr>
        <w:t xml:space="preserve">Strategic Relevance and Technical Soundness of the Program Regarding </w:t>
      </w:r>
      <w:r w:rsidRPr="00D440FA">
        <w:rPr>
          <w:rFonts w:ascii="Times New Roman" w:hAnsi="Times New Roman" w:cs="Times New Roman"/>
          <w:b/>
        </w:rPr>
        <w:t xml:space="preserve">Hospital </w:t>
      </w:r>
      <w:r w:rsidR="00F16F1A" w:rsidRPr="00D440FA">
        <w:rPr>
          <w:rFonts w:ascii="Times New Roman" w:hAnsi="Times New Roman" w:cs="Times New Roman"/>
          <w:b/>
        </w:rPr>
        <w:t xml:space="preserve">Efficiency </w:t>
      </w:r>
    </w:p>
    <w:p w:rsidR="00202CB8" w:rsidRPr="007B2F50" w:rsidRDefault="00202CB8" w:rsidP="00F16F1A">
      <w:pPr>
        <w:autoSpaceDE w:val="0"/>
        <w:autoSpaceDN w:val="0"/>
        <w:adjustRightInd w:val="0"/>
        <w:spacing w:after="0" w:line="240" w:lineRule="auto"/>
        <w:jc w:val="both"/>
        <w:rPr>
          <w:rFonts w:ascii="Times New Roman" w:eastAsia="TTE21833A0t00" w:hAnsi="Times New Roman" w:cs="Times New Roman"/>
        </w:rPr>
      </w:pPr>
    </w:p>
    <w:p w:rsidR="00202CB8" w:rsidRPr="007B2F50" w:rsidRDefault="00202CB8" w:rsidP="00F16F1A">
      <w:pPr>
        <w:autoSpaceDE w:val="0"/>
        <w:autoSpaceDN w:val="0"/>
        <w:adjustRightInd w:val="0"/>
        <w:spacing w:after="0" w:line="240" w:lineRule="auto"/>
        <w:jc w:val="both"/>
        <w:rPr>
          <w:rFonts w:ascii="Times New Roman" w:eastAsia="TTE21833A0t00" w:hAnsi="Times New Roman" w:cs="Times New Roman"/>
          <w:b/>
        </w:rPr>
      </w:pPr>
      <w:r w:rsidRPr="007B2F50">
        <w:rPr>
          <w:rFonts w:ascii="Times New Roman" w:eastAsia="TTE21833A0t00" w:hAnsi="Times New Roman" w:cs="Times New Roman"/>
          <w:b/>
        </w:rPr>
        <w:t>Hospital rationalization</w:t>
      </w:r>
    </w:p>
    <w:p w:rsidR="00202CB8" w:rsidRPr="007B2F50" w:rsidRDefault="00202CB8" w:rsidP="00F16F1A">
      <w:pPr>
        <w:autoSpaceDE w:val="0"/>
        <w:autoSpaceDN w:val="0"/>
        <w:adjustRightInd w:val="0"/>
        <w:spacing w:after="0" w:line="240" w:lineRule="auto"/>
        <w:jc w:val="both"/>
        <w:rPr>
          <w:rFonts w:ascii="Times New Roman" w:eastAsia="TTE21833A0t00" w:hAnsi="Times New Roman" w:cs="Times New Roman"/>
        </w:rPr>
      </w:pPr>
    </w:p>
    <w:p w:rsidR="00F16F1A" w:rsidRPr="007B2F50" w:rsidRDefault="007B2F50" w:rsidP="00F16F1A">
      <w:pPr>
        <w:autoSpaceDE w:val="0"/>
        <w:autoSpaceDN w:val="0"/>
        <w:adjustRightInd w:val="0"/>
        <w:spacing w:after="0" w:line="240" w:lineRule="auto"/>
        <w:jc w:val="both"/>
        <w:rPr>
          <w:rFonts w:ascii="Times New Roman" w:eastAsia="TTE21833A0t00" w:hAnsi="Times New Roman" w:cs="Times New Roman"/>
          <w:i/>
        </w:rPr>
      </w:pPr>
      <w:r>
        <w:rPr>
          <w:rFonts w:ascii="Times New Roman" w:eastAsia="TTE21833A0t00" w:hAnsi="Times New Roman" w:cs="Times New Roman"/>
          <w:i/>
        </w:rPr>
        <w:t>The situation</w:t>
      </w:r>
    </w:p>
    <w:p w:rsidR="00F16F1A" w:rsidRPr="007B2F50" w:rsidRDefault="00F16F1A" w:rsidP="00F16F1A">
      <w:pPr>
        <w:autoSpaceDE w:val="0"/>
        <w:autoSpaceDN w:val="0"/>
        <w:adjustRightInd w:val="0"/>
        <w:spacing w:after="0" w:line="240" w:lineRule="auto"/>
        <w:jc w:val="both"/>
        <w:rPr>
          <w:rFonts w:ascii="Times New Roman" w:eastAsia="TTE21833A0t00" w:hAnsi="Times New Roman" w:cs="Times New Roman"/>
          <w:i/>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7B2F50">
        <w:rPr>
          <w:rFonts w:ascii="Times New Roman" w:hAnsi="Times New Roman" w:cs="Times New Roman"/>
        </w:rPr>
        <w:t xml:space="preserve">Hospital inefficiency is a major challenge in Moldova, with 73 hospitals serving a population of 3.6 million. The number of hospital beds for acute care is significantly higher than comparator countries (Figure </w:t>
      </w:r>
      <w:r w:rsidR="00FC0744" w:rsidRPr="007B2F50">
        <w:rPr>
          <w:rFonts w:ascii="Times New Roman" w:hAnsi="Times New Roman" w:cs="Times New Roman"/>
        </w:rPr>
        <w:t>4</w:t>
      </w:r>
      <w:r w:rsidRPr="007B2F50">
        <w:rPr>
          <w:rFonts w:ascii="Times New Roman" w:hAnsi="Times New Roman" w:cs="Times New Roman"/>
        </w:rPr>
        <w:t>). Hospital services account for more than 50 percent of total public expenditures on health, threatening sustainability of funding. In the past, there was considerable progress in hospital reform coinciding with the deepest economic and fiscal crisis of the country in 1997-98. The number of public hospitals was reduced from over 300 after independence in 1992 to 73 in 2012, and the number of hospital beds halved during the same period. Moreover, hospitals have been granted more managerial autonomy and there has been a gradual shift from a line-item based payment method to Diagnostic-Related Groups (DRGs) in all hospitals. However, recent progress has been slow and there remains much work to be done on the hospital agenda.</w:t>
      </w:r>
    </w:p>
    <w:p w:rsidR="007B2F50" w:rsidRPr="007B2F50" w:rsidRDefault="007B2F50" w:rsidP="007B2F50">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7B2F50" w:rsidRDefault="007B2F50">
      <w:pPr>
        <w:rPr>
          <w:rFonts w:ascii="Times New Roman" w:hAnsi="Times New Roman" w:cs="Times New Roman"/>
          <w:sz w:val="20"/>
          <w:szCs w:val="20"/>
        </w:rPr>
      </w:pPr>
      <w:r>
        <w:rPr>
          <w:rFonts w:ascii="Times New Roman" w:hAnsi="Times New Roman" w:cs="Times New Roman"/>
          <w:sz w:val="20"/>
          <w:szCs w:val="20"/>
        </w:rPr>
        <w:br w:type="page"/>
      </w:r>
    </w:p>
    <w:p w:rsidR="00F16F1A" w:rsidRPr="006B4D29" w:rsidRDefault="00F16F1A" w:rsidP="007B2F50">
      <w:pPr>
        <w:jc w:val="center"/>
        <w:rPr>
          <w:rFonts w:ascii="Times New Roman" w:hAnsi="Times New Roman" w:cs="Times New Roman"/>
          <w:b/>
          <w:sz w:val="20"/>
          <w:szCs w:val="20"/>
        </w:rPr>
      </w:pPr>
      <w:r w:rsidRPr="006B4D29">
        <w:rPr>
          <w:rFonts w:ascii="Times New Roman" w:hAnsi="Times New Roman" w:cs="Times New Roman"/>
          <w:b/>
          <w:sz w:val="20"/>
          <w:szCs w:val="20"/>
        </w:rPr>
        <w:lastRenderedPageBreak/>
        <w:t xml:space="preserve">Figure </w:t>
      </w:r>
      <w:r w:rsidR="00FC0744" w:rsidRPr="006B4D29">
        <w:rPr>
          <w:rFonts w:ascii="Times New Roman" w:hAnsi="Times New Roman" w:cs="Times New Roman"/>
          <w:b/>
          <w:sz w:val="20"/>
          <w:szCs w:val="20"/>
        </w:rPr>
        <w:t>4</w:t>
      </w:r>
      <w:r w:rsidRPr="006B4D29">
        <w:rPr>
          <w:rFonts w:ascii="Times New Roman" w:hAnsi="Times New Roman" w:cs="Times New Roman"/>
          <w:b/>
          <w:sz w:val="20"/>
          <w:szCs w:val="20"/>
        </w:rPr>
        <w:t xml:space="preserve">: </w:t>
      </w:r>
      <w:r w:rsidR="007B2F50" w:rsidRPr="006B4D29">
        <w:rPr>
          <w:rFonts w:ascii="Times New Roman" w:hAnsi="Times New Roman" w:cs="Times New Roman"/>
          <w:b/>
          <w:sz w:val="20"/>
          <w:szCs w:val="20"/>
        </w:rPr>
        <w:t xml:space="preserve"> </w:t>
      </w:r>
      <w:r w:rsidRPr="006B4D29">
        <w:rPr>
          <w:rFonts w:ascii="Times New Roman" w:hAnsi="Times New Roman" w:cs="Times New Roman"/>
          <w:b/>
          <w:sz w:val="20"/>
          <w:szCs w:val="20"/>
        </w:rPr>
        <w:t xml:space="preserve">Hospital beds for acute care per 100,000 </w:t>
      </w:r>
      <w:proofErr w:type="gramStart"/>
      <w:r w:rsidRPr="006B4D29">
        <w:rPr>
          <w:rFonts w:ascii="Times New Roman" w:hAnsi="Times New Roman" w:cs="Times New Roman"/>
          <w:b/>
          <w:sz w:val="20"/>
          <w:szCs w:val="20"/>
        </w:rPr>
        <w:t>population</w:t>
      </w:r>
      <w:proofErr w:type="gramEnd"/>
      <w:r w:rsidRPr="006B4D29">
        <w:rPr>
          <w:rFonts w:ascii="Times New Roman" w:hAnsi="Times New Roman" w:cs="Times New Roman"/>
          <w:b/>
          <w:sz w:val="20"/>
          <w:szCs w:val="20"/>
        </w:rPr>
        <w:t xml:space="preserve"> in selected countries</w:t>
      </w:r>
    </w:p>
    <w:p w:rsidR="00F16F1A" w:rsidRPr="0052509E" w:rsidRDefault="00F16F1A" w:rsidP="00F16F1A">
      <w:pPr>
        <w:jc w:val="center"/>
        <w:rPr>
          <w:rFonts w:ascii="Times New Roman" w:hAnsi="Times New Roman" w:cs="Times New Roman"/>
        </w:rPr>
      </w:pPr>
      <w:r w:rsidRPr="00281D21">
        <w:rPr>
          <w:rFonts w:ascii="Times New Roman" w:hAnsi="Times New Roman" w:cs="Times New Roman"/>
          <w:noProof/>
        </w:rPr>
        <w:drawing>
          <wp:inline distT="0" distB="0" distL="0" distR="0" wp14:anchorId="09FF7840" wp14:editId="28B4E234">
            <wp:extent cx="4572000" cy="2743200"/>
            <wp:effectExtent l="19050" t="0" r="1905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16F1A" w:rsidRPr="007B2F50" w:rsidRDefault="00F16F1A" w:rsidP="007B2F50">
      <w:pPr>
        <w:ind w:left="1260"/>
        <w:rPr>
          <w:rFonts w:ascii="Times New Roman" w:hAnsi="Times New Roman" w:cs="Times New Roman"/>
          <w:sz w:val="20"/>
          <w:szCs w:val="20"/>
        </w:rPr>
      </w:pPr>
      <w:r w:rsidRPr="007B2F50">
        <w:rPr>
          <w:rFonts w:ascii="Times New Roman" w:hAnsi="Times New Roman" w:cs="Times New Roman"/>
          <w:sz w:val="20"/>
          <w:szCs w:val="20"/>
        </w:rPr>
        <w:t xml:space="preserve">Source: </w:t>
      </w:r>
      <w:r w:rsidR="006B4D29">
        <w:rPr>
          <w:rFonts w:ascii="Times New Roman" w:hAnsi="Times New Roman" w:cs="Times New Roman"/>
          <w:sz w:val="20"/>
          <w:szCs w:val="20"/>
        </w:rPr>
        <w:t xml:space="preserve"> </w:t>
      </w:r>
      <w:r w:rsidRPr="007B2F50">
        <w:rPr>
          <w:rFonts w:ascii="Times New Roman" w:hAnsi="Times New Roman" w:cs="Times New Roman"/>
          <w:sz w:val="20"/>
          <w:szCs w:val="20"/>
        </w:rPr>
        <w:t xml:space="preserve">European Health for All </w:t>
      </w:r>
      <w:proofErr w:type="gramStart"/>
      <w:r w:rsidRPr="007B2F50">
        <w:rPr>
          <w:rFonts w:ascii="Times New Roman" w:hAnsi="Times New Roman" w:cs="Times New Roman"/>
          <w:sz w:val="20"/>
          <w:szCs w:val="20"/>
        </w:rPr>
        <w:t>database</w:t>
      </w:r>
      <w:proofErr w:type="gramEnd"/>
      <w:r w:rsidR="006B4D29">
        <w:rPr>
          <w:rFonts w:ascii="Times New Roman" w:hAnsi="Times New Roman" w:cs="Times New Roman"/>
          <w:sz w:val="20"/>
          <w:szCs w:val="20"/>
        </w:rPr>
        <w:t>.</w:t>
      </w: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2509E">
        <w:rPr>
          <w:rFonts w:ascii="Times New Roman" w:hAnsi="Times New Roman" w:cs="Times New Roman"/>
        </w:rPr>
        <w:t xml:space="preserve">Firstly, there is still significant overcapacity and duplication of services. Many of these hospitals are in poor physical condition, </w:t>
      </w:r>
      <w:r w:rsidRPr="00895B98">
        <w:rPr>
          <w:rFonts w:ascii="Times New Roman" w:hAnsi="Times New Roman" w:cs="Times New Roman"/>
        </w:rPr>
        <w:t>with dilapidated infrastructure and obsolete equipment</w:t>
      </w:r>
      <w:r w:rsidRPr="0052509E">
        <w:rPr>
          <w:rFonts w:ascii="Times New Roman" w:hAnsi="Times New Roman" w:cs="Times New Roman"/>
        </w:rPr>
        <w:t>. The safety of some laboratory, imaging and anesthetic equ</w:t>
      </w:r>
      <w:r>
        <w:rPr>
          <w:rFonts w:ascii="Times New Roman" w:hAnsi="Times New Roman" w:cs="Times New Roman"/>
        </w:rPr>
        <w:t xml:space="preserve">ipment is of particular concern. This overcapacity negatively impacts on quality of care, as some rural hospitals have such small patient volumes that there are low rates of interventions that require a minimum to maintain skills (for example, Caesarean sections and many surgical operations). </w:t>
      </w:r>
      <w:r w:rsidRPr="00895B98">
        <w:rPr>
          <w:rFonts w:ascii="Times New Roman" w:hAnsi="Times New Roman" w:cs="Times New Roman"/>
        </w:rPr>
        <w:t>Plans to convert inefficient hospitals into long-term/rehabilitation care or outpatient service centers</w:t>
      </w:r>
      <w:r>
        <w:rPr>
          <w:rFonts w:ascii="Times New Roman" w:hAnsi="Times New Roman" w:cs="Times New Roman"/>
        </w:rPr>
        <w:t>, however,</w:t>
      </w:r>
      <w:r w:rsidRPr="00895B98">
        <w:rPr>
          <w:rFonts w:ascii="Times New Roman" w:hAnsi="Times New Roman" w:cs="Times New Roman"/>
        </w:rPr>
        <w:t xml:space="preserve"> have met with strong opposition by local governments and hospital managers. </w:t>
      </w:r>
      <w:r>
        <w:rPr>
          <w:rFonts w:ascii="Times New Roman" w:hAnsi="Times New Roman" w:cs="Times New Roman"/>
        </w:rPr>
        <w:t>A detailed National Hospital Master Plan</w:t>
      </w:r>
      <w:r w:rsidRPr="00895B98">
        <w:rPr>
          <w:rFonts w:ascii="Times New Roman" w:hAnsi="Times New Roman" w:cs="Times New Roman"/>
        </w:rPr>
        <w:t xml:space="preserve"> </w:t>
      </w:r>
      <w:r>
        <w:rPr>
          <w:rFonts w:ascii="Times New Roman" w:hAnsi="Times New Roman" w:cs="Times New Roman"/>
        </w:rPr>
        <w:t xml:space="preserve">developed in 2009 is </w:t>
      </w:r>
      <w:r w:rsidRPr="00895B98">
        <w:rPr>
          <w:rFonts w:ascii="Times New Roman" w:hAnsi="Times New Roman" w:cs="Times New Roman"/>
        </w:rPr>
        <w:t xml:space="preserve">yet to be implemented and there is currently no hospital networking. </w:t>
      </w:r>
      <w:r w:rsidRPr="002B1BED">
        <w:rPr>
          <w:rFonts w:ascii="Times New Roman" w:hAnsi="Times New Roman" w:cs="Times New Roman"/>
        </w:rPr>
        <w:t xml:space="preserve">Decisions on </w:t>
      </w:r>
      <w:r>
        <w:rPr>
          <w:rFonts w:ascii="Times New Roman" w:hAnsi="Times New Roman" w:cs="Times New Roman"/>
        </w:rPr>
        <w:t xml:space="preserve">the implementation of </w:t>
      </w:r>
      <w:r w:rsidRPr="002B1BED">
        <w:rPr>
          <w:rFonts w:ascii="Times New Roman" w:hAnsi="Times New Roman" w:cs="Times New Roman"/>
        </w:rPr>
        <w:t xml:space="preserve">a hospital regionalization plan </w:t>
      </w:r>
      <w:r>
        <w:rPr>
          <w:rFonts w:ascii="Times New Roman" w:hAnsi="Times New Roman" w:cs="Times New Roman"/>
        </w:rPr>
        <w:t>are ongoing.</w:t>
      </w:r>
    </w:p>
    <w:p w:rsidR="007B2F50" w:rsidRDefault="007B2F50"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Overcapacity is particularly acute </w:t>
      </w:r>
      <w:r w:rsidRPr="0052509E">
        <w:rPr>
          <w:rFonts w:ascii="Times New Roman" w:hAnsi="Times New Roman" w:cs="Times New Roman"/>
        </w:rPr>
        <w:t xml:space="preserve">in the capital </w:t>
      </w:r>
      <w:r>
        <w:rPr>
          <w:rFonts w:ascii="Times New Roman" w:hAnsi="Times New Roman" w:cs="Times New Roman"/>
        </w:rPr>
        <w:t xml:space="preserve">Chisinau, </w:t>
      </w:r>
      <w:r w:rsidRPr="0052509E">
        <w:rPr>
          <w:rFonts w:ascii="Times New Roman" w:hAnsi="Times New Roman" w:cs="Times New Roman"/>
        </w:rPr>
        <w:t xml:space="preserve">with </w:t>
      </w:r>
      <w:r>
        <w:rPr>
          <w:rFonts w:ascii="Times New Roman" w:hAnsi="Times New Roman" w:cs="Times New Roman"/>
        </w:rPr>
        <w:t>over 50 percent</w:t>
      </w:r>
      <w:r w:rsidRPr="0052509E">
        <w:rPr>
          <w:rFonts w:ascii="Times New Roman" w:hAnsi="Times New Roman" w:cs="Times New Roman"/>
        </w:rPr>
        <w:t xml:space="preserve"> of the total number of hospitals </w:t>
      </w:r>
      <w:r>
        <w:rPr>
          <w:rFonts w:ascii="Times New Roman" w:hAnsi="Times New Roman" w:cs="Times New Roman"/>
        </w:rPr>
        <w:t xml:space="preserve">and 56 percent </w:t>
      </w:r>
      <w:r w:rsidRPr="0052509E">
        <w:rPr>
          <w:rFonts w:ascii="Times New Roman" w:hAnsi="Times New Roman" w:cs="Times New Roman"/>
        </w:rPr>
        <w:t xml:space="preserve">of beds for a population of </w:t>
      </w:r>
      <w:r>
        <w:rPr>
          <w:rFonts w:ascii="Times New Roman" w:hAnsi="Times New Roman" w:cs="Times New Roman"/>
        </w:rPr>
        <w:t>less than 700,000</w:t>
      </w:r>
      <w:r w:rsidRPr="0052509E">
        <w:rPr>
          <w:rFonts w:ascii="Times New Roman" w:hAnsi="Times New Roman" w:cs="Times New Roman"/>
        </w:rPr>
        <w:t xml:space="preserve">. </w:t>
      </w:r>
      <w:r w:rsidRPr="00757C9D">
        <w:rPr>
          <w:rFonts w:ascii="Times New Roman" w:hAnsi="Times New Roman" w:cs="Times New Roman"/>
        </w:rPr>
        <w:t xml:space="preserve">Specialist institutions are concentrated in Chisinau and many of these are organized for single conditions </w:t>
      </w:r>
      <w:r>
        <w:rPr>
          <w:rFonts w:ascii="Times New Roman" w:hAnsi="Times New Roman" w:cs="Times New Roman"/>
        </w:rPr>
        <w:t xml:space="preserve">as per the </w:t>
      </w:r>
      <w:proofErr w:type="spellStart"/>
      <w:r>
        <w:rPr>
          <w:rFonts w:ascii="Times New Roman" w:hAnsi="Times New Roman" w:cs="Times New Roman"/>
        </w:rPr>
        <w:t>Semashko</w:t>
      </w:r>
      <w:proofErr w:type="spellEnd"/>
      <w:r>
        <w:rPr>
          <w:rFonts w:ascii="Times New Roman" w:hAnsi="Times New Roman" w:cs="Times New Roman"/>
        </w:rPr>
        <w:t xml:space="preserve"> model </w:t>
      </w:r>
      <w:r w:rsidRPr="00757C9D">
        <w:rPr>
          <w:rFonts w:ascii="Times New Roman" w:hAnsi="Times New Roman" w:cs="Times New Roman"/>
        </w:rPr>
        <w:t>(</w:t>
      </w:r>
      <w:r>
        <w:rPr>
          <w:rFonts w:ascii="Times New Roman" w:hAnsi="Times New Roman" w:cs="Times New Roman"/>
        </w:rPr>
        <w:t xml:space="preserve">the so called </w:t>
      </w:r>
      <w:proofErr w:type="spellStart"/>
      <w:r w:rsidRPr="00757C9D">
        <w:rPr>
          <w:rFonts w:ascii="Times New Roman" w:hAnsi="Times New Roman" w:cs="Times New Roman"/>
        </w:rPr>
        <w:t>monoprofile</w:t>
      </w:r>
      <w:proofErr w:type="spellEnd"/>
      <w:r w:rsidRPr="00757C9D">
        <w:rPr>
          <w:rFonts w:ascii="Times New Roman" w:hAnsi="Times New Roman" w:cs="Times New Roman"/>
        </w:rPr>
        <w:t xml:space="preserve"> hospitals that include trauma, cancer, cardiology, TB, neurology and neurosurgery </w:t>
      </w:r>
      <w:r w:rsidR="007B2F50">
        <w:rPr>
          <w:rFonts w:ascii="Times New Roman" w:hAnsi="Times New Roman" w:cs="Times New Roman"/>
        </w:rPr>
        <w:t>and</w:t>
      </w:r>
      <w:r w:rsidRPr="00757C9D">
        <w:rPr>
          <w:rFonts w:ascii="Times New Roman" w:hAnsi="Times New Roman" w:cs="Times New Roman"/>
        </w:rPr>
        <w:t xml:space="preserve"> </w:t>
      </w:r>
      <w:proofErr w:type="spellStart"/>
      <w:r w:rsidRPr="00757C9D">
        <w:rPr>
          <w:rFonts w:ascii="Times New Roman" w:hAnsi="Times New Roman" w:cs="Times New Roman"/>
        </w:rPr>
        <w:t>dermato-venerology</w:t>
      </w:r>
      <w:proofErr w:type="spellEnd"/>
      <w:r w:rsidRPr="00757C9D">
        <w:rPr>
          <w:rFonts w:ascii="Times New Roman" w:hAnsi="Times New Roman" w:cs="Times New Roman"/>
        </w:rPr>
        <w:t xml:space="preserve">). </w:t>
      </w:r>
      <w:r>
        <w:rPr>
          <w:rFonts w:ascii="Times New Roman" w:hAnsi="Times New Roman" w:cs="Times New Roman"/>
        </w:rPr>
        <w:t xml:space="preserve">These </w:t>
      </w:r>
      <w:proofErr w:type="spellStart"/>
      <w:r>
        <w:rPr>
          <w:rFonts w:ascii="Times New Roman" w:hAnsi="Times New Roman" w:cs="Times New Roman"/>
        </w:rPr>
        <w:t>monoprofile</w:t>
      </w:r>
      <w:proofErr w:type="spellEnd"/>
      <w:r>
        <w:rPr>
          <w:rFonts w:ascii="Times New Roman" w:hAnsi="Times New Roman" w:cs="Times New Roman"/>
        </w:rPr>
        <w:t xml:space="preserve"> hospitals are not well suited to modern hospital care based on </w:t>
      </w:r>
      <w:proofErr w:type="spellStart"/>
      <w:r>
        <w:rPr>
          <w:rFonts w:ascii="Times New Roman" w:hAnsi="Times New Roman" w:cs="Times New Roman"/>
        </w:rPr>
        <w:t>multidisplinary</w:t>
      </w:r>
      <w:proofErr w:type="spellEnd"/>
      <w:r>
        <w:rPr>
          <w:rFonts w:ascii="Times New Roman" w:hAnsi="Times New Roman" w:cs="Times New Roman"/>
        </w:rPr>
        <w:t xml:space="preserve"> teams managing patients with multiple conditions. It also leads to significant waste with duplication of support services including imaging, laboratory, and management. The </w:t>
      </w:r>
      <w:proofErr w:type="spellStart"/>
      <w:r>
        <w:rPr>
          <w:rFonts w:ascii="Times New Roman" w:hAnsi="Times New Roman" w:cs="Times New Roman"/>
        </w:rPr>
        <w:t>monoprofile</w:t>
      </w:r>
      <w:proofErr w:type="spellEnd"/>
      <w:r>
        <w:rPr>
          <w:rFonts w:ascii="Times New Roman" w:hAnsi="Times New Roman" w:cs="Times New Roman"/>
        </w:rPr>
        <w:t xml:space="preserve"> hospitals co-exist with municipal hospitals and hospitals affiliated to line ministries, again leading to overlap and duplication that </w:t>
      </w:r>
      <w:proofErr w:type="gramStart"/>
      <w:r>
        <w:rPr>
          <w:rFonts w:ascii="Times New Roman" w:hAnsi="Times New Roman" w:cs="Times New Roman"/>
        </w:rPr>
        <w:t>is</w:t>
      </w:r>
      <w:proofErr w:type="gramEnd"/>
      <w:r>
        <w:rPr>
          <w:rFonts w:ascii="Times New Roman" w:hAnsi="Times New Roman" w:cs="Times New Roman"/>
        </w:rPr>
        <w:t xml:space="preserve"> compounded by weak referral protocols and patient education with the consequence that many patients are treated at a higher level of care than necessary. </w:t>
      </w:r>
    </w:p>
    <w:p w:rsidR="007B2F50" w:rsidRPr="0052509E" w:rsidRDefault="007B2F50" w:rsidP="007B2F50">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74D09">
        <w:rPr>
          <w:rFonts w:ascii="Times New Roman" w:hAnsi="Times New Roman" w:cs="Times New Roman"/>
        </w:rPr>
        <w:t xml:space="preserve">Secondly, there is </w:t>
      </w:r>
      <w:r>
        <w:rPr>
          <w:rFonts w:ascii="Times New Roman" w:hAnsi="Times New Roman" w:cs="Times New Roman"/>
        </w:rPr>
        <w:t xml:space="preserve">an overreliance on hospital care, with underuse of cost-effective, preventive services that would prevent hospital admissions. Figure </w:t>
      </w:r>
      <w:r w:rsidR="00FC0744">
        <w:rPr>
          <w:rFonts w:ascii="Times New Roman" w:hAnsi="Times New Roman" w:cs="Times New Roman"/>
        </w:rPr>
        <w:t>5</w:t>
      </w:r>
      <w:r>
        <w:rPr>
          <w:rFonts w:ascii="Times New Roman" w:hAnsi="Times New Roman" w:cs="Times New Roman"/>
        </w:rPr>
        <w:t xml:space="preserve"> displays the proportion of the adult population in several ECA countries and the EU-15 that have received an X-ray over the last year compared to the proportion of over 65-year olds that have received a flu vaccine. Although the hospital admission rate for acute care is near the EU-15 average at 17 per 100 </w:t>
      </w:r>
      <w:proofErr w:type="gramStart"/>
      <w:r>
        <w:rPr>
          <w:rFonts w:ascii="Times New Roman" w:hAnsi="Times New Roman" w:cs="Times New Roman"/>
        </w:rPr>
        <w:t>population</w:t>
      </w:r>
      <w:proofErr w:type="gramEnd"/>
      <w:r>
        <w:rPr>
          <w:rFonts w:ascii="Times New Roman" w:hAnsi="Times New Roman" w:cs="Times New Roman"/>
        </w:rPr>
        <w:t xml:space="preserve">, there is evidence that patients are being treated in hospital for conditions that are managed in primary or ambulatory care elsewhere in Europe. There is also significant variation in admission rates, indicating that some hospitals may be more efficient </w:t>
      </w:r>
      <w:r>
        <w:rPr>
          <w:rFonts w:ascii="Times New Roman" w:hAnsi="Times New Roman" w:cs="Times New Roman"/>
        </w:rPr>
        <w:lastRenderedPageBreak/>
        <w:t xml:space="preserve">than others (Figure </w:t>
      </w:r>
      <w:r w:rsidR="00FC0744">
        <w:rPr>
          <w:rFonts w:ascii="Times New Roman" w:hAnsi="Times New Roman" w:cs="Times New Roman"/>
        </w:rPr>
        <w:t>6</w:t>
      </w:r>
      <w:r>
        <w:rPr>
          <w:rFonts w:ascii="Times New Roman" w:hAnsi="Times New Roman" w:cs="Times New Roman"/>
        </w:rPr>
        <w:t xml:space="preserve"> illustrates the variation in admission rates for hospitals in Chisinau). Average l</w:t>
      </w:r>
      <w:r w:rsidRPr="00D513A5">
        <w:rPr>
          <w:rFonts w:ascii="Times New Roman" w:hAnsi="Times New Roman" w:cs="Times New Roman"/>
        </w:rPr>
        <w:t>ength of s</w:t>
      </w:r>
      <w:r>
        <w:rPr>
          <w:rFonts w:ascii="Times New Roman" w:hAnsi="Times New Roman" w:cs="Times New Roman"/>
        </w:rPr>
        <w:t xml:space="preserve">tay has fallen, </w:t>
      </w:r>
      <w:r w:rsidRPr="00D513A5">
        <w:rPr>
          <w:rFonts w:ascii="Times New Roman" w:hAnsi="Times New Roman" w:cs="Times New Roman"/>
        </w:rPr>
        <w:t>but re</w:t>
      </w:r>
      <w:r w:rsidRPr="00D513A5">
        <w:rPr>
          <w:rFonts w:ascii="Times New Roman" w:hAnsi="Times New Roman" w:cs="Times New Roman"/>
        </w:rPr>
        <w:softHyphen/>
        <w:t>cently this trend has stalled. There are opportunities to increase the use of day treatment and to use home care and social care to improve the discharge of patients once their treatment is complete.</w:t>
      </w:r>
    </w:p>
    <w:p w:rsidR="007B2F50" w:rsidRDefault="007B2F50" w:rsidP="007B2F50">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Pr="006B4D29" w:rsidRDefault="00F16F1A" w:rsidP="006B4D29">
      <w:pPr>
        <w:spacing w:line="240" w:lineRule="auto"/>
        <w:jc w:val="center"/>
        <w:rPr>
          <w:rFonts w:ascii="Times New Roman" w:hAnsi="Times New Roman" w:cs="Times New Roman"/>
          <w:b/>
          <w:sz w:val="20"/>
          <w:szCs w:val="20"/>
        </w:rPr>
      </w:pPr>
      <w:r w:rsidRPr="006B4D29">
        <w:rPr>
          <w:rFonts w:ascii="Times New Roman" w:hAnsi="Times New Roman" w:cs="Times New Roman"/>
          <w:b/>
          <w:sz w:val="20"/>
          <w:szCs w:val="20"/>
        </w:rPr>
        <w:t xml:space="preserve">Figure </w:t>
      </w:r>
      <w:r w:rsidR="00FC0744" w:rsidRPr="006B4D29">
        <w:rPr>
          <w:rFonts w:ascii="Times New Roman" w:hAnsi="Times New Roman" w:cs="Times New Roman"/>
          <w:b/>
          <w:sz w:val="20"/>
          <w:szCs w:val="20"/>
        </w:rPr>
        <w:t>5</w:t>
      </w:r>
      <w:r w:rsidRPr="006B4D29">
        <w:rPr>
          <w:rFonts w:ascii="Times New Roman" w:hAnsi="Times New Roman" w:cs="Times New Roman"/>
          <w:b/>
          <w:sz w:val="20"/>
          <w:szCs w:val="20"/>
        </w:rPr>
        <w:t xml:space="preserve">: </w:t>
      </w:r>
      <w:r w:rsidR="007B2F50" w:rsidRPr="006B4D29">
        <w:rPr>
          <w:rFonts w:ascii="Times New Roman" w:hAnsi="Times New Roman" w:cs="Times New Roman"/>
          <w:b/>
          <w:sz w:val="20"/>
          <w:szCs w:val="20"/>
        </w:rPr>
        <w:t xml:space="preserve"> (</w:t>
      </w:r>
      <w:r w:rsidRPr="006B4D29">
        <w:rPr>
          <w:rFonts w:ascii="Times New Roman" w:hAnsi="Times New Roman" w:cs="Times New Roman"/>
          <w:b/>
          <w:sz w:val="20"/>
          <w:szCs w:val="20"/>
        </w:rPr>
        <w:t>a) Proportion of the 15+ population that have received an X-ray in the last 12 months</w:t>
      </w:r>
      <w:r w:rsidR="006B4D29">
        <w:rPr>
          <w:rFonts w:ascii="Times New Roman" w:hAnsi="Times New Roman" w:cs="Times New Roman"/>
          <w:b/>
          <w:sz w:val="20"/>
          <w:szCs w:val="20"/>
        </w:rPr>
        <w:br/>
      </w:r>
      <w:r w:rsidRPr="006B4D29">
        <w:rPr>
          <w:rFonts w:ascii="Times New Roman" w:hAnsi="Times New Roman" w:cs="Times New Roman"/>
          <w:b/>
          <w:sz w:val="20"/>
          <w:szCs w:val="20"/>
        </w:rPr>
        <w:t xml:space="preserve">and </w:t>
      </w:r>
      <w:r w:rsidR="007B2F50" w:rsidRPr="006B4D29">
        <w:rPr>
          <w:rFonts w:ascii="Times New Roman" w:hAnsi="Times New Roman" w:cs="Times New Roman"/>
          <w:b/>
          <w:sz w:val="20"/>
          <w:szCs w:val="20"/>
        </w:rPr>
        <w:t>(</w:t>
      </w:r>
      <w:r w:rsidRPr="006B4D29">
        <w:rPr>
          <w:rFonts w:ascii="Times New Roman" w:hAnsi="Times New Roman" w:cs="Times New Roman"/>
          <w:b/>
          <w:sz w:val="20"/>
          <w:szCs w:val="20"/>
        </w:rPr>
        <w:t>b) Proportion of the 65+ population that have received a flu vaccine in the last 12 months</w:t>
      </w:r>
      <w:r w:rsidR="006B4D29">
        <w:rPr>
          <w:rFonts w:ascii="Times New Roman" w:hAnsi="Times New Roman" w:cs="Times New Roman"/>
          <w:b/>
          <w:sz w:val="20"/>
          <w:szCs w:val="20"/>
        </w:rPr>
        <w:br/>
      </w:r>
      <w:r w:rsidRPr="006B4D29">
        <w:rPr>
          <w:rFonts w:ascii="Times New Roman" w:hAnsi="Times New Roman" w:cs="Times New Roman"/>
          <w:b/>
          <w:sz w:val="20"/>
          <w:szCs w:val="20"/>
        </w:rPr>
        <w:t>in selected European countries</w:t>
      </w:r>
    </w:p>
    <w:p w:rsidR="00F16F1A" w:rsidRDefault="00F16F1A" w:rsidP="00EF061C">
      <w:pPr>
        <w:jc w:val="center"/>
        <w:rPr>
          <w:rFonts w:ascii="Times New Roman" w:hAnsi="Times New Roman" w:cs="Times New Roman"/>
        </w:rPr>
      </w:pPr>
      <w:r w:rsidRPr="00545FF7">
        <w:rPr>
          <w:rFonts w:ascii="Times New Roman" w:hAnsi="Times New Roman" w:cs="Times New Roman"/>
          <w:noProof/>
        </w:rPr>
        <w:drawing>
          <wp:inline distT="0" distB="0" distL="0" distR="0" wp14:anchorId="3E56AC26" wp14:editId="1E16FDAE">
            <wp:extent cx="5731510" cy="3285208"/>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852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B4D29" w:rsidRDefault="006B4D29">
      <w:pPr>
        <w:rPr>
          <w:rStyle w:val="A7"/>
          <w:rFonts w:ascii="Times New Roman" w:hAnsi="Times New Roman" w:cs="Times New Roman"/>
          <w:b/>
          <w:sz w:val="20"/>
          <w:szCs w:val="20"/>
        </w:rPr>
      </w:pPr>
      <w:r>
        <w:rPr>
          <w:rStyle w:val="A7"/>
          <w:rFonts w:ascii="Times New Roman" w:hAnsi="Times New Roman" w:cs="Times New Roman"/>
          <w:b/>
          <w:sz w:val="20"/>
          <w:szCs w:val="20"/>
        </w:rPr>
        <w:br w:type="page"/>
      </w:r>
    </w:p>
    <w:p w:rsidR="00F16F1A" w:rsidRPr="006B4D29" w:rsidRDefault="00F16F1A" w:rsidP="00EF061C">
      <w:pPr>
        <w:jc w:val="center"/>
        <w:rPr>
          <w:rStyle w:val="A7"/>
          <w:rFonts w:ascii="Times New Roman" w:hAnsi="Times New Roman" w:cs="Times New Roman"/>
          <w:b/>
          <w:sz w:val="20"/>
          <w:szCs w:val="20"/>
        </w:rPr>
      </w:pPr>
      <w:r w:rsidRPr="006B4D29">
        <w:rPr>
          <w:rStyle w:val="A7"/>
          <w:rFonts w:ascii="Times New Roman" w:hAnsi="Times New Roman" w:cs="Times New Roman"/>
          <w:b/>
          <w:sz w:val="20"/>
          <w:szCs w:val="20"/>
        </w:rPr>
        <w:lastRenderedPageBreak/>
        <w:t xml:space="preserve">Figure </w:t>
      </w:r>
      <w:r w:rsidR="00FC0744" w:rsidRPr="006B4D29">
        <w:rPr>
          <w:rStyle w:val="A7"/>
          <w:rFonts w:ascii="Times New Roman" w:hAnsi="Times New Roman" w:cs="Times New Roman"/>
          <w:b/>
          <w:sz w:val="20"/>
          <w:szCs w:val="20"/>
        </w:rPr>
        <w:t>6</w:t>
      </w:r>
      <w:r w:rsidRPr="006B4D29">
        <w:rPr>
          <w:rStyle w:val="A7"/>
          <w:rFonts w:ascii="Times New Roman" w:hAnsi="Times New Roman" w:cs="Times New Roman"/>
          <w:b/>
          <w:sz w:val="20"/>
          <w:szCs w:val="20"/>
        </w:rPr>
        <w:t xml:space="preserve">: </w:t>
      </w:r>
      <w:r w:rsidR="00EF061C" w:rsidRPr="006B4D29">
        <w:rPr>
          <w:rStyle w:val="A7"/>
          <w:rFonts w:ascii="Times New Roman" w:hAnsi="Times New Roman" w:cs="Times New Roman"/>
          <w:b/>
          <w:sz w:val="20"/>
          <w:szCs w:val="20"/>
        </w:rPr>
        <w:t xml:space="preserve"> </w:t>
      </w:r>
      <w:r w:rsidRPr="006B4D29">
        <w:rPr>
          <w:rStyle w:val="A7"/>
          <w:rFonts w:ascii="Times New Roman" w:hAnsi="Times New Roman" w:cs="Times New Roman"/>
          <w:b/>
          <w:sz w:val="20"/>
          <w:szCs w:val="20"/>
        </w:rPr>
        <w:t xml:space="preserve">Hospital admission rates per 100,000 </w:t>
      </w:r>
      <w:proofErr w:type="gramStart"/>
      <w:r w:rsidRPr="006B4D29">
        <w:rPr>
          <w:rStyle w:val="A7"/>
          <w:rFonts w:ascii="Times New Roman" w:hAnsi="Times New Roman" w:cs="Times New Roman"/>
          <w:b/>
          <w:sz w:val="20"/>
          <w:szCs w:val="20"/>
        </w:rPr>
        <w:t>population</w:t>
      </w:r>
      <w:proofErr w:type="gramEnd"/>
      <w:r w:rsidRPr="006B4D29">
        <w:rPr>
          <w:rStyle w:val="A7"/>
          <w:rFonts w:ascii="Times New Roman" w:hAnsi="Times New Roman" w:cs="Times New Roman"/>
          <w:b/>
          <w:sz w:val="20"/>
          <w:szCs w:val="20"/>
        </w:rPr>
        <w:t xml:space="preserve"> for hospitals in Chisinau</w:t>
      </w:r>
    </w:p>
    <w:p w:rsidR="00F16F1A" w:rsidRPr="00E461E8" w:rsidRDefault="00F16F1A" w:rsidP="00EF061C">
      <w:pPr>
        <w:jc w:val="center"/>
        <w:rPr>
          <w:rFonts w:ascii="Times New Roman" w:hAnsi="Times New Roman" w:cs="Times New Roman"/>
          <w:sz w:val="24"/>
        </w:rPr>
      </w:pPr>
      <w:r w:rsidRPr="00E461E8">
        <w:rPr>
          <w:rFonts w:ascii="Times New Roman" w:hAnsi="Times New Roman" w:cs="Times New Roman"/>
          <w:noProof/>
          <w:sz w:val="24"/>
        </w:rPr>
        <w:drawing>
          <wp:inline distT="0" distB="0" distL="0" distR="0" wp14:anchorId="730EC7D0" wp14:editId="19145AF8">
            <wp:extent cx="5487795" cy="331622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99396" cy="3323234"/>
                    </a:xfrm>
                    <a:prstGeom prst="rect">
                      <a:avLst/>
                    </a:prstGeom>
                    <a:noFill/>
                    <a:ln w="9525">
                      <a:noFill/>
                      <a:miter lim="800000"/>
                      <a:headEnd/>
                      <a:tailEnd/>
                    </a:ln>
                  </pic:spPr>
                </pic:pic>
              </a:graphicData>
            </a:graphic>
          </wp:inline>
        </w:drawing>
      </w:r>
    </w:p>
    <w:p w:rsidR="00F16F1A" w:rsidRPr="00EF061C" w:rsidRDefault="00F16F1A" w:rsidP="00EF061C">
      <w:pPr>
        <w:autoSpaceDE w:val="0"/>
        <w:autoSpaceDN w:val="0"/>
        <w:adjustRightInd w:val="0"/>
        <w:spacing w:after="0" w:line="221" w:lineRule="atLeast"/>
        <w:ind w:left="630"/>
        <w:rPr>
          <w:rFonts w:ascii="Times New Roman" w:eastAsiaTheme="minorHAnsi" w:hAnsi="Times New Roman" w:cs="Times New Roman"/>
          <w:color w:val="000000"/>
          <w:sz w:val="20"/>
          <w:szCs w:val="20"/>
          <w:lang w:val="en-GB"/>
        </w:rPr>
      </w:pPr>
      <w:r w:rsidRPr="00EF061C">
        <w:rPr>
          <w:rFonts w:ascii="Times New Roman" w:eastAsiaTheme="minorHAnsi" w:hAnsi="Times New Roman" w:cs="Times New Roman"/>
          <w:color w:val="000000"/>
          <w:sz w:val="20"/>
          <w:szCs w:val="20"/>
          <w:lang w:val="en-GB"/>
        </w:rPr>
        <w:t xml:space="preserve">Source: </w:t>
      </w:r>
      <w:r w:rsidR="00EF061C" w:rsidRPr="00EF061C">
        <w:rPr>
          <w:rFonts w:ascii="Times New Roman" w:eastAsiaTheme="minorHAnsi" w:hAnsi="Times New Roman" w:cs="Times New Roman"/>
          <w:color w:val="000000"/>
          <w:sz w:val="20"/>
          <w:szCs w:val="20"/>
          <w:lang w:val="en-GB"/>
        </w:rPr>
        <w:t xml:space="preserve"> </w:t>
      </w:r>
      <w:r w:rsidRPr="00EF061C">
        <w:rPr>
          <w:rFonts w:ascii="Times New Roman" w:eastAsiaTheme="minorHAnsi" w:hAnsi="Times New Roman" w:cs="Times New Roman"/>
          <w:color w:val="000000"/>
          <w:sz w:val="20"/>
          <w:szCs w:val="20"/>
          <w:lang w:val="en-GB"/>
        </w:rPr>
        <w:t>CNAM: unstanda</w:t>
      </w:r>
      <w:r w:rsidR="00EF061C">
        <w:rPr>
          <w:rFonts w:ascii="Times New Roman" w:eastAsiaTheme="minorHAnsi" w:hAnsi="Times New Roman" w:cs="Times New Roman"/>
          <w:color w:val="000000"/>
          <w:sz w:val="20"/>
          <w:szCs w:val="20"/>
          <w:lang w:val="en-GB"/>
        </w:rPr>
        <w:t>rdized data.</w:t>
      </w:r>
    </w:p>
    <w:p w:rsidR="00F16F1A" w:rsidRPr="00757C9D" w:rsidRDefault="00F16F1A" w:rsidP="00F16F1A">
      <w:pPr>
        <w:autoSpaceDE w:val="0"/>
        <w:autoSpaceDN w:val="0"/>
        <w:adjustRightInd w:val="0"/>
        <w:spacing w:after="0" w:line="221" w:lineRule="atLeast"/>
        <w:rPr>
          <w:rFonts w:ascii="Times New Roman" w:eastAsiaTheme="minorHAnsi" w:hAnsi="Times New Roman" w:cs="Times New Roman"/>
          <w:color w:val="000000"/>
          <w:sz w:val="21"/>
          <w:szCs w:val="21"/>
          <w:lang w:val="en-GB"/>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Lastly, the hospital payment system is not being utilized to its full potential to achieve improved efficiency and quality.</w:t>
      </w:r>
      <w:r w:rsidRPr="00895B98">
        <w:rPr>
          <w:rFonts w:ascii="Times New Roman" w:hAnsi="Times New Roman" w:cs="Times New Roman"/>
        </w:rPr>
        <w:t xml:space="preserve"> </w:t>
      </w:r>
      <w:r>
        <w:rPr>
          <w:rFonts w:ascii="Times New Roman" w:hAnsi="Times New Roman" w:cs="Times New Roman"/>
        </w:rPr>
        <w:t xml:space="preserve">A </w:t>
      </w:r>
      <w:r w:rsidRPr="00895B98">
        <w:rPr>
          <w:rFonts w:ascii="Times New Roman" w:hAnsi="Times New Roman" w:cs="Times New Roman"/>
        </w:rPr>
        <w:t>DRG system</w:t>
      </w:r>
      <w:r>
        <w:rPr>
          <w:rFonts w:ascii="Times New Roman" w:hAnsi="Times New Roman" w:cs="Times New Roman"/>
        </w:rPr>
        <w:t xml:space="preserve"> was developed and piloted in nine hospitals in 2012, with subsequent rollout nationwide. However, </w:t>
      </w:r>
      <w:r w:rsidRPr="00895B98">
        <w:rPr>
          <w:rFonts w:ascii="Times New Roman" w:hAnsi="Times New Roman" w:cs="Times New Roman"/>
        </w:rPr>
        <w:t>DRGs are currently being used as a method of recording activities combined with historical budget allocations</w:t>
      </w:r>
      <w:r>
        <w:rPr>
          <w:rFonts w:ascii="Times New Roman" w:hAnsi="Times New Roman" w:cs="Times New Roman"/>
        </w:rPr>
        <w:t>, rather than as a basis for payments to hospitals. U</w:t>
      </w:r>
      <w:r w:rsidRPr="00895B98">
        <w:rPr>
          <w:rFonts w:ascii="Times New Roman" w:hAnsi="Times New Roman" w:cs="Times New Roman"/>
        </w:rPr>
        <w:t>nit prices have been allowed to remain diff</w:t>
      </w:r>
      <w:r>
        <w:rPr>
          <w:rFonts w:ascii="Times New Roman" w:hAnsi="Times New Roman" w:cs="Times New Roman"/>
        </w:rPr>
        <w:t xml:space="preserve">erent for different facilities and are not yet based on actual country data. Increasing </w:t>
      </w:r>
      <w:r w:rsidRPr="00895B98">
        <w:rPr>
          <w:rFonts w:ascii="Times New Roman" w:hAnsi="Times New Roman" w:cs="Times New Roman"/>
        </w:rPr>
        <w:t>the proportion of hospital payments based on DRGs</w:t>
      </w:r>
      <w:r>
        <w:rPr>
          <w:rFonts w:ascii="Times New Roman" w:hAnsi="Times New Roman" w:cs="Times New Roman"/>
        </w:rPr>
        <w:t xml:space="preserve"> would allow s</w:t>
      </w:r>
      <w:r w:rsidRPr="00895B98">
        <w:rPr>
          <w:rFonts w:ascii="Times New Roman" w:hAnsi="Times New Roman" w:cs="Times New Roman"/>
        </w:rPr>
        <w:t>trategic purchasing of hospital services by CNAM</w:t>
      </w:r>
      <w:r>
        <w:rPr>
          <w:rFonts w:ascii="Times New Roman" w:hAnsi="Times New Roman" w:cs="Times New Roman"/>
        </w:rPr>
        <w:t xml:space="preserve"> to support improved efficiency and quality. </w:t>
      </w:r>
      <w:r w:rsidRPr="00895B98">
        <w:rPr>
          <w:rFonts w:ascii="Times New Roman" w:hAnsi="Times New Roman" w:cs="Times New Roman"/>
        </w:rPr>
        <w:t xml:space="preserve"> </w:t>
      </w:r>
    </w:p>
    <w:p w:rsidR="006B4D29" w:rsidRDefault="006B4D29" w:rsidP="00A256D0">
      <w:pPr>
        <w:autoSpaceDE w:val="0"/>
        <w:autoSpaceDN w:val="0"/>
        <w:adjustRightInd w:val="0"/>
        <w:spacing w:after="0" w:line="240" w:lineRule="auto"/>
        <w:jc w:val="both"/>
        <w:rPr>
          <w:rFonts w:ascii="Times New Roman" w:eastAsia="TTE21833A0t00" w:hAnsi="Times New Roman" w:cs="Times New Roman"/>
          <w:i/>
          <w:sz w:val="24"/>
          <w:szCs w:val="24"/>
        </w:rPr>
      </w:pPr>
    </w:p>
    <w:p w:rsidR="00F16F1A" w:rsidRPr="00D440FA" w:rsidRDefault="00F16F1A" w:rsidP="00A256D0">
      <w:pPr>
        <w:autoSpaceDE w:val="0"/>
        <w:autoSpaceDN w:val="0"/>
        <w:adjustRightInd w:val="0"/>
        <w:spacing w:after="0" w:line="240" w:lineRule="auto"/>
        <w:jc w:val="both"/>
        <w:rPr>
          <w:rFonts w:ascii="Times New Roman" w:eastAsia="TTE21833A0t00" w:hAnsi="Times New Roman" w:cs="Times New Roman"/>
        </w:rPr>
      </w:pPr>
      <w:r w:rsidRPr="00D440FA">
        <w:rPr>
          <w:rFonts w:ascii="Times New Roman" w:eastAsia="TTE21833A0t00" w:hAnsi="Times New Roman" w:cs="Times New Roman"/>
          <w:i/>
        </w:rPr>
        <w:t>International experience/best practice</w:t>
      </w:r>
    </w:p>
    <w:p w:rsidR="00F16F1A" w:rsidRDefault="00F16F1A" w:rsidP="00A256D0">
      <w:pPr>
        <w:autoSpaceDE w:val="0"/>
        <w:autoSpaceDN w:val="0"/>
        <w:adjustRightInd w:val="0"/>
        <w:spacing w:after="0" w:line="240" w:lineRule="auto"/>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E558EC">
        <w:rPr>
          <w:rFonts w:ascii="Times New Roman" w:hAnsi="Times New Roman" w:cs="Times New Roman"/>
        </w:rPr>
        <w:t>International evidence related to hospital reforms identifies a number of key</w:t>
      </w:r>
      <w:r>
        <w:rPr>
          <w:rFonts w:ascii="Times New Roman" w:hAnsi="Times New Roman" w:cs="Times New Roman"/>
        </w:rPr>
        <w:t xml:space="preserve"> measures that have been used successfully</w:t>
      </w:r>
      <w:r w:rsidRPr="00E558EC">
        <w:rPr>
          <w:rFonts w:ascii="Times New Roman" w:hAnsi="Times New Roman" w:cs="Times New Roman"/>
        </w:rPr>
        <w:t xml:space="preserve"> to achieve an efficient hospital sector</w:t>
      </w:r>
      <w:r>
        <w:rPr>
          <w:rStyle w:val="FootnoteReference"/>
          <w:rFonts w:ascii="Times New Roman" w:hAnsi="Times New Roman" w:cs="Times New Roman"/>
        </w:rPr>
        <w:footnoteReference w:id="7"/>
      </w:r>
      <w:r>
        <w:rPr>
          <w:rFonts w:ascii="Times New Roman" w:hAnsi="Times New Roman" w:cs="Times New Roman"/>
          <w:vertAlign w:val="superscript"/>
        </w:rPr>
        <w:t>,</w:t>
      </w:r>
      <w:r>
        <w:rPr>
          <w:rStyle w:val="FootnoteReference"/>
          <w:rFonts w:ascii="Times New Roman" w:hAnsi="Times New Roman" w:cs="Times New Roman"/>
        </w:rPr>
        <w:footnoteReference w:id="8"/>
      </w:r>
      <w:r>
        <w:rPr>
          <w:rFonts w:ascii="Times New Roman" w:hAnsi="Times New Roman" w:cs="Times New Roman"/>
          <w:vertAlign w:val="superscript"/>
        </w:rPr>
        <w:t>,</w:t>
      </w:r>
      <w:r>
        <w:rPr>
          <w:rStyle w:val="FootnoteReference"/>
          <w:rFonts w:ascii="Times New Roman" w:hAnsi="Times New Roman" w:cs="Times New Roman"/>
        </w:rPr>
        <w:footnoteReference w:id="9"/>
      </w:r>
      <w:r w:rsidRPr="00E558EC">
        <w:rPr>
          <w:rFonts w:ascii="Times New Roman" w:hAnsi="Times New Roman" w:cs="Times New Roman"/>
        </w:rPr>
        <w:t>, including:</w:t>
      </w:r>
    </w:p>
    <w:p w:rsidR="00EF061C" w:rsidRPr="0064267A" w:rsidRDefault="00EF061C" w:rsidP="00EF061C">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Pr="00E558EC"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t xml:space="preserve">Retention of </w:t>
      </w:r>
      <w:r w:rsidRPr="00E558EC">
        <w:rPr>
          <w:rFonts w:ascii="Times New Roman" w:hAnsi="Times New Roman" w:cs="Times New Roman"/>
        </w:rPr>
        <w:t>central provision in the capital city or, if appropriate, reg</w:t>
      </w:r>
      <w:r>
        <w:rPr>
          <w:rFonts w:ascii="Times New Roman" w:hAnsi="Times New Roman" w:cs="Times New Roman"/>
        </w:rPr>
        <w:t>ional center</w:t>
      </w:r>
      <w:r w:rsidRPr="00E558EC">
        <w:rPr>
          <w:rFonts w:ascii="Times New Roman" w:hAnsi="Times New Roman" w:cs="Times New Roman"/>
        </w:rPr>
        <w:t xml:space="preserve">s where it is necessary to ensure a critical mass of services for reasons of quality, safety, workforce constraints or economies of scale. </w:t>
      </w:r>
    </w:p>
    <w:p w:rsidR="00F16F1A" w:rsidRPr="00E558EC"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t>Increasing</w:t>
      </w:r>
      <w:r w:rsidRPr="00E558EC">
        <w:rPr>
          <w:rFonts w:ascii="Times New Roman" w:hAnsi="Times New Roman" w:cs="Times New Roman"/>
        </w:rPr>
        <w:t xml:space="preserve"> the size of population served by smaller general hospitals to cre</w:t>
      </w:r>
      <w:r w:rsidRPr="00E558EC">
        <w:rPr>
          <w:rFonts w:ascii="Times New Roman" w:hAnsi="Times New Roman" w:cs="Times New Roman"/>
        </w:rPr>
        <w:softHyphen/>
        <w:t>ate regional hospitals to ensure high quality and co</w:t>
      </w:r>
      <w:r w:rsidR="00EF061C">
        <w:rPr>
          <w:rFonts w:ascii="Times New Roman" w:hAnsi="Times New Roman" w:cs="Times New Roman"/>
        </w:rPr>
        <w:t>st-effective care.</w:t>
      </w:r>
    </w:p>
    <w:p w:rsidR="00F16F1A" w:rsidRPr="00E558EC"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t xml:space="preserve">Decentralization of </w:t>
      </w:r>
      <w:r w:rsidRPr="00E558EC">
        <w:rPr>
          <w:rFonts w:ascii="Times New Roman" w:hAnsi="Times New Roman" w:cs="Times New Roman"/>
        </w:rPr>
        <w:t xml:space="preserve">some </w:t>
      </w:r>
      <w:r>
        <w:rPr>
          <w:rFonts w:ascii="Times New Roman" w:hAnsi="Times New Roman" w:cs="Times New Roman"/>
        </w:rPr>
        <w:t xml:space="preserve">specialist </w:t>
      </w:r>
      <w:r w:rsidRPr="00E558EC">
        <w:rPr>
          <w:rFonts w:ascii="Times New Roman" w:hAnsi="Times New Roman" w:cs="Times New Roman"/>
        </w:rPr>
        <w:t>services where thi</w:t>
      </w:r>
      <w:r w:rsidR="00EF061C">
        <w:rPr>
          <w:rFonts w:ascii="Times New Roman" w:hAnsi="Times New Roman" w:cs="Times New Roman"/>
        </w:rPr>
        <w:t>s is appropriate and affordable.</w:t>
      </w:r>
    </w:p>
    <w:p w:rsidR="00F16F1A" w:rsidRPr="00E558EC"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lastRenderedPageBreak/>
        <w:t>Creation of multispecialty center</w:t>
      </w:r>
      <w:r w:rsidRPr="00E558EC">
        <w:rPr>
          <w:rFonts w:ascii="Times New Roman" w:hAnsi="Times New Roman" w:cs="Times New Roman"/>
        </w:rPr>
        <w:t>s of excellence to bring m</w:t>
      </w:r>
      <w:r w:rsidR="00EF061C">
        <w:rPr>
          <w:rFonts w:ascii="Times New Roman" w:hAnsi="Times New Roman" w:cs="Times New Roman"/>
        </w:rPr>
        <w:t>ono-profile hospi</w:t>
      </w:r>
      <w:r w:rsidR="00EF061C">
        <w:rPr>
          <w:rFonts w:ascii="Times New Roman" w:hAnsi="Times New Roman" w:cs="Times New Roman"/>
        </w:rPr>
        <w:softHyphen/>
        <w:t>tals together.</w:t>
      </w:r>
    </w:p>
    <w:p w:rsidR="00F16F1A" w:rsidRPr="00E558EC"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t>S</w:t>
      </w:r>
      <w:r w:rsidRPr="00E558EC">
        <w:rPr>
          <w:rFonts w:ascii="Times New Roman" w:hAnsi="Times New Roman" w:cs="Times New Roman"/>
        </w:rPr>
        <w:t>trengthen</w:t>
      </w:r>
      <w:r>
        <w:rPr>
          <w:rFonts w:ascii="Times New Roman" w:hAnsi="Times New Roman" w:cs="Times New Roman"/>
        </w:rPr>
        <w:t>ing of</w:t>
      </w:r>
      <w:r w:rsidRPr="00E558EC">
        <w:rPr>
          <w:rFonts w:ascii="Times New Roman" w:hAnsi="Times New Roman" w:cs="Times New Roman"/>
        </w:rPr>
        <w:t xml:space="preserve"> support</w:t>
      </w:r>
      <w:r w:rsidR="00EF061C">
        <w:rPr>
          <w:rFonts w:ascii="Times New Roman" w:hAnsi="Times New Roman" w:cs="Times New Roman"/>
        </w:rPr>
        <w:t>ing infrastructure and services.</w:t>
      </w:r>
    </w:p>
    <w:p w:rsidR="00F16F1A"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t>O</w:t>
      </w:r>
      <w:r w:rsidRPr="00E558EC">
        <w:rPr>
          <w:rFonts w:ascii="Times New Roman" w:hAnsi="Times New Roman" w:cs="Times New Roman"/>
        </w:rPr>
        <w:t>rientation of the health care system towards primary and community care and reduce</w:t>
      </w:r>
      <w:r>
        <w:rPr>
          <w:rFonts w:ascii="Times New Roman" w:hAnsi="Times New Roman" w:cs="Times New Roman"/>
        </w:rPr>
        <w:t xml:space="preserve"> the overall prop</w:t>
      </w:r>
      <w:r w:rsidR="00EF061C">
        <w:rPr>
          <w:rFonts w:ascii="Times New Roman" w:hAnsi="Times New Roman" w:cs="Times New Roman"/>
        </w:rPr>
        <w:t>ortion of hospital expenditures.</w:t>
      </w:r>
    </w:p>
    <w:p w:rsidR="00F16F1A" w:rsidRPr="00E558EC"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t>Strengthening governance mechanisms including autonomy of management structures</w:t>
      </w:r>
      <w:r w:rsidR="00EF061C">
        <w:rPr>
          <w:rFonts w:ascii="Times New Roman" w:hAnsi="Times New Roman" w:cs="Times New Roman"/>
        </w:rPr>
        <w:t>.</w:t>
      </w:r>
    </w:p>
    <w:p w:rsidR="00F16F1A" w:rsidRPr="00E558EC" w:rsidRDefault="00F16F1A" w:rsidP="00EF061C">
      <w:pPr>
        <w:pStyle w:val="ListParagraph"/>
        <w:numPr>
          <w:ilvl w:val="0"/>
          <w:numId w:val="10"/>
        </w:numPr>
        <w:autoSpaceDE w:val="0"/>
        <w:autoSpaceDN w:val="0"/>
        <w:adjustRightInd w:val="0"/>
        <w:spacing w:after="0" w:line="221" w:lineRule="atLeast"/>
        <w:ind w:left="1080"/>
        <w:jc w:val="both"/>
        <w:rPr>
          <w:rFonts w:ascii="Times New Roman" w:hAnsi="Times New Roman" w:cs="Times New Roman"/>
        </w:rPr>
      </w:pPr>
      <w:r>
        <w:rPr>
          <w:rFonts w:ascii="Times New Roman" w:hAnsi="Times New Roman" w:cs="Times New Roman"/>
        </w:rPr>
        <w:t xml:space="preserve">Use of prospective payment mechanisms to incentivize improvements in </w:t>
      </w:r>
      <w:r w:rsidRPr="00E558EC">
        <w:rPr>
          <w:rFonts w:ascii="Times New Roman" w:hAnsi="Times New Roman" w:cs="Times New Roman"/>
        </w:rPr>
        <w:t xml:space="preserve">quality and efficiency of hospital services with shorter lengths of stay, increased day case work and </w:t>
      </w:r>
      <w:r w:rsidR="00EF061C">
        <w:rPr>
          <w:rFonts w:ascii="Times New Roman" w:hAnsi="Times New Roman" w:cs="Times New Roman"/>
        </w:rPr>
        <w:t>other more efficient practi</w:t>
      </w:r>
      <w:r>
        <w:rPr>
          <w:rFonts w:ascii="Times New Roman" w:hAnsi="Times New Roman" w:cs="Times New Roman"/>
        </w:rPr>
        <w:t>ces</w:t>
      </w:r>
      <w:r w:rsidR="00EF061C">
        <w:rPr>
          <w:rFonts w:ascii="Times New Roman" w:hAnsi="Times New Roman" w:cs="Times New Roman"/>
        </w:rPr>
        <w:t>.</w:t>
      </w:r>
    </w:p>
    <w:p w:rsidR="00F16F1A" w:rsidRDefault="00F16F1A" w:rsidP="00F16F1A">
      <w:pPr>
        <w:autoSpaceDE w:val="0"/>
        <w:autoSpaceDN w:val="0"/>
        <w:adjustRightInd w:val="0"/>
        <w:spacing w:after="0" w:line="240" w:lineRule="auto"/>
        <w:jc w:val="both"/>
        <w:rPr>
          <w:rFonts w:ascii="Times New Roman" w:hAnsi="Times New Roman" w:cs="Times New Roman"/>
        </w:rPr>
      </w:pPr>
    </w:p>
    <w:p w:rsidR="00F16F1A" w:rsidRPr="00433D21" w:rsidRDefault="00236826"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While</w:t>
      </w:r>
      <w:r w:rsidR="00F16F1A" w:rsidRPr="00916716">
        <w:rPr>
          <w:rFonts w:ascii="Times New Roman" w:hAnsi="Times New Roman" w:cs="Times New Roman"/>
        </w:rPr>
        <w:t xml:space="preserve"> hospital overcapacity and inefficiency is a common problem in the region due to the </w:t>
      </w:r>
      <w:proofErr w:type="spellStart"/>
      <w:r w:rsidR="00F16F1A" w:rsidRPr="00916716">
        <w:rPr>
          <w:rFonts w:ascii="Times New Roman" w:hAnsi="Times New Roman" w:cs="Times New Roman"/>
        </w:rPr>
        <w:t>Se</w:t>
      </w:r>
      <w:r w:rsidR="00F16F1A">
        <w:rPr>
          <w:rFonts w:ascii="Times New Roman" w:hAnsi="Times New Roman" w:cs="Times New Roman"/>
        </w:rPr>
        <w:t>mashko</w:t>
      </w:r>
      <w:proofErr w:type="spellEnd"/>
      <w:r w:rsidR="00F16F1A">
        <w:rPr>
          <w:rFonts w:ascii="Times New Roman" w:hAnsi="Times New Roman" w:cs="Times New Roman"/>
        </w:rPr>
        <w:t xml:space="preserve"> legacy, other countries </w:t>
      </w:r>
      <w:r w:rsidR="00F16F1A" w:rsidRPr="00916716">
        <w:rPr>
          <w:rFonts w:ascii="Times New Roman" w:hAnsi="Times New Roman" w:cs="Times New Roman"/>
        </w:rPr>
        <w:t xml:space="preserve">have managed to overcome resistance from multiple stakeholders through innovative approaches in order to achieve </w:t>
      </w:r>
      <w:r w:rsidR="00F16F1A">
        <w:rPr>
          <w:rFonts w:ascii="Times New Roman" w:hAnsi="Times New Roman" w:cs="Times New Roman"/>
        </w:rPr>
        <w:t xml:space="preserve">ambitious </w:t>
      </w:r>
      <w:r w:rsidR="00F16F1A" w:rsidRPr="00916716">
        <w:rPr>
          <w:rFonts w:ascii="Times New Roman" w:hAnsi="Times New Roman" w:cs="Times New Roman"/>
        </w:rPr>
        <w:t xml:space="preserve">hospital reforms. </w:t>
      </w:r>
      <w:r w:rsidR="00F16F1A">
        <w:rPr>
          <w:rFonts w:ascii="Times New Roman" w:hAnsi="Times New Roman" w:cs="Times New Roman"/>
        </w:rPr>
        <w:t xml:space="preserve">For example, </w:t>
      </w:r>
      <w:r w:rsidR="00F16F1A" w:rsidRPr="00433D21">
        <w:rPr>
          <w:rFonts w:ascii="Times New Roman" w:hAnsi="Times New Roman" w:cs="Times New Roman"/>
        </w:rPr>
        <w:t xml:space="preserve">the hospital sector in </w:t>
      </w:r>
      <w:r w:rsidR="00F16F1A">
        <w:rPr>
          <w:rFonts w:ascii="Times New Roman" w:hAnsi="Times New Roman" w:cs="Times New Roman"/>
        </w:rPr>
        <w:t xml:space="preserve">Estonia after independence </w:t>
      </w:r>
      <w:r w:rsidR="00F16F1A" w:rsidRPr="00433D21">
        <w:rPr>
          <w:rFonts w:ascii="Times New Roman" w:hAnsi="Times New Roman" w:cs="Times New Roman"/>
        </w:rPr>
        <w:t xml:space="preserve">was very similar to the current situation in Moldova. </w:t>
      </w:r>
      <w:r w:rsidR="00F16F1A">
        <w:rPr>
          <w:rFonts w:ascii="Times New Roman" w:hAnsi="Times New Roman" w:cs="Times New Roman"/>
        </w:rPr>
        <w:t>T</w:t>
      </w:r>
      <w:r w:rsidR="00F16F1A" w:rsidRPr="00916404">
        <w:rPr>
          <w:rFonts w:ascii="Times New Roman" w:hAnsi="Times New Roman" w:cs="Times New Roman"/>
        </w:rPr>
        <w:t xml:space="preserve">he first </w:t>
      </w:r>
      <w:r w:rsidR="00F16F1A" w:rsidRPr="00433D21">
        <w:rPr>
          <w:rFonts w:ascii="Times New Roman" w:hAnsi="Times New Roman" w:cs="Times New Roman"/>
        </w:rPr>
        <w:t xml:space="preserve">response in Estonia </w:t>
      </w:r>
      <w:r w:rsidR="00F16F1A" w:rsidRPr="00916404">
        <w:rPr>
          <w:rFonts w:ascii="Times New Roman" w:hAnsi="Times New Roman" w:cs="Times New Roman"/>
        </w:rPr>
        <w:t xml:space="preserve">was to close many </w:t>
      </w:r>
      <w:r w:rsidR="00F16F1A" w:rsidRPr="00433D21">
        <w:rPr>
          <w:rFonts w:ascii="Times New Roman" w:hAnsi="Times New Roman" w:cs="Times New Roman"/>
        </w:rPr>
        <w:t xml:space="preserve">small hospitals followed by the </w:t>
      </w:r>
      <w:r w:rsidR="00F16F1A" w:rsidRPr="00916404">
        <w:rPr>
          <w:rFonts w:ascii="Times New Roman" w:hAnsi="Times New Roman" w:cs="Times New Roman"/>
        </w:rPr>
        <w:t xml:space="preserve">development of a detailed hospital master plan based on performance targets from Sweden. This </w:t>
      </w:r>
      <w:r w:rsidR="00F16F1A" w:rsidRPr="00433D21">
        <w:rPr>
          <w:rFonts w:ascii="Times New Roman" w:hAnsi="Times New Roman" w:cs="Times New Roman"/>
        </w:rPr>
        <w:t xml:space="preserve">succeeded in reducing </w:t>
      </w:r>
      <w:r w:rsidR="00F16F1A" w:rsidRPr="00916404">
        <w:rPr>
          <w:rFonts w:ascii="Times New Roman" w:hAnsi="Times New Roman" w:cs="Times New Roman"/>
        </w:rPr>
        <w:t xml:space="preserve">acute hospitals from 68 to 13 </w:t>
      </w:r>
      <w:r w:rsidR="00F16F1A" w:rsidRPr="00433D21">
        <w:rPr>
          <w:rFonts w:ascii="Times New Roman" w:hAnsi="Times New Roman" w:cs="Times New Roman"/>
        </w:rPr>
        <w:t>and</w:t>
      </w:r>
      <w:r w:rsidR="00F16F1A">
        <w:rPr>
          <w:rFonts w:ascii="Times New Roman" w:hAnsi="Times New Roman" w:cs="Times New Roman"/>
        </w:rPr>
        <w:t xml:space="preserve"> halving the number of</w:t>
      </w:r>
      <w:r w:rsidR="00F16F1A" w:rsidRPr="00433D21">
        <w:rPr>
          <w:rFonts w:ascii="Times New Roman" w:hAnsi="Times New Roman" w:cs="Times New Roman"/>
        </w:rPr>
        <w:t xml:space="preserve"> </w:t>
      </w:r>
      <w:r w:rsidR="00F16F1A" w:rsidRPr="00916404">
        <w:rPr>
          <w:rFonts w:ascii="Times New Roman" w:hAnsi="Times New Roman" w:cs="Times New Roman"/>
        </w:rPr>
        <w:t>acute beds</w:t>
      </w:r>
      <w:r w:rsidR="00F16F1A" w:rsidRPr="00433D21">
        <w:rPr>
          <w:rFonts w:ascii="Times New Roman" w:hAnsi="Times New Roman" w:cs="Times New Roman"/>
        </w:rPr>
        <w:t xml:space="preserve">. </w:t>
      </w:r>
      <w:r w:rsidR="00F16F1A">
        <w:rPr>
          <w:rFonts w:ascii="Times New Roman" w:hAnsi="Times New Roman" w:cs="Times New Roman"/>
        </w:rPr>
        <w:t xml:space="preserve">Factors identified as integral to the success of these </w:t>
      </w:r>
      <w:r w:rsidR="00F16F1A" w:rsidRPr="00433D21">
        <w:rPr>
          <w:rFonts w:ascii="Times New Roman" w:hAnsi="Times New Roman" w:cs="Times New Roman"/>
        </w:rPr>
        <w:t>reforms included (</w:t>
      </w:r>
      <w:proofErr w:type="spellStart"/>
      <w:r w:rsidR="00F16F1A" w:rsidRPr="00433D21">
        <w:rPr>
          <w:rFonts w:ascii="Times New Roman" w:hAnsi="Times New Roman" w:cs="Times New Roman"/>
        </w:rPr>
        <w:t>i</w:t>
      </w:r>
      <w:proofErr w:type="spellEnd"/>
      <w:r w:rsidR="00F16F1A" w:rsidRPr="00433D21">
        <w:rPr>
          <w:rFonts w:ascii="Times New Roman" w:hAnsi="Times New Roman" w:cs="Times New Roman"/>
        </w:rPr>
        <w:t xml:space="preserve">) </w:t>
      </w:r>
      <w:r w:rsidR="00F16F1A">
        <w:rPr>
          <w:rFonts w:ascii="Times New Roman" w:hAnsi="Times New Roman" w:cs="Times New Roman"/>
        </w:rPr>
        <w:t xml:space="preserve">extensive </w:t>
      </w:r>
      <w:r w:rsidR="00F16F1A" w:rsidRPr="00433D21">
        <w:rPr>
          <w:rFonts w:ascii="Times New Roman" w:hAnsi="Times New Roman" w:cs="Times New Roman"/>
        </w:rPr>
        <w:t xml:space="preserve">use of mergers; (ii) a coordinated development plan for hospitals in the capital city; (iii) oversight of the change process by a </w:t>
      </w:r>
      <w:r w:rsidR="00F16F1A">
        <w:rPr>
          <w:rFonts w:ascii="Times New Roman" w:hAnsi="Times New Roman" w:cs="Times New Roman"/>
        </w:rPr>
        <w:t xml:space="preserve">wide group </w:t>
      </w:r>
      <w:r w:rsidR="00F16F1A" w:rsidRPr="00433D21">
        <w:rPr>
          <w:rFonts w:ascii="Times New Roman" w:hAnsi="Times New Roman" w:cs="Times New Roman"/>
        </w:rPr>
        <w:t>of stakeholders</w:t>
      </w:r>
      <w:r w:rsidR="00F16F1A" w:rsidRPr="006B4D29">
        <w:rPr>
          <w:rFonts w:ascii="Times New Roman" w:hAnsi="Times New Roman" w:cs="Times New Roman"/>
        </w:rPr>
        <w:footnoteReference w:id="10"/>
      </w:r>
      <w:r w:rsidR="00F16F1A" w:rsidRPr="00EF061C">
        <w:rPr>
          <w:rFonts w:ascii="Times New Roman" w:hAnsi="Times New Roman" w:cs="Times New Roman"/>
        </w:rPr>
        <w:t>-</w:t>
      </w:r>
      <w:r w:rsidR="00F16F1A" w:rsidRPr="006B4D29">
        <w:rPr>
          <w:rFonts w:ascii="Times New Roman" w:hAnsi="Times New Roman" w:cs="Times New Roman"/>
        </w:rPr>
        <w:footnoteReference w:id="11"/>
      </w:r>
      <w:r w:rsidR="00F16F1A" w:rsidRPr="00EF061C">
        <w:rPr>
          <w:rFonts w:ascii="Times New Roman" w:hAnsi="Times New Roman" w:cs="Times New Roman"/>
        </w:rPr>
        <w:t xml:space="preserve">. </w:t>
      </w:r>
    </w:p>
    <w:p w:rsidR="00F16F1A" w:rsidRDefault="00F16F1A"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In Croatia, the </w:t>
      </w:r>
      <w:r w:rsidRPr="000C7484">
        <w:rPr>
          <w:rFonts w:ascii="Times New Roman" w:hAnsi="Times New Roman" w:cs="Times New Roman"/>
        </w:rPr>
        <w:t xml:space="preserve">average length of hospital stay was 9 days in 2011, </w:t>
      </w:r>
      <w:r>
        <w:rPr>
          <w:rFonts w:ascii="Times New Roman" w:hAnsi="Times New Roman" w:cs="Times New Roman"/>
        </w:rPr>
        <w:t xml:space="preserve">compared to </w:t>
      </w:r>
      <w:r w:rsidRPr="000C7484">
        <w:rPr>
          <w:rFonts w:ascii="Times New Roman" w:hAnsi="Times New Roman" w:cs="Times New Roman"/>
        </w:rPr>
        <w:t xml:space="preserve">4.5 days in Norway and Sweden, 5.5 in France and the Netherlands, 6.5 </w:t>
      </w:r>
      <w:r>
        <w:rPr>
          <w:rFonts w:ascii="Times New Roman" w:hAnsi="Times New Roman" w:cs="Times New Roman"/>
        </w:rPr>
        <w:t>in Spain and the United Kingdom</w:t>
      </w:r>
      <w:r w:rsidRPr="000C7484">
        <w:rPr>
          <w:rFonts w:ascii="Times New Roman" w:hAnsi="Times New Roman" w:cs="Times New Roman"/>
        </w:rPr>
        <w:t xml:space="preserve">. </w:t>
      </w:r>
      <w:r>
        <w:rPr>
          <w:rFonts w:ascii="Times New Roman" w:hAnsi="Times New Roman" w:cs="Times New Roman"/>
        </w:rPr>
        <w:t>In order t</w:t>
      </w:r>
      <w:r w:rsidRPr="000C7484">
        <w:rPr>
          <w:rFonts w:ascii="Times New Roman" w:hAnsi="Times New Roman" w:cs="Times New Roman"/>
        </w:rPr>
        <w:t>o achieve a shorter average hospital stay and so rationalize expensive hospital care, Croatia</w:t>
      </w:r>
      <w:r>
        <w:rPr>
          <w:rFonts w:ascii="Times New Roman" w:hAnsi="Times New Roman" w:cs="Times New Roman"/>
        </w:rPr>
        <w:t xml:space="preserve"> has started upon an ambitious agenda of hospital reforms. To </w:t>
      </w:r>
      <w:r w:rsidRPr="000C7484">
        <w:rPr>
          <w:rFonts w:ascii="Times New Roman" w:hAnsi="Times New Roman" w:cs="Times New Roman"/>
        </w:rPr>
        <w:t>accelerate</w:t>
      </w:r>
      <w:r>
        <w:rPr>
          <w:rFonts w:ascii="Times New Roman" w:hAnsi="Times New Roman" w:cs="Times New Roman"/>
        </w:rPr>
        <w:t xml:space="preserve"> these reforms</w:t>
      </w:r>
      <w:r w:rsidRPr="000C7484">
        <w:rPr>
          <w:rFonts w:ascii="Times New Roman" w:hAnsi="Times New Roman" w:cs="Times New Roman"/>
        </w:rPr>
        <w:t xml:space="preserve">, the </w:t>
      </w:r>
      <w:proofErr w:type="spellStart"/>
      <w:r w:rsidRPr="000C7484">
        <w:rPr>
          <w:rFonts w:ascii="Times New Roman" w:hAnsi="Times New Roman" w:cs="Times New Roman"/>
        </w:rPr>
        <w:t>MoH</w:t>
      </w:r>
      <w:proofErr w:type="spellEnd"/>
      <w:r w:rsidRPr="000C7484">
        <w:rPr>
          <w:rFonts w:ascii="Times New Roman" w:hAnsi="Times New Roman" w:cs="Times New Roman"/>
        </w:rPr>
        <w:t xml:space="preserve"> recentralized management of hospitals to </w:t>
      </w:r>
      <w:r>
        <w:rPr>
          <w:rFonts w:ascii="Times New Roman" w:hAnsi="Times New Roman" w:cs="Times New Roman"/>
        </w:rPr>
        <w:t xml:space="preserve">implement common management structures between groups of hospitals </w:t>
      </w:r>
      <w:r w:rsidRPr="000C7484">
        <w:rPr>
          <w:rFonts w:ascii="Times New Roman" w:hAnsi="Times New Roman" w:cs="Times New Roman"/>
        </w:rPr>
        <w:t>that will facilitate future hospital rationalization</w:t>
      </w:r>
      <w:r>
        <w:rPr>
          <w:rFonts w:ascii="Times New Roman" w:hAnsi="Times New Roman" w:cs="Times New Roman"/>
        </w:rPr>
        <w:t xml:space="preserve"> and reduction in duplication of services</w:t>
      </w:r>
      <w:r w:rsidRPr="00EF061C">
        <w:rPr>
          <w:rFonts w:ascii="Times New Roman" w:hAnsi="Times New Roman" w:cs="Times New Roman"/>
        </w:rPr>
        <w:footnoteReference w:id="12"/>
      </w:r>
      <w:r w:rsidRPr="000C7484">
        <w:rPr>
          <w:rFonts w:ascii="Times New Roman" w:hAnsi="Times New Roman" w:cs="Times New Roman"/>
        </w:rPr>
        <w:t>.</w:t>
      </w:r>
    </w:p>
    <w:p w:rsidR="00F16F1A" w:rsidRDefault="00F16F1A"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Finally, it is agreed that m</w:t>
      </w:r>
      <w:r w:rsidRPr="0094784C">
        <w:rPr>
          <w:rFonts w:ascii="Times New Roman" w:hAnsi="Times New Roman" w:cs="Times New Roman"/>
        </w:rPr>
        <w:t xml:space="preserve">ost </w:t>
      </w:r>
      <w:r>
        <w:rPr>
          <w:rFonts w:ascii="Times New Roman" w:hAnsi="Times New Roman" w:cs="Times New Roman"/>
        </w:rPr>
        <w:t xml:space="preserve">hospital reform programs </w:t>
      </w:r>
      <w:r w:rsidRPr="0094784C">
        <w:rPr>
          <w:rFonts w:ascii="Times New Roman" w:hAnsi="Times New Roman" w:cs="Times New Roman"/>
        </w:rPr>
        <w:t>tend to fail because of the ap</w:t>
      </w:r>
      <w:r w:rsidRPr="0094784C">
        <w:rPr>
          <w:rFonts w:ascii="Times New Roman" w:hAnsi="Times New Roman" w:cs="Times New Roman"/>
        </w:rPr>
        <w:softHyphen/>
        <w:t xml:space="preserve">proach taken to change management rather than </w:t>
      </w:r>
      <w:r>
        <w:rPr>
          <w:rFonts w:ascii="Times New Roman" w:hAnsi="Times New Roman" w:cs="Times New Roman"/>
        </w:rPr>
        <w:t>the technical design.</w:t>
      </w:r>
      <w:r w:rsidRPr="0094784C">
        <w:rPr>
          <w:rFonts w:ascii="Times New Roman" w:hAnsi="Times New Roman" w:cs="Times New Roman"/>
        </w:rPr>
        <w:t xml:space="preserve"> Unless the leader</w:t>
      </w:r>
      <w:r w:rsidRPr="0094784C">
        <w:rPr>
          <w:rFonts w:ascii="Times New Roman" w:hAnsi="Times New Roman" w:cs="Times New Roman"/>
        </w:rPr>
        <w:softHyphen/>
        <w:t>ship, at all levels of the system, convey a clear vision of how the system will look in the future and how different actors need to adapt</w:t>
      </w:r>
      <w:r>
        <w:rPr>
          <w:rFonts w:ascii="Times New Roman" w:hAnsi="Times New Roman" w:cs="Times New Roman"/>
        </w:rPr>
        <w:t xml:space="preserve"> and change, there is a high risk of failure</w:t>
      </w:r>
      <w:r w:rsidRPr="00803A06">
        <w:rPr>
          <w:rFonts w:ascii="Times New Roman" w:hAnsi="Times New Roman" w:cs="Times New Roman"/>
          <w:vertAlign w:val="superscript"/>
        </w:rPr>
        <w:t>1</w:t>
      </w:r>
      <w:r>
        <w:rPr>
          <w:rFonts w:ascii="Times New Roman" w:hAnsi="Times New Roman" w:cs="Times New Roman"/>
        </w:rPr>
        <w:t xml:space="preserve">. </w:t>
      </w:r>
    </w:p>
    <w:p w:rsidR="00EF061C" w:rsidRPr="00EA73B0" w:rsidRDefault="00EF061C" w:rsidP="00EF061C">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Pr="00D440FA" w:rsidRDefault="00F16F1A" w:rsidP="00F16F1A">
      <w:pPr>
        <w:autoSpaceDE w:val="0"/>
        <w:autoSpaceDN w:val="0"/>
        <w:adjustRightInd w:val="0"/>
        <w:spacing w:after="0" w:line="240" w:lineRule="auto"/>
        <w:jc w:val="both"/>
        <w:rPr>
          <w:rFonts w:ascii="Times New Roman" w:hAnsi="Times New Roman" w:cs="Times New Roman"/>
          <w:i/>
        </w:rPr>
      </w:pPr>
      <w:r w:rsidRPr="00D440FA">
        <w:rPr>
          <w:rFonts w:ascii="Times New Roman" w:hAnsi="Times New Roman" w:cs="Times New Roman"/>
          <w:i/>
        </w:rPr>
        <w:t>Soundness of the Program</w:t>
      </w:r>
    </w:p>
    <w:p w:rsidR="00F16F1A" w:rsidRPr="009C5FE1" w:rsidRDefault="00F16F1A" w:rsidP="00F16F1A">
      <w:pPr>
        <w:autoSpaceDE w:val="0"/>
        <w:autoSpaceDN w:val="0"/>
        <w:adjustRightInd w:val="0"/>
        <w:spacing w:after="0" w:line="240" w:lineRule="auto"/>
        <w:jc w:val="both"/>
        <w:rPr>
          <w:rFonts w:ascii="Times New Roman" w:hAnsi="Times New Roman" w:cs="Times New Roman"/>
          <w:i/>
          <w:sz w:val="24"/>
          <w:szCs w:val="24"/>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916716">
        <w:rPr>
          <w:rFonts w:ascii="Times New Roman" w:hAnsi="Times New Roman" w:cs="Times New Roman"/>
        </w:rPr>
        <w:t xml:space="preserve">In order to incentivize further action in this </w:t>
      </w:r>
      <w:r>
        <w:rPr>
          <w:rFonts w:ascii="Times New Roman" w:hAnsi="Times New Roman" w:cs="Times New Roman"/>
        </w:rPr>
        <w:t xml:space="preserve">strategically relevant </w:t>
      </w:r>
      <w:r w:rsidRPr="00916716">
        <w:rPr>
          <w:rFonts w:ascii="Times New Roman" w:hAnsi="Times New Roman" w:cs="Times New Roman"/>
        </w:rPr>
        <w:t>area, the Program focuses on a set of results and interventions related to</w:t>
      </w:r>
      <w:r>
        <w:rPr>
          <w:rFonts w:ascii="Times New Roman" w:hAnsi="Times New Roman" w:cs="Times New Roman"/>
        </w:rPr>
        <w:t xml:space="preserve">: </w:t>
      </w:r>
      <w:r w:rsidRPr="00916716">
        <w:rPr>
          <w:rFonts w:ascii="Times New Roman" w:hAnsi="Times New Roman" w:cs="Times New Roman"/>
        </w:rPr>
        <w:t xml:space="preserve"> (</w:t>
      </w:r>
      <w:proofErr w:type="spellStart"/>
      <w:r w:rsidRPr="00916716">
        <w:rPr>
          <w:rFonts w:ascii="Times New Roman" w:hAnsi="Times New Roman" w:cs="Times New Roman"/>
        </w:rPr>
        <w:t>i</w:t>
      </w:r>
      <w:proofErr w:type="spellEnd"/>
      <w:r w:rsidRPr="00916716">
        <w:rPr>
          <w:rFonts w:ascii="Times New Roman" w:hAnsi="Times New Roman" w:cs="Times New Roman"/>
        </w:rPr>
        <w:t xml:space="preserve">) further reduction in acute care beds and hospital admissions for acute care and (ii) strengthening the DRG provider payment mechanism in hospitals. </w:t>
      </w:r>
      <w:r>
        <w:rPr>
          <w:rFonts w:ascii="Times New Roman" w:hAnsi="Times New Roman" w:cs="Times New Roman"/>
        </w:rPr>
        <w:t>The targets for these indicators have been based on international best practice.</w:t>
      </w:r>
    </w:p>
    <w:p w:rsidR="00EF061C" w:rsidRDefault="00EF061C"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T</w:t>
      </w:r>
      <w:r w:rsidRPr="00916716">
        <w:rPr>
          <w:rFonts w:ascii="Times New Roman" w:hAnsi="Times New Roman" w:cs="Times New Roman"/>
        </w:rPr>
        <w:t>he</w:t>
      </w:r>
      <w:r>
        <w:rPr>
          <w:rFonts w:ascii="Times New Roman" w:hAnsi="Times New Roman" w:cs="Times New Roman"/>
        </w:rPr>
        <w:t xml:space="preserve"> Program pertaining to (</w:t>
      </w:r>
      <w:proofErr w:type="spellStart"/>
      <w:r>
        <w:rPr>
          <w:rFonts w:ascii="Times New Roman" w:hAnsi="Times New Roman" w:cs="Times New Roman"/>
        </w:rPr>
        <w:t>i</w:t>
      </w:r>
      <w:proofErr w:type="spellEnd"/>
      <w:r>
        <w:rPr>
          <w:rFonts w:ascii="Times New Roman" w:hAnsi="Times New Roman" w:cs="Times New Roman"/>
        </w:rPr>
        <w:t xml:space="preserve">) is based on extensive </w:t>
      </w:r>
      <w:r w:rsidRPr="00916716">
        <w:rPr>
          <w:rFonts w:ascii="Times New Roman" w:hAnsi="Times New Roman" w:cs="Times New Roman"/>
        </w:rPr>
        <w:t>background technical work carr</w:t>
      </w:r>
      <w:r>
        <w:rPr>
          <w:rFonts w:ascii="Times New Roman" w:hAnsi="Times New Roman" w:cs="Times New Roman"/>
        </w:rPr>
        <w:t>ied out with World Bank support, including the National Hospital Master Plan, a Regionalization Strategy, and reports on decentralization of chemotherapy and radiotherapy services. T</w:t>
      </w:r>
      <w:r w:rsidRPr="0094784C">
        <w:rPr>
          <w:rFonts w:ascii="Times New Roman" w:hAnsi="Times New Roman" w:cs="Times New Roman"/>
        </w:rPr>
        <w:t xml:space="preserve">hese strategies </w:t>
      </w:r>
      <w:r>
        <w:rPr>
          <w:rFonts w:ascii="Times New Roman" w:hAnsi="Times New Roman" w:cs="Times New Roman"/>
        </w:rPr>
        <w:t xml:space="preserve">are </w:t>
      </w:r>
      <w:r w:rsidRPr="0094784C">
        <w:rPr>
          <w:rFonts w:ascii="Times New Roman" w:hAnsi="Times New Roman" w:cs="Times New Roman"/>
        </w:rPr>
        <w:t>based on sound prin</w:t>
      </w:r>
      <w:r w:rsidRPr="0094784C">
        <w:rPr>
          <w:rFonts w:ascii="Times New Roman" w:hAnsi="Times New Roman" w:cs="Times New Roman"/>
        </w:rPr>
        <w:softHyphen/>
        <w:t>ciples which have been assessed to be in line with those used in large</w:t>
      </w:r>
      <w:r>
        <w:rPr>
          <w:rFonts w:ascii="Times New Roman" w:hAnsi="Times New Roman" w:cs="Times New Roman"/>
        </w:rPr>
        <w:t xml:space="preserve">-scale, successful </w:t>
      </w:r>
      <w:r w:rsidRPr="0094784C">
        <w:rPr>
          <w:rFonts w:ascii="Times New Roman" w:hAnsi="Times New Roman" w:cs="Times New Roman"/>
        </w:rPr>
        <w:t>strategies in other countries</w:t>
      </w:r>
      <w:r>
        <w:rPr>
          <w:rFonts w:ascii="Times New Roman" w:eastAsiaTheme="minorHAnsi" w:hAnsi="Times New Roman" w:cs="Times New Roman"/>
          <w:vertAlign w:val="superscript"/>
          <w:lang w:val="en-GB"/>
        </w:rPr>
        <w:t>3</w:t>
      </w:r>
      <w:r w:rsidRPr="0094784C">
        <w:rPr>
          <w:rFonts w:ascii="Times New Roman" w:hAnsi="Times New Roman" w:cs="Times New Roman"/>
        </w:rPr>
        <w:t>.</w:t>
      </w:r>
      <w:r>
        <w:rPr>
          <w:rFonts w:ascii="Times New Roman" w:hAnsi="Times New Roman" w:cs="Times New Roman"/>
        </w:rPr>
        <w:t xml:space="preserve"> Priority actions arising from this technical work and within the timeframe of the Program include </w:t>
      </w:r>
      <w:r w:rsidRPr="00916716">
        <w:rPr>
          <w:rFonts w:ascii="Times New Roman" w:hAnsi="Times New Roman" w:cs="Times New Roman"/>
        </w:rPr>
        <w:t>(</w:t>
      </w:r>
      <w:proofErr w:type="spellStart"/>
      <w:r w:rsidRPr="00916716">
        <w:rPr>
          <w:rFonts w:ascii="Times New Roman" w:hAnsi="Times New Roman" w:cs="Times New Roman"/>
        </w:rPr>
        <w:t>i</w:t>
      </w:r>
      <w:proofErr w:type="spellEnd"/>
      <w:r w:rsidRPr="00916716">
        <w:rPr>
          <w:rFonts w:ascii="Times New Roman" w:hAnsi="Times New Roman" w:cs="Times New Roman"/>
        </w:rPr>
        <w:t xml:space="preserve">) regionalization of hospitals (ii) common management for public hospitals in Chisinau </w:t>
      </w:r>
      <w:r>
        <w:rPr>
          <w:rFonts w:ascii="Times New Roman" w:hAnsi="Times New Roman" w:cs="Times New Roman"/>
        </w:rPr>
        <w:t xml:space="preserve">and </w:t>
      </w:r>
      <w:r w:rsidRPr="00916716">
        <w:rPr>
          <w:rFonts w:ascii="Times New Roman" w:hAnsi="Times New Roman" w:cs="Times New Roman"/>
        </w:rPr>
        <w:t xml:space="preserve">(iii) </w:t>
      </w:r>
      <w:r w:rsidRPr="00916716">
        <w:rPr>
          <w:rFonts w:ascii="Times New Roman" w:hAnsi="Times New Roman" w:cs="Times New Roman"/>
        </w:rPr>
        <w:lastRenderedPageBreak/>
        <w:t>establishment of a university hospital</w:t>
      </w:r>
      <w:r>
        <w:rPr>
          <w:rFonts w:ascii="Times New Roman" w:hAnsi="Times New Roman" w:cs="Times New Roman"/>
        </w:rPr>
        <w:t xml:space="preserve">. However, it has been noted that the first three actions require incorporation into </w:t>
      </w:r>
      <w:r w:rsidR="00D1296F">
        <w:rPr>
          <w:rFonts w:ascii="Times New Roman" w:hAnsi="Times New Roman" w:cs="Times New Roman"/>
        </w:rPr>
        <w:t xml:space="preserve">the new national health </w:t>
      </w:r>
      <w:proofErr w:type="spellStart"/>
      <w:r w:rsidR="00D1296F">
        <w:rPr>
          <w:rFonts w:ascii="Times New Roman" w:hAnsi="Times New Roman" w:cs="Times New Roman"/>
        </w:rPr>
        <w:t>strategy</w:t>
      </w:r>
      <w:r>
        <w:rPr>
          <w:rFonts w:ascii="Times New Roman" w:hAnsi="Times New Roman" w:cs="Times New Roman"/>
        </w:rPr>
        <w:t>rationalization</w:t>
      </w:r>
      <w:proofErr w:type="spellEnd"/>
      <w:r>
        <w:rPr>
          <w:rFonts w:ascii="Times New Roman" w:hAnsi="Times New Roman" w:cs="Times New Roman"/>
        </w:rPr>
        <w:t xml:space="preserve"> strategy, which is currently under development by </w:t>
      </w:r>
      <w:proofErr w:type="spellStart"/>
      <w:r>
        <w:rPr>
          <w:rFonts w:ascii="Times New Roman" w:hAnsi="Times New Roman" w:cs="Times New Roman"/>
        </w:rPr>
        <w:t>MoH</w:t>
      </w:r>
      <w:proofErr w:type="spellEnd"/>
      <w:r>
        <w:rPr>
          <w:rFonts w:ascii="Times New Roman" w:hAnsi="Times New Roman" w:cs="Times New Roman"/>
        </w:rPr>
        <w:t>. Cognizant that international experience has shown that political commitment is vital to successful hospital reforms</w:t>
      </w:r>
      <w:r w:rsidRPr="00803A06">
        <w:rPr>
          <w:rFonts w:ascii="Times New Roman" w:hAnsi="Times New Roman" w:cs="Times New Roman"/>
          <w:vertAlign w:val="superscript"/>
        </w:rPr>
        <w:t>1-</w:t>
      </w:r>
      <w:r>
        <w:rPr>
          <w:rFonts w:ascii="Times New Roman" w:eastAsiaTheme="minorHAnsi" w:hAnsi="Times New Roman" w:cs="Times New Roman"/>
          <w:vertAlign w:val="superscript"/>
          <w:lang w:val="en-GB"/>
        </w:rPr>
        <w:t>3</w:t>
      </w:r>
      <w:r>
        <w:rPr>
          <w:rFonts w:ascii="Times New Roman" w:hAnsi="Times New Roman" w:cs="Times New Roman"/>
        </w:rPr>
        <w:t xml:space="preserve">, the Program encompasses the </w:t>
      </w:r>
      <w:r w:rsidR="00D1296F">
        <w:rPr>
          <w:rFonts w:ascii="Times New Roman" w:hAnsi="Times New Roman" w:cs="Times New Roman"/>
        </w:rPr>
        <w:t>P</w:t>
      </w:r>
      <w:r>
        <w:rPr>
          <w:rFonts w:ascii="Times New Roman" w:hAnsi="Times New Roman" w:cs="Times New Roman"/>
        </w:rPr>
        <w:t xml:space="preserve">arliamentary approval of this strategy. </w:t>
      </w:r>
    </w:p>
    <w:p w:rsidR="006B4D29" w:rsidRDefault="006B4D29"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Pr="006B4D29"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pPr>
      <w:r>
        <w:rPr>
          <w:rFonts w:ascii="Times New Roman" w:hAnsi="Times New Roman" w:cs="Times New Roman"/>
        </w:rPr>
        <w:t>The Program related to (ii) updating of DRGs using country data and their use for hospital payment brings Moldova’s provider payment mechanisms in line with international best practice and is therefore technically sound</w:t>
      </w:r>
      <w:r w:rsidR="00EF061C">
        <w:rPr>
          <w:rFonts w:ascii="Times New Roman" w:hAnsi="Times New Roman" w:cs="Times New Roman"/>
        </w:rPr>
        <w:t>.</w:t>
      </w:r>
      <w:r>
        <w:rPr>
          <w:rStyle w:val="FootnoteReference"/>
          <w:rFonts w:ascii="Times New Roman" w:hAnsi="Times New Roman" w:cs="Times New Roman"/>
        </w:rPr>
        <w:footnoteReference w:id="13"/>
      </w:r>
      <w:r w:rsidR="00EF061C">
        <w:rPr>
          <w:rFonts w:ascii="Times New Roman" w:hAnsi="Times New Roman" w:cs="Times New Roman"/>
        </w:rPr>
        <w:t xml:space="preserve"> </w:t>
      </w:r>
      <w:r>
        <w:rPr>
          <w:rFonts w:ascii="Times New Roman" w:hAnsi="Times New Roman" w:cs="Times New Roman"/>
        </w:rPr>
        <w:t xml:space="preserve"> This area will require some technical assistance in order to guide the updating process for the Moldovan context and initiation as a basis for hospital payment.</w:t>
      </w:r>
    </w:p>
    <w:p w:rsidR="006B4D29" w:rsidRDefault="006B4D29" w:rsidP="006B4D29">
      <w:pPr>
        <w:pStyle w:val="ListParagraph"/>
        <w:tabs>
          <w:tab w:val="left" w:pos="720"/>
        </w:tabs>
        <w:autoSpaceDE w:val="0"/>
        <w:autoSpaceDN w:val="0"/>
        <w:adjustRightInd w:val="0"/>
        <w:spacing w:after="0" w:line="240" w:lineRule="auto"/>
        <w:ind w:left="0"/>
        <w:jc w:val="both"/>
      </w:pPr>
    </w:p>
    <w:p w:rsidR="00F16F1A" w:rsidRPr="00EF061C" w:rsidRDefault="00F16F1A" w:rsidP="00F16F1A">
      <w:pPr>
        <w:autoSpaceDE w:val="0"/>
        <w:autoSpaceDN w:val="0"/>
        <w:adjustRightInd w:val="0"/>
        <w:spacing w:after="0" w:line="240" w:lineRule="auto"/>
        <w:jc w:val="both"/>
        <w:rPr>
          <w:rFonts w:ascii="Times New Roman" w:eastAsia="TTE21833A0t00" w:hAnsi="Times New Roman" w:cs="Times New Roman"/>
          <w:b/>
        </w:rPr>
      </w:pPr>
      <w:r w:rsidRPr="00EF061C">
        <w:rPr>
          <w:rFonts w:ascii="Times New Roman" w:eastAsia="TTE21833A0t00" w:hAnsi="Times New Roman" w:cs="Times New Roman"/>
          <w:b/>
        </w:rPr>
        <w:t xml:space="preserve">Strategic Relevance and Technical Soundness of the Program Related to Performance-based Incentive Scheme </w:t>
      </w:r>
    </w:p>
    <w:p w:rsidR="00F16F1A" w:rsidRDefault="00F16F1A" w:rsidP="00F16F1A">
      <w:pPr>
        <w:autoSpaceDE w:val="0"/>
        <w:autoSpaceDN w:val="0"/>
        <w:adjustRightInd w:val="0"/>
        <w:spacing w:after="0" w:line="240" w:lineRule="auto"/>
        <w:jc w:val="both"/>
        <w:rPr>
          <w:rFonts w:ascii="Times New Roman" w:eastAsia="TTE21833A0t00" w:hAnsi="Times New Roman" w:cs="Times New Roman"/>
          <w:sz w:val="24"/>
          <w:szCs w:val="24"/>
        </w:rPr>
      </w:pPr>
    </w:p>
    <w:p w:rsidR="00F16F1A" w:rsidRPr="00236826" w:rsidRDefault="00EF061C" w:rsidP="00F16F1A">
      <w:pPr>
        <w:autoSpaceDE w:val="0"/>
        <w:autoSpaceDN w:val="0"/>
        <w:adjustRightInd w:val="0"/>
        <w:spacing w:after="0" w:line="240" w:lineRule="auto"/>
        <w:jc w:val="both"/>
        <w:rPr>
          <w:rFonts w:ascii="Times New Roman" w:eastAsia="TTE21833A0t00" w:hAnsi="Times New Roman" w:cs="Times New Roman"/>
          <w:i/>
        </w:rPr>
      </w:pPr>
      <w:r w:rsidRPr="00236826">
        <w:rPr>
          <w:rFonts w:ascii="Times New Roman" w:eastAsia="TTE21833A0t00" w:hAnsi="Times New Roman" w:cs="Times New Roman"/>
          <w:i/>
        </w:rPr>
        <w:t>The situation</w:t>
      </w:r>
    </w:p>
    <w:p w:rsidR="00F16F1A" w:rsidRDefault="00F16F1A" w:rsidP="00F16F1A">
      <w:pPr>
        <w:autoSpaceDE w:val="0"/>
        <w:autoSpaceDN w:val="0"/>
        <w:adjustRightInd w:val="0"/>
        <w:spacing w:after="0" w:line="240" w:lineRule="auto"/>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While performance-based incentives have been introduced in primary care in Moldova, the current design undermines the potential benefits to efficiency and quality of care. Moreover, the operation of CNAM as a strategic purchaser of efficient and high quality care is hindered by the lack of performance based indicators for hospital payments.  </w:t>
      </w:r>
    </w:p>
    <w:p w:rsidR="00F16F1A" w:rsidRDefault="00F16F1A"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Pr="00E55544"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In primary care, </w:t>
      </w:r>
      <w:r w:rsidRPr="00EF061C">
        <w:rPr>
          <w:rFonts w:ascii="Times New Roman" w:hAnsi="Times New Roman" w:cs="Times New Roman"/>
        </w:rPr>
        <w:t>services have been purchased on a per capita basis since 2004. Initially, primary care services were funded</w:t>
      </w:r>
      <w:r>
        <w:rPr>
          <w:rFonts w:ascii="TimesNewRomanPSMT" w:eastAsiaTheme="minorHAnsi" w:hAnsi="TimesNewRomanPSMT" w:cs="TimesNewRomanPSMT"/>
          <w:lang w:val="en-GB"/>
        </w:rPr>
        <w:t xml:space="preserve"> prospectively according to an </w:t>
      </w:r>
      <w:proofErr w:type="spellStart"/>
      <w:r>
        <w:rPr>
          <w:rFonts w:ascii="TimesNewRomanPSMT" w:eastAsiaTheme="minorHAnsi" w:hAnsi="TimesNewRomanPSMT" w:cs="TimesNewRomanPSMT"/>
          <w:lang w:val="en-GB"/>
        </w:rPr>
        <w:t>unweighted</w:t>
      </w:r>
      <w:proofErr w:type="spellEnd"/>
      <w:r>
        <w:rPr>
          <w:rFonts w:ascii="TimesNewRomanPSMT" w:eastAsiaTheme="minorHAnsi" w:hAnsi="TimesNewRomanPSMT" w:cs="TimesNewRomanPSMT"/>
          <w:lang w:val="en-GB"/>
        </w:rPr>
        <w:t xml:space="preserve"> capitation estimate, using the resident local population as the denominator. From 2009, the capitation formula has been risk-adjusted for age and based on the number of patients registered at a given practice. </w:t>
      </w:r>
      <w:r w:rsidRPr="00E55544">
        <w:rPr>
          <w:rFonts w:ascii="TimesNewRomanPSMT" w:eastAsiaTheme="minorHAnsi" w:hAnsi="TimesNewRomanPSMT" w:cs="TimesNewRomanPSMT"/>
          <w:lang w:val="en-GB"/>
        </w:rPr>
        <w:t xml:space="preserve">From 2013, up to 15 percent of primary care salaries have been paid by CNAM as retrospective “bonus” payments based on a formula </w:t>
      </w:r>
      <w:r>
        <w:rPr>
          <w:rFonts w:ascii="TimesNewRomanPSMT" w:eastAsiaTheme="minorHAnsi" w:hAnsi="TimesNewRomanPSMT" w:cs="TimesNewRomanPSMT"/>
          <w:lang w:val="en-GB"/>
        </w:rPr>
        <w:t xml:space="preserve">that includes </w:t>
      </w:r>
      <w:r w:rsidRPr="00E55544">
        <w:rPr>
          <w:rFonts w:ascii="TimesNewRomanPSMT" w:eastAsiaTheme="minorHAnsi" w:hAnsi="TimesNewRomanPSMT" w:cs="TimesNewRomanPSMT"/>
          <w:lang w:val="en-GB"/>
        </w:rPr>
        <w:t>22 indicators</w:t>
      </w:r>
      <w:r>
        <w:rPr>
          <w:rFonts w:ascii="TimesNewRomanPSMT" w:eastAsiaTheme="minorHAnsi" w:hAnsi="TimesNewRomanPSMT" w:cs="TimesNewRomanPSMT"/>
          <w:lang w:val="en-GB"/>
        </w:rPr>
        <w:t xml:space="preserve"> of performance</w:t>
      </w:r>
      <w:r w:rsidRPr="00E55544">
        <w:rPr>
          <w:rFonts w:ascii="TimesNewRomanPSMT" w:eastAsiaTheme="minorHAnsi" w:hAnsi="TimesNewRomanPSMT" w:cs="TimesNewRomanPSMT"/>
          <w:lang w:val="en-GB"/>
        </w:rPr>
        <w:t xml:space="preserve">. These indicators include provision of </w:t>
      </w:r>
      <w:r>
        <w:rPr>
          <w:rFonts w:ascii="TimesNewRomanPSMT" w:eastAsiaTheme="minorHAnsi" w:hAnsi="TimesNewRomanPSMT" w:cs="TimesNewRomanPSMT"/>
          <w:lang w:val="en-GB"/>
        </w:rPr>
        <w:t xml:space="preserve">TB care, cervical smears, care of women in the first trimester of pregnancy and children in the first year of life. </w:t>
      </w:r>
      <w:r w:rsidR="00236826">
        <w:rPr>
          <w:rFonts w:ascii="TimesNewRomanPSMT" w:eastAsiaTheme="minorHAnsi" w:hAnsi="TimesNewRomanPSMT" w:cs="TimesNewRomanPSMT"/>
          <w:lang w:val="en-GB"/>
        </w:rPr>
        <w:t>While</w:t>
      </w:r>
      <w:r>
        <w:rPr>
          <w:rFonts w:ascii="TimesNewRomanPSMT" w:eastAsiaTheme="minorHAnsi" w:hAnsi="TimesNewRomanPSMT" w:cs="TimesNewRomanPSMT"/>
          <w:lang w:val="en-GB"/>
        </w:rPr>
        <w:t xml:space="preserve"> the achievement of broad support for performance-based payments represents an important milestone, </w:t>
      </w:r>
      <w:r>
        <w:rPr>
          <w:rFonts w:ascii="Times New Roman" w:hAnsi="Times New Roman" w:cs="Times New Roman"/>
        </w:rPr>
        <w:t>t</w:t>
      </w:r>
      <w:r w:rsidRPr="00A14AD9">
        <w:rPr>
          <w:rFonts w:ascii="Times New Roman" w:hAnsi="Times New Roman" w:cs="Times New Roman"/>
        </w:rPr>
        <w:t xml:space="preserve">he existing formula rewards volume of care in a </w:t>
      </w:r>
      <w:r w:rsidRPr="008F57A8">
        <w:rPr>
          <w:rFonts w:ascii="Times New Roman" w:hAnsi="Times New Roman" w:cs="Times New Roman"/>
        </w:rPr>
        <w:t>few selected areas rathe</w:t>
      </w:r>
      <w:r>
        <w:rPr>
          <w:rFonts w:ascii="Times New Roman" w:hAnsi="Times New Roman" w:cs="Times New Roman"/>
        </w:rPr>
        <w:t xml:space="preserve">r than holistic quality improvement, </w:t>
      </w:r>
      <w:r w:rsidRPr="008F57A8">
        <w:rPr>
          <w:rFonts w:ascii="Times New Roman" w:hAnsi="Times New Roman" w:cs="Times New Roman"/>
        </w:rPr>
        <w:t xml:space="preserve">in particular the need for strong primary prevention for NCDs. </w:t>
      </w:r>
      <w:r w:rsidRPr="00F45414">
        <w:rPr>
          <w:rFonts w:ascii="Times New Roman" w:hAnsi="Times New Roman" w:cs="Times New Roman"/>
        </w:rPr>
        <w:t>Clinical path</w:t>
      </w:r>
      <w:r>
        <w:rPr>
          <w:rFonts w:ascii="Times New Roman" w:hAnsi="Times New Roman" w:cs="Times New Roman"/>
        </w:rPr>
        <w:t xml:space="preserve">ways designed to improve quality of care have been introduced in </w:t>
      </w:r>
      <w:r w:rsidR="0079514B">
        <w:rPr>
          <w:rFonts w:ascii="Times New Roman" w:hAnsi="Times New Roman" w:cs="Times New Roman"/>
        </w:rPr>
        <w:t>primary care</w:t>
      </w:r>
      <w:r>
        <w:rPr>
          <w:rFonts w:ascii="Times New Roman" w:hAnsi="Times New Roman" w:cs="Times New Roman"/>
        </w:rPr>
        <w:t xml:space="preserve">, yet have not been incorporated into the performance-related scheme. Furthermore, additional </w:t>
      </w:r>
      <w:r>
        <w:rPr>
          <w:rFonts w:ascii="TimesNewRomanPSMT" w:eastAsiaTheme="minorHAnsi" w:hAnsi="TimesNewRomanPSMT" w:cs="TimesNewRomanPSMT"/>
          <w:lang w:val="en-GB"/>
        </w:rPr>
        <w:t xml:space="preserve">factors that are highly correlated with patient needs, for example deprivation and </w:t>
      </w:r>
      <w:proofErr w:type="spellStart"/>
      <w:r>
        <w:rPr>
          <w:rFonts w:ascii="TimesNewRomanPSMT" w:eastAsiaTheme="minorHAnsi" w:hAnsi="TimesNewRomanPSMT" w:cs="TimesNewRomanPSMT"/>
          <w:lang w:val="en-GB"/>
        </w:rPr>
        <w:t>rurality</w:t>
      </w:r>
      <w:proofErr w:type="spellEnd"/>
      <w:r>
        <w:rPr>
          <w:rFonts w:ascii="TimesNewRomanPSMT" w:eastAsiaTheme="minorHAnsi" w:hAnsi="TimesNewRomanPSMT" w:cs="TimesNewRomanPSMT"/>
          <w:lang w:val="en-GB"/>
        </w:rPr>
        <w:t>, should be taken into account to enable more equitable budget allocation to</w:t>
      </w:r>
      <w:r w:rsidR="0079514B">
        <w:rPr>
          <w:rFonts w:ascii="TimesNewRomanPSMT" w:eastAsiaTheme="minorHAnsi" w:hAnsi="TimesNewRomanPSMT" w:cs="TimesNewRomanPSMT"/>
          <w:lang w:val="en-GB"/>
        </w:rPr>
        <w:t xml:space="preserve"> primary </w:t>
      </w:r>
      <w:proofErr w:type="spellStart"/>
      <w:r w:rsidR="0079514B">
        <w:rPr>
          <w:rFonts w:ascii="TimesNewRomanPSMT" w:eastAsiaTheme="minorHAnsi" w:hAnsi="TimesNewRomanPSMT" w:cs="TimesNewRomanPSMT"/>
          <w:lang w:val="en-GB"/>
        </w:rPr>
        <w:t>care</w:t>
      </w:r>
      <w:r>
        <w:rPr>
          <w:rFonts w:ascii="TimesNewRomanPSMT" w:eastAsiaTheme="minorHAnsi" w:hAnsi="TimesNewRomanPSMT" w:cs="TimesNewRomanPSMT"/>
          <w:lang w:val="en-GB"/>
        </w:rPr>
        <w:t>practices</w:t>
      </w:r>
      <w:proofErr w:type="spellEnd"/>
      <w:r>
        <w:rPr>
          <w:rFonts w:ascii="TimesNewRomanPSMT" w:eastAsiaTheme="minorHAnsi" w:hAnsi="TimesNewRomanPSMT" w:cs="TimesNewRomanPSMT"/>
          <w:lang w:val="en-GB"/>
        </w:rPr>
        <w:t xml:space="preserve">. </w:t>
      </w:r>
    </w:p>
    <w:p w:rsidR="00BC6EF3" w:rsidRDefault="00BC6EF3" w:rsidP="00F16F1A">
      <w:pPr>
        <w:autoSpaceDE w:val="0"/>
        <w:autoSpaceDN w:val="0"/>
        <w:adjustRightInd w:val="0"/>
        <w:spacing w:after="0" w:line="240" w:lineRule="auto"/>
        <w:jc w:val="both"/>
        <w:rPr>
          <w:rFonts w:ascii="Times New Roman" w:hAnsi="Times New Roman" w:cs="Times New Roman"/>
        </w:rPr>
      </w:pP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F45414">
        <w:rPr>
          <w:rFonts w:ascii="Times New Roman" w:hAnsi="Times New Roman" w:cs="Times New Roman"/>
        </w:rPr>
        <w:t>Although plans for hospital performance payments were drawn up in 2008</w:t>
      </w:r>
      <w:r>
        <w:rPr>
          <w:rFonts w:ascii="Times New Roman" w:hAnsi="Times New Roman" w:cs="Times New Roman"/>
        </w:rPr>
        <w:t xml:space="preserve">, they have never been implemented. Currently, payments to hospitals are based on historical budgets alone, with no recognition of performance related to key quality or patient experience indicators. There is evidence of wide variations in efficiency and quality of care at hospital level. Figure 1 displays the average number of surgeries performed annually per surgeon by rayon, with the number ranging from an average of 32 per surgeon (all specialties combined) in </w:t>
      </w:r>
      <w:proofErr w:type="spellStart"/>
      <w:r>
        <w:rPr>
          <w:rFonts w:ascii="Times New Roman" w:hAnsi="Times New Roman" w:cs="Times New Roman"/>
        </w:rPr>
        <w:t>Briceni</w:t>
      </w:r>
      <w:proofErr w:type="spellEnd"/>
      <w:r>
        <w:rPr>
          <w:rFonts w:ascii="Times New Roman" w:hAnsi="Times New Roman" w:cs="Times New Roman"/>
        </w:rPr>
        <w:t xml:space="preserve"> to 90 in </w:t>
      </w:r>
      <w:proofErr w:type="spellStart"/>
      <w:r>
        <w:rPr>
          <w:rFonts w:ascii="Times New Roman" w:hAnsi="Times New Roman" w:cs="Times New Roman"/>
        </w:rPr>
        <w:t>Floreşti</w:t>
      </w:r>
      <w:proofErr w:type="spellEnd"/>
      <w:r>
        <w:rPr>
          <w:rFonts w:ascii="Times New Roman" w:hAnsi="Times New Roman" w:cs="Times New Roman"/>
        </w:rPr>
        <w:t xml:space="preserve">. If best performers are taken as a normative target for what is achievable within current health system constraints, performance based payments have the potential to shift efficiency and quality of the worst performers closer to that of the better performers. </w:t>
      </w:r>
    </w:p>
    <w:p w:rsidR="00F16F1A" w:rsidRDefault="00F16F1A" w:rsidP="00F16F1A">
      <w:pPr>
        <w:autoSpaceDE w:val="0"/>
        <w:autoSpaceDN w:val="0"/>
        <w:adjustRightInd w:val="0"/>
        <w:spacing w:after="0" w:line="240" w:lineRule="auto"/>
        <w:jc w:val="both"/>
        <w:rPr>
          <w:rFonts w:ascii="Times New Roman" w:hAnsi="Times New Roman" w:cs="Times New Roman"/>
        </w:rPr>
      </w:pPr>
    </w:p>
    <w:p w:rsidR="00A256D0" w:rsidRDefault="00A256D0" w:rsidP="00F16F1A">
      <w:pPr>
        <w:autoSpaceDE w:val="0"/>
        <w:autoSpaceDN w:val="0"/>
        <w:adjustRightInd w:val="0"/>
        <w:spacing w:after="0" w:line="240" w:lineRule="auto"/>
        <w:jc w:val="both"/>
        <w:rPr>
          <w:rFonts w:ascii="Times New Roman" w:hAnsi="Times New Roman" w:cs="Times New Roman"/>
        </w:rPr>
      </w:pPr>
    </w:p>
    <w:p w:rsidR="00EF061C" w:rsidRDefault="00EF061C">
      <w:pPr>
        <w:rPr>
          <w:rFonts w:ascii="Times New Roman" w:hAnsi="Times New Roman" w:cs="Times New Roman"/>
          <w:sz w:val="20"/>
          <w:szCs w:val="20"/>
        </w:rPr>
      </w:pPr>
      <w:r>
        <w:rPr>
          <w:rFonts w:ascii="Times New Roman" w:hAnsi="Times New Roman" w:cs="Times New Roman"/>
          <w:sz w:val="20"/>
          <w:szCs w:val="20"/>
        </w:rPr>
        <w:br w:type="page"/>
      </w:r>
    </w:p>
    <w:p w:rsidR="00F16F1A" w:rsidRPr="00EF061C" w:rsidRDefault="00F16F1A" w:rsidP="00EF061C">
      <w:pPr>
        <w:autoSpaceDE w:val="0"/>
        <w:autoSpaceDN w:val="0"/>
        <w:adjustRightInd w:val="0"/>
        <w:spacing w:after="0" w:line="240" w:lineRule="auto"/>
        <w:jc w:val="center"/>
        <w:rPr>
          <w:rFonts w:ascii="Times New Roman" w:hAnsi="Times New Roman" w:cs="Times New Roman"/>
          <w:sz w:val="20"/>
          <w:szCs w:val="20"/>
        </w:rPr>
      </w:pPr>
      <w:r w:rsidRPr="00D440FA">
        <w:rPr>
          <w:rFonts w:ascii="Times New Roman" w:hAnsi="Times New Roman" w:cs="Times New Roman"/>
          <w:b/>
          <w:sz w:val="20"/>
          <w:szCs w:val="20"/>
        </w:rPr>
        <w:lastRenderedPageBreak/>
        <w:t xml:space="preserve">Figure </w:t>
      </w:r>
      <w:r w:rsidR="00FC0744" w:rsidRPr="00D440FA">
        <w:rPr>
          <w:rFonts w:ascii="Times New Roman" w:hAnsi="Times New Roman" w:cs="Times New Roman"/>
          <w:b/>
          <w:sz w:val="20"/>
          <w:szCs w:val="20"/>
        </w:rPr>
        <w:t>7</w:t>
      </w:r>
      <w:r w:rsidRPr="00D440FA">
        <w:rPr>
          <w:rFonts w:ascii="Times New Roman" w:hAnsi="Times New Roman" w:cs="Times New Roman"/>
          <w:b/>
          <w:sz w:val="20"/>
          <w:szCs w:val="20"/>
        </w:rPr>
        <w:t xml:space="preserve">: </w:t>
      </w:r>
      <w:r w:rsidR="00EF061C" w:rsidRPr="00D440FA">
        <w:rPr>
          <w:rFonts w:ascii="Times New Roman" w:hAnsi="Times New Roman" w:cs="Times New Roman"/>
          <w:b/>
          <w:sz w:val="20"/>
          <w:szCs w:val="20"/>
        </w:rPr>
        <w:t xml:space="preserve"> </w:t>
      </w:r>
      <w:r w:rsidRPr="00D440FA">
        <w:rPr>
          <w:rFonts w:ascii="Times New Roman" w:hAnsi="Times New Roman" w:cs="Times New Roman"/>
          <w:b/>
          <w:sz w:val="20"/>
          <w:szCs w:val="20"/>
        </w:rPr>
        <w:t>Average number of surgeries performed in 2011 per surgeon by</w:t>
      </w:r>
      <w:r w:rsidRPr="00EF061C">
        <w:rPr>
          <w:rFonts w:ascii="Times New Roman" w:hAnsi="Times New Roman" w:cs="Times New Roman"/>
          <w:sz w:val="20"/>
          <w:szCs w:val="20"/>
        </w:rPr>
        <w:t xml:space="preserve"> rayon</w:t>
      </w:r>
    </w:p>
    <w:p w:rsidR="00F16F1A" w:rsidRPr="00CA58CE" w:rsidRDefault="00F16F1A" w:rsidP="00F16F1A">
      <w:pPr>
        <w:autoSpaceDE w:val="0"/>
        <w:autoSpaceDN w:val="0"/>
        <w:adjustRightInd w:val="0"/>
        <w:spacing w:after="0" w:line="240" w:lineRule="auto"/>
        <w:jc w:val="both"/>
        <w:rPr>
          <w:rFonts w:ascii="Times New Roman" w:hAnsi="Times New Roman" w:cs="Times New Roman"/>
        </w:rPr>
      </w:pPr>
    </w:p>
    <w:p w:rsidR="00F16F1A" w:rsidRDefault="00F16F1A" w:rsidP="00F16F1A">
      <w:pPr>
        <w:jc w:val="center"/>
      </w:pPr>
      <w:r w:rsidRPr="006D1854">
        <w:rPr>
          <w:noProof/>
        </w:rPr>
        <w:drawing>
          <wp:inline distT="0" distB="0" distL="0" distR="0" wp14:anchorId="674EC94C" wp14:editId="548D58B3">
            <wp:extent cx="4438650" cy="256222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6F1A" w:rsidRPr="00EF061C" w:rsidRDefault="00F16F1A" w:rsidP="00EF061C">
      <w:pPr>
        <w:ind w:left="1350"/>
        <w:rPr>
          <w:sz w:val="20"/>
          <w:szCs w:val="20"/>
        </w:rPr>
      </w:pPr>
      <w:r w:rsidRPr="00EF061C">
        <w:rPr>
          <w:rFonts w:ascii="Times New Roman" w:hAnsi="Times New Roman" w:cs="Times New Roman"/>
          <w:sz w:val="20"/>
          <w:szCs w:val="20"/>
        </w:rPr>
        <w:t xml:space="preserve">Source: </w:t>
      </w:r>
      <w:r w:rsidR="00EF061C">
        <w:rPr>
          <w:rFonts w:ascii="Times New Roman" w:hAnsi="Times New Roman" w:cs="Times New Roman"/>
          <w:sz w:val="20"/>
          <w:szCs w:val="20"/>
        </w:rPr>
        <w:t xml:space="preserve"> </w:t>
      </w:r>
      <w:proofErr w:type="spellStart"/>
      <w:r w:rsidRPr="00EF061C">
        <w:rPr>
          <w:rFonts w:ascii="Times New Roman" w:hAnsi="Times New Roman" w:cs="Times New Roman"/>
          <w:sz w:val="20"/>
          <w:szCs w:val="20"/>
        </w:rPr>
        <w:t>Sanigest</w:t>
      </w:r>
      <w:proofErr w:type="spellEnd"/>
      <w:r w:rsidRPr="00EF061C">
        <w:rPr>
          <w:rFonts w:ascii="Times New Roman" w:hAnsi="Times New Roman" w:cs="Times New Roman"/>
          <w:sz w:val="20"/>
          <w:szCs w:val="20"/>
        </w:rPr>
        <w:t>, 2012</w:t>
      </w:r>
      <w:r w:rsidR="00EF061C">
        <w:rPr>
          <w:rFonts w:ascii="Times New Roman" w:hAnsi="Times New Roman" w:cs="Times New Roman"/>
          <w:sz w:val="20"/>
          <w:szCs w:val="20"/>
        </w:rPr>
        <w:t>.</w:t>
      </w:r>
    </w:p>
    <w:p w:rsidR="00F16F1A"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NewRomanPSMT" w:eastAsiaTheme="minorHAnsi" w:hAnsi="TimesNewRomanPSMT" w:cs="TimesNewRomanPSMT"/>
          <w:lang w:val="en-GB"/>
        </w:rPr>
        <w:t xml:space="preserve">The </w:t>
      </w:r>
      <w:r>
        <w:rPr>
          <w:rFonts w:ascii="TimesNewRomanPS-ItalicMT" w:eastAsiaTheme="minorHAnsi" w:hAnsi="TimesNewRomanPS-ItalicMT" w:cs="TimesNewRomanPS-ItalicMT"/>
          <w:i/>
          <w:iCs/>
          <w:lang w:val="en-GB"/>
        </w:rPr>
        <w:t xml:space="preserve">Roadmap 2012–2014 </w:t>
      </w:r>
      <w:r>
        <w:rPr>
          <w:rFonts w:ascii="TimesNewRomanPSMT" w:eastAsiaTheme="minorHAnsi" w:hAnsi="TimesNewRomanPSMT" w:cs="TimesNewRomanPSMT"/>
          <w:lang w:val="en-GB"/>
        </w:rPr>
        <w:t xml:space="preserve">for the Republic of Moldova has among its main objectives the provision of quality services to the entire population. The document emphasizes the need to improve the payment mechanism at </w:t>
      </w:r>
      <w:r w:rsidRPr="006B4D29">
        <w:rPr>
          <w:rFonts w:ascii="Times New Roman" w:hAnsi="Times New Roman" w:cs="Times New Roman"/>
        </w:rPr>
        <w:t>the</w:t>
      </w:r>
      <w:r>
        <w:rPr>
          <w:rFonts w:ascii="TimesNewRomanPSMT" w:eastAsiaTheme="minorHAnsi" w:hAnsi="TimesNewRomanPSMT" w:cs="TimesNewRomanPSMT"/>
          <w:lang w:val="en-GB"/>
        </w:rPr>
        <w:t xml:space="preserve"> primary care level by taking into account demographic, geographic and performance aspects; to implement systems of quality management in all health facilities; and to implement information systems for the evaluation of health facilities based on quality and performance indicators.</w:t>
      </w:r>
      <w:r>
        <w:rPr>
          <w:rFonts w:ascii="Times New Roman" w:hAnsi="Times New Roman" w:cs="Times New Roman"/>
        </w:rPr>
        <w:t xml:space="preserve"> </w:t>
      </w:r>
    </w:p>
    <w:p w:rsidR="00EF061C" w:rsidRDefault="00EF061C" w:rsidP="00EF061C">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Pr="006B4D29" w:rsidRDefault="00F16F1A" w:rsidP="00BC6EF3">
      <w:pPr>
        <w:jc w:val="both"/>
        <w:rPr>
          <w:rFonts w:ascii="Times New Roman" w:eastAsia="TTE21833A0t00" w:hAnsi="Times New Roman" w:cs="Times New Roman"/>
          <w:i/>
        </w:rPr>
      </w:pPr>
      <w:r w:rsidRPr="006B4D29">
        <w:rPr>
          <w:rFonts w:ascii="Times New Roman" w:eastAsia="TTE21833A0t00" w:hAnsi="Times New Roman" w:cs="Times New Roman"/>
          <w:i/>
        </w:rPr>
        <w:t>International experience/best practice</w:t>
      </w:r>
    </w:p>
    <w:p w:rsidR="00F16F1A" w:rsidRPr="006B4D29"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EF061C">
        <w:rPr>
          <w:rFonts w:ascii="Times New Roman" w:eastAsiaTheme="minorHAnsi" w:hAnsi="Times New Roman" w:cs="Times New Roman"/>
        </w:rPr>
        <w:t xml:space="preserve">Globally, there is a growing body of evidence in the effectiveness of performance-based incentives in improving results delivered by health service providers in both </w:t>
      </w:r>
      <w:r w:rsidR="0079514B">
        <w:rPr>
          <w:rFonts w:ascii="Times New Roman" w:eastAsiaTheme="minorHAnsi" w:hAnsi="Times New Roman" w:cs="Times New Roman"/>
        </w:rPr>
        <w:t xml:space="preserve">primary </w:t>
      </w:r>
      <w:proofErr w:type="spellStart"/>
      <w:r w:rsidR="0079514B">
        <w:rPr>
          <w:rFonts w:ascii="Times New Roman" w:eastAsiaTheme="minorHAnsi" w:hAnsi="Times New Roman" w:cs="Times New Roman"/>
        </w:rPr>
        <w:t>care</w:t>
      </w:r>
      <w:r w:rsidRPr="00EF061C">
        <w:rPr>
          <w:rFonts w:ascii="Times New Roman" w:eastAsiaTheme="minorHAnsi" w:hAnsi="Times New Roman" w:cs="Times New Roman"/>
        </w:rPr>
        <w:t>and</w:t>
      </w:r>
      <w:proofErr w:type="spellEnd"/>
      <w:r w:rsidRPr="00EF061C">
        <w:rPr>
          <w:rFonts w:ascii="Times New Roman" w:eastAsiaTheme="minorHAnsi" w:hAnsi="Times New Roman" w:cs="Times New Roman"/>
        </w:rPr>
        <w:t xml:space="preserve"> hospital settings. A large systematic review assessed 128 studies on pay for performance between 1990 and 2009</w:t>
      </w:r>
      <w:r w:rsidR="00EF061C">
        <w:rPr>
          <w:rFonts w:ascii="Times New Roman" w:eastAsiaTheme="minorHAnsi" w:hAnsi="Times New Roman" w:cs="Times New Roman"/>
        </w:rPr>
        <w:t>,</w:t>
      </w:r>
      <w:r w:rsidRPr="00EF061C">
        <w:rPr>
          <w:rStyle w:val="FootnoteReference"/>
          <w:rFonts w:ascii="Times New Roman" w:eastAsiaTheme="minorHAnsi" w:hAnsi="Times New Roman" w:cs="Times New Roman"/>
        </w:rPr>
        <w:footnoteReference w:id="14"/>
      </w:r>
      <w:r w:rsidRPr="00EF061C">
        <w:rPr>
          <w:rFonts w:ascii="Times New Roman" w:eastAsiaTheme="minorHAnsi" w:hAnsi="Times New Roman" w:cs="Times New Roman"/>
        </w:rPr>
        <w:t xml:space="preserve"> with encouraging results for the effect of such schemes when the primary purpose was to support minimal quality standards. Evidence to support an improvement in equity and the cost effectiveness of such schemes was also identified, with only a few studies finding negative effects such as gaming or neglect of non-incentivized areas. If pay for performance is intended to boost performance of all providers, however, its capability to do </w:t>
      </w:r>
      <w:r w:rsidRPr="006B4D29">
        <w:rPr>
          <w:rFonts w:ascii="Times New Roman" w:hAnsi="Times New Roman" w:cs="Times New Roman"/>
        </w:rPr>
        <w:t xml:space="preserve">so is confirmed for only a number of specific targets, for example diabetic care. In addition, less evidence was found for positive effects on coordination, continuity and patient-centeredness. </w:t>
      </w:r>
    </w:p>
    <w:p w:rsidR="00EF061C" w:rsidRPr="006B4D29" w:rsidRDefault="00EF061C"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F16F1A" w:rsidRPr="00EF061C"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heme="minorHAnsi" w:hAnsi="Times New Roman" w:cs="Times New Roman"/>
        </w:rPr>
      </w:pPr>
      <w:r w:rsidRPr="006B4D29">
        <w:rPr>
          <w:rFonts w:ascii="Times New Roman" w:hAnsi="Times New Roman" w:cs="Times New Roman"/>
        </w:rPr>
        <w:t>In primary care, there can be rapid achievement of quality targets associated with pay for performance. A study assessing</w:t>
      </w:r>
      <w:r w:rsidRPr="00EF061C">
        <w:rPr>
          <w:rFonts w:ascii="Times New Roman" w:eastAsiaTheme="minorHAnsi" w:hAnsi="Times New Roman" w:cs="Times New Roman"/>
        </w:rPr>
        <w:t xml:space="preserve"> the impact of a nationwide pay-for-performance contract for family medicine practitioners in England and Wales found high levels of achievement after one year with respect to 146 quality indicators covering clinical care for 10 chronic diseases, organization of care, and patient</w:t>
      </w:r>
      <w:r w:rsidRPr="00C7365F">
        <w:rPr>
          <w:rFonts w:eastAsiaTheme="minorHAnsi"/>
        </w:rPr>
        <w:t xml:space="preserve"> </w:t>
      </w:r>
      <w:r w:rsidRPr="00EF061C">
        <w:rPr>
          <w:rFonts w:ascii="Times New Roman" w:eastAsiaTheme="minorHAnsi" w:hAnsi="Times New Roman" w:cs="Times New Roman"/>
        </w:rPr>
        <w:lastRenderedPageBreak/>
        <w:t>experience</w:t>
      </w:r>
      <w:r w:rsidR="00EF061C">
        <w:rPr>
          <w:rFonts w:ascii="Times New Roman" w:eastAsiaTheme="minorHAnsi" w:hAnsi="Times New Roman" w:cs="Times New Roman"/>
        </w:rPr>
        <w:t>.</w:t>
      </w:r>
      <w:r w:rsidRPr="00EF061C">
        <w:rPr>
          <w:rStyle w:val="FootnoteReference"/>
          <w:rFonts w:ascii="Times New Roman" w:eastAsiaTheme="minorHAnsi" w:hAnsi="Times New Roman" w:cs="Times New Roman"/>
        </w:rPr>
        <w:footnoteReference w:id="15"/>
      </w:r>
      <w:r w:rsidR="00EF061C">
        <w:rPr>
          <w:rFonts w:ascii="Times New Roman" w:eastAsiaTheme="minorHAnsi" w:hAnsi="Times New Roman" w:cs="Times New Roman"/>
        </w:rPr>
        <w:t xml:space="preserve"> </w:t>
      </w:r>
      <w:r w:rsidRPr="00EF061C">
        <w:rPr>
          <w:rFonts w:ascii="Times New Roman" w:eastAsiaTheme="minorHAnsi" w:hAnsi="Times New Roman" w:cs="Times New Roman"/>
        </w:rPr>
        <w:t xml:space="preserve"> Another study of a similar national scheme in Scotland found improved NCD and risk factor management with pay for performance schemes and reduced referrals to secondary care</w:t>
      </w:r>
      <w:r w:rsidR="00EF061C">
        <w:rPr>
          <w:rFonts w:ascii="Times New Roman" w:eastAsiaTheme="minorHAnsi" w:hAnsi="Times New Roman" w:cs="Times New Roman"/>
        </w:rPr>
        <w:t>.</w:t>
      </w:r>
      <w:r w:rsidRPr="00EF061C">
        <w:rPr>
          <w:rFonts w:ascii="Times New Roman" w:eastAsiaTheme="minorHAnsi" w:hAnsi="Times New Roman" w:cs="Times New Roman"/>
          <w:vertAlign w:val="superscript"/>
        </w:rPr>
        <w:footnoteReference w:id="16"/>
      </w:r>
      <w:r w:rsidRPr="00EF061C">
        <w:rPr>
          <w:rFonts w:ascii="Times New Roman" w:eastAsiaTheme="minorHAnsi" w:hAnsi="Times New Roman" w:cs="Times New Roman"/>
        </w:rPr>
        <w:t xml:space="preserve">  </w:t>
      </w:r>
    </w:p>
    <w:p w:rsidR="00EF061C" w:rsidRPr="00EF061C" w:rsidRDefault="00EF061C" w:rsidP="00EF061C">
      <w:pPr>
        <w:pStyle w:val="ListParagraph"/>
        <w:tabs>
          <w:tab w:val="left" w:pos="720"/>
        </w:tabs>
        <w:autoSpaceDE w:val="0"/>
        <w:autoSpaceDN w:val="0"/>
        <w:adjustRightInd w:val="0"/>
        <w:spacing w:after="0" w:line="240" w:lineRule="auto"/>
        <w:ind w:left="0"/>
        <w:jc w:val="both"/>
        <w:rPr>
          <w:rFonts w:ascii="Times New Roman" w:eastAsiaTheme="minorHAnsi" w:hAnsi="Times New Roman" w:cs="Times New Roman"/>
        </w:rPr>
      </w:pPr>
    </w:p>
    <w:p w:rsidR="00F16F1A" w:rsidRPr="00EF061C"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heme="minorHAnsi" w:hAnsi="Times New Roman" w:cs="Times New Roman"/>
        </w:rPr>
      </w:pPr>
      <w:r w:rsidRPr="00EF061C">
        <w:rPr>
          <w:rFonts w:ascii="Times New Roman" w:eastAsiaTheme="minorHAnsi" w:hAnsi="Times New Roman" w:cs="Times New Roman"/>
        </w:rPr>
        <w:t>There is also growing evidence in the effect of pay for performance at hospital level. A large study looked at changes in quality indicators over two years at 613 US hospitals that voluntarily reported publicly information on quality of care and of which one third also participated in a pilot pay for performance scheme</w:t>
      </w:r>
      <w:r w:rsidRPr="00EF061C">
        <w:rPr>
          <w:rFonts w:ascii="Times New Roman" w:eastAsiaTheme="minorHAnsi" w:hAnsi="Times New Roman" w:cs="Times New Roman"/>
          <w:vertAlign w:val="superscript"/>
        </w:rPr>
        <w:footnoteReference w:id="17"/>
      </w:r>
      <w:r w:rsidRPr="00EF061C">
        <w:rPr>
          <w:rFonts w:ascii="Times New Roman" w:eastAsiaTheme="minorHAnsi" w:hAnsi="Times New Roman" w:cs="Times New Roman"/>
          <w:vertAlign w:val="superscript"/>
        </w:rPr>
        <w:t>.</w:t>
      </w:r>
      <w:r w:rsidRPr="00EF061C">
        <w:rPr>
          <w:rFonts w:ascii="Times New Roman" w:eastAsiaTheme="minorHAnsi" w:hAnsi="Times New Roman" w:cs="Times New Roman"/>
        </w:rPr>
        <w:t xml:space="preserve"> The study found that, compared to the control hospitals, pay for performance hospitals showed greater improvement in all composite measures of quality, including measures of care for heart failure, acute myocardial infarction, and pneumonia. Baseline performance was inversely associated with improvement, </w:t>
      </w:r>
      <w:proofErr w:type="spellStart"/>
      <w:r w:rsidRPr="00EF061C">
        <w:rPr>
          <w:rFonts w:ascii="Times New Roman" w:eastAsiaTheme="minorHAnsi" w:hAnsi="Times New Roman" w:cs="Times New Roman"/>
        </w:rPr>
        <w:t>ie</w:t>
      </w:r>
      <w:proofErr w:type="spellEnd"/>
      <w:r w:rsidRPr="00EF061C">
        <w:rPr>
          <w:rFonts w:ascii="Times New Roman" w:eastAsiaTheme="minorHAnsi" w:hAnsi="Times New Roman" w:cs="Times New Roman"/>
        </w:rPr>
        <w:t xml:space="preserve"> the worst performing hospitals at the start of the period made the most improvement. Overall, pay for performance was associated with improvements ranging from 2.6 to 4.1 percent over the</w:t>
      </w:r>
      <w:r w:rsidR="007E2871">
        <w:rPr>
          <w:rFonts w:ascii="Times New Roman" w:eastAsiaTheme="minorHAnsi" w:hAnsi="Times New Roman" w:cs="Times New Roman"/>
        </w:rPr>
        <w:t xml:space="preserve"> two</w:t>
      </w:r>
      <w:r w:rsidRPr="00EF061C">
        <w:rPr>
          <w:rFonts w:ascii="Times New Roman" w:eastAsiaTheme="minorHAnsi" w:hAnsi="Times New Roman" w:cs="Times New Roman"/>
        </w:rPr>
        <w:t xml:space="preserve">-year period (see Figure </w:t>
      </w:r>
      <w:r w:rsidR="00FC0744" w:rsidRPr="00EF061C">
        <w:rPr>
          <w:rFonts w:ascii="Times New Roman" w:eastAsiaTheme="minorHAnsi" w:hAnsi="Times New Roman" w:cs="Times New Roman"/>
        </w:rPr>
        <w:t>8</w:t>
      </w:r>
      <w:r w:rsidRPr="00EF061C">
        <w:rPr>
          <w:rFonts w:ascii="Times New Roman" w:eastAsiaTheme="minorHAnsi" w:hAnsi="Times New Roman" w:cs="Times New Roman"/>
        </w:rPr>
        <w:t>).</w:t>
      </w:r>
    </w:p>
    <w:p w:rsidR="00EF061C" w:rsidRPr="00EF061C" w:rsidRDefault="00EF061C" w:rsidP="00EF061C">
      <w:pPr>
        <w:pStyle w:val="ListParagraph"/>
        <w:tabs>
          <w:tab w:val="left" w:pos="720"/>
        </w:tabs>
        <w:autoSpaceDE w:val="0"/>
        <w:autoSpaceDN w:val="0"/>
        <w:adjustRightInd w:val="0"/>
        <w:spacing w:after="0" w:line="240" w:lineRule="auto"/>
        <w:ind w:left="0"/>
        <w:jc w:val="both"/>
        <w:rPr>
          <w:rFonts w:ascii="Times New Roman" w:eastAsiaTheme="minorHAnsi" w:hAnsi="Times New Roman" w:cs="Times New Roman"/>
        </w:rPr>
      </w:pPr>
    </w:p>
    <w:p w:rsidR="007E2871" w:rsidRDefault="007E2871">
      <w:pPr>
        <w:rPr>
          <w:rFonts w:ascii="Times New Roman" w:eastAsiaTheme="minorHAnsi" w:hAnsi="Times New Roman" w:cs="Times New Roman"/>
          <w:sz w:val="20"/>
          <w:szCs w:val="20"/>
        </w:rPr>
      </w:pPr>
      <w:r>
        <w:rPr>
          <w:rFonts w:ascii="Times New Roman" w:eastAsiaTheme="minorHAnsi" w:hAnsi="Times New Roman" w:cs="Times New Roman"/>
          <w:sz w:val="20"/>
          <w:szCs w:val="20"/>
        </w:rPr>
        <w:br w:type="page"/>
      </w:r>
    </w:p>
    <w:p w:rsidR="00F16F1A" w:rsidRPr="007E2871" w:rsidRDefault="00F16F1A" w:rsidP="007E2871">
      <w:pPr>
        <w:autoSpaceDE w:val="0"/>
        <w:autoSpaceDN w:val="0"/>
        <w:adjustRightInd w:val="0"/>
        <w:spacing w:after="0" w:line="240" w:lineRule="auto"/>
        <w:jc w:val="center"/>
        <w:rPr>
          <w:rFonts w:ascii="Times New Roman" w:eastAsiaTheme="minorHAnsi" w:hAnsi="Times New Roman" w:cs="Times New Roman"/>
          <w:b/>
          <w:sz w:val="20"/>
          <w:szCs w:val="20"/>
        </w:rPr>
      </w:pPr>
      <w:r w:rsidRPr="007E2871">
        <w:rPr>
          <w:rFonts w:ascii="Times New Roman" w:eastAsiaTheme="minorHAnsi" w:hAnsi="Times New Roman" w:cs="Times New Roman"/>
          <w:b/>
          <w:sz w:val="20"/>
          <w:szCs w:val="20"/>
        </w:rPr>
        <w:lastRenderedPageBreak/>
        <w:t xml:space="preserve">Figure </w:t>
      </w:r>
      <w:r w:rsidR="00FC0744" w:rsidRPr="007E2871">
        <w:rPr>
          <w:rFonts w:ascii="Times New Roman" w:eastAsiaTheme="minorHAnsi" w:hAnsi="Times New Roman" w:cs="Times New Roman"/>
          <w:b/>
          <w:sz w:val="20"/>
          <w:szCs w:val="20"/>
        </w:rPr>
        <w:t>8</w:t>
      </w:r>
      <w:r w:rsidRPr="007E2871">
        <w:rPr>
          <w:rFonts w:ascii="Times New Roman" w:eastAsiaTheme="minorHAnsi" w:hAnsi="Times New Roman" w:cs="Times New Roman"/>
          <w:b/>
          <w:sz w:val="20"/>
          <w:szCs w:val="20"/>
        </w:rPr>
        <w:t xml:space="preserve">: </w:t>
      </w:r>
      <w:r w:rsidR="007E2871" w:rsidRPr="007E2871">
        <w:rPr>
          <w:rFonts w:ascii="Times New Roman" w:eastAsiaTheme="minorHAnsi" w:hAnsi="Times New Roman" w:cs="Times New Roman"/>
          <w:b/>
          <w:sz w:val="20"/>
          <w:szCs w:val="20"/>
        </w:rPr>
        <w:t xml:space="preserve"> </w:t>
      </w:r>
      <w:r w:rsidRPr="007E2871">
        <w:rPr>
          <w:rFonts w:ascii="Times New Roman" w:eastAsiaTheme="minorHAnsi" w:hAnsi="Times New Roman" w:cs="Times New Roman"/>
          <w:b/>
          <w:sz w:val="20"/>
          <w:szCs w:val="20"/>
        </w:rPr>
        <w:t>Improvement in performance indicators among hospitals engaged in both pay</w:t>
      </w:r>
      <w:r w:rsidR="007E2871" w:rsidRPr="007E2871">
        <w:rPr>
          <w:rFonts w:ascii="Times New Roman" w:eastAsiaTheme="minorHAnsi" w:hAnsi="Times New Roman" w:cs="Times New Roman"/>
          <w:b/>
          <w:sz w:val="20"/>
          <w:szCs w:val="20"/>
        </w:rPr>
        <w:br/>
      </w:r>
      <w:r w:rsidRPr="007E2871">
        <w:rPr>
          <w:rFonts w:ascii="Times New Roman" w:eastAsiaTheme="minorHAnsi" w:hAnsi="Times New Roman" w:cs="Times New Roman"/>
          <w:b/>
          <w:sz w:val="20"/>
          <w:szCs w:val="20"/>
        </w:rPr>
        <w:t>for performance and public reporting and those engaged only in public reporting</w:t>
      </w:r>
    </w:p>
    <w:p w:rsidR="00042E1C" w:rsidRDefault="00042E1C" w:rsidP="00F16F1A">
      <w:pPr>
        <w:autoSpaceDE w:val="0"/>
        <w:autoSpaceDN w:val="0"/>
        <w:adjustRightInd w:val="0"/>
        <w:spacing w:after="0" w:line="240" w:lineRule="auto"/>
        <w:rPr>
          <w:rFonts w:ascii="Times New Roman" w:eastAsiaTheme="minorHAnsi" w:hAnsi="Times New Roman" w:cs="Times New Roman"/>
          <w:sz w:val="18"/>
        </w:rPr>
      </w:pPr>
    </w:p>
    <w:p w:rsidR="00F16F1A" w:rsidRDefault="00F16F1A" w:rsidP="007E2871">
      <w:pPr>
        <w:pStyle w:val="NormalWeb"/>
        <w:spacing w:after="120"/>
        <w:rPr>
          <w:rFonts w:eastAsiaTheme="minorHAnsi"/>
          <w:sz w:val="22"/>
          <w:szCs w:val="22"/>
          <w:lang w:eastAsia="en-US"/>
        </w:rPr>
      </w:pPr>
      <w:r w:rsidRPr="00FC07ED">
        <w:rPr>
          <w:rFonts w:eastAsiaTheme="minorHAnsi"/>
          <w:noProof/>
          <w:sz w:val="22"/>
          <w:szCs w:val="22"/>
          <w:lang w:val="en-US" w:eastAsia="en-US"/>
        </w:rPr>
        <w:drawing>
          <wp:inline distT="0" distB="0" distL="0" distR="0" wp14:anchorId="4D90C10A" wp14:editId="454A79B2">
            <wp:extent cx="5731510" cy="4696918"/>
            <wp:effectExtent l="1905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4696918"/>
                    </a:xfrm>
                    <a:prstGeom prst="rect">
                      <a:avLst/>
                    </a:prstGeom>
                    <a:noFill/>
                    <a:ln w="9525">
                      <a:noFill/>
                      <a:miter lim="800000"/>
                      <a:headEnd/>
                      <a:tailEnd/>
                    </a:ln>
                  </pic:spPr>
                </pic:pic>
              </a:graphicData>
            </a:graphic>
          </wp:inline>
        </w:drawing>
      </w:r>
    </w:p>
    <w:p w:rsidR="007E2871" w:rsidRPr="007E2871" w:rsidRDefault="007E2871" w:rsidP="007E2871">
      <w:pPr>
        <w:autoSpaceDE w:val="0"/>
        <w:autoSpaceDN w:val="0"/>
        <w:adjustRightInd w:val="0"/>
        <w:spacing w:after="0" w:line="240" w:lineRule="auto"/>
        <w:jc w:val="both"/>
        <w:rPr>
          <w:rFonts w:ascii="Times New Roman" w:eastAsiaTheme="minorHAnsi" w:hAnsi="Times New Roman" w:cs="Times New Roman"/>
          <w:sz w:val="20"/>
          <w:szCs w:val="20"/>
          <w:lang w:val="fr-FR"/>
        </w:rPr>
      </w:pPr>
      <w:r w:rsidRPr="007E2871">
        <w:rPr>
          <w:rFonts w:ascii="Times New Roman" w:eastAsiaTheme="minorHAnsi" w:hAnsi="Times New Roman" w:cs="Times New Roman"/>
          <w:sz w:val="20"/>
          <w:szCs w:val="20"/>
        </w:rPr>
        <w:t>In an analysis matched for hospital characteristics, pay for performance was associated with improvements in performance ind</w:t>
      </w:r>
      <w:r>
        <w:rPr>
          <w:rFonts w:ascii="Times New Roman" w:eastAsiaTheme="minorHAnsi" w:hAnsi="Times New Roman" w:cs="Times New Roman"/>
          <w:sz w:val="20"/>
          <w:szCs w:val="20"/>
        </w:rPr>
        <w:t>icators ranging from 4.1 to 5.2 percent</w:t>
      </w:r>
      <w:r w:rsidRPr="007E2871">
        <w:rPr>
          <w:rFonts w:ascii="Times New Roman" w:eastAsiaTheme="minorHAnsi" w:hAnsi="Times New Roman" w:cs="Times New Roman"/>
          <w:sz w:val="20"/>
          <w:szCs w:val="20"/>
        </w:rPr>
        <w:t xml:space="preserve"> over two years, including those in four key areas: acute myocardial infarction (Panel A), heart failure (Panel B),pneumonia (Panel C), and a composite of 10 measures (Panel D). The performance rate is the percentage of patients who were given the specified care for the condition. </w:t>
      </w:r>
      <w:r w:rsidRPr="007E2871">
        <w:rPr>
          <w:rFonts w:ascii="Times New Roman" w:eastAsiaTheme="minorHAnsi" w:hAnsi="Times New Roman" w:cs="Times New Roman"/>
          <w:sz w:val="20"/>
          <w:szCs w:val="20"/>
          <w:lang w:val="fr-FR"/>
        </w:rPr>
        <w:t xml:space="preserve">Q </w:t>
      </w:r>
      <w:proofErr w:type="spellStart"/>
      <w:r w:rsidRPr="007E2871">
        <w:rPr>
          <w:rFonts w:ascii="Times New Roman" w:eastAsiaTheme="minorHAnsi" w:hAnsi="Times New Roman" w:cs="Times New Roman"/>
          <w:sz w:val="20"/>
          <w:szCs w:val="20"/>
          <w:lang w:val="fr-FR"/>
        </w:rPr>
        <w:t>denotes</w:t>
      </w:r>
      <w:proofErr w:type="spellEnd"/>
      <w:r w:rsidRPr="007E2871">
        <w:rPr>
          <w:rFonts w:ascii="Times New Roman" w:eastAsiaTheme="minorHAnsi" w:hAnsi="Times New Roman" w:cs="Times New Roman"/>
          <w:sz w:val="20"/>
          <w:szCs w:val="20"/>
          <w:lang w:val="fr-FR"/>
        </w:rPr>
        <w:t xml:space="preserve"> </w:t>
      </w:r>
      <w:proofErr w:type="gramStart"/>
      <w:r w:rsidRPr="007E2871">
        <w:rPr>
          <w:rFonts w:ascii="Times New Roman" w:eastAsiaTheme="minorHAnsi" w:hAnsi="Times New Roman" w:cs="Times New Roman"/>
          <w:sz w:val="20"/>
          <w:szCs w:val="20"/>
          <w:lang w:val="fr-FR"/>
        </w:rPr>
        <w:t>quarter</w:t>
      </w:r>
      <w:proofErr w:type="gramEnd"/>
      <w:r w:rsidRPr="007E2871">
        <w:rPr>
          <w:rFonts w:ascii="Times New Roman" w:eastAsiaTheme="minorHAnsi" w:hAnsi="Times New Roman" w:cs="Times New Roman"/>
          <w:sz w:val="20"/>
          <w:szCs w:val="20"/>
          <w:lang w:val="fr-FR"/>
        </w:rPr>
        <w:t>.</w:t>
      </w:r>
    </w:p>
    <w:p w:rsidR="007E2871" w:rsidRPr="007E2871" w:rsidRDefault="007E2871" w:rsidP="007E2871">
      <w:pPr>
        <w:autoSpaceDE w:val="0"/>
        <w:autoSpaceDN w:val="0"/>
        <w:adjustRightInd w:val="0"/>
        <w:spacing w:after="0" w:line="240" w:lineRule="auto"/>
        <w:jc w:val="both"/>
        <w:rPr>
          <w:rFonts w:ascii="Times New Roman" w:eastAsiaTheme="minorHAnsi" w:hAnsi="Times New Roman" w:cs="Times New Roman"/>
          <w:sz w:val="20"/>
          <w:szCs w:val="20"/>
          <w:lang w:val="fr-FR"/>
        </w:rPr>
      </w:pPr>
    </w:p>
    <w:p w:rsidR="007E2871" w:rsidRPr="007E2871" w:rsidRDefault="007E2871" w:rsidP="007E2871">
      <w:pPr>
        <w:pStyle w:val="NormalWeb"/>
        <w:spacing w:after="240"/>
        <w:jc w:val="both"/>
        <w:rPr>
          <w:rFonts w:eastAsiaTheme="minorHAnsi"/>
          <w:sz w:val="20"/>
          <w:szCs w:val="20"/>
          <w:lang w:val="en-US" w:eastAsia="en-US"/>
        </w:rPr>
      </w:pPr>
      <w:r w:rsidRPr="007E2871">
        <w:rPr>
          <w:rFonts w:eastAsiaTheme="minorHAnsi"/>
          <w:sz w:val="20"/>
          <w:szCs w:val="20"/>
          <w:lang w:val="fr-FR" w:eastAsia="en-US"/>
        </w:rPr>
        <w:t>Source </w:t>
      </w:r>
      <w:proofErr w:type="gramStart"/>
      <w:r w:rsidRPr="007E2871">
        <w:rPr>
          <w:rFonts w:eastAsiaTheme="minorHAnsi"/>
          <w:sz w:val="20"/>
          <w:szCs w:val="20"/>
          <w:lang w:val="fr-FR" w:eastAsia="en-US"/>
        </w:rPr>
        <w:t xml:space="preserve">: </w:t>
      </w:r>
      <w:r>
        <w:rPr>
          <w:rFonts w:eastAsiaTheme="minorHAnsi"/>
          <w:sz w:val="20"/>
          <w:szCs w:val="20"/>
          <w:lang w:val="fr-FR" w:eastAsia="en-US"/>
        </w:rPr>
        <w:t xml:space="preserve"> </w:t>
      </w:r>
      <w:proofErr w:type="spellStart"/>
      <w:r w:rsidRPr="007E2871">
        <w:rPr>
          <w:rFonts w:eastAsiaTheme="minorHAnsi"/>
          <w:sz w:val="20"/>
          <w:szCs w:val="20"/>
          <w:lang w:val="fr-FR" w:eastAsia="en-US"/>
        </w:rPr>
        <w:t>Lindenauer</w:t>
      </w:r>
      <w:proofErr w:type="spellEnd"/>
      <w:proofErr w:type="gramEnd"/>
      <w:r w:rsidRPr="007E2871">
        <w:rPr>
          <w:rFonts w:eastAsiaTheme="minorHAnsi"/>
          <w:sz w:val="20"/>
          <w:szCs w:val="20"/>
          <w:lang w:val="fr-FR" w:eastAsia="en-US"/>
        </w:rPr>
        <w:t xml:space="preserve"> PK, Remus D, Roman S, et al. </w:t>
      </w:r>
      <w:r w:rsidRPr="007E2871">
        <w:rPr>
          <w:rFonts w:eastAsiaTheme="minorHAnsi"/>
          <w:sz w:val="20"/>
          <w:szCs w:val="20"/>
          <w:lang w:val="en-US" w:eastAsia="en-US"/>
        </w:rPr>
        <w:t>Public Reporting and Pay for Performance in Hospital Quality Improvement. New England Journal of Medicine 2007; 356:486-496</w:t>
      </w:r>
    </w:p>
    <w:p w:rsidR="00F16F1A" w:rsidRPr="00FC07ED"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lang w:val="en-GB"/>
        </w:rPr>
      </w:pPr>
      <w:r w:rsidRPr="007E2871">
        <w:rPr>
          <w:rFonts w:ascii="Times New Roman" w:eastAsiaTheme="minorHAnsi" w:hAnsi="Times New Roman" w:cs="Times New Roman"/>
        </w:rPr>
        <w:t>Two</w:t>
      </w:r>
      <w:r w:rsidRPr="00FC07ED">
        <w:rPr>
          <w:rFonts w:ascii="Times New Roman" w:eastAsiaTheme="minorHAnsi" w:hAnsi="Times New Roman" w:cs="Times New Roman"/>
          <w:lang w:val="en-GB"/>
        </w:rPr>
        <w:t xml:space="preserve"> </w:t>
      </w:r>
      <w:r w:rsidRPr="006B4D29">
        <w:rPr>
          <w:rFonts w:ascii="Times New Roman" w:eastAsiaTheme="minorHAnsi" w:hAnsi="Times New Roman" w:cs="Times New Roman"/>
        </w:rPr>
        <w:t>comprehensive</w:t>
      </w:r>
      <w:r w:rsidRPr="00FC07ED">
        <w:rPr>
          <w:rFonts w:ascii="Times New Roman" w:eastAsiaTheme="minorHAnsi" w:hAnsi="Times New Roman" w:cs="Times New Roman"/>
          <w:lang w:val="en-GB"/>
        </w:rPr>
        <w:t xml:space="preserve"> reviews have noted that </w:t>
      </w:r>
      <w:r w:rsidRPr="00FC07ED">
        <w:rPr>
          <w:rFonts w:ascii="Times New Roman" w:eastAsiaTheme="minorHAnsi" w:hAnsi="Times New Roman" w:cs="Times New Roman"/>
        </w:rPr>
        <w:t>the effects of</w:t>
      </w:r>
      <w:r>
        <w:rPr>
          <w:rFonts w:ascii="Times New Roman" w:eastAsiaTheme="minorHAnsi" w:hAnsi="Times New Roman" w:cs="Times New Roman"/>
        </w:rPr>
        <w:t xml:space="preserve"> pay for performance schemes</w:t>
      </w:r>
      <w:r w:rsidRPr="00FC07ED">
        <w:rPr>
          <w:rFonts w:ascii="Times New Roman" w:eastAsiaTheme="minorHAnsi" w:hAnsi="Times New Roman" w:cs="Times New Roman"/>
        </w:rPr>
        <w:t xml:space="preserve"> </w:t>
      </w:r>
      <w:r>
        <w:rPr>
          <w:rFonts w:ascii="Times New Roman" w:eastAsiaTheme="minorHAnsi" w:hAnsi="Times New Roman" w:cs="Times New Roman"/>
        </w:rPr>
        <w:t xml:space="preserve">vary </w:t>
      </w:r>
      <w:r w:rsidRPr="00FC07ED">
        <w:rPr>
          <w:rFonts w:ascii="Times New Roman" w:eastAsiaTheme="minorHAnsi" w:hAnsi="Times New Roman" w:cs="Times New Roman"/>
        </w:rPr>
        <w:t>according to design choices and context</w:t>
      </w:r>
      <w:r>
        <w:rPr>
          <w:rFonts w:ascii="Times New Roman" w:eastAsiaTheme="minorHAnsi" w:hAnsi="Times New Roman" w:cs="Times New Roman"/>
        </w:rPr>
        <w:t>ual factors</w:t>
      </w:r>
      <w:r w:rsidRPr="00FC07ED">
        <w:rPr>
          <w:rStyle w:val="FootnoteReference"/>
          <w:rFonts w:ascii="Times New Roman" w:eastAsiaTheme="minorHAnsi" w:hAnsi="Times New Roman" w:cs="Times New Roman"/>
        </w:rPr>
        <w:footnoteReference w:id="18"/>
      </w:r>
      <w:r w:rsidRPr="00FC07ED">
        <w:rPr>
          <w:rFonts w:ascii="Times New Roman" w:eastAsiaTheme="minorHAnsi" w:hAnsi="Times New Roman" w:cs="Times New Roman"/>
        </w:rPr>
        <w:t xml:space="preserve">. In particular, the evidence is not as extensive for low and middle income incomes as for high income countries. The following general recommendations were made for </w:t>
      </w:r>
      <w:r w:rsidRPr="00FC07ED">
        <w:rPr>
          <w:rFonts w:ascii="Times New Roman" w:eastAsiaTheme="minorHAnsi" w:hAnsi="Times New Roman" w:cs="Times New Roman"/>
          <w:lang w:val="en-GB"/>
        </w:rPr>
        <w:t>future programs drawing on the available evidence</w:t>
      </w:r>
      <w:r w:rsidRPr="00FC07ED">
        <w:rPr>
          <w:rStyle w:val="FootnoteReference"/>
          <w:rFonts w:ascii="Times New Roman" w:eastAsiaTheme="minorHAnsi" w:hAnsi="Times New Roman" w:cs="Times New Roman"/>
          <w:lang w:val="en-GB"/>
        </w:rPr>
        <w:footnoteReference w:id="19"/>
      </w:r>
      <w:r w:rsidRPr="00FC07ED">
        <w:rPr>
          <w:rFonts w:ascii="Times New Roman" w:eastAsiaTheme="minorHAnsi" w:hAnsi="Times New Roman" w:cs="Times New Roman"/>
          <w:lang w:val="en-GB"/>
        </w:rPr>
        <w:t xml:space="preserve">: (1) select and define performance targets </w:t>
      </w:r>
      <w:r w:rsidRPr="00FC07ED">
        <w:rPr>
          <w:rFonts w:ascii="Times New Roman" w:eastAsiaTheme="minorHAnsi" w:hAnsi="Times New Roman" w:cs="Times New Roman"/>
          <w:lang w:val="en-GB"/>
        </w:rPr>
        <w:lastRenderedPageBreak/>
        <w:t>on the basis of baseline room for improvement, (2) make use of process and (intermediary) outcome indicators as target measures, (3) involve stakeholders and communicate information about the programs thoroughly and directly, (4) implement a uniform design across payers, (5) focus on both quality improvement and achievement, and (6) distribute incentives to the individual and/or team level.</w:t>
      </w:r>
    </w:p>
    <w:p w:rsidR="007E2871" w:rsidRDefault="007E2871" w:rsidP="00BC6EF3">
      <w:pPr>
        <w:autoSpaceDE w:val="0"/>
        <w:autoSpaceDN w:val="0"/>
        <w:adjustRightInd w:val="0"/>
        <w:spacing w:after="0" w:line="240" w:lineRule="auto"/>
        <w:jc w:val="both"/>
        <w:rPr>
          <w:rFonts w:ascii="Times New Roman" w:hAnsi="Times New Roman" w:cs="Times New Roman"/>
          <w:i/>
          <w:sz w:val="24"/>
          <w:szCs w:val="24"/>
        </w:rPr>
      </w:pPr>
    </w:p>
    <w:p w:rsidR="00F16F1A" w:rsidRPr="00D440FA" w:rsidRDefault="00F16F1A" w:rsidP="00BC6EF3">
      <w:pPr>
        <w:autoSpaceDE w:val="0"/>
        <w:autoSpaceDN w:val="0"/>
        <w:adjustRightInd w:val="0"/>
        <w:spacing w:after="0" w:line="240" w:lineRule="auto"/>
        <w:jc w:val="both"/>
        <w:rPr>
          <w:rFonts w:ascii="Times New Roman" w:hAnsi="Times New Roman" w:cs="Times New Roman"/>
          <w:i/>
        </w:rPr>
      </w:pPr>
      <w:r w:rsidRPr="00D440FA">
        <w:rPr>
          <w:rFonts w:ascii="Times New Roman" w:hAnsi="Times New Roman" w:cs="Times New Roman"/>
          <w:i/>
        </w:rPr>
        <w:t>Soundness of the Program</w:t>
      </w:r>
    </w:p>
    <w:p w:rsidR="00F16F1A" w:rsidRDefault="00F16F1A" w:rsidP="00BC6EF3">
      <w:pPr>
        <w:autoSpaceDE w:val="0"/>
        <w:autoSpaceDN w:val="0"/>
        <w:adjustRightInd w:val="0"/>
        <w:spacing w:after="0" w:line="240" w:lineRule="auto"/>
        <w:jc w:val="both"/>
        <w:rPr>
          <w:rFonts w:ascii="Times New Roman" w:hAnsi="Times New Roman" w:cs="Times New Roman"/>
        </w:rPr>
      </w:pPr>
    </w:p>
    <w:p w:rsidR="00F16F1A" w:rsidRPr="003058A6" w:rsidRDefault="00F16F1A"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T</w:t>
      </w:r>
      <w:r w:rsidRPr="008F57A8">
        <w:rPr>
          <w:rFonts w:ascii="Times New Roman" w:hAnsi="Times New Roman" w:cs="Times New Roman"/>
        </w:rPr>
        <w:t xml:space="preserve">his Program will </w:t>
      </w:r>
      <w:r>
        <w:rPr>
          <w:rFonts w:ascii="Times New Roman" w:hAnsi="Times New Roman" w:cs="Times New Roman"/>
        </w:rPr>
        <w:t xml:space="preserve">support the </w:t>
      </w:r>
      <w:r w:rsidRPr="008F57A8">
        <w:rPr>
          <w:rFonts w:ascii="Times New Roman" w:hAnsi="Times New Roman" w:cs="Times New Roman"/>
        </w:rPr>
        <w:t xml:space="preserve">revision of the performance-based incentive scheme in </w:t>
      </w:r>
      <w:r w:rsidR="0079514B">
        <w:rPr>
          <w:rFonts w:ascii="Times New Roman" w:hAnsi="Times New Roman" w:cs="Times New Roman"/>
        </w:rPr>
        <w:t>primary care</w:t>
      </w:r>
      <w:r w:rsidRPr="008F57A8">
        <w:rPr>
          <w:rFonts w:ascii="Times New Roman" w:hAnsi="Times New Roman" w:cs="Times New Roman"/>
        </w:rPr>
        <w:t>, including (</w:t>
      </w:r>
      <w:proofErr w:type="spellStart"/>
      <w:r w:rsidRPr="008F57A8">
        <w:rPr>
          <w:rFonts w:ascii="Times New Roman" w:hAnsi="Times New Roman" w:cs="Times New Roman"/>
        </w:rPr>
        <w:t>i</w:t>
      </w:r>
      <w:proofErr w:type="spellEnd"/>
      <w:r w:rsidRPr="008F57A8">
        <w:rPr>
          <w:rFonts w:ascii="Times New Roman" w:hAnsi="Times New Roman" w:cs="Times New Roman"/>
        </w:rPr>
        <w:t>) performance indicators and (ii) verification methods.</w:t>
      </w:r>
      <w:r>
        <w:rPr>
          <w:rFonts w:ascii="Times New Roman" w:hAnsi="Times New Roman" w:cs="Times New Roman"/>
        </w:rPr>
        <w:t xml:space="preserve"> The Program builds on existing reforms in primary care with broad support that require modification to bring them in line with international best practice. </w:t>
      </w:r>
      <w:r w:rsidRPr="003058A6">
        <w:rPr>
          <w:rFonts w:ascii="Times New Roman" w:hAnsi="Times New Roman" w:cs="Times New Roman"/>
        </w:rPr>
        <w:t>Strengthening</w:t>
      </w:r>
      <w:r w:rsidRPr="00F45414">
        <w:rPr>
          <w:rFonts w:ascii="Times New Roman" w:hAnsi="Times New Roman" w:cs="Times New Roman"/>
        </w:rPr>
        <w:t xml:space="preserve"> the performance-based incentive scheme in </w:t>
      </w:r>
      <w:r w:rsidR="0079514B">
        <w:rPr>
          <w:rFonts w:ascii="Times New Roman" w:hAnsi="Times New Roman" w:cs="Times New Roman"/>
        </w:rPr>
        <w:t xml:space="preserve">primary </w:t>
      </w:r>
      <w:proofErr w:type="spellStart"/>
      <w:r w:rsidR="0079514B">
        <w:rPr>
          <w:rFonts w:ascii="Times New Roman" w:hAnsi="Times New Roman" w:cs="Times New Roman"/>
        </w:rPr>
        <w:t>care</w:t>
      </w:r>
      <w:r w:rsidRPr="00F45414">
        <w:rPr>
          <w:rFonts w:ascii="Times New Roman" w:hAnsi="Times New Roman" w:cs="Times New Roman"/>
        </w:rPr>
        <w:t>is</w:t>
      </w:r>
      <w:proofErr w:type="spellEnd"/>
      <w:r w:rsidRPr="00F45414">
        <w:rPr>
          <w:rFonts w:ascii="Times New Roman" w:hAnsi="Times New Roman" w:cs="Times New Roman"/>
        </w:rPr>
        <w:t xml:space="preserve"> likely to contribute to </w:t>
      </w:r>
      <w:r>
        <w:rPr>
          <w:rFonts w:ascii="Times New Roman" w:hAnsi="Times New Roman" w:cs="Times New Roman"/>
        </w:rPr>
        <w:t xml:space="preserve">improve overall sector </w:t>
      </w:r>
      <w:r w:rsidRPr="00F45414">
        <w:rPr>
          <w:rFonts w:ascii="Times New Roman" w:hAnsi="Times New Roman" w:cs="Times New Roman"/>
        </w:rPr>
        <w:t>efficiency</w:t>
      </w:r>
      <w:r>
        <w:rPr>
          <w:rFonts w:ascii="Times New Roman" w:hAnsi="Times New Roman" w:cs="Times New Roman"/>
        </w:rPr>
        <w:t xml:space="preserve"> </w:t>
      </w:r>
      <w:r w:rsidRPr="00F45414">
        <w:rPr>
          <w:rFonts w:ascii="Times New Roman" w:hAnsi="Times New Roman" w:cs="Times New Roman"/>
        </w:rPr>
        <w:t xml:space="preserve">by </w:t>
      </w:r>
      <w:r>
        <w:rPr>
          <w:rFonts w:ascii="Times New Roman" w:hAnsi="Times New Roman" w:cs="Times New Roman"/>
        </w:rPr>
        <w:t xml:space="preserve">encouraging more resolution of care in </w:t>
      </w:r>
      <w:r w:rsidR="0079514B">
        <w:rPr>
          <w:rFonts w:ascii="Times New Roman" w:hAnsi="Times New Roman" w:cs="Times New Roman"/>
        </w:rPr>
        <w:t>primary care</w:t>
      </w:r>
      <w:r>
        <w:rPr>
          <w:rFonts w:ascii="Times New Roman" w:hAnsi="Times New Roman" w:cs="Times New Roman"/>
        </w:rPr>
        <w:t xml:space="preserve"> and avoiding hospital admissions. </w:t>
      </w:r>
      <w:r w:rsidR="00042E1C" w:rsidRPr="003058A6">
        <w:rPr>
          <w:rFonts w:ascii="Times New Roman" w:hAnsi="Times New Roman" w:cs="Times New Roman"/>
        </w:rPr>
        <w:t xml:space="preserve">Clinical pathways, already introduced in primary care, will be used as part of the criteria </w:t>
      </w:r>
      <w:r w:rsidR="00042E1C">
        <w:rPr>
          <w:rFonts w:ascii="Times New Roman" w:hAnsi="Times New Roman" w:cs="Times New Roman"/>
        </w:rPr>
        <w:t xml:space="preserve">for </w:t>
      </w:r>
      <w:r w:rsidR="00042E1C" w:rsidRPr="00A14AD9">
        <w:rPr>
          <w:rFonts w:ascii="Times New Roman" w:hAnsi="Times New Roman" w:cs="Times New Roman"/>
        </w:rPr>
        <w:t>performance-based financing to promote quality and efficiency of care.</w:t>
      </w:r>
      <w:r w:rsidR="00042E1C">
        <w:rPr>
          <w:rFonts w:ascii="Times New Roman" w:hAnsi="Times New Roman" w:cs="Times New Roman"/>
        </w:rPr>
        <w:t xml:space="preserve"> </w:t>
      </w:r>
      <w:r>
        <w:rPr>
          <w:rFonts w:ascii="Times New Roman" w:hAnsi="Times New Roman" w:cs="Times New Roman"/>
        </w:rPr>
        <w:t xml:space="preserve">Targeted quality </w:t>
      </w:r>
      <w:r w:rsidRPr="003058A6">
        <w:rPr>
          <w:rFonts w:ascii="Times New Roman" w:hAnsi="Times New Roman" w:cs="Times New Roman"/>
        </w:rPr>
        <w:t xml:space="preserve">indicators are also likely to improve NCD management and their risk factors, thus supporting other areas under the scope of the Program. </w:t>
      </w:r>
      <w:r w:rsidR="00DF6EE3">
        <w:rPr>
          <w:rFonts w:ascii="Times New Roman" w:hAnsi="Times New Roman" w:cs="Times New Roman"/>
        </w:rPr>
        <w:t>The g</w:t>
      </w:r>
      <w:r w:rsidR="00BC6EF3" w:rsidRPr="003058A6">
        <w:rPr>
          <w:rFonts w:ascii="Times New Roman" w:hAnsi="Times New Roman" w:cs="Times New Roman"/>
        </w:rPr>
        <w:t xml:space="preserve">overnment’s plan to introduce verification methods to ascertain the achievement of results and deter potential cheating by providers is in line with common practices of performance-based incentive schemes elsewhere.  </w:t>
      </w:r>
      <w:r w:rsidRPr="003058A6">
        <w:rPr>
          <w:rFonts w:ascii="Times New Roman" w:hAnsi="Times New Roman" w:cs="Times New Roman"/>
        </w:rPr>
        <w:t>The Program is therefore strategically relevant and technically sound with regard to primary care.</w:t>
      </w:r>
    </w:p>
    <w:p w:rsidR="00F16F1A" w:rsidRPr="003058A6" w:rsidRDefault="00F16F1A" w:rsidP="006B4D29">
      <w:pPr>
        <w:autoSpaceDE w:val="0"/>
        <w:autoSpaceDN w:val="0"/>
        <w:adjustRightInd w:val="0"/>
        <w:spacing w:after="0" w:line="240" w:lineRule="auto"/>
        <w:jc w:val="both"/>
        <w:rPr>
          <w:rFonts w:ascii="Times New Roman" w:hAnsi="Times New Roman" w:cs="Times New Roman"/>
        </w:rPr>
      </w:pPr>
    </w:p>
    <w:p w:rsidR="00236826" w:rsidRDefault="00F16F1A" w:rsidP="00236826">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3058A6">
        <w:rPr>
          <w:rFonts w:ascii="Times New Roman" w:hAnsi="Times New Roman" w:cs="Times New Roman"/>
        </w:rPr>
        <w:t>Drawing on the evidence for the effectiveness of performance-based incentives in secondary care, the Program will also support the introduction of pay for performance mechanisms in hospitals. Here, the Program is supporting</w:t>
      </w:r>
      <w:r>
        <w:rPr>
          <w:rFonts w:ascii="Times New Roman" w:hAnsi="Times New Roman" w:cs="Times New Roman"/>
        </w:rPr>
        <w:t xml:space="preserve"> the implementation of previously developed work and the strengthening of CNAM as a strategic purchaser, again in line with the international evidence base. </w:t>
      </w:r>
      <w:r w:rsidRPr="00916716">
        <w:rPr>
          <w:rFonts w:ascii="Times New Roman" w:hAnsi="Times New Roman" w:cs="Times New Roman"/>
        </w:rPr>
        <w:t>In this context, the introduction of the performance-based incentive scheme for hospitals supported by the Program</w:t>
      </w:r>
      <w:r w:rsidRPr="00F45414">
        <w:rPr>
          <w:rFonts w:ascii="Times New Roman" w:hAnsi="Times New Roman" w:cs="Times New Roman"/>
        </w:rPr>
        <w:t xml:space="preserve"> is expected to enhance hospital efficiency</w:t>
      </w:r>
      <w:r>
        <w:rPr>
          <w:rFonts w:ascii="Times New Roman" w:hAnsi="Times New Roman" w:cs="Times New Roman"/>
        </w:rPr>
        <w:t xml:space="preserve"> and quality, and is therefore strategically relevant and technically sound. </w:t>
      </w:r>
    </w:p>
    <w:p w:rsidR="00236826" w:rsidRDefault="00236826" w:rsidP="00236826">
      <w:pPr>
        <w:rPr>
          <w:rFonts w:ascii="Times New Roman" w:hAnsi="Times New Roman" w:cs="Times New Roman"/>
        </w:rPr>
      </w:pPr>
    </w:p>
    <w:p w:rsidR="00236826" w:rsidRPr="0083528E" w:rsidRDefault="00236826" w:rsidP="00236826">
      <w:pPr>
        <w:pStyle w:val="ListParagraph"/>
        <w:numPr>
          <w:ilvl w:val="0"/>
          <w:numId w:val="13"/>
        </w:numPr>
        <w:rPr>
          <w:rFonts w:ascii="Times New Roman" w:hAnsi="Times New Roman" w:cs="Times New Roman"/>
          <w:b/>
          <w:i/>
        </w:rPr>
      </w:pPr>
      <w:r w:rsidRPr="0083528E">
        <w:rPr>
          <w:rFonts w:ascii="Times New Roman" w:hAnsi="Times New Roman" w:cs="Times New Roman"/>
          <w:b/>
          <w:i/>
        </w:rPr>
        <w:t xml:space="preserve">Institutional Arrangements and Capacity </w:t>
      </w:r>
    </w:p>
    <w:p w:rsidR="00236826" w:rsidRPr="00236826" w:rsidRDefault="00236826" w:rsidP="00236826">
      <w:pPr>
        <w:pStyle w:val="ListParagraph"/>
        <w:rPr>
          <w:rFonts w:ascii="Times New Roman" w:hAnsi="Times New Roman" w:cs="Times New Roman"/>
        </w:rPr>
      </w:pPr>
    </w:p>
    <w:p w:rsidR="00236826" w:rsidRDefault="003915DA"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cs="Times New Roman"/>
        </w:rPr>
        <w:t xml:space="preserve">The two most critical stakeholders involved in implementing the proposed Program are the MOH and CNAM, with responsibility for the Program scope of activities rather equally divided between MOH and CNAM.  In the context of the proposed Program, the MOH and CNAM are the primary beneficiaries that will be responsible for using the funds available through the proposed Program to implement the healthcare reforms according to priorities and directions defined in the National Healthcare Development Strategy 2007–2021. Their commitment to the Program activities is high as the scope of activities is based on nationally identified priorities and/or ongoing reforms supported under the previous World Bank project. </w:t>
      </w:r>
    </w:p>
    <w:p w:rsidR="00236826" w:rsidRPr="00236826" w:rsidRDefault="00236826" w:rsidP="00236826">
      <w:pPr>
        <w:pStyle w:val="ListParagraph"/>
        <w:rPr>
          <w:rFonts w:ascii="Times New Roman" w:hAnsi="Times New Roman" w:cs="Times New Roman"/>
        </w:rPr>
      </w:pPr>
    </w:p>
    <w:p w:rsidR="00236826" w:rsidRPr="00236826" w:rsidRDefault="003915DA"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cs="Times New Roman"/>
        </w:rPr>
        <w:t>The MOH is well placed and empowered to carry out its stewardship functions for the health sector. Its ability to work across sectors and collaborate with various stakeholders in health has been steadily increasing. The MOH therefore is able to design and implement national-level interventions related to the Program. However, three is still room to further strengthen MOH’s capacity in some strategic areas, including (</w:t>
      </w:r>
      <w:proofErr w:type="spellStart"/>
      <w:r w:rsidRPr="00236826">
        <w:rPr>
          <w:rFonts w:ascii="Times New Roman" w:hAnsi="Times New Roman" w:cs="Times New Roman"/>
        </w:rPr>
        <w:t>i</w:t>
      </w:r>
      <w:proofErr w:type="spellEnd"/>
      <w:r w:rsidRPr="00236826">
        <w:rPr>
          <w:rFonts w:ascii="Times New Roman" w:hAnsi="Times New Roman" w:cs="Times New Roman"/>
        </w:rPr>
        <w:t xml:space="preserve">) implementation of hospital rationalization measures (ii) communication with stakeholders to galvanize their support for key health reforms, and (iii) monitoring and evaluation of results. One of the key </w:t>
      </w:r>
      <w:r w:rsidRPr="00236826">
        <w:rPr>
          <w:rFonts w:ascii="Times New Roman" w:hAnsi="Times New Roman"/>
        </w:rPr>
        <w:t>challenges in MOH institutional capacity is high staff turnover. For instance, the Policy Analysis and Monitoring unit in the Ministry of Health is currently missing two thirds of its staff. Continued high turnover may affect institutional memory and the achievement of the Program’s results.</w:t>
      </w:r>
    </w:p>
    <w:p w:rsidR="00236826" w:rsidRPr="00236826" w:rsidRDefault="00236826" w:rsidP="00236826">
      <w:pPr>
        <w:pStyle w:val="ListParagraph"/>
        <w:rPr>
          <w:rFonts w:ascii="Times New Roman" w:hAnsi="Times New Roman" w:cs="Times New Roman"/>
        </w:rPr>
      </w:pPr>
    </w:p>
    <w:p w:rsidR="00236826" w:rsidRDefault="003915DA"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cs="Times New Roman"/>
        </w:rPr>
        <w:lastRenderedPageBreak/>
        <w:t xml:space="preserve">NCPH, as a subordinated agency of the MOH, has increased its mandate in recent years beyond the Soviet-era sanitary-epidemiological functions to include the development and implementation of population-level health promotion and disease prevention activities (including NCD control). Nevertheless, NCPH still needs to strengthen its analytical capacity as well as the ability to conduct well-coordinated public information campaigns. </w:t>
      </w:r>
    </w:p>
    <w:p w:rsidR="00236826" w:rsidRPr="00236826" w:rsidRDefault="00236826" w:rsidP="00236826">
      <w:pPr>
        <w:pStyle w:val="ListParagraph"/>
        <w:rPr>
          <w:rFonts w:ascii="Times New Roman" w:hAnsi="Times New Roman" w:cs="Times New Roman"/>
        </w:rPr>
      </w:pPr>
    </w:p>
    <w:p w:rsidR="00236826" w:rsidRDefault="003915DA"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cs="Times New Roman"/>
        </w:rPr>
        <w:t xml:space="preserve">CNAM is the sole purchaser of public healthcare services responsible for revenue raising through mandatory health insurance and contracting providers in line with a defined benefits package.  CNAM plays a key role in the achievement of </w:t>
      </w:r>
      <w:proofErr w:type="spellStart"/>
      <w:r w:rsidRPr="00236826">
        <w:rPr>
          <w:rFonts w:ascii="Times New Roman" w:hAnsi="Times New Roman" w:cs="Times New Roman"/>
        </w:rPr>
        <w:t>PforR</w:t>
      </w:r>
      <w:proofErr w:type="spellEnd"/>
      <w:r w:rsidRPr="00236826">
        <w:rPr>
          <w:rFonts w:ascii="Times New Roman" w:hAnsi="Times New Roman" w:cs="Times New Roman"/>
        </w:rPr>
        <w:t xml:space="preserve"> results related to healthcare efficiency and financial protection of population, although as an independent agency directly subordinated to the Government it must coordinate extensively with MOH.  In particular, CNAM is responsible for review and deepening of the antihypertensive drugs benefits (in consultation with the MOH) and ensuring its adequate funding.  By further strengthening of the DRG payment mechanism to hospitals, CNAM will ensure transparency and efficiency in financing healthcare providers, as well as provide better evidence on the efficiency and quality of healthcare treatment.  Although making hospitals accountable for quality of care is a broad function that involves many stakeholders (the MOH, accreditation agency), CNAM plays a major role by using its contracting leverage to stimulate hospitals and primary care providers to produce the desired results.</w:t>
      </w:r>
    </w:p>
    <w:p w:rsidR="00236826" w:rsidRDefault="00236826" w:rsidP="00236826">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236826" w:rsidRPr="00236826" w:rsidRDefault="003915DA"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cs="Times New Roman"/>
        </w:rPr>
        <w:t>CNAM has significantly built up its capacity since the introduction of social health insurance in 2004.  By and large, CNAM has been able to fulfill its mandates of contracting services with providers.  The on-going performance-based incentive program in primary care is a good example of CNAM capacity in service purchasing. It also provides a good foundation for expansion of this approach to the hospital sector.  However, CNAM still needs to further build its capacity to (</w:t>
      </w:r>
      <w:proofErr w:type="spellStart"/>
      <w:r w:rsidRPr="00236826">
        <w:rPr>
          <w:rFonts w:ascii="Times New Roman" w:hAnsi="Times New Roman" w:cs="Times New Roman"/>
        </w:rPr>
        <w:t>i</w:t>
      </w:r>
      <w:proofErr w:type="spellEnd"/>
      <w:r w:rsidRPr="00236826">
        <w:rPr>
          <w:rFonts w:ascii="Times New Roman" w:hAnsi="Times New Roman" w:cs="Times New Roman"/>
        </w:rPr>
        <w:t xml:space="preserve">) strengthen provider payment mechanisms, (ii) regularly analyze utilization data, identify cost outliers and address such cases, and (iii) negotiate with and contract providers as well as hold them accountable for results in a more effective manner. </w:t>
      </w:r>
      <w:r w:rsidRPr="00236826">
        <w:rPr>
          <w:rFonts w:ascii="Times New Roman" w:hAnsi="Times New Roman"/>
        </w:rPr>
        <w:t>Currently CNAM is going through a restructuring in order to strengthen its core functions of strategic purchasing of health services, while ensuring effectiveness, efficiency and cost control of its internal organization.</w:t>
      </w:r>
    </w:p>
    <w:p w:rsidR="00236826" w:rsidRPr="00236826" w:rsidRDefault="00236826" w:rsidP="00236826">
      <w:pPr>
        <w:pStyle w:val="ListParagraph"/>
        <w:rPr>
          <w:rFonts w:ascii="Times New Roman" w:hAnsi="Times New Roman"/>
        </w:rPr>
      </w:pPr>
    </w:p>
    <w:p w:rsidR="00236826" w:rsidRPr="00236826" w:rsidRDefault="003915DA"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rPr>
        <w:t>The MOH and CNAM are committed to drawing on technical assistance to build capacity in key areas identified above in order to strengthen institutional capability to implement the Program and proposed Program Action Plan. These capacity building measures are placed into the context of the regular program of training and capacity building in each institution</w:t>
      </w:r>
    </w:p>
    <w:p w:rsidR="00236826" w:rsidRPr="00236826" w:rsidRDefault="00236826" w:rsidP="00236826">
      <w:pPr>
        <w:pStyle w:val="ListParagraph"/>
        <w:rPr>
          <w:rFonts w:ascii="Times New Roman" w:hAnsi="Times New Roman" w:cs="Times New Roman"/>
        </w:rPr>
      </w:pPr>
    </w:p>
    <w:p w:rsidR="00236826" w:rsidRDefault="003915DA"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cs="Times New Roman"/>
        </w:rPr>
        <w:t xml:space="preserve">An adequate governance structure and coordination arrangements are in place to implement the Program.  Coordination mechanisms for the MOH and CNAM to collaborate with each other as well as to coordinate with country stakeholders and external development partners are well established.  At an executive level, CNAM’s Administrative Council includes a representative from the Ministry of Health along with other relevant stakeholders. A Steering Committee will be established to provide project oversight and guidance. The Committee will meet at least twice a year. </w:t>
      </w:r>
    </w:p>
    <w:p w:rsidR="00236826" w:rsidRPr="00236826" w:rsidRDefault="00236826" w:rsidP="00236826">
      <w:pPr>
        <w:pStyle w:val="ListParagraph"/>
        <w:rPr>
          <w:rFonts w:ascii="Times New Roman" w:hAnsi="Times New Roman" w:cs="Times New Roman"/>
        </w:rPr>
      </w:pPr>
    </w:p>
    <w:p w:rsidR="00316BEB" w:rsidRPr="00236826" w:rsidRDefault="00316BEB" w:rsidP="003915DA">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236826">
        <w:rPr>
          <w:rFonts w:ascii="Times New Roman" w:hAnsi="Times New Roman" w:cs="Times New Roman"/>
        </w:rPr>
        <w:t xml:space="preserve">Overall, the MOH has moderate to high capacity to undertake the activities included in the Program, but will benefit from capacity building measures in the areas of communications and monitoring and evaluation. NCPH has high capacity for its related activities under the </w:t>
      </w:r>
      <w:proofErr w:type="gramStart"/>
      <w:r w:rsidRPr="00236826">
        <w:rPr>
          <w:rFonts w:ascii="Times New Roman" w:hAnsi="Times New Roman" w:cs="Times New Roman"/>
        </w:rPr>
        <w:t>Program,</w:t>
      </w:r>
      <w:proofErr w:type="gramEnd"/>
      <w:r w:rsidRPr="00236826">
        <w:rPr>
          <w:rFonts w:ascii="Times New Roman" w:hAnsi="Times New Roman" w:cs="Times New Roman"/>
        </w:rPr>
        <w:t xml:space="preserve"> however will need tec</w:t>
      </w:r>
      <w:r w:rsidR="00236826">
        <w:rPr>
          <w:rFonts w:ascii="Times New Roman" w:hAnsi="Times New Roman" w:cs="Times New Roman"/>
        </w:rPr>
        <w:t xml:space="preserve">hnical assistance to carry out </w:t>
      </w:r>
      <w:r w:rsidRPr="00236826">
        <w:rPr>
          <w:rFonts w:ascii="Times New Roman" w:hAnsi="Times New Roman" w:cs="Times New Roman"/>
        </w:rPr>
        <w:t xml:space="preserve">special surveys to monitor DLI 1 and 2 (see below). CNAM has moderate to high capacity for its related activities under the Program, however will require technical assistance for certain technical studies related to Program activities (see Annex 8).  </w:t>
      </w:r>
    </w:p>
    <w:p w:rsidR="00316BEB" w:rsidRDefault="00316BEB" w:rsidP="003058A6">
      <w:pPr>
        <w:autoSpaceDE w:val="0"/>
        <w:autoSpaceDN w:val="0"/>
        <w:adjustRightInd w:val="0"/>
        <w:spacing w:after="0" w:line="240" w:lineRule="auto"/>
        <w:rPr>
          <w:rFonts w:ascii="Times New Roman" w:hAnsi="Times New Roman" w:cs="Times New Roman"/>
        </w:rPr>
      </w:pPr>
    </w:p>
    <w:p w:rsidR="003058A6" w:rsidRPr="003058A6" w:rsidRDefault="003058A6" w:rsidP="003058A6">
      <w:pPr>
        <w:autoSpaceDE w:val="0"/>
        <w:autoSpaceDN w:val="0"/>
        <w:adjustRightInd w:val="0"/>
        <w:spacing w:after="0" w:line="240" w:lineRule="auto"/>
        <w:rPr>
          <w:rFonts w:ascii="Times New Roman" w:hAnsi="Times New Roman" w:cs="Times New Roman"/>
        </w:rPr>
        <w:sectPr w:rsidR="003058A6" w:rsidRPr="003058A6" w:rsidSect="004E1305">
          <w:pgSz w:w="12240" w:h="15840"/>
          <w:pgMar w:top="1440" w:right="1440" w:bottom="1440" w:left="1440" w:header="720" w:footer="720" w:gutter="0"/>
          <w:cols w:space="720"/>
          <w:titlePg/>
          <w:docGrid w:linePitch="360"/>
        </w:sectPr>
      </w:pPr>
    </w:p>
    <w:p w:rsidR="00C47B2F" w:rsidRPr="0083528E" w:rsidRDefault="00C47B2F" w:rsidP="00236826">
      <w:pPr>
        <w:pStyle w:val="ListParagraph"/>
        <w:numPr>
          <w:ilvl w:val="0"/>
          <w:numId w:val="13"/>
        </w:numPr>
        <w:autoSpaceDE w:val="0"/>
        <w:autoSpaceDN w:val="0"/>
        <w:adjustRightInd w:val="0"/>
        <w:spacing w:after="0" w:line="240" w:lineRule="auto"/>
        <w:jc w:val="both"/>
        <w:rPr>
          <w:rFonts w:ascii="Times New Roman" w:hAnsi="Times New Roman" w:cs="Times New Roman"/>
          <w:b/>
          <w:i/>
        </w:rPr>
      </w:pPr>
      <w:r w:rsidRPr="0083528E">
        <w:rPr>
          <w:rFonts w:ascii="Times New Roman" w:hAnsi="Times New Roman" w:cs="Times New Roman"/>
          <w:b/>
          <w:i/>
        </w:rPr>
        <w:lastRenderedPageBreak/>
        <w:t xml:space="preserve">Assessing the Program Expenditure Framework </w:t>
      </w:r>
    </w:p>
    <w:p w:rsidR="00C47B2F" w:rsidRDefault="00C47B2F" w:rsidP="00C47B2F">
      <w:pPr>
        <w:autoSpaceDE w:val="0"/>
        <w:autoSpaceDN w:val="0"/>
        <w:adjustRightInd w:val="0"/>
        <w:spacing w:after="0" w:line="240" w:lineRule="auto"/>
        <w:ind w:left="360"/>
        <w:jc w:val="both"/>
        <w:rPr>
          <w:rFonts w:ascii="Times New Roman" w:hAnsi="Times New Roman" w:cs="Times New Roman"/>
          <w:b/>
          <w:i/>
          <w:sz w:val="24"/>
          <w:szCs w:val="24"/>
        </w:rPr>
      </w:pPr>
    </w:p>
    <w:p w:rsidR="00153101" w:rsidRPr="006B4D29" w:rsidRDefault="00153101"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0D6FC5">
        <w:rPr>
          <w:rFonts w:ascii="Times New Roman" w:eastAsia="TTE21833A0t00" w:hAnsi="Times New Roman" w:cs="Times New Roman"/>
        </w:rPr>
        <w:t xml:space="preserve">As evidenced by budget allocations, the GOM is highly committed to health. During the last five years public expenditures on health amounted to no less than 5 percent of GDP and at least 12 </w:t>
      </w:r>
      <w:r w:rsidRPr="000D6FC5">
        <w:rPr>
          <w:rFonts w:ascii="Times New Roman" w:hAnsi="Times New Roman" w:cs="Times New Roman"/>
        </w:rPr>
        <w:t>percent</w:t>
      </w:r>
      <w:r w:rsidRPr="000D6FC5">
        <w:rPr>
          <w:rFonts w:ascii="Times New Roman" w:eastAsia="TTE21833A0t00" w:hAnsi="Times New Roman" w:cs="Times New Roman"/>
        </w:rPr>
        <w:t xml:space="preserve"> of total government expenditures. This trend is expected to continue in the medium term during the Program’s implementation. However, further increases in the health sector’s share in government budget are not likely. </w:t>
      </w:r>
      <w:r w:rsidRPr="000D6FC5">
        <w:rPr>
          <w:rFonts w:ascii="Times New Roman" w:hAnsi="Times New Roman" w:cs="Times New Roman"/>
        </w:rPr>
        <w:t xml:space="preserve">The 2013 government health budget was 1,415 MDL per capita (77 MDL more than in 2012). The largest part of expenditure was for individual health services (80.5 percent), followed by public health (8 percent) and health system resources investment (7.4 percent). MTBF forms the cornerstone of the </w:t>
      </w:r>
      <w:r w:rsidRPr="006B4D29">
        <w:rPr>
          <w:rFonts w:ascii="Times New Roman" w:hAnsi="Times New Roman" w:cs="Times New Roman"/>
        </w:rPr>
        <w:t xml:space="preserve">expenditure framework and its quality has been gradually increasing. </w:t>
      </w:r>
    </w:p>
    <w:p w:rsidR="00153101" w:rsidRPr="006B4D29" w:rsidRDefault="00153101"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153101" w:rsidRPr="000D6FC5" w:rsidRDefault="00153101"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6B4D29">
        <w:rPr>
          <w:rFonts w:ascii="Times New Roman" w:hAnsi="Times New Roman" w:cs="Times New Roman"/>
        </w:rPr>
        <w:t>As noted in the 2011 assessment based on Public Expenditure and Financial Accountability (PEFA) methodology, Moldova scores</w:t>
      </w:r>
      <w:r w:rsidRPr="000D6FC5">
        <w:rPr>
          <w:rFonts w:ascii="Times New Roman" w:hAnsi="Times New Roman" w:cs="Times New Roman"/>
        </w:rPr>
        <w:t xml:space="preserve"> relatively well on budget credibility, comprehensiveness and classification, treasury operations (including budget, payroll and expenditure controls), in-year reporting and public access to government budget and financial information.  With the World Bank support (under the BOOST initiative</w:t>
      </w:r>
      <w:r w:rsidRPr="006B4D29">
        <w:rPr>
          <w:rFonts w:ascii="Times New Roman" w:hAnsi="Times New Roman" w:cs="Times New Roman"/>
        </w:rPr>
        <w:footnoteReference w:id="20"/>
      </w:r>
      <w:r w:rsidRPr="000D6FC5">
        <w:rPr>
          <w:rFonts w:ascii="Times New Roman" w:hAnsi="Times New Roman" w:cs="Times New Roman"/>
        </w:rPr>
        <w:t xml:space="preserve">), Moldova became one of the few countries in the world to publish budget execution data at the item level for all institutions on the internet.  The BOOST database, available on the MOF website, is a useful analytical tool to monitor the efficiency and transparency of the use of public funds. </w:t>
      </w:r>
      <w:r w:rsidRPr="00E73E6F">
        <w:rPr>
          <w:rFonts w:ascii="Times New Roman" w:hAnsi="Times New Roman" w:cs="Times New Roman"/>
        </w:rPr>
        <w:t>In line with the new Classification of Programs approved by the MOF, starting in 2014, the Sector Strategy of Expenditures in Health will cover 17 subprograms, by priority intervention areas.</w:t>
      </w:r>
    </w:p>
    <w:p w:rsidR="00153101" w:rsidRPr="000D6FC5" w:rsidRDefault="00153101"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D25FF6" w:rsidRPr="003058A6" w:rsidRDefault="00153101" w:rsidP="00153101">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0D6FC5">
        <w:rPr>
          <w:rFonts w:ascii="Times New Roman" w:hAnsi="Times New Roman" w:cs="Times New Roman"/>
        </w:rPr>
        <w:t xml:space="preserve">The Program’s estimated cost is reasonable and represents around 18 percent of the estimated cost </w:t>
      </w:r>
      <w:r w:rsidRPr="00E73E6F">
        <w:rPr>
          <w:rFonts w:ascii="Times New Roman" w:hAnsi="Times New Roman" w:cs="Times New Roman"/>
        </w:rPr>
        <w:t xml:space="preserve">of the total government expenditures for the health sector. The majority of Program’s cost is recurrent. </w:t>
      </w:r>
    </w:p>
    <w:p w:rsidR="00D25FF6" w:rsidRPr="00153101" w:rsidRDefault="00D25FF6" w:rsidP="00153101">
      <w:pPr>
        <w:autoSpaceDE w:val="0"/>
        <w:autoSpaceDN w:val="0"/>
        <w:adjustRightInd w:val="0"/>
        <w:spacing w:after="0" w:line="240" w:lineRule="auto"/>
        <w:jc w:val="both"/>
        <w:rPr>
          <w:rFonts w:ascii="Times New Roman" w:hAnsi="Times New Roman" w:cs="Times New Roman"/>
          <w:sz w:val="24"/>
          <w:szCs w:val="24"/>
        </w:rPr>
      </w:pPr>
    </w:p>
    <w:p w:rsidR="00C7377C" w:rsidRPr="00D440FA" w:rsidRDefault="00C47B2F" w:rsidP="00236826">
      <w:pPr>
        <w:pStyle w:val="ListParagraph"/>
        <w:numPr>
          <w:ilvl w:val="0"/>
          <w:numId w:val="13"/>
        </w:numPr>
        <w:autoSpaceDE w:val="0"/>
        <w:autoSpaceDN w:val="0"/>
        <w:adjustRightInd w:val="0"/>
        <w:spacing w:after="0" w:line="240" w:lineRule="auto"/>
        <w:jc w:val="both"/>
        <w:rPr>
          <w:rFonts w:ascii="Times New Roman" w:hAnsi="Times New Roman" w:cs="Times New Roman"/>
          <w:b/>
        </w:rPr>
      </w:pPr>
      <w:r w:rsidRPr="00D440FA">
        <w:rPr>
          <w:rFonts w:ascii="Times New Roman" w:hAnsi="Times New Roman" w:cs="Times New Roman"/>
          <w:b/>
        </w:rPr>
        <w:t>Program’s Results Framework and M</w:t>
      </w:r>
      <w:r w:rsidR="00C7377C" w:rsidRPr="00D440FA">
        <w:rPr>
          <w:rFonts w:ascii="Times New Roman" w:hAnsi="Times New Roman" w:cs="Times New Roman"/>
          <w:b/>
        </w:rPr>
        <w:t xml:space="preserve">onitoring: </w:t>
      </w:r>
    </w:p>
    <w:p w:rsidR="00D25FF6" w:rsidRPr="00D25FF6" w:rsidRDefault="00D25FF6" w:rsidP="00D25FF6">
      <w:pPr>
        <w:pStyle w:val="ListParagraph"/>
        <w:autoSpaceDE w:val="0"/>
        <w:autoSpaceDN w:val="0"/>
        <w:adjustRightInd w:val="0"/>
        <w:spacing w:after="0" w:line="240" w:lineRule="auto"/>
        <w:ind w:left="0"/>
        <w:jc w:val="both"/>
        <w:rPr>
          <w:rFonts w:ascii="Times New Roman" w:hAnsi="Times New Roman" w:cs="Times New Roman"/>
          <w:b/>
          <w:i/>
        </w:rPr>
      </w:pPr>
    </w:p>
    <w:p w:rsidR="00C7377C" w:rsidRPr="00D25FF6" w:rsidRDefault="00C7377C"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D25FF6">
        <w:rPr>
          <w:rFonts w:ascii="Times New Roman" w:hAnsi="Times New Roman" w:cs="Times New Roman"/>
        </w:rPr>
        <w:t>In order to monitor progress toward achieving the PDOs, the Program’s Results Framework details f</w:t>
      </w:r>
      <w:r w:rsidR="00AB0B00">
        <w:rPr>
          <w:rFonts w:ascii="Times New Roman" w:hAnsi="Times New Roman" w:cs="Times New Roman"/>
        </w:rPr>
        <w:t>our</w:t>
      </w:r>
      <w:r w:rsidRPr="00D25FF6">
        <w:rPr>
          <w:rFonts w:ascii="Times New Roman" w:hAnsi="Times New Roman" w:cs="Times New Roman"/>
        </w:rPr>
        <w:t xml:space="preserve"> PDO-level Results Indicators and </w:t>
      </w:r>
      <w:proofErr w:type="spellStart"/>
      <w:r w:rsidR="00AB0B00">
        <w:rPr>
          <w:rFonts w:ascii="Times New Roman" w:hAnsi="Times New Roman" w:cs="Times New Roman"/>
        </w:rPr>
        <w:t>ten</w:t>
      </w:r>
      <w:r w:rsidRPr="00D25FF6">
        <w:rPr>
          <w:rFonts w:ascii="Times New Roman" w:hAnsi="Times New Roman" w:cs="Times New Roman"/>
        </w:rPr>
        <w:t>Intermediate</w:t>
      </w:r>
      <w:proofErr w:type="spellEnd"/>
      <w:r w:rsidRPr="00D25FF6">
        <w:rPr>
          <w:rFonts w:ascii="Times New Roman" w:hAnsi="Times New Roman" w:cs="Times New Roman"/>
        </w:rPr>
        <w:t xml:space="preserve"> Results Indicators, all of which were agreed with the </w:t>
      </w:r>
      <w:proofErr w:type="spellStart"/>
      <w:r w:rsidRPr="00D25FF6">
        <w:rPr>
          <w:rFonts w:ascii="Times New Roman" w:hAnsi="Times New Roman" w:cs="Times New Roman"/>
        </w:rPr>
        <w:t>GoM</w:t>
      </w:r>
      <w:proofErr w:type="spellEnd"/>
      <w:r w:rsidRPr="00D25FF6">
        <w:rPr>
          <w:rFonts w:ascii="Times New Roman" w:hAnsi="Times New Roman" w:cs="Times New Roman"/>
        </w:rPr>
        <w:t xml:space="preserve"> to monitor progress of the Program. In particular, the intermediate results DLIs have been chosen to address the bottlenecks along the results chain that require incentivizing, with both ambition (“stretch”) and feasibility (“realism”) taken into account. Four PDO </w:t>
      </w:r>
      <w:r w:rsidR="00BC6EF3" w:rsidRPr="00D25FF6">
        <w:rPr>
          <w:rFonts w:ascii="Times New Roman" w:hAnsi="Times New Roman" w:cs="Times New Roman"/>
        </w:rPr>
        <w:t xml:space="preserve">indicators </w:t>
      </w:r>
      <w:r w:rsidRPr="00D25FF6">
        <w:rPr>
          <w:rFonts w:ascii="Times New Roman" w:hAnsi="Times New Roman" w:cs="Times New Roman"/>
        </w:rPr>
        <w:t>and all Intermediate Results Indicators were selected as Disbursement-Linked Indicators (DLI) because of their ability to measure and incentivize key intended changes in the health sector.</w:t>
      </w:r>
    </w:p>
    <w:p w:rsidR="00C7377C" w:rsidRPr="00236826" w:rsidRDefault="00C7377C" w:rsidP="00C7377C">
      <w:pPr>
        <w:tabs>
          <w:tab w:val="left" w:pos="450"/>
        </w:tabs>
        <w:spacing w:before="100" w:beforeAutospacing="1" w:after="240" w:line="240" w:lineRule="auto"/>
        <w:jc w:val="both"/>
        <w:rPr>
          <w:rFonts w:ascii="Times New Roman" w:hAnsi="Times New Roman" w:cs="Times New Roman"/>
          <w:i/>
        </w:rPr>
      </w:pPr>
      <w:r w:rsidRPr="00236826">
        <w:rPr>
          <w:rFonts w:ascii="Times New Roman" w:hAnsi="Times New Roman" w:cs="Times New Roman"/>
          <w:i/>
        </w:rPr>
        <w:t>Surveys</w:t>
      </w:r>
    </w:p>
    <w:p w:rsidR="0050709F" w:rsidRDefault="0050709F" w:rsidP="003058A6">
      <w:pPr>
        <w:pStyle w:val="Paragraph"/>
        <w:ind w:left="0"/>
      </w:pPr>
      <w:r>
        <w:t xml:space="preserve">56. </w:t>
      </w:r>
      <w:r w:rsidRPr="008F57A8">
        <w:t>T</w:t>
      </w:r>
      <w:r>
        <w:t>wo</w:t>
      </w:r>
      <w:r w:rsidRPr="008F57A8">
        <w:t xml:space="preserve"> PDO-level indicators will be monitored through </w:t>
      </w:r>
      <w:r>
        <w:t xml:space="preserve">two rounds of a </w:t>
      </w:r>
      <w:r w:rsidRPr="008F57A8">
        <w:t>special survey</w:t>
      </w:r>
      <w:r>
        <w:t>. These</w:t>
      </w:r>
      <w:r w:rsidRPr="008F57A8">
        <w:t xml:space="preserve"> pertain to the monitoring the prevalence of </w:t>
      </w:r>
      <w:r>
        <w:t xml:space="preserve">adult </w:t>
      </w:r>
      <w:r w:rsidRPr="008F57A8">
        <w:t>smoking (DLI 1</w:t>
      </w:r>
      <w:r>
        <w:t>)</w:t>
      </w:r>
      <w:r w:rsidRPr="008F57A8">
        <w:t>) and the percentage of adults with hypertension under control (DLI 2</w:t>
      </w:r>
      <w:r>
        <w:t>)</w:t>
      </w:r>
      <w:r w:rsidRPr="008F57A8">
        <w:t>.</w:t>
      </w:r>
    </w:p>
    <w:p w:rsidR="0050709F" w:rsidRPr="008F57A8" w:rsidRDefault="0050709F" w:rsidP="003058A6">
      <w:pPr>
        <w:pStyle w:val="Paragraph"/>
        <w:ind w:left="0"/>
      </w:pPr>
      <w:r>
        <w:t xml:space="preserve">57. </w:t>
      </w:r>
      <w:r w:rsidRPr="008F57A8">
        <w:t>The STEP</w:t>
      </w:r>
      <w:r>
        <w:t>-</w:t>
      </w:r>
      <w:r w:rsidRPr="008F57A8">
        <w:t xml:space="preserve">wise approach to chronic disease risk factor surveillance is a survey designed to be an entry point for low and middle income countries to begin NCD surveillance activities </w:t>
      </w:r>
      <w:r>
        <w:t>while</w:t>
      </w:r>
      <w:r w:rsidRPr="008F57A8">
        <w:t xml:space="preserve"> strengthening country monitoring capacity. The survey has three “steps” for monitoring risk factors such as blood pressure and cholesterol levels: questionnaire, physical measurement and biochemical (biomarker) measurement.</w:t>
      </w:r>
    </w:p>
    <w:p w:rsidR="0050709F" w:rsidRDefault="0050709F" w:rsidP="003058A6">
      <w:pPr>
        <w:pStyle w:val="NoSpacing"/>
        <w:jc w:val="both"/>
        <w:rPr>
          <w:rFonts w:ascii="Times New Roman" w:hAnsi="Times New Roman" w:cs="Times New Roman"/>
        </w:rPr>
      </w:pPr>
      <w:r>
        <w:rPr>
          <w:rFonts w:ascii="Times New Roman" w:hAnsi="Times New Roman" w:cs="Times New Roman"/>
        </w:rPr>
        <w:lastRenderedPageBreak/>
        <w:t xml:space="preserve">58. </w:t>
      </w:r>
      <w:r w:rsidRPr="008F57A8">
        <w:rPr>
          <w:rFonts w:ascii="Times New Roman" w:hAnsi="Times New Roman" w:cs="Times New Roman"/>
        </w:rPr>
        <w:t xml:space="preserve">The first STEPS survey was conducted in November 2013 </w:t>
      </w:r>
      <w:r>
        <w:rPr>
          <w:rFonts w:ascii="Times New Roman" w:hAnsi="Times New Roman" w:cs="Times New Roman"/>
        </w:rPr>
        <w:t xml:space="preserve">by NCPH </w:t>
      </w:r>
      <w:r w:rsidRPr="008F57A8">
        <w:rPr>
          <w:rFonts w:ascii="Times New Roman" w:hAnsi="Times New Roman" w:cs="Times New Roman"/>
        </w:rPr>
        <w:t xml:space="preserve">with the technical support of </w:t>
      </w:r>
      <w:proofErr w:type="gramStart"/>
      <w:r w:rsidRPr="008F57A8">
        <w:rPr>
          <w:rFonts w:ascii="Times New Roman" w:hAnsi="Times New Roman" w:cs="Times New Roman"/>
        </w:rPr>
        <w:t>WHO</w:t>
      </w:r>
      <w:proofErr w:type="gramEnd"/>
      <w:r w:rsidRPr="008F57A8">
        <w:rPr>
          <w:rFonts w:ascii="Times New Roman" w:hAnsi="Times New Roman" w:cs="Times New Roman"/>
        </w:rPr>
        <w:t xml:space="preserve">. This survey included the questionnaire and physical measurement elements, but not biochemical measurements. Evaluation of this survey is still ongoing, but initial reports from WHO indicate that data collection was undertaken successfully and data quality meets the required standards. </w:t>
      </w:r>
    </w:p>
    <w:p w:rsidR="0050709F" w:rsidRDefault="0050709F" w:rsidP="003058A6">
      <w:pPr>
        <w:pStyle w:val="NoSpacing"/>
        <w:jc w:val="both"/>
        <w:rPr>
          <w:rFonts w:ascii="Times New Roman" w:hAnsi="Times New Roman" w:cs="Times New Roman"/>
        </w:rPr>
      </w:pPr>
    </w:p>
    <w:p w:rsidR="0050709F" w:rsidRPr="00D25FF6" w:rsidRDefault="0050709F" w:rsidP="003058A6">
      <w:pPr>
        <w:pStyle w:val="NoSpacing"/>
        <w:jc w:val="both"/>
        <w:rPr>
          <w:rFonts w:ascii="Times New Roman" w:hAnsi="Times New Roman" w:cs="Times New Roman"/>
        </w:rPr>
      </w:pPr>
      <w:r>
        <w:rPr>
          <w:rFonts w:ascii="Times New Roman" w:hAnsi="Times New Roman" w:cs="Times New Roman"/>
        </w:rPr>
        <w:t xml:space="preserve">59. </w:t>
      </w:r>
      <w:r w:rsidRPr="008F57A8">
        <w:rPr>
          <w:rFonts w:ascii="Times New Roman" w:hAnsi="Times New Roman" w:cs="Times New Roman"/>
        </w:rPr>
        <w:t>This “streamlined” survey will be repeated in Year 2</w:t>
      </w:r>
      <w:r>
        <w:rPr>
          <w:rFonts w:ascii="Times New Roman" w:hAnsi="Times New Roman" w:cs="Times New Roman"/>
        </w:rPr>
        <w:t xml:space="preserve"> and Year 4 of the Program.</w:t>
      </w:r>
      <w:r w:rsidRPr="008F57A8">
        <w:rPr>
          <w:rFonts w:ascii="Times New Roman" w:hAnsi="Times New Roman" w:cs="Times New Roman"/>
        </w:rPr>
        <w:t xml:space="preserve"> The survey will be commissioned </w:t>
      </w:r>
      <w:r>
        <w:rPr>
          <w:rFonts w:ascii="Times New Roman" w:hAnsi="Times New Roman" w:cs="Times New Roman"/>
        </w:rPr>
        <w:t xml:space="preserve">by MOH </w:t>
      </w:r>
      <w:r w:rsidRPr="008F57A8">
        <w:rPr>
          <w:rFonts w:ascii="Times New Roman" w:hAnsi="Times New Roman" w:cs="Times New Roman"/>
        </w:rPr>
        <w:t xml:space="preserve">and coordinated by </w:t>
      </w:r>
      <w:r>
        <w:rPr>
          <w:rFonts w:ascii="Times New Roman" w:hAnsi="Times New Roman" w:cs="Times New Roman"/>
        </w:rPr>
        <w:t>NCPH. T</w:t>
      </w:r>
      <w:r w:rsidRPr="008F57A8">
        <w:rPr>
          <w:rFonts w:ascii="Times New Roman" w:hAnsi="Times New Roman" w:cs="Times New Roman"/>
        </w:rPr>
        <w:t xml:space="preserve">he data collectors trained for the 2013 </w:t>
      </w:r>
      <w:r>
        <w:rPr>
          <w:rFonts w:ascii="Times New Roman" w:hAnsi="Times New Roman" w:cs="Times New Roman"/>
        </w:rPr>
        <w:t xml:space="preserve">survey are members of the NCPH staff, and thus a pool of specifically trained field staff will be available for the two survey rounds. </w:t>
      </w:r>
    </w:p>
    <w:p w:rsidR="00C7377C" w:rsidRDefault="00C7377C" w:rsidP="00C7377C">
      <w:pPr>
        <w:pStyle w:val="ListParagraph"/>
        <w:autoSpaceDE w:val="0"/>
        <w:autoSpaceDN w:val="0"/>
        <w:adjustRightInd w:val="0"/>
        <w:spacing w:after="0" w:line="240" w:lineRule="auto"/>
        <w:ind w:left="644"/>
        <w:jc w:val="both"/>
        <w:rPr>
          <w:rFonts w:ascii="Times New Roman" w:hAnsi="Times New Roman" w:cs="Times New Roman"/>
          <w:sz w:val="24"/>
          <w:szCs w:val="24"/>
        </w:rPr>
      </w:pPr>
    </w:p>
    <w:p w:rsidR="00C7377C" w:rsidRPr="00236826" w:rsidRDefault="00C7377C" w:rsidP="00C7377C">
      <w:pPr>
        <w:autoSpaceDE w:val="0"/>
        <w:autoSpaceDN w:val="0"/>
        <w:adjustRightInd w:val="0"/>
        <w:spacing w:after="0" w:line="240" w:lineRule="auto"/>
        <w:jc w:val="both"/>
        <w:rPr>
          <w:rFonts w:ascii="Times New Roman" w:hAnsi="Times New Roman" w:cs="Times New Roman"/>
          <w:i/>
        </w:rPr>
      </w:pPr>
      <w:r w:rsidRPr="00236826">
        <w:rPr>
          <w:rFonts w:ascii="Times New Roman" w:hAnsi="Times New Roman" w:cs="Times New Roman"/>
          <w:i/>
        </w:rPr>
        <w:t>Routine monitoring systems</w:t>
      </w:r>
    </w:p>
    <w:p w:rsidR="00C7377C" w:rsidRPr="00D25FF6" w:rsidRDefault="00C7377C" w:rsidP="00C7377C">
      <w:pPr>
        <w:autoSpaceDE w:val="0"/>
        <w:autoSpaceDN w:val="0"/>
        <w:adjustRightInd w:val="0"/>
        <w:spacing w:after="0" w:line="240" w:lineRule="auto"/>
        <w:jc w:val="both"/>
        <w:rPr>
          <w:rFonts w:ascii="Times New Roman" w:hAnsi="Times New Roman" w:cs="Times New Roman"/>
        </w:rPr>
      </w:pPr>
    </w:p>
    <w:p w:rsidR="00C7377C" w:rsidRPr="00D25FF6" w:rsidRDefault="00C7377C"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u w:val="single"/>
        </w:rPr>
      </w:pPr>
      <w:r w:rsidRPr="00D25FF6">
        <w:rPr>
          <w:rFonts w:ascii="Times New Roman" w:hAnsi="Times New Roman" w:cs="Times New Roman"/>
        </w:rPr>
        <w:t>Existing administrative information systems in MOH and CNAM have full capacity to monitor the remaining Program indicators. The remaining two PDO-level indicators, reduction in the number of annual hospital admissions for acute care (DLI 3) and reduction in the number of acute hospital beds (DLI 4), are collated and reported by the MOH’s Department of Monitoring and Evaluation on an annual basis.</w:t>
      </w:r>
    </w:p>
    <w:p w:rsidR="00C7377C" w:rsidRPr="00D25FF6" w:rsidRDefault="00C7377C" w:rsidP="00C7377C">
      <w:pPr>
        <w:pStyle w:val="ListParagraph"/>
        <w:autoSpaceDE w:val="0"/>
        <w:autoSpaceDN w:val="0"/>
        <w:adjustRightInd w:val="0"/>
        <w:spacing w:after="0" w:line="240" w:lineRule="auto"/>
        <w:ind w:left="644"/>
        <w:jc w:val="both"/>
        <w:rPr>
          <w:rFonts w:ascii="Times New Roman" w:hAnsi="Times New Roman" w:cs="Times New Roman"/>
          <w:u w:val="single"/>
        </w:rPr>
      </w:pPr>
    </w:p>
    <w:p w:rsidR="00C7377C" w:rsidRPr="00D25FF6" w:rsidRDefault="00C7377C"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D25FF6">
        <w:rPr>
          <w:rFonts w:ascii="Times New Roman" w:hAnsi="Times New Roman" w:cs="Times New Roman"/>
        </w:rPr>
        <w:t>The Results Framework includes several indicators that can be more efficiently monitored through electronic reporting, in order to incentivize the institutionalization of these systems in CNAM and MOH and build upon the activities of the previous World Bank Project.</w:t>
      </w:r>
    </w:p>
    <w:p w:rsidR="00C7377C" w:rsidRPr="00D25FF6" w:rsidRDefault="00C7377C"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C7377C" w:rsidRPr="00D25FF6" w:rsidRDefault="00C7377C"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D25FF6">
        <w:rPr>
          <w:rFonts w:ascii="Times New Roman" w:hAnsi="Times New Roman" w:cs="Times New Roman"/>
        </w:rPr>
        <w:t>The remaining intermediate indicators (mainly Yes/No) rely on self-reported data from CNAM and MOH. Independent</w:t>
      </w:r>
      <w:r w:rsidR="00E459E0">
        <w:rPr>
          <w:rFonts w:ascii="Times New Roman" w:hAnsi="Times New Roman" w:cs="Times New Roman"/>
        </w:rPr>
        <w:t xml:space="preserve"> entities</w:t>
      </w:r>
      <w:r w:rsidRPr="00D25FF6">
        <w:rPr>
          <w:rFonts w:ascii="Times New Roman" w:hAnsi="Times New Roman" w:cs="Times New Roman"/>
        </w:rPr>
        <w:t xml:space="preserve"> will be contracted to follow agreed verification protocols to confirm achievement of submitted results. Given its stewardship role, the </w:t>
      </w:r>
      <w:proofErr w:type="spellStart"/>
      <w:r w:rsidRPr="00D25FF6">
        <w:rPr>
          <w:rFonts w:ascii="Times New Roman" w:hAnsi="Times New Roman" w:cs="Times New Roman"/>
        </w:rPr>
        <w:t>MoH</w:t>
      </w:r>
      <w:proofErr w:type="spellEnd"/>
      <w:r w:rsidRPr="00D25FF6">
        <w:rPr>
          <w:rFonts w:ascii="Times New Roman" w:hAnsi="Times New Roman" w:cs="Times New Roman"/>
        </w:rPr>
        <w:t xml:space="preserve"> will ultimately be responsible for monitoring progress on these indicators and for ensuring timely collection and reporting of monitoring data and provision of necessary verification documents to the World Bank and </w:t>
      </w:r>
      <w:proofErr w:type="spellStart"/>
      <w:r w:rsidRPr="00D25FF6">
        <w:rPr>
          <w:rFonts w:ascii="Times New Roman" w:hAnsi="Times New Roman" w:cs="Times New Roman"/>
        </w:rPr>
        <w:t>MoF</w:t>
      </w:r>
      <w:proofErr w:type="spellEnd"/>
      <w:r w:rsidRPr="00D25FF6">
        <w:rPr>
          <w:rFonts w:ascii="Times New Roman" w:hAnsi="Times New Roman" w:cs="Times New Roman"/>
        </w:rPr>
        <w:t>.</w:t>
      </w:r>
    </w:p>
    <w:p w:rsidR="00C7377C" w:rsidRPr="00D25FF6" w:rsidRDefault="00C7377C" w:rsidP="006B4D2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5A07B9" w:rsidRDefault="00C7377C"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D25FF6">
        <w:rPr>
          <w:rFonts w:ascii="Times New Roman" w:hAnsi="Times New Roman" w:cs="Times New Roman"/>
        </w:rPr>
        <w:t>As part of monitoring progress towards the PDO, the Bank team will conduct regular implementation support missions based on the detailed Implementation Support Plan , whose focus would be on timely implementation of the agreed Program Action Plan , provision of necessary technical support, conduct of fiduciary reviews, and verification of results, where appropriate.</w:t>
      </w:r>
    </w:p>
    <w:p w:rsidR="005A07B9" w:rsidRDefault="005A07B9" w:rsidP="005A07B9"/>
    <w:p w:rsidR="005A07B9" w:rsidRPr="0083528E" w:rsidRDefault="005A07B9" w:rsidP="005A07B9">
      <w:pPr>
        <w:pStyle w:val="ListParagraph"/>
        <w:numPr>
          <w:ilvl w:val="0"/>
          <w:numId w:val="13"/>
        </w:numPr>
        <w:rPr>
          <w:rFonts w:ascii="Times New Roman" w:hAnsi="Times New Roman" w:cs="Times New Roman"/>
          <w:b/>
          <w:i/>
        </w:rPr>
      </w:pPr>
      <w:r w:rsidRPr="0083528E">
        <w:rPr>
          <w:rFonts w:ascii="Times New Roman" w:hAnsi="Times New Roman" w:cs="Times New Roman"/>
          <w:b/>
          <w:i/>
        </w:rPr>
        <w:t>Economic Analysis</w:t>
      </w:r>
    </w:p>
    <w:p w:rsidR="005A07B9" w:rsidRDefault="005A07B9" w:rsidP="005A07B9">
      <w:pPr>
        <w:pStyle w:val="ListParagraph"/>
      </w:pP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 xml:space="preserve">The proposed PDO is to contribute to reducing key risks for NCDs and improving efficiency of health services in Moldova. Therefore, the development impact considered in the economic analysis of the Program is the improvement in the population health status as well as the efficiency gains deriving from the interventions. The analysis is inclusive of the benefits of the IPF component, since it mainly consists of technical assistance to achieve the main benefits of the </w:t>
      </w:r>
      <w:proofErr w:type="spellStart"/>
      <w:r w:rsidRPr="005A07B9">
        <w:rPr>
          <w:rFonts w:ascii="Times New Roman" w:hAnsi="Times New Roman" w:cs="Times New Roman"/>
        </w:rPr>
        <w:t>PforR</w:t>
      </w:r>
      <w:proofErr w:type="spellEnd"/>
      <w:r w:rsidRPr="005A07B9">
        <w:rPr>
          <w:rFonts w:ascii="Times New Roman" w:hAnsi="Times New Roman" w:cs="Times New Roman"/>
        </w:rPr>
        <w:t xml:space="preserve"> component.</w:t>
      </w:r>
    </w:p>
    <w:p w:rsidR="005A07B9" w:rsidRPr="005A07B9" w:rsidRDefault="005A07B9" w:rsidP="005A07B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i/>
        </w:rPr>
        <w:t xml:space="preserve">Costs of the Program: </w:t>
      </w:r>
      <w:r w:rsidRPr="005A07B9">
        <w:rPr>
          <w:rFonts w:ascii="Times New Roman" w:hAnsi="Times New Roman" w:cs="Times New Roman"/>
        </w:rPr>
        <w:t xml:space="preserve">The costs of the Program are considered the entire costs of the Government supported through the </w:t>
      </w:r>
      <w:proofErr w:type="spellStart"/>
      <w:r w:rsidRPr="005A07B9">
        <w:rPr>
          <w:rFonts w:ascii="Times New Roman" w:hAnsi="Times New Roman" w:cs="Times New Roman"/>
        </w:rPr>
        <w:t>PforR</w:t>
      </w:r>
      <w:proofErr w:type="spellEnd"/>
      <w:r w:rsidRPr="005A07B9">
        <w:rPr>
          <w:rFonts w:ascii="Times New Roman" w:hAnsi="Times New Roman" w:cs="Times New Roman"/>
        </w:rPr>
        <w:t xml:space="preserve"> operation of the Bank. (</w:t>
      </w:r>
      <w:proofErr w:type="gramStart"/>
      <w:r w:rsidRPr="005A07B9">
        <w:rPr>
          <w:rFonts w:ascii="Times New Roman" w:hAnsi="Times New Roman" w:cs="Times New Roman"/>
        </w:rPr>
        <w:t>i.e</w:t>
      </w:r>
      <w:proofErr w:type="gramEnd"/>
      <w:r w:rsidRPr="005A07B9">
        <w:rPr>
          <w:rFonts w:ascii="Times New Roman" w:hAnsi="Times New Roman" w:cs="Times New Roman"/>
        </w:rPr>
        <w:t xml:space="preserve">. the five sub-programs from the 2008-2017 NHSDS chosen for support through the </w:t>
      </w:r>
      <w:proofErr w:type="spellStart"/>
      <w:r w:rsidRPr="005A07B9">
        <w:rPr>
          <w:rFonts w:ascii="Times New Roman" w:hAnsi="Times New Roman" w:cs="Times New Roman"/>
        </w:rPr>
        <w:t>PforR</w:t>
      </w:r>
      <w:proofErr w:type="spellEnd"/>
      <w:r w:rsidRPr="005A07B9">
        <w:rPr>
          <w:rFonts w:ascii="Times New Roman" w:hAnsi="Times New Roman" w:cs="Times New Roman"/>
        </w:rPr>
        <w:t xml:space="preserve">).  These costs amount to about US$132.20 million from 2014 to 2017, US$30.8 million (28.0 million </w:t>
      </w:r>
      <w:proofErr w:type="spellStart"/>
      <w:r w:rsidRPr="005A07B9">
        <w:rPr>
          <w:rFonts w:ascii="Times New Roman" w:hAnsi="Times New Roman" w:cs="Times New Roman"/>
        </w:rPr>
        <w:t>PforR</w:t>
      </w:r>
      <w:proofErr w:type="spellEnd"/>
      <w:r w:rsidRPr="005A07B9">
        <w:rPr>
          <w:rFonts w:ascii="Times New Roman" w:hAnsi="Times New Roman" w:cs="Times New Roman"/>
        </w:rPr>
        <w:t xml:space="preserve"> and 2.7 million IPF) of which are Bank funds.  Since the majority of Program costs is expected to be recurrent, the cost-benefit analysis is based on the assumption that the entire yearly Program costs (inflation-adjusted) will accrue as recurrent costs beyond the end of the NHSDS implementation phase in 2017 until 2030 (the time period considered in the cost-benefit analysis).  This assures that the proposed NPV and IRR estimations are conservative.</w:t>
      </w:r>
    </w:p>
    <w:p w:rsidR="005A07B9" w:rsidRPr="005A07B9" w:rsidRDefault="005A07B9" w:rsidP="005A07B9">
      <w:pPr>
        <w:pStyle w:val="ListParagraph"/>
        <w:rPr>
          <w:rFonts w:ascii="Times New Roman" w:hAnsi="Times New Roman" w:cs="Times New Roman"/>
          <w:i/>
        </w:rPr>
      </w:pP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i/>
        </w:rPr>
        <w:lastRenderedPageBreak/>
        <w:t xml:space="preserve">Benefits of the Program: </w:t>
      </w:r>
      <w:r w:rsidRPr="005A07B9">
        <w:rPr>
          <w:rFonts w:ascii="Times New Roman" w:hAnsi="Times New Roman" w:cs="Times New Roman"/>
        </w:rPr>
        <w:t xml:space="preserve">The benefits from a </w:t>
      </w:r>
      <w:r w:rsidRPr="005A07B9">
        <w:rPr>
          <w:rFonts w:ascii="Times New Roman" w:hAnsi="Times New Roman" w:cs="Times New Roman"/>
          <w:i/>
        </w:rPr>
        <w:t xml:space="preserve">higher share of patients controlling their high blood pressure </w:t>
      </w:r>
      <w:r w:rsidRPr="005A07B9">
        <w:rPr>
          <w:rFonts w:ascii="Times New Roman" w:hAnsi="Times New Roman" w:cs="Times New Roman"/>
        </w:rPr>
        <w:t xml:space="preserve">will be measured through Disability Adjusted Life Years (DALYs) averted, which represent the sum of years of potential life lost due to premature mortality and the years of productive life lost due to disability. The </w:t>
      </w:r>
      <w:r w:rsidRPr="005A07B9">
        <w:rPr>
          <w:rFonts w:ascii="Times New Roman" w:hAnsi="Times New Roman" w:cs="Times New Roman"/>
          <w:i/>
        </w:rPr>
        <w:t xml:space="preserve">revision of the outpatient drug benefit package </w:t>
      </w:r>
      <w:r w:rsidRPr="005A07B9">
        <w:rPr>
          <w:rFonts w:ascii="Times New Roman" w:hAnsi="Times New Roman" w:cs="Times New Roman"/>
        </w:rPr>
        <w:t>in order to increase the reimbursement rate of generic anti-hypertensive drugs to 70 percent will not be considered separately. Rather, it is assumed that this intervention will help to achieve the target of a higher control rate of hypertension among the population.  The benefits from this intervention are therefore already incorporated through the estimated reduction in DALYs caused by hypertension.</w:t>
      </w:r>
    </w:p>
    <w:p w:rsidR="005A07B9" w:rsidRPr="005A07B9" w:rsidRDefault="005A07B9" w:rsidP="005A07B9">
      <w:pPr>
        <w:pStyle w:val="ListParagraph"/>
        <w:rPr>
          <w:rFonts w:ascii="Times New Roman" w:hAnsi="Times New Roman" w:cs="Times New Roman"/>
        </w:rPr>
      </w:pP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 xml:space="preserve">The beneficial effect of </w:t>
      </w:r>
      <w:r w:rsidRPr="005A07B9">
        <w:rPr>
          <w:rFonts w:ascii="Times New Roman" w:hAnsi="Times New Roman" w:cs="Times New Roman"/>
          <w:i/>
        </w:rPr>
        <w:t>more efficient primary healthcare services (through a performance-based incentive scheme)</w:t>
      </w:r>
      <w:r w:rsidRPr="005A07B9">
        <w:rPr>
          <w:rFonts w:ascii="Times New Roman" w:hAnsi="Times New Roman" w:cs="Times New Roman"/>
        </w:rPr>
        <w:t xml:space="preserve"> as well as the </w:t>
      </w:r>
      <w:r w:rsidRPr="005A07B9">
        <w:rPr>
          <w:rFonts w:ascii="Times New Roman" w:hAnsi="Times New Roman" w:cs="Times New Roman"/>
          <w:i/>
        </w:rPr>
        <w:t>improved efficiency and quality of care in hospitals (through a performance-based incentive scheme in hospitals)</w:t>
      </w:r>
      <w:r w:rsidRPr="005A07B9">
        <w:rPr>
          <w:rFonts w:ascii="Times New Roman" w:hAnsi="Times New Roman" w:cs="Times New Roman"/>
        </w:rPr>
        <w:t xml:space="preserve"> will be estimated using the impact on population health status measured in terms of the DALYs averted.</w:t>
      </w:r>
    </w:p>
    <w:p w:rsidR="005A07B9" w:rsidRPr="005A07B9" w:rsidRDefault="005A07B9" w:rsidP="005A07B9">
      <w:pPr>
        <w:pStyle w:val="ListParagraph"/>
        <w:rPr>
          <w:rFonts w:ascii="Times New Roman" w:hAnsi="Times New Roman" w:cs="Times New Roman"/>
        </w:rPr>
      </w:pP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 xml:space="preserve">The benefits from the </w:t>
      </w:r>
      <w:r w:rsidRPr="005A07B9">
        <w:rPr>
          <w:rFonts w:ascii="Times New Roman" w:hAnsi="Times New Roman" w:cs="Times New Roman"/>
          <w:i/>
        </w:rPr>
        <w:t>reduction in smoking prevalence among young people</w:t>
      </w:r>
      <w:r w:rsidRPr="005A07B9">
        <w:rPr>
          <w:rFonts w:ascii="Times New Roman" w:hAnsi="Times New Roman" w:cs="Times New Roman"/>
        </w:rPr>
        <w:t xml:space="preserve"> and the ensuing reduction in DALYs related to smoking will not be accounted for. The effects of tobacco consumption are cumulative and take place over time.  Hence the current burden of disease reflects the consumption of tobacco in previous decades and not in current ones.</w:t>
      </w:r>
      <w:r w:rsidRPr="005A07B9">
        <w:rPr>
          <w:rStyle w:val="FootnoteReference"/>
          <w:rFonts w:ascii="Times New Roman" w:hAnsi="Times New Roman" w:cs="Times New Roman"/>
        </w:rPr>
        <w:footnoteReference w:id="21"/>
      </w:r>
      <w:r w:rsidRPr="005A07B9">
        <w:rPr>
          <w:rFonts w:ascii="Times New Roman" w:hAnsi="Times New Roman" w:cs="Times New Roman"/>
        </w:rPr>
        <w:t xml:space="preserve">  Changes in tobacco-related mortality follow the changes in prevalence and consumption only a significant period of time (17-20 years) after tobacco consumption has been restrained.  There are (substantial) long-term benefits from policy interventions aimed at reducing tobacco consumption, but they will not accrue in the period of time (2014-2030) considered in this analysis. The </w:t>
      </w:r>
      <w:r w:rsidRPr="005A07B9">
        <w:rPr>
          <w:rFonts w:ascii="Times New Roman" w:hAnsi="Times New Roman" w:cs="Times New Roman"/>
          <w:i/>
        </w:rPr>
        <w:t>achievement of greater efficiency in the hospital sector</w:t>
      </w:r>
      <w:r w:rsidRPr="005A07B9">
        <w:rPr>
          <w:rFonts w:ascii="Times New Roman" w:hAnsi="Times New Roman" w:cs="Times New Roman"/>
        </w:rPr>
        <w:t xml:space="preserve"> is linked to two of the key results of the Program, namely the reduction of the number of acute hospital beds from 17,586 to 15,000 per 100,000 persons and the reduction of annual hospital admissions from 17.6 to 15.6 per 100 persons by the end of the Program in 2017.  The expected savings related to the reductions in acute care beds and annual admissions constitute the first source of monetary benefits considered in this analysis.  The </w:t>
      </w:r>
      <w:r w:rsidRPr="005A07B9">
        <w:rPr>
          <w:rFonts w:ascii="Times New Roman" w:hAnsi="Times New Roman" w:cs="Times New Roman"/>
          <w:i/>
        </w:rPr>
        <w:t>update of the DRG payment mechanism in hospitals</w:t>
      </w:r>
      <w:r w:rsidRPr="005A07B9">
        <w:rPr>
          <w:rFonts w:ascii="Times New Roman" w:hAnsi="Times New Roman" w:cs="Times New Roman"/>
        </w:rPr>
        <w:t xml:space="preserve"> can be expected to contain the future growth of public expenditures for acute hospital care (e.g. growth through medical technology improvements).  However, this cost containment is not expressively being modelled in the performed cost-benefit analysis to allow for a more conservative estimation of the overall benefits from the hospital reform interventions.  </w:t>
      </w:r>
    </w:p>
    <w:p w:rsidR="005A07B9" w:rsidRPr="005A07B9" w:rsidRDefault="005A07B9" w:rsidP="005A07B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 xml:space="preserve">The additional benefits deriving from </w:t>
      </w:r>
      <w:r w:rsidRPr="005A07B9">
        <w:rPr>
          <w:rFonts w:ascii="Times New Roman" w:hAnsi="Times New Roman" w:cs="Times New Roman"/>
          <w:i/>
        </w:rPr>
        <w:t xml:space="preserve">reduced out-of-pocket expenditure among the poorest 40 percent of the population </w:t>
      </w:r>
      <w:r w:rsidRPr="005A07B9">
        <w:rPr>
          <w:rFonts w:ascii="Times New Roman" w:hAnsi="Times New Roman" w:cs="Times New Roman"/>
        </w:rPr>
        <w:t xml:space="preserve">mainly consist in better equity outcomes of the health system.  The possibly beneficial impact on population health outcomes due to less self-rationing and underutilization (in particular of cost-effective preventive treatment of NCDs) among the poor is considerable, but is not part of the considered benefits, since it is hard to monetize.  Furthermore, the </w:t>
      </w:r>
      <w:r w:rsidRPr="005A07B9">
        <w:rPr>
          <w:rFonts w:ascii="Times New Roman" w:hAnsi="Times New Roman" w:cs="Times New Roman"/>
          <w:i/>
        </w:rPr>
        <w:t>establishment of autonomous hospital networks</w:t>
      </w:r>
      <w:r w:rsidRPr="005A07B9">
        <w:rPr>
          <w:rFonts w:ascii="Times New Roman" w:hAnsi="Times New Roman" w:cs="Times New Roman"/>
        </w:rPr>
        <w:t xml:space="preserve"> is not expressively considered as a benefit either, but rather considered to support the overall reforms initiated by the Program.  Therefore the estimated profitability of the Program (i.e. NPV and IRR) is likely to be conservative.</w:t>
      </w:r>
    </w:p>
    <w:p w:rsidR="005A07B9" w:rsidRPr="005A07B9" w:rsidRDefault="005A07B9" w:rsidP="005A07B9">
      <w:pPr>
        <w:pStyle w:val="ListParagraph"/>
        <w:rPr>
          <w:rFonts w:ascii="Times New Roman" w:hAnsi="Times New Roman" w:cs="Times New Roman"/>
        </w:rPr>
      </w:pPr>
    </w:p>
    <w:p w:rsid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The assumptions used in the cost-benefits analysis are listed below:</w:t>
      </w:r>
    </w:p>
    <w:p w:rsidR="005A07B9" w:rsidRPr="005A07B9" w:rsidRDefault="005A07B9" w:rsidP="005A07B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5A07B9" w:rsidRPr="005A07B9" w:rsidRDefault="005A07B9" w:rsidP="005A07B9">
      <w:pPr>
        <w:pStyle w:val="Paragraph"/>
        <w:numPr>
          <w:ilvl w:val="0"/>
          <w:numId w:val="3"/>
        </w:numPr>
        <w:spacing w:before="0" w:after="0"/>
        <w:ind w:left="720" w:hanging="720"/>
        <w:rPr>
          <w:szCs w:val="22"/>
        </w:rPr>
      </w:pPr>
      <w:r w:rsidRPr="005A07B9">
        <w:rPr>
          <w:b/>
          <w:szCs w:val="22"/>
        </w:rPr>
        <w:t>Basic discount rate</w:t>
      </w:r>
      <w:r w:rsidRPr="005A07B9">
        <w:rPr>
          <w:szCs w:val="22"/>
        </w:rPr>
        <w:t xml:space="preserve">.  Financial costs and financial savings are discounted at 8 percent to account for inflation </w:t>
      </w:r>
      <w:r w:rsidRPr="005A07B9">
        <w:rPr>
          <w:color w:val="auto"/>
          <w:szCs w:val="22"/>
        </w:rPr>
        <w:t>(5 percent)</w:t>
      </w:r>
      <w:r w:rsidRPr="005A07B9">
        <w:rPr>
          <w:rStyle w:val="FootnoteReference"/>
          <w:color w:val="auto"/>
          <w:szCs w:val="22"/>
        </w:rPr>
        <w:footnoteReference w:id="22"/>
      </w:r>
      <w:r w:rsidRPr="005A07B9">
        <w:rPr>
          <w:color w:val="auto"/>
          <w:szCs w:val="22"/>
        </w:rPr>
        <w:t xml:space="preserve"> </w:t>
      </w:r>
      <w:r w:rsidRPr="005A07B9">
        <w:rPr>
          <w:szCs w:val="22"/>
        </w:rPr>
        <w:t xml:space="preserve">and the time value of money (TVM) (3 percent). A higher discount rate of 11 percent (reflecting a 6 percent discount rate accounting for the TVM) is also applied to </w:t>
      </w:r>
      <w:r w:rsidRPr="005A07B9">
        <w:rPr>
          <w:szCs w:val="22"/>
        </w:rPr>
        <w:lastRenderedPageBreak/>
        <w:t xml:space="preserve">verify the </w:t>
      </w:r>
      <w:r w:rsidRPr="005A07B9">
        <w:rPr>
          <w:color w:val="auto"/>
          <w:szCs w:val="22"/>
        </w:rPr>
        <w:t>sensitivity</w:t>
      </w:r>
      <w:r w:rsidRPr="005A07B9">
        <w:rPr>
          <w:rStyle w:val="FootnoteReference"/>
          <w:color w:val="auto"/>
          <w:szCs w:val="22"/>
        </w:rPr>
        <w:footnoteReference w:id="23"/>
      </w:r>
      <w:r w:rsidRPr="005A07B9">
        <w:rPr>
          <w:color w:val="auto"/>
          <w:szCs w:val="22"/>
        </w:rPr>
        <w:t xml:space="preserve"> </w:t>
      </w:r>
      <w:r w:rsidRPr="005A07B9">
        <w:rPr>
          <w:szCs w:val="22"/>
        </w:rPr>
        <w:t>of the results to this assumption.  A higher inflation estimate would decrease the present value of the financial costs (increasing the estimated benefit as measured by the NPV) more than the present value of the benefits</w:t>
      </w:r>
      <w:r w:rsidRPr="005A07B9">
        <w:rPr>
          <w:rStyle w:val="FootnoteReference"/>
          <w:szCs w:val="22"/>
        </w:rPr>
        <w:footnoteReference w:id="24"/>
      </w:r>
      <w:r w:rsidRPr="005A07B9">
        <w:rPr>
          <w:szCs w:val="22"/>
        </w:rPr>
        <w:t xml:space="preserve"> and is therefore not considered in a sensitivity analysis.</w:t>
      </w:r>
    </w:p>
    <w:p w:rsidR="005A07B9" w:rsidRPr="005A07B9" w:rsidRDefault="005A07B9" w:rsidP="005A07B9">
      <w:pPr>
        <w:pStyle w:val="Paragraph"/>
        <w:numPr>
          <w:ilvl w:val="0"/>
          <w:numId w:val="3"/>
        </w:numPr>
        <w:spacing w:before="0" w:after="0"/>
        <w:ind w:left="720" w:hanging="720"/>
        <w:rPr>
          <w:szCs w:val="22"/>
        </w:rPr>
      </w:pPr>
      <w:r w:rsidRPr="005A07B9">
        <w:rPr>
          <w:b/>
          <w:szCs w:val="22"/>
        </w:rPr>
        <w:t>Period of time considered</w:t>
      </w:r>
      <w:r w:rsidRPr="005A07B9">
        <w:rPr>
          <w:szCs w:val="22"/>
        </w:rPr>
        <w:t>.  The cost-benefits of the interventions are calculated over the 2014-2030 period in order to account for the long-term benefits in terms of reduced DALYs from the interventions aiming at:  (</w:t>
      </w:r>
      <w:proofErr w:type="spellStart"/>
      <w:r w:rsidRPr="005A07B9">
        <w:rPr>
          <w:szCs w:val="22"/>
        </w:rPr>
        <w:t>i</w:t>
      </w:r>
      <w:proofErr w:type="spellEnd"/>
      <w:r w:rsidRPr="005A07B9">
        <w:rPr>
          <w:szCs w:val="22"/>
        </w:rPr>
        <w:t>) a better control of conditions of hypertension and (ii) a higher efficiency and quality of care at both the primary and secondary level.</w:t>
      </w:r>
    </w:p>
    <w:p w:rsidR="005A07B9" w:rsidRPr="005A07B9" w:rsidRDefault="005A07B9" w:rsidP="005A07B9">
      <w:pPr>
        <w:pStyle w:val="Paragraph"/>
        <w:numPr>
          <w:ilvl w:val="0"/>
          <w:numId w:val="3"/>
        </w:numPr>
        <w:spacing w:before="0" w:after="0"/>
        <w:ind w:left="720" w:hanging="720"/>
        <w:rPr>
          <w:szCs w:val="22"/>
        </w:rPr>
      </w:pPr>
      <w:r w:rsidRPr="005A07B9">
        <w:rPr>
          <w:b/>
          <w:szCs w:val="22"/>
        </w:rPr>
        <w:t>Population covered</w:t>
      </w:r>
      <w:r w:rsidRPr="005A07B9">
        <w:rPr>
          <w:szCs w:val="22"/>
        </w:rPr>
        <w:t>. In general it is assumed that all interventions will be implemented nationwide. The interventions targeting a better control of hypertension only affect a subgroup of the population.</w:t>
      </w:r>
      <w:r w:rsidRPr="005A07B9">
        <w:rPr>
          <w:rStyle w:val="FootnoteReference"/>
          <w:szCs w:val="22"/>
        </w:rPr>
        <w:footnoteReference w:id="25"/>
      </w:r>
      <w:r w:rsidRPr="005A07B9">
        <w:rPr>
          <w:szCs w:val="22"/>
        </w:rPr>
        <w:t xml:space="preserve">  Other than that, the interventions will affect health results for the entire population, (around </w:t>
      </w:r>
      <w:r w:rsidRPr="005A07B9">
        <w:t xml:space="preserve">3.6 </w:t>
      </w:r>
      <w:r w:rsidRPr="005A07B9">
        <w:rPr>
          <w:szCs w:val="22"/>
        </w:rPr>
        <w:t xml:space="preserve">million people in 2012) or the efficiency level of all facilities. Population growth up to the year 2030 is based on the WB HNP Statistics. </w:t>
      </w:r>
    </w:p>
    <w:p w:rsidR="005A07B9" w:rsidRPr="005A07B9" w:rsidRDefault="005A07B9" w:rsidP="005A07B9">
      <w:pPr>
        <w:pStyle w:val="Paragraph"/>
        <w:numPr>
          <w:ilvl w:val="0"/>
          <w:numId w:val="3"/>
        </w:numPr>
        <w:spacing w:before="0" w:after="0"/>
        <w:ind w:left="720" w:hanging="720"/>
        <w:rPr>
          <w:b/>
        </w:rPr>
      </w:pPr>
      <w:r w:rsidRPr="005A07B9">
        <w:rPr>
          <w:b/>
        </w:rPr>
        <w:t xml:space="preserve">Expected disbursements of investments. </w:t>
      </w:r>
      <w:r w:rsidRPr="005A07B9">
        <w:t xml:space="preserve">When discounting the financial costs of the Program, it is assumed that the funds provided by both the Government and the Bank are disbursed according to the estimated disbursement schedule (see Program Financing Data). </w:t>
      </w:r>
    </w:p>
    <w:p w:rsidR="005A07B9" w:rsidRPr="005A07B9" w:rsidRDefault="005A07B9" w:rsidP="005A07B9">
      <w:pPr>
        <w:pStyle w:val="Paragraph"/>
        <w:numPr>
          <w:ilvl w:val="0"/>
          <w:numId w:val="3"/>
        </w:numPr>
        <w:spacing w:before="0" w:after="0"/>
        <w:ind w:left="720" w:hanging="720"/>
        <w:rPr>
          <w:b/>
        </w:rPr>
      </w:pPr>
      <w:r w:rsidRPr="005A07B9">
        <w:rPr>
          <w:b/>
        </w:rPr>
        <w:t xml:space="preserve">Benefits of reforms beyond 2030. </w:t>
      </w:r>
      <w:r w:rsidRPr="005A07B9">
        <w:t xml:space="preserve">Although the benefits from the Program will likely persist beyond Program completion in 2030, benefits beyond the year 2030 are not accounted for in this analysis due to the increasing uncertainty about the counterfactual scenario without the Program. This approach contributes to the overall conservativeness of the estimated benefits. </w:t>
      </w:r>
    </w:p>
    <w:p w:rsidR="005A07B9" w:rsidRPr="005A07B9" w:rsidRDefault="005A07B9" w:rsidP="005A07B9">
      <w:pPr>
        <w:pStyle w:val="Paragraph"/>
        <w:numPr>
          <w:ilvl w:val="0"/>
          <w:numId w:val="3"/>
        </w:numPr>
        <w:spacing w:before="0" w:after="0"/>
        <w:ind w:left="720" w:hanging="720"/>
        <w:rPr>
          <w:szCs w:val="22"/>
        </w:rPr>
      </w:pPr>
      <w:r w:rsidRPr="005A07B9">
        <w:rPr>
          <w:szCs w:val="22"/>
        </w:rPr>
        <w:t xml:space="preserve">Due to the inter-correlation of the supported interventions and the </w:t>
      </w:r>
      <w:proofErr w:type="spellStart"/>
      <w:r w:rsidRPr="005A07B9">
        <w:rPr>
          <w:szCs w:val="22"/>
        </w:rPr>
        <w:t>PforR</w:t>
      </w:r>
      <w:proofErr w:type="spellEnd"/>
      <w:r w:rsidRPr="005A07B9">
        <w:rPr>
          <w:szCs w:val="22"/>
        </w:rPr>
        <w:t xml:space="preserve"> nature of the project (making disbursements for a given intervention less related to the actual cost of implementing this particular intervention), the NPV and IRR are only calculated once for the whole package of interventions.</w:t>
      </w:r>
    </w:p>
    <w:p w:rsidR="005A07B9" w:rsidRPr="005A07B9" w:rsidRDefault="005A07B9" w:rsidP="005A07B9">
      <w:pPr>
        <w:pStyle w:val="Paragraph"/>
        <w:tabs>
          <w:tab w:val="clear" w:pos="450"/>
        </w:tabs>
        <w:ind w:left="0"/>
        <w:rPr>
          <w:i/>
          <w:szCs w:val="22"/>
        </w:rPr>
      </w:pPr>
      <w:r w:rsidRPr="005A07B9">
        <w:rPr>
          <w:i/>
          <w:szCs w:val="22"/>
        </w:rPr>
        <w:t>Expected Benefits from Hospital Reforms</w:t>
      </w:r>
    </w:p>
    <w:p w:rsid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The calculation of the benefits from the reduction in the number of acute care beds and the reduction in annual admissions is based on the following additional assumptions:</w:t>
      </w:r>
    </w:p>
    <w:p w:rsidR="005A07B9" w:rsidRPr="005A07B9" w:rsidRDefault="005A07B9" w:rsidP="005A07B9">
      <w:pPr>
        <w:pStyle w:val="ListParagraph"/>
        <w:tabs>
          <w:tab w:val="left" w:pos="720"/>
        </w:tabs>
        <w:autoSpaceDE w:val="0"/>
        <w:autoSpaceDN w:val="0"/>
        <w:adjustRightInd w:val="0"/>
        <w:spacing w:after="0" w:line="240" w:lineRule="auto"/>
        <w:ind w:left="0"/>
        <w:jc w:val="both"/>
        <w:rPr>
          <w:rFonts w:ascii="Times New Roman" w:hAnsi="Times New Roman" w:cs="Times New Roman"/>
        </w:rPr>
      </w:pPr>
    </w:p>
    <w:p w:rsidR="005A07B9" w:rsidRPr="007F5847" w:rsidRDefault="005A07B9" w:rsidP="005A07B9">
      <w:pPr>
        <w:pStyle w:val="Paragraph"/>
        <w:numPr>
          <w:ilvl w:val="0"/>
          <w:numId w:val="3"/>
        </w:numPr>
        <w:spacing w:before="0" w:after="0"/>
        <w:ind w:left="720" w:hanging="720"/>
        <w:rPr>
          <w:szCs w:val="22"/>
        </w:rPr>
      </w:pPr>
      <w:r w:rsidRPr="007F5847">
        <w:rPr>
          <w:szCs w:val="22"/>
        </w:rPr>
        <w:t>The annual cost per bed equals hospital costs divided by total number of beds</w:t>
      </w:r>
      <w:r>
        <w:rPr>
          <w:szCs w:val="22"/>
        </w:rPr>
        <w:t>.</w:t>
      </w:r>
      <w:r>
        <w:rPr>
          <w:rStyle w:val="FootnoteReference"/>
          <w:szCs w:val="22"/>
        </w:rPr>
        <w:footnoteReference w:id="26"/>
      </w:r>
      <w:r>
        <w:rPr>
          <w:szCs w:val="22"/>
        </w:rPr>
        <w:t xml:space="preserve">  Costs for the hospital sector are assumed to grow by 5 percent (in order to account for future expected inflation) plus 1 percent (in order to account for price increases due to improvements in medical technology). </w:t>
      </w:r>
    </w:p>
    <w:p w:rsidR="005A07B9" w:rsidRDefault="005A07B9" w:rsidP="005A07B9">
      <w:pPr>
        <w:pStyle w:val="Paragraph"/>
        <w:numPr>
          <w:ilvl w:val="0"/>
          <w:numId w:val="3"/>
        </w:numPr>
        <w:spacing w:before="0" w:after="0"/>
        <w:ind w:left="720" w:hanging="720"/>
        <w:rPr>
          <w:szCs w:val="22"/>
        </w:rPr>
      </w:pPr>
      <w:r w:rsidRPr="007F5847">
        <w:rPr>
          <w:szCs w:val="22"/>
        </w:rPr>
        <w:t>Fixed costs account for 75 percent of total hospital sector costs and variable costs account for th</w:t>
      </w:r>
      <w:r>
        <w:rPr>
          <w:szCs w:val="22"/>
        </w:rPr>
        <w:t>e</w:t>
      </w:r>
      <w:r w:rsidRPr="007F5847">
        <w:rPr>
          <w:szCs w:val="22"/>
        </w:rPr>
        <w:t xml:space="preserve"> remaining 25 percent</w:t>
      </w:r>
      <w:r>
        <w:rPr>
          <w:szCs w:val="22"/>
        </w:rPr>
        <w:t>.</w:t>
      </w:r>
      <w:r w:rsidRPr="007F5847">
        <w:rPr>
          <w:szCs w:val="22"/>
          <w:vertAlign w:val="superscript"/>
        </w:rPr>
        <w:footnoteReference w:id="27"/>
      </w:r>
    </w:p>
    <w:p w:rsidR="005A07B9" w:rsidRPr="007F5847" w:rsidRDefault="005A07B9" w:rsidP="005A07B9">
      <w:pPr>
        <w:pStyle w:val="Paragraph"/>
        <w:numPr>
          <w:ilvl w:val="0"/>
          <w:numId w:val="3"/>
        </w:numPr>
        <w:spacing w:before="0" w:after="0"/>
        <w:ind w:left="720" w:hanging="720"/>
        <w:rPr>
          <w:szCs w:val="22"/>
        </w:rPr>
      </w:pPr>
      <w:r>
        <w:rPr>
          <w:szCs w:val="22"/>
        </w:rPr>
        <w:lastRenderedPageBreak/>
        <w:t>The reduction in acute care beds leads to a proportionate reduction in the overall costs of hospital costs, whereas the reduction in annual hospital admissions only leads to a proportionate reduction in the variable costs of the hospital sector.</w:t>
      </w:r>
    </w:p>
    <w:p w:rsidR="005A07B9" w:rsidRPr="00FC6217" w:rsidRDefault="005A07B9" w:rsidP="005A07B9">
      <w:pPr>
        <w:pStyle w:val="Paragraph"/>
        <w:numPr>
          <w:ilvl w:val="0"/>
          <w:numId w:val="3"/>
        </w:numPr>
        <w:spacing w:before="0" w:after="0"/>
        <w:ind w:left="720" w:hanging="720"/>
        <w:rPr>
          <w:szCs w:val="22"/>
        </w:rPr>
      </w:pPr>
      <w:r w:rsidRPr="00FC6217">
        <w:rPr>
          <w:szCs w:val="22"/>
        </w:rPr>
        <w:t xml:space="preserve">The counterfactual in the absence of the Program is that the number of </w:t>
      </w:r>
      <w:r>
        <w:rPr>
          <w:szCs w:val="22"/>
        </w:rPr>
        <w:t>acute</w:t>
      </w:r>
      <w:r w:rsidRPr="00FC6217">
        <w:rPr>
          <w:szCs w:val="22"/>
        </w:rPr>
        <w:t xml:space="preserve"> hospital beds</w:t>
      </w:r>
      <w:r>
        <w:rPr>
          <w:szCs w:val="22"/>
        </w:rPr>
        <w:t xml:space="preserve"> and the admission rates do</w:t>
      </w:r>
      <w:r w:rsidRPr="00FC6217">
        <w:rPr>
          <w:szCs w:val="22"/>
        </w:rPr>
        <w:t xml:space="preserve"> not change until 2030.</w:t>
      </w:r>
    </w:p>
    <w:p w:rsidR="005A07B9" w:rsidRPr="00767C0B" w:rsidRDefault="005A07B9" w:rsidP="005A07B9">
      <w:pPr>
        <w:pStyle w:val="Caption"/>
        <w:keepNext/>
        <w:ind w:left="810"/>
        <w:jc w:val="center"/>
        <w:rPr>
          <w:sz w:val="20"/>
          <w:szCs w:val="20"/>
        </w:rPr>
      </w:pPr>
      <w:proofErr w:type="gramStart"/>
      <w:r w:rsidRPr="00767C0B">
        <w:rPr>
          <w:sz w:val="20"/>
          <w:szCs w:val="20"/>
        </w:rPr>
        <w:t xml:space="preserve">Table </w:t>
      </w:r>
      <w:r>
        <w:rPr>
          <w:sz w:val="20"/>
          <w:szCs w:val="20"/>
        </w:rPr>
        <w:t>4</w:t>
      </w:r>
      <w:r w:rsidRPr="00767C0B">
        <w:rPr>
          <w:sz w:val="20"/>
          <w:szCs w:val="20"/>
        </w:rPr>
        <w:t>.</w:t>
      </w:r>
      <w:proofErr w:type="gramEnd"/>
      <w:r w:rsidRPr="00767C0B">
        <w:rPr>
          <w:sz w:val="20"/>
          <w:szCs w:val="20"/>
        </w:rPr>
        <w:t xml:space="preserve">  Benefits from the Reduction in the Number of Acute Hospital Beds and in Annual Hospital Admissions (USD ’000s)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171"/>
        <w:gridCol w:w="3193"/>
      </w:tblGrid>
      <w:tr w:rsidR="005A07B9" w:rsidRPr="008F57A8" w:rsidTr="009953F8">
        <w:trPr>
          <w:trHeight w:val="255"/>
          <w:jc w:val="center"/>
        </w:trPr>
        <w:tc>
          <w:tcPr>
            <w:tcW w:w="0" w:type="auto"/>
            <w:vMerge w:val="restart"/>
            <w:shd w:val="clear" w:color="auto" w:fill="auto"/>
            <w:noWrap/>
            <w:vAlign w:val="center"/>
            <w:hideMark/>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Discount Factor</w:t>
            </w:r>
          </w:p>
        </w:tc>
        <w:tc>
          <w:tcPr>
            <w:tcW w:w="0" w:type="auto"/>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 xml:space="preserve">2014-2030 </w:t>
            </w:r>
          </w:p>
        </w:tc>
        <w:tc>
          <w:tcPr>
            <w:tcW w:w="3193"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2014-2030</w:t>
            </w:r>
          </w:p>
        </w:tc>
      </w:tr>
      <w:tr w:rsidR="005A07B9" w:rsidRPr="008F57A8" w:rsidTr="009953F8">
        <w:trPr>
          <w:trHeight w:val="575"/>
          <w:jc w:val="center"/>
        </w:trPr>
        <w:tc>
          <w:tcPr>
            <w:tcW w:w="1500" w:type="dxa"/>
            <w:vMerge/>
            <w:shd w:val="clear" w:color="auto" w:fill="auto"/>
            <w:noWrap/>
            <w:hideMark/>
          </w:tcPr>
          <w:p w:rsidR="005A07B9" w:rsidRPr="008F57A8" w:rsidRDefault="005A07B9" w:rsidP="009953F8">
            <w:pPr>
              <w:spacing w:after="0" w:line="240" w:lineRule="auto"/>
              <w:rPr>
                <w:rFonts w:ascii="Times New Roman" w:hAnsi="Times New Roman" w:cs="Times New Roman"/>
                <w:sz w:val="20"/>
                <w:szCs w:val="20"/>
              </w:rPr>
            </w:pPr>
          </w:p>
        </w:tc>
        <w:tc>
          <w:tcPr>
            <w:tcW w:w="0" w:type="auto"/>
            <w:shd w:val="clear" w:color="auto" w:fill="auto"/>
            <w:noWrap/>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Benefits from Acute Bed Reductions</w:t>
            </w:r>
          </w:p>
        </w:tc>
        <w:tc>
          <w:tcPr>
            <w:tcW w:w="3193"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Benefits from Annual Admissions Reductions</w:t>
            </w:r>
            <w:r>
              <w:rPr>
                <w:rFonts w:ascii="Times New Roman" w:hAnsi="Times New Roman" w:cs="Times New Roman"/>
                <w:sz w:val="20"/>
                <w:szCs w:val="20"/>
              </w:rPr>
              <w:t xml:space="preserve"> (in US$)</w:t>
            </w:r>
          </w:p>
        </w:tc>
      </w:tr>
      <w:tr w:rsidR="005A07B9" w:rsidRPr="008F57A8" w:rsidTr="009953F8">
        <w:trPr>
          <w:trHeight w:val="255"/>
          <w:jc w:val="center"/>
        </w:trPr>
        <w:tc>
          <w:tcPr>
            <w:tcW w:w="1500"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3%</w:t>
            </w:r>
          </w:p>
        </w:tc>
        <w:tc>
          <w:tcPr>
            <w:tcW w:w="3171"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2</w:t>
            </w:r>
            <w:r>
              <w:rPr>
                <w:rFonts w:ascii="Times New Roman" w:hAnsi="Times New Roman" w:cs="Times New Roman"/>
                <w:sz w:val="20"/>
                <w:szCs w:val="20"/>
              </w:rPr>
              <w:t>49</w:t>
            </w:r>
            <w:r w:rsidRPr="008F57A8">
              <w:rPr>
                <w:rFonts w:ascii="Times New Roman" w:hAnsi="Times New Roman" w:cs="Times New Roman"/>
                <w:sz w:val="20"/>
                <w:szCs w:val="20"/>
              </w:rPr>
              <w:t>,596 USD</w:t>
            </w:r>
          </w:p>
        </w:tc>
        <w:tc>
          <w:tcPr>
            <w:tcW w:w="3193"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82</w:t>
            </w:r>
            <w:r w:rsidRPr="008F57A8">
              <w:rPr>
                <w:rFonts w:ascii="Times New Roman" w:hAnsi="Times New Roman" w:cs="Times New Roman"/>
                <w:sz w:val="20"/>
                <w:szCs w:val="20"/>
              </w:rPr>
              <w:t>,788</w:t>
            </w:r>
          </w:p>
        </w:tc>
      </w:tr>
      <w:tr w:rsidR="005A07B9" w:rsidRPr="008F57A8" w:rsidTr="009953F8">
        <w:trPr>
          <w:trHeight w:val="255"/>
          <w:jc w:val="center"/>
        </w:trPr>
        <w:tc>
          <w:tcPr>
            <w:tcW w:w="1500"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sidRPr="008F57A8">
              <w:rPr>
                <w:rFonts w:ascii="Times New Roman" w:hAnsi="Times New Roman" w:cs="Times New Roman"/>
                <w:sz w:val="20"/>
                <w:szCs w:val="20"/>
              </w:rPr>
              <w:t>6%</w:t>
            </w:r>
          </w:p>
        </w:tc>
        <w:tc>
          <w:tcPr>
            <w:tcW w:w="3171"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199</w:t>
            </w:r>
            <w:r w:rsidRPr="008F57A8">
              <w:rPr>
                <w:rFonts w:ascii="Times New Roman" w:hAnsi="Times New Roman" w:cs="Times New Roman"/>
                <w:sz w:val="20"/>
                <w:szCs w:val="20"/>
              </w:rPr>
              <w:t>,957 USD</w:t>
            </w:r>
          </w:p>
        </w:tc>
        <w:tc>
          <w:tcPr>
            <w:tcW w:w="3193" w:type="dxa"/>
            <w:shd w:val="clear" w:color="auto" w:fill="auto"/>
            <w:noWrap/>
            <w:hideMark/>
          </w:tcPr>
          <w:p w:rsidR="005A07B9" w:rsidRPr="008F57A8" w:rsidRDefault="005A07B9" w:rsidP="009953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r w:rsidRPr="008F57A8">
              <w:rPr>
                <w:rFonts w:ascii="Times New Roman" w:hAnsi="Times New Roman" w:cs="Times New Roman"/>
                <w:sz w:val="20"/>
                <w:szCs w:val="20"/>
              </w:rPr>
              <w:t>,402</w:t>
            </w:r>
          </w:p>
        </w:tc>
      </w:tr>
    </w:tbl>
    <w:p w:rsidR="005A07B9" w:rsidRPr="001644C0" w:rsidRDefault="005A07B9" w:rsidP="005A07B9">
      <w:pPr>
        <w:pStyle w:val="Paragraph"/>
        <w:tabs>
          <w:tab w:val="clear" w:pos="450"/>
        </w:tabs>
        <w:spacing w:before="120"/>
        <w:ind w:left="0"/>
        <w:rPr>
          <w:i/>
        </w:rPr>
      </w:pPr>
      <w:r w:rsidRPr="001644C0">
        <w:rPr>
          <w:i/>
        </w:rPr>
        <w:t xml:space="preserve">Expected Benefits from More Efficient Primary Healthcare Services, Improved Efficiency and Quality of Care in Hospitals, and a Better Control of Hypertension among the Population </w:t>
      </w: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 xml:space="preserve">The benefits deriving from the above-listed interventions are estimated using the impact on the population health status measured in terms of DALYs from NCDs (The proposed PDO of the </w:t>
      </w:r>
      <w:proofErr w:type="spellStart"/>
      <w:r w:rsidRPr="005A07B9">
        <w:rPr>
          <w:rFonts w:ascii="Times New Roman" w:hAnsi="Times New Roman" w:cs="Times New Roman"/>
        </w:rPr>
        <w:t>PforR</w:t>
      </w:r>
      <w:proofErr w:type="spellEnd"/>
      <w:r w:rsidRPr="005A07B9">
        <w:rPr>
          <w:rFonts w:ascii="Times New Roman" w:hAnsi="Times New Roman" w:cs="Times New Roman"/>
        </w:rPr>
        <w:t xml:space="preserve"> is to reduce risks for non-communicable diseases.  Although the interventions aimed at increasing the efficiency and quality of care at healthcare institutions could also contribute to a reduction in the burden of disease due to injuries or communicable diseases, these potential benefits are not taken into account). </w:t>
      </w:r>
    </w:p>
    <w:p w:rsidR="005A07B9" w:rsidRPr="005A07B9" w:rsidRDefault="005A07B9" w:rsidP="005A07B9">
      <w:pPr>
        <w:pStyle w:val="Paragraph"/>
        <w:tabs>
          <w:tab w:val="clear" w:pos="450"/>
        </w:tabs>
        <w:spacing w:before="0" w:after="0"/>
        <w:ind w:left="0"/>
        <w:rPr>
          <w:szCs w:val="22"/>
        </w:rPr>
      </w:pP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The additional assumptions made in the economic analysis of these interventions are:</w:t>
      </w:r>
    </w:p>
    <w:p w:rsidR="005A07B9" w:rsidRPr="005A07B9" w:rsidRDefault="005A07B9" w:rsidP="005A07B9">
      <w:pPr>
        <w:pStyle w:val="Paragraph"/>
        <w:spacing w:before="0" w:after="0"/>
        <w:rPr>
          <w:sz w:val="24"/>
        </w:rPr>
      </w:pPr>
    </w:p>
    <w:p w:rsidR="005A07B9" w:rsidRPr="00021502" w:rsidRDefault="005A07B9" w:rsidP="005A07B9">
      <w:pPr>
        <w:pStyle w:val="Paragraph"/>
        <w:numPr>
          <w:ilvl w:val="0"/>
          <w:numId w:val="3"/>
        </w:numPr>
        <w:spacing w:before="0" w:after="0"/>
        <w:ind w:left="720" w:hanging="720"/>
        <w:rPr>
          <w:szCs w:val="22"/>
        </w:rPr>
      </w:pPr>
      <w:r w:rsidRPr="00021502">
        <w:rPr>
          <w:b/>
          <w:szCs w:val="22"/>
        </w:rPr>
        <w:t xml:space="preserve">Reduction in DALYs: </w:t>
      </w:r>
      <w:r>
        <w:rPr>
          <w:b/>
          <w:szCs w:val="22"/>
        </w:rPr>
        <w:t xml:space="preserve"> </w:t>
      </w:r>
      <w:r w:rsidRPr="00021502">
        <w:rPr>
          <w:szCs w:val="22"/>
        </w:rPr>
        <w:t xml:space="preserve">DALYs, which represent the sum of years of potential life lost due to premature mortality and the years of productive life lost due to disability, have a built-in age weighting and discount rate of 3 percent. </w:t>
      </w:r>
      <w:r>
        <w:rPr>
          <w:szCs w:val="22"/>
        </w:rPr>
        <w:t xml:space="preserve"> </w:t>
      </w:r>
      <w:r w:rsidRPr="00021502">
        <w:rPr>
          <w:szCs w:val="22"/>
        </w:rPr>
        <w:t>The reduction in DALYs from the integrated interventions on healthcare efficiency and quality supported by the Program are set at 0.3 percent across all NCDs and expected to become effective in 2020 after the completion of the Program. The adverse health effects of hypertension are estimated to account for 20 percent of the global burden of disease</w:t>
      </w:r>
      <w:r>
        <w:rPr>
          <w:szCs w:val="22"/>
        </w:rPr>
        <w:t>.</w:t>
      </w:r>
      <w:r>
        <w:rPr>
          <w:rStyle w:val="FootnoteReference"/>
          <w:szCs w:val="22"/>
        </w:rPr>
        <w:footnoteReference w:id="28"/>
      </w:r>
      <w:r>
        <w:rPr>
          <w:szCs w:val="22"/>
        </w:rPr>
        <w:t xml:space="preserve">  </w:t>
      </w:r>
      <w:r w:rsidRPr="00021502">
        <w:rPr>
          <w:szCs w:val="22"/>
        </w:rPr>
        <w:t xml:space="preserve">Assuming that this proportion is representative </w:t>
      </w:r>
      <w:r>
        <w:rPr>
          <w:szCs w:val="22"/>
        </w:rPr>
        <w:t>of</w:t>
      </w:r>
      <w:r w:rsidRPr="00021502">
        <w:rPr>
          <w:szCs w:val="22"/>
        </w:rPr>
        <w:t xml:space="preserve"> the situation in Moldova as well, an increase of the rate of cases of hypertension being under control from 10 to 15 percent over the course of the Program would reduce the burden of disease and hence DALYs in Moldova by 1 percent. It is assumed that the rate of hypertension cases under control increases according to the specified DLI target rates. </w:t>
      </w:r>
      <w:r>
        <w:rPr>
          <w:szCs w:val="22"/>
        </w:rPr>
        <w:t xml:space="preserve"> </w:t>
      </w:r>
      <w:r w:rsidRPr="00021502">
        <w:rPr>
          <w:szCs w:val="22"/>
        </w:rPr>
        <w:t>To allow for a delay</w:t>
      </w:r>
      <w:r>
        <w:rPr>
          <w:szCs w:val="22"/>
        </w:rPr>
        <w:t>ed</w:t>
      </w:r>
      <w:r w:rsidRPr="00021502">
        <w:rPr>
          <w:szCs w:val="22"/>
        </w:rPr>
        <w:t xml:space="preserve"> evolution of the beneficial impact, it is assumed that the stepwise reduction in DALYs due to hypertension sets in with a lag of three years.</w:t>
      </w:r>
    </w:p>
    <w:p w:rsidR="005A07B9" w:rsidRDefault="005A07B9" w:rsidP="005A07B9">
      <w:pPr>
        <w:pStyle w:val="Paragraph"/>
        <w:numPr>
          <w:ilvl w:val="0"/>
          <w:numId w:val="3"/>
        </w:numPr>
        <w:spacing w:before="0" w:after="0"/>
        <w:ind w:left="720" w:hanging="720"/>
        <w:rPr>
          <w:szCs w:val="22"/>
        </w:rPr>
      </w:pPr>
      <w:r w:rsidRPr="00622AC9">
        <w:rPr>
          <w:b/>
          <w:szCs w:val="22"/>
        </w:rPr>
        <w:t>Counterfactual Scenario for DALYs</w:t>
      </w:r>
      <w:r w:rsidRPr="00622AC9">
        <w:rPr>
          <w:szCs w:val="22"/>
        </w:rPr>
        <w:t xml:space="preserve">: </w:t>
      </w:r>
      <w:r>
        <w:rPr>
          <w:szCs w:val="22"/>
        </w:rPr>
        <w:t xml:space="preserve"> </w:t>
      </w:r>
      <w:r w:rsidRPr="00622AC9">
        <w:rPr>
          <w:szCs w:val="22"/>
        </w:rPr>
        <w:t>The baseline DALYs were calculated for the various conditions from WHO estimates for the Eastern and Central Asia region, adjusted for the population size of the project (</w:t>
      </w:r>
      <w:r>
        <w:rPr>
          <w:szCs w:val="22"/>
        </w:rPr>
        <w:t>around 3.6</w:t>
      </w:r>
      <w:r w:rsidRPr="00622AC9">
        <w:rPr>
          <w:szCs w:val="22"/>
        </w:rPr>
        <w:t xml:space="preserve"> million people) and the age structure of </w:t>
      </w:r>
      <w:r>
        <w:rPr>
          <w:szCs w:val="22"/>
        </w:rPr>
        <w:t>Moldova</w:t>
      </w:r>
      <w:r w:rsidRPr="00622AC9">
        <w:rPr>
          <w:szCs w:val="22"/>
        </w:rPr>
        <w:t xml:space="preserve"> (from the </w:t>
      </w:r>
      <w:r w:rsidRPr="00441B5B">
        <w:rPr>
          <w:szCs w:val="22"/>
        </w:rPr>
        <w:t>WB HNP Statistics</w:t>
      </w:r>
      <w:r w:rsidRPr="00622AC9">
        <w:rPr>
          <w:szCs w:val="22"/>
        </w:rPr>
        <w:t xml:space="preserve">). </w:t>
      </w:r>
      <w:r>
        <w:rPr>
          <w:szCs w:val="22"/>
        </w:rPr>
        <w:t xml:space="preserve"> </w:t>
      </w:r>
      <w:r w:rsidRPr="00622AC9">
        <w:rPr>
          <w:szCs w:val="22"/>
        </w:rPr>
        <w:t>These include the forward projections of DALYs averted (that is, healthy life years gained) from 201</w:t>
      </w:r>
      <w:r>
        <w:rPr>
          <w:szCs w:val="22"/>
        </w:rPr>
        <w:t>3</w:t>
      </w:r>
      <w:r w:rsidRPr="00622AC9">
        <w:rPr>
          <w:szCs w:val="22"/>
        </w:rPr>
        <w:t xml:space="preserve"> to 20</w:t>
      </w:r>
      <w:r>
        <w:rPr>
          <w:szCs w:val="22"/>
        </w:rPr>
        <w:t>30</w:t>
      </w:r>
      <w:r w:rsidRPr="00622AC9">
        <w:rPr>
          <w:szCs w:val="22"/>
        </w:rPr>
        <w:t>.</w:t>
      </w:r>
    </w:p>
    <w:p w:rsidR="005A07B9" w:rsidRPr="007E122C" w:rsidRDefault="005A07B9" w:rsidP="005A07B9">
      <w:pPr>
        <w:pStyle w:val="Paragraph"/>
        <w:numPr>
          <w:ilvl w:val="0"/>
          <w:numId w:val="3"/>
        </w:numPr>
        <w:spacing w:before="0" w:after="0"/>
        <w:ind w:left="720" w:hanging="720"/>
        <w:rPr>
          <w:szCs w:val="22"/>
        </w:rPr>
      </w:pPr>
      <w:r w:rsidRPr="00396844">
        <w:rPr>
          <w:b/>
          <w:szCs w:val="22"/>
        </w:rPr>
        <w:t>Valuation of DALYs</w:t>
      </w:r>
      <w:r w:rsidRPr="007E122C">
        <w:rPr>
          <w:szCs w:val="22"/>
        </w:rPr>
        <w:t xml:space="preserve"> used a very simple rule. </w:t>
      </w:r>
      <w:r>
        <w:rPr>
          <w:szCs w:val="22"/>
        </w:rPr>
        <w:t xml:space="preserve"> </w:t>
      </w:r>
      <w:r w:rsidRPr="007E122C">
        <w:rPr>
          <w:szCs w:val="22"/>
        </w:rPr>
        <w:t xml:space="preserve">Each DALY saved is valued at </w:t>
      </w:r>
      <w:r>
        <w:rPr>
          <w:szCs w:val="22"/>
        </w:rPr>
        <w:t xml:space="preserve">yearly </w:t>
      </w:r>
      <w:r w:rsidRPr="007E122C">
        <w:rPr>
          <w:szCs w:val="22"/>
        </w:rPr>
        <w:t>per capita income (usi</w:t>
      </w:r>
      <w:r>
        <w:rPr>
          <w:szCs w:val="22"/>
        </w:rPr>
        <w:t>ng a starting value of about US$</w:t>
      </w:r>
      <w:r w:rsidRPr="00B57C20">
        <w:rPr>
          <w:szCs w:val="22"/>
        </w:rPr>
        <w:t>238</w:t>
      </w:r>
      <w:r>
        <w:rPr>
          <w:szCs w:val="22"/>
        </w:rPr>
        <w:t>7</w:t>
      </w:r>
      <w:r w:rsidRPr="007E122C">
        <w:rPr>
          <w:szCs w:val="22"/>
        </w:rPr>
        <w:t xml:space="preserve"> for 201</w:t>
      </w:r>
      <w:r>
        <w:rPr>
          <w:szCs w:val="22"/>
        </w:rPr>
        <w:t>4</w:t>
      </w:r>
      <w:r w:rsidRPr="007E122C">
        <w:rPr>
          <w:szCs w:val="22"/>
        </w:rPr>
        <w:t xml:space="preserve">). </w:t>
      </w:r>
      <w:r>
        <w:rPr>
          <w:szCs w:val="22"/>
        </w:rPr>
        <w:t xml:space="preserve"> T</w:t>
      </w:r>
      <w:r w:rsidRPr="007E122C">
        <w:rPr>
          <w:szCs w:val="22"/>
        </w:rPr>
        <w:t>he Disease Control Priorities Project</w:t>
      </w:r>
      <w:r w:rsidRPr="007E122C" w:rsidDel="00AB60A2">
        <w:rPr>
          <w:szCs w:val="22"/>
        </w:rPr>
        <w:t xml:space="preserve"> </w:t>
      </w:r>
      <w:r w:rsidRPr="007E122C">
        <w:rPr>
          <w:szCs w:val="22"/>
        </w:rPr>
        <w:t xml:space="preserve">and Copenhagen Consensus guidelines </w:t>
      </w:r>
      <w:r>
        <w:rPr>
          <w:szCs w:val="22"/>
        </w:rPr>
        <w:t>mention</w:t>
      </w:r>
      <w:r w:rsidRPr="007E122C">
        <w:rPr>
          <w:szCs w:val="22"/>
        </w:rPr>
        <w:t xml:space="preserve"> three times per capita income </w:t>
      </w:r>
      <w:r>
        <w:rPr>
          <w:szCs w:val="22"/>
        </w:rPr>
        <w:t xml:space="preserve">as a still </w:t>
      </w:r>
      <w:r>
        <w:rPr>
          <w:szCs w:val="22"/>
        </w:rPr>
        <w:lastRenderedPageBreak/>
        <w:t xml:space="preserve">conservative </w:t>
      </w:r>
      <w:r w:rsidRPr="007E122C">
        <w:rPr>
          <w:szCs w:val="22"/>
        </w:rPr>
        <w:t xml:space="preserve">estimate </w:t>
      </w:r>
      <w:r>
        <w:rPr>
          <w:szCs w:val="22"/>
        </w:rPr>
        <w:t xml:space="preserve">for the </w:t>
      </w:r>
      <w:r w:rsidRPr="007E122C">
        <w:rPr>
          <w:szCs w:val="22"/>
        </w:rPr>
        <w:t>value</w:t>
      </w:r>
      <w:r>
        <w:rPr>
          <w:szCs w:val="22"/>
        </w:rPr>
        <w:t xml:space="preserve"> of each DALY averted</w:t>
      </w:r>
      <w:r w:rsidRPr="007E122C">
        <w:rPr>
          <w:szCs w:val="22"/>
        </w:rPr>
        <w:t>.</w:t>
      </w:r>
      <w:r>
        <w:rPr>
          <w:rStyle w:val="FootnoteReference"/>
          <w:szCs w:val="22"/>
        </w:rPr>
        <w:footnoteReference w:id="29"/>
      </w:r>
      <w:r w:rsidRPr="007E122C">
        <w:rPr>
          <w:szCs w:val="22"/>
        </w:rPr>
        <w:t xml:space="preserve"> </w:t>
      </w:r>
      <w:r>
        <w:rPr>
          <w:szCs w:val="22"/>
        </w:rPr>
        <w:t xml:space="preserve"> </w:t>
      </w:r>
      <w:r w:rsidRPr="007E122C">
        <w:rPr>
          <w:szCs w:val="22"/>
        </w:rPr>
        <w:t xml:space="preserve">Studies of valuation of life in the United States </w:t>
      </w:r>
      <w:r>
        <w:rPr>
          <w:szCs w:val="22"/>
        </w:rPr>
        <w:t xml:space="preserve">even utilize </w:t>
      </w:r>
      <w:r w:rsidRPr="007E122C">
        <w:rPr>
          <w:szCs w:val="22"/>
        </w:rPr>
        <w:t xml:space="preserve">much higher values </w:t>
      </w:r>
      <w:r>
        <w:rPr>
          <w:szCs w:val="22"/>
        </w:rPr>
        <w:t>for a</w:t>
      </w:r>
      <w:r w:rsidRPr="007E122C">
        <w:rPr>
          <w:szCs w:val="22"/>
        </w:rPr>
        <w:t xml:space="preserve"> year of life that would produce more extreme results.</w:t>
      </w:r>
    </w:p>
    <w:p w:rsidR="005A07B9" w:rsidRDefault="005A07B9" w:rsidP="005A07B9">
      <w:pPr>
        <w:pStyle w:val="Paragraph"/>
        <w:numPr>
          <w:ilvl w:val="0"/>
          <w:numId w:val="3"/>
        </w:numPr>
        <w:spacing w:before="0" w:after="0"/>
        <w:ind w:left="720" w:hanging="720"/>
        <w:rPr>
          <w:szCs w:val="22"/>
        </w:rPr>
      </w:pPr>
      <w:r w:rsidRPr="00396844">
        <w:rPr>
          <w:b/>
          <w:szCs w:val="22"/>
        </w:rPr>
        <w:t xml:space="preserve">Discount </w:t>
      </w:r>
      <w:r w:rsidRPr="00767C0B">
        <w:rPr>
          <w:szCs w:val="22"/>
        </w:rPr>
        <w:t>Rates</w:t>
      </w:r>
      <w:r w:rsidRPr="00396844">
        <w:rPr>
          <w:b/>
          <w:szCs w:val="22"/>
        </w:rPr>
        <w:t xml:space="preserve"> for DALYs</w:t>
      </w:r>
      <w:r w:rsidRPr="007E122C">
        <w:rPr>
          <w:szCs w:val="22"/>
        </w:rPr>
        <w:t xml:space="preserve">: </w:t>
      </w:r>
      <w:r>
        <w:rPr>
          <w:szCs w:val="22"/>
        </w:rPr>
        <w:t xml:space="preserve"> </w:t>
      </w:r>
      <w:r w:rsidRPr="007E122C">
        <w:rPr>
          <w:szCs w:val="22"/>
        </w:rPr>
        <w:t>The monetary value of future stream of health benefits (i.e.</w:t>
      </w:r>
      <w:r>
        <w:rPr>
          <w:szCs w:val="22"/>
        </w:rPr>
        <w:t>,</w:t>
      </w:r>
      <w:r w:rsidRPr="007E122C">
        <w:rPr>
          <w:szCs w:val="22"/>
        </w:rPr>
        <w:t xml:space="preserve"> annual DALYs saved) is discounted at 3 percent (</w:t>
      </w:r>
      <w:r>
        <w:rPr>
          <w:szCs w:val="22"/>
        </w:rPr>
        <w:t>a higher rate</w:t>
      </w:r>
      <w:r w:rsidRPr="007E122C">
        <w:rPr>
          <w:szCs w:val="22"/>
        </w:rPr>
        <w:t xml:space="preserve"> of </w:t>
      </w:r>
      <w:r>
        <w:rPr>
          <w:szCs w:val="22"/>
        </w:rPr>
        <w:t>6</w:t>
      </w:r>
      <w:r w:rsidRPr="007E122C">
        <w:rPr>
          <w:szCs w:val="22"/>
        </w:rPr>
        <w:t xml:space="preserve"> percent</w:t>
      </w:r>
      <w:r>
        <w:rPr>
          <w:szCs w:val="22"/>
        </w:rPr>
        <w:t xml:space="preserve"> is used for the sensitivity analysis</w:t>
      </w:r>
      <w:r w:rsidRPr="007E122C">
        <w:rPr>
          <w:szCs w:val="22"/>
        </w:rPr>
        <w:t>), per guidelines from WHO and the Disease Control Priorities Project.</w:t>
      </w:r>
      <w:r>
        <w:rPr>
          <w:rStyle w:val="FootnoteReference"/>
          <w:szCs w:val="22"/>
        </w:rPr>
        <w:footnoteReference w:id="30"/>
      </w:r>
    </w:p>
    <w:p w:rsidR="005A07B9" w:rsidRPr="00BD6620" w:rsidRDefault="005A07B9" w:rsidP="005A07B9">
      <w:pPr>
        <w:pStyle w:val="Paragraph"/>
        <w:numPr>
          <w:ilvl w:val="0"/>
          <w:numId w:val="3"/>
        </w:numPr>
        <w:spacing w:before="0"/>
        <w:ind w:left="720" w:hanging="720"/>
        <w:rPr>
          <w:b/>
          <w:sz w:val="20"/>
          <w:szCs w:val="20"/>
        </w:rPr>
      </w:pPr>
      <w:r w:rsidRPr="00BD6620">
        <w:rPr>
          <w:b/>
          <w:szCs w:val="22"/>
        </w:rPr>
        <w:t xml:space="preserve">GDP </w:t>
      </w:r>
      <w:r w:rsidRPr="00767C0B">
        <w:rPr>
          <w:szCs w:val="22"/>
        </w:rPr>
        <w:t>Growth</w:t>
      </w:r>
      <w:r w:rsidRPr="00BD6620">
        <w:rPr>
          <w:b/>
          <w:szCs w:val="22"/>
        </w:rPr>
        <w:t xml:space="preserve">: </w:t>
      </w:r>
      <w:r>
        <w:rPr>
          <w:b/>
          <w:szCs w:val="22"/>
        </w:rPr>
        <w:t xml:space="preserve"> </w:t>
      </w:r>
      <w:r w:rsidRPr="00B57C20">
        <w:rPr>
          <w:szCs w:val="22"/>
        </w:rPr>
        <w:t>An annual growth rate of 4</w:t>
      </w:r>
      <w:r>
        <w:rPr>
          <w:szCs w:val="22"/>
        </w:rPr>
        <w:t>.5</w:t>
      </w:r>
      <w:r w:rsidRPr="00B57C20">
        <w:rPr>
          <w:szCs w:val="22"/>
        </w:rPr>
        <w:t xml:space="preserve"> percent in real per capita GDP is used, being</w:t>
      </w:r>
      <w:r>
        <w:rPr>
          <w:szCs w:val="22"/>
        </w:rPr>
        <w:t xml:space="preserve"> slightly </w:t>
      </w:r>
      <w:r w:rsidRPr="00B57C20">
        <w:rPr>
          <w:szCs w:val="22"/>
        </w:rPr>
        <w:t>more conservative than th</w:t>
      </w:r>
      <w:r>
        <w:rPr>
          <w:szCs w:val="22"/>
        </w:rPr>
        <w:t>e estimates provided by the IMF.</w:t>
      </w:r>
      <w:r>
        <w:rPr>
          <w:rStyle w:val="FootnoteReference"/>
          <w:szCs w:val="22"/>
        </w:rPr>
        <w:footnoteReference w:id="31"/>
      </w:r>
      <w:r>
        <w:rPr>
          <w:szCs w:val="22"/>
        </w:rPr>
        <w:t xml:space="preserve"> </w:t>
      </w:r>
      <w:r w:rsidRPr="00B57C20">
        <w:rPr>
          <w:szCs w:val="22"/>
        </w:rPr>
        <w:t xml:space="preserve"> The </w:t>
      </w:r>
      <w:r>
        <w:rPr>
          <w:szCs w:val="22"/>
        </w:rPr>
        <w:t>reduced</w:t>
      </w:r>
      <w:r w:rsidRPr="00B57C20">
        <w:rPr>
          <w:szCs w:val="22"/>
        </w:rPr>
        <w:t xml:space="preserve"> growth rate of </w:t>
      </w:r>
      <w:r>
        <w:rPr>
          <w:szCs w:val="22"/>
        </w:rPr>
        <w:t>3</w:t>
      </w:r>
      <w:r w:rsidRPr="00B57C20">
        <w:rPr>
          <w:szCs w:val="22"/>
        </w:rPr>
        <w:t xml:space="preserve"> percent is used for the sensitivity analysis.</w:t>
      </w:r>
    </w:p>
    <w:p w:rsidR="005A07B9" w:rsidRPr="00BD6620" w:rsidRDefault="005A07B9" w:rsidP="005A07B9">
      <w:pPr>
        <w:spacing w:line="240" w:lineRule="auto"/>
        <w:jc w:val="center"/>
        <w:rPr>
          <w:rFonts w:ascii="Times New Roman" w:hAnsi="Times New Roman" w:cs="Times New Roman"/>
          <w:b/>
          <w:sz w:val="20"/>
          <w:szCs w:val="20"/>
        </w:rPr>
      </w:pPr>
      <w:proofErr w:type="gramStart"/>
      <w:r w:rsidRPr="00BD6620">
        <w:rPr>
          <w:rFonts w:ascii="Times New Roman" w:hAnsi="Times New Roman" w:cs="Times New Roman"/>
          <w:b/>
          <w:sz w:val="20"/>
          <w:szCs w:val="20"/>
        </w:rPr>
        <w:t xml:space="preserve">Figure </w:t>
      </w:r>
      <w:r>
        <w:rPr>
          <w:rFonts w:ascii="Times New Roman" w:hAnsi="Times New Roman" w:cs="Times New Roman"/>
          <w:b/>
          <w:sz w:val="20"/>
          <w:szCs w:val="20"/>
        </w:rPr>
        <w:t>9</w:t>
      </w:r>
      <w:r w:rsidRPr="00BD6620">
        <w:rPr>
          <w:rFonts w:ascii="Times New Roman" w:hAnsi="Times New Roman" w:cs="Times New Roman"/>
          <w:b/>
          <w:sz w:val="20"/>
          <w:szCs w:val="20"/>
        </w:rPr>
        <w:t>.</w:t>
      </w:r>
      <w:proofErr w:type="gramEnd"/>
      <w:r w:rsidRPr="00BD6620">
        <w:rPr>
          <w:rFonts w:ascii="Times New Roman" w:hAnsi="Times New Roman" w:cs="Times New Roman"/>
          <w:b/>
          <w:sz w:val="20"/>
          <w:szCs w:val="20"/>
        </w:rPr>
        <w:t xml:space="preserve">  Total DALYS averted by year compared to Europe and Central Asia </w:t>
      </w:r>
      <w:r w:rsidRPr="00BD6620">
        <w:rPr>
          <w:rFonts w:ascii="Times New Roman" w:hAnsi="Times New Roman" w:cs="Times New Roman"/>
          <w:b/>
          <w:sz w:val="20"/>
          <w:szCs w:val="20"/>
        </w:rPr>
        <w:br/>
        <w:t>counterfactual projections, baseline scenario</w:t>
      </w:r>
    </w:p>
    <w:p w:rsidR="005A07B9" w:rsidRDefault="005A07B9" w:rsidP="005A07B9">
      <w:pPr>
        <w:pStyle w:val="Paragraph"/>
        <w:tabs>
          <w:tab w:val="clear" w:pos="450"/>
        </w:tabs>
        <w:spacing w:before="120" w:after="120"/>
        <w:jc w:val="center"/>
        <w:rPr>
          <w:b/>
        </w:rPr>
      </w:pPr>
      <w:r>
        <w:rPr>
          <w:noProof/>
        </w:rPr>
        <w:drawing>
          <wp:inline distT="0" distB="0" distL="0" distR="0" wp14:anchorId="204D750F" wp14:editId="56907E6A">
            <wp:extent cx="5715000" cy="3048001"/>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07B9" w:rsidRPr="00767C0B" w:rsidRDefault="005A07B9" w:rsidP="005A07B9">
      <w:pPr>
        <w:pStyle w:val="Caption"/>
        <w:keepNext/>
        <w:jc w:val="center"/>
        <w:rPr>
          <w:sz w:val="20"/>
          <w:szCs w:val="20"/>
        </w:rPr>
      </w:pPr>
      <w:proofErr w:type="gramStart"/>
      <w:r w:rsidRPr="00767C0B">
        <w:rPr>
          <w:sz w:val="20"/>
          <w:szCs w:val="20"/>
        </w:rPr>
        <w:t xml:space="preserve">Table </w:t>
      </w:r>
      <w:r>
        <w:rPr>
          <w:sz w:val="20"/>
          <w:szCs w:val="20"/>
        </w:rPr>
        <w:t>5</w:t>
      </w:r>
      <w:r w:rsidRPr="00767C0B">
        <w:rPr>
          <w:sz w:val="20"/>
          <w:szCs w:val="20"/>
        </w:rPr>
        <w:t>.</w:t>
      </w:r>
      <w:proofErr w:type="gramEnd"/>
      <w:r w:rsidRPr="00767C0B">
        <w:rPr>
          <w:sz w:val="20"/>
          <w:szCs w:val="20"/>
        </w:rPr>
        <w:t xml:space="preserve">  Benefits from DALYs averted (USD ’000s), baseline scenario</w:t>
      </w:r>
    </w:p>
    <w:tbl>
      <w:tblPr>
        <w:tblW w:w="6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636"/>
        <w:gridCol w:w="2776"/>
      </w:tblGrid>
      <w:tr w:rsidR="005A07B9" w:rsidRPr="00767C0B" w:rsidTr="009953F8">
        <w:trPr>
          <w:jc w:val="center"/>
        </w:trPr>
        <w:tc>
          <w:tcPr>
            <w:tcW w:w="1240" w:type="dxa"/>
            <w:vMerge w:val="restart"/>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Discount Factor</w:t>
            </w:r>
            <w:r>
              <w:rPr>
                <w:rFonts w:ascii="Times New Roman" w:hAnsi="Times New Roman" w:cs="Times New Roman"/>
                <w:sz w:val="20"/>
                <w:szCs w:val="20"/>
              </w:rPr>
              <w:t xml:space="preserve"> (%)</w:t>
            </w:r>
          </w:p>
        </w:tc>
        <w:tc>
          <w:tcPr>
            <w:tcW w:w="2636"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2014-2017(US$)</w:t>
            </w:r>
          </w:p>
        </w:tc>
        <w:tc>
          <w:tcPr>
            <w:tcW w:w="2776"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 xml:space="preserve">2018-2030 </w:t>
            </w:r>
            <w:r>
              <w:rPr>
                <w:rFonts w:ascii="Times New Roman" w:hAnsi="Times New Roman" w:cs="Times New Roman"/>
                <w:sz w:val="20"/>
                <w:szCs w:val="20"/>
              </w:rPr>
              <w:t>(US$)</w:t>
            </w:r>
          </w:p>
        </w:tc>
      </w:tr>
      <w:tr w:rsidR="005A07B9" w:rsidRPr="00767C0B" w:rsidTr="009953F8">
        <w:trPr>
          <w:jc w:val="center"/>
        </w:trPr>
        <w:tc>
          <w:tcPr>
            <w:tcW w:w="1240" w:type="dxa"/>
            <w:vMerge/>
            <w:shd w:val="clear" w:color="auto" w:fill="auto"/>
            <w:noWrap/>
            <w:hideMark/>
          </w:tcPr>
          <w:p w:rsidR="005A07B9" w:rsidRPr="00767C0B" w:rsidRDefault="005A07B9" w:rsidP="009953F8">
            <w:pPr>
              <w:spacing w:after="120" w:line="240" w:lineRule="auto"/>
              <w:rPr>
                <w:rFonts w:ascii="Times New Roman" w:hAnsi="Times New Roman" w:cs="Times New Roman"/>
                <w:sz w:val="20"/>
                <w:szCs w:val="20"/>
              </w:rPr>
            </w:pPr>
          </w:p>
        </w:tc>
        <w:tc>
          <w:tcPr>
            <w:tcW w:w="2636" w:type="dxa"/>
            <w:shd w:val="clear" w:color="auto" w:fill="auto"/>
            <w:noWrap/>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Benefits from DALYs averted</w:t>
            </w:r>
          </w:p>
        </w:tc>
        <w:tc>
          <w:tcPr>
            <w:tcW w:w="2776"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Benefits from DALYs averted</w:t>
            </w:r>
          </w:p>
        </w:tc>
      </w:tr>
      <w:tr w:rsidR="005A07B9" w:rsidRPr="00767C0B" w:rsidTr="009953F8">
        <w:trPr>
          <w:jc w:val="center"/>
        </w:trPr>
        <w:tc>
          <w:tcPr>
            <w:tcW w:w="1240"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636"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3,366</w:t>
            </w:r>
          </w:p>
        </w:tc>
        <w:tc>
          <w:tcPr>
            <w:tcW w:w="2776"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272,889</w:t>
            </w:r>
          </w:p>
        </w:tc>
      </w:tr>
      <w:tr w:rsidR="005A07B9" w:rsidRPr="00767C0B" w:rsidTr="009953F8">
        <w:trPr>
          <w:jc w:val="center"/>
        </w:trPr>
        <w:tc>
          <w:tcPr>
            <w:tcW w:w="1240"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636"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4,009</w:t>
            </w:r>
          </w:p>
        </w:tc>
        <w:tc>
          <w:tcPr>
            <w:tcW w:w="2776" w:type="dxa"/>
            <w:shd w:val="clear" w:color="auto" w:fill="auto"/>
            <w:noWrap/>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202,460</w:t>
            </w:r>
          </w:p>
        </w:tc>
      </w:tr>
    </w:tbl>
    <w:p w:rsidR="005A07B9" w:rsidRPr="00767C0B" w:rsidRDefault="005A07B9" w:rsidP="005A07B9">
      <w:pPr>
        <w:pStyle w:val="Paragraph"/>
        <w:tabs>
          <w:tab w:val="clear" w:pos="450"/>
        </w:tabs>
        <w:ind w:left="0"/>
        <w:rPr>
          <w:i/>
          <w:szCs w:val="22"/>
        </w:rPr>
      </w:pPr>
      <w:r w:rsidRPr="00767C0B">
        <w:rPr>
          <w:i/>
          <w:szCs w:val="22"/>
        </w:rPr>
        <w:t>Expected benefits from the interventions</w:t>
      </w: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 xml:space="preserve">Table 4 presents the NPV and the estimated IRR of the considered interventions.  The sum of costs and benefits (i.e. the NPV of the interventions) is largely positive and the estimated IRR ranges </w:t>
      </w:r>
      <w:r w:rsidRPr="005A07B9">
        <w:rPr>
          <w:rFonts w:ascii="Times New Roman" w:hAnsi="Times New Roman" w:cs="Times New Roman"/>
        </w:rPr>
        <w:lastRenderedPageBreak/>
        <w:t xml:space="preserve">between 6.13and 9.10 percent, depending on the GDP growth rate used, which clearly shows the positive development impact of the considered Program interventions. </w:t>
      </w:r>
    </w:p>
    <w:p w:rsidR="005A07B9" w:rsidRPr="00767C0B" w:rsidRDefault="005A07B9" w:rsidP="005A07B9">
      <w:pPr>
        <w:pStyle w:val="Caption"/>
        <w:keepNext/>
        <w:spacing w:after="120"/>
        <w:jc w:val="center"/>
        <w:rPr>
          <w:sz w:val="20"/>
          <w:szCs w:val="20"/>
        </w:rPr>
      </w:pPr>
      <w:proofErr w:type="gramStart"/>
      <w:r>
        <w:rPr>
          <w:sz w:val="20"/>
          <w:szCs w:val="20"/>
        </w:rPr>
        <w:t>Table 6</w:t>
      </w:r>
      <w:r w:rsidRPr="00767C0B">
        <w:rPr>
          <w:sz w:val="20"/>
          <w:szCs w:val="20"/>
        </w:rPr>
        <w:t>.</w:t>
      </w:r>
      <w:proofErr w:type="gramEnd"/>
      <w:r w:rsidRPr="00767C0B">
        <w:rPr>
          <w:sz w:val="20"/>
          <w:szCs w:val="20"/>
        </w:rPr>
        <w:t xml:space="preserve"> </w:t>
      </w:r>
      <w:r>
        <w:rPr>
          <w:sz w:val="20"/>
          <w:szCs w:val="20"/>
        </w:rPr>
        <w:t xml:space="preserve"> </w:t>
      </w:r>
      <w:r w:rsidRPr="00767C0B">
        <w:rPr>
          <w:sz w:val="20"/>
          <w:szCs w:val="20"/>
        </w:rPr>
        <w:t>Net Present Value and Internal Rate of Return of the Program (USD ’000s</w:t>
      </w:r>
      <w:proofErr w:type="gramStart"/>
      <w:r w:rsidRPr="00767C0B">
        <w:rPr>
          <w:sz w:val="20"/>
          <w:szCs w:val="20"/>
        </w:rPr>
        <w:t>)</w:t>
      </w:r>
      <w:proofErr w:type="gramEnd"/>
      <w:r>
        <w:rPr>
          <w:sz w:val="20"/>
          <w:szCs w:val="20"/>
        </w:rPr>
        <w:br/>
      </w:r>
      <w:r w:rsidRPr="00767C0B">
        <w:rPr>
          <w:sz w:val="20"/>
          <w:szCs w:val="20"/>
        </w:rPr>
        <w:t>for different GDP growth scenarios</w:t>
      </w:r>
    </w:p>
    <w:tbl>
      <w:tblPr>
        <w:tblW w:w="6652" w:type="dxa"/>
        <w:jc w:val="center"/>
        <w:tblLook w:val="04A0" w:firstRow="1" w:lastRow="0" w:firstColumn="1" w:lastColumn="0" w:noHBand="0" w:noVBand="1"/>
      </w:tblPr>
      <w:tblGrid>
        <w:gridCol w:w="1240"/>
        <w:gridCol w:w="1476"/>
        <w:gridCol w:w="1160"/>
        <w:gridCol w:w="1555"/>
        <w:gridCol w:w="1221"/>
      </w:tblGrid>
      <w:tr w:rsidR="005A07B9" w:rsidRPr="007F2A24" w:rsidTr="009953F8">
        <w:trPr>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TVM Discount Factor</w:t>
            </w:r>
          </w:p>
        </w:tc>
        <w:tc>
          <w:tcPr>
            <w:tcW w:w="26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Baseline GDP growth</w:t>
            </w:r>
          </w:p>
        </w:tc>
        <w:tc>
          <w:tcPr>
            <w:tcW w:w="27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Low GDP growth</w:t>
            </w:r>
          </w:p>
        </w:tc>
      </w:tr>
      <w:tr w:rsidR="005A07B9" w:rsidRPr="007F2A24" w:rsidTr="009953F8">
        <w:trPr>
          <w:jc w:val="center"/>
        </w:trPr>
        <w:tc>
          <w:tcPr>
            <w:tcW w:w="12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NPV</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IRR</w:t>
            </w:r>
            <w:r w:rsidRPr="00767C0B">
              <w:rPr>
                <w:rStyle w:val="FootnoteReference"/>
                <w:rFonts w:ascii="Times New Roman" w:hAnsi="Times New Roman" w:cs="Times New Roman"/>
                <w:sz w:val="20"/>
                <w:szCs w:val="20"/>
              </w:rPr>
              <w:footnoteReference w:id="32"/>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NPV</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IRR</w:t>
            </w:r>
            <w:r w:rsidRPr="00767C0B">
              <w:rPr>
                <w:rStyle w:val="FootnoteReference"/>
                <w:rFonts w:ascii="Times New Roman" w:hAnsi="Times New Roman" w:cs="Times New Roman"/>
                <w:sz w:val="20"/>
                <w:szCs w:val="20"/>
              </w:rPr>
              <w:footnoteReference w:id="33"/>
            </w:r>
          </w:p>
        </w:tc>
      </w:tr>
      <w:tr w:rsidR="005A07B9" w:rsidRPr="00767C0B" w:rsidTr="009953F8">
        <w:trPr>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70</w:t>
            </w:r>
            <w:r w:rsidRPr="00767C0B">
              <w:rPr>
                <w:rFonts w:ascii="Times New Roman" w:hAnsi="Times New Roman" w:cs="Times New Roman"/>
                <w:sz w:val="20"/>
                <w:szCs w:val="20"/>
              </w:rPr>
              <w:t>,005 USD</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9.</w:t>
            </w:r>
            <w:r>
              <w:rPr>
                <w:rFonts w:ascii="Times New Roman" w:hAnsi="Times New Roman" w:cs="Times New Roman"/>
                <w:sz w:val="20"/>
                <w:szCs w:val="20"/>
              </w:rPr>
              <w:t>10</w:t>
            </w:r>
            <w:r w:rsidRPr="00767C0B">
              <w:rPr>
                <w:rFonts w:ascii="Times New Roman" w:hAnsi="Times New Roman" w:cs="Times New Roman"/>
                <w:sz w:val="20"/>
                <w:szCs w:val="20"/>
              </w:rPr>
              <w:t>%</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31</w:t>
            </w:r>
            <w:r w:rsidRPr="00767C0B">
              <w:rPr>
                <w:rFonts w:ascii="Times New Roman" w:hAnsi="Times New Roman" w:cs="Times New Roman"/>
                <w:sz w:val="20"/>
                <w:szCs w:val="20"/>
              </w:rPr>
              <w:t>,467 USD</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7B9" w:rsidRPr="00767C0B" w:rsidRDefault="005A07B9" w:rsidP="009953F8">
            <w:pPr>
              <w:spacing w:after="120" w:line="240" w:lineRule="auto"/>
              <w:jc w:val="center"/>
              <w:rPr>
                <w:rFonts w:ascii="Times New Roman" w:hAnsi="Times New Roman" w:cs="Times New Roman"/>
                <w:sz w:val="20"/>
                <w:szCs w:val="20"/>
              </w:rPr>
            </w:pPr>
            <w:r w:rsidRPr="00767C0B">
              <w:rPr>
                <w:rFonts w:ascii="Times New Roman" w:hAnsi="Times New Roman" w:cs="Times New Roman"/>
                <w:sz w:val="20"/>
                <w:szCs w:val="20"/>
              </w:rPr>
              <w:t>6.</w:t>
            </w:r>
            <w:r>
              <w:rPr>
                <w:rFonts w:ascii="Times New Roman" w:hAnsi="Times New Roman" w:cs="Times New Roman"/>
                <w:sz w:val="20"/>
                <w:szCs w:val="20"/>
              </w:rPr>
              <w:t>13</w:t>
            </w:r>
            <w:r w:rsidRPr="00767C0B">
              <w:rPr>
                <w:rFonts w:ascii="Times New Roman" w:hAnsi="Times New Roman" w:cs="Times New Roman"/>
                <w:sz w:val="20"/>
                <w:szCs w:val="20"/>
              </w:rPr>
              <w:t xml:space="preserve"> %</w:t>
            </w:r>
          </w:p>
        </w:tc>
      </w:tr>
      <w:tr w:rsidR="005A07B9" w:rsidRPr="00767C0B" w:rsidTr="009953F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jc w:val="center"/>
              <w:rPr>
                <w:rFonts w:ascii="Times New Roman" w:hAnsi="Times New Roman" w:cs="Times New Roman"/>
                <w:sz w:val="20"/>
                <w:szCs w:val="20"/>
              </w:rPr>
            </w:pPr>
            <w:r w:rsidRPr="00767C0B">
              <w:rPr>
                <w:rFonts w:ascii="Times New Roman" w:hAnsi="Times New Roman" w:cs="Times New Roman"/>
                <w:sz w:val="20"/>
                <w:szCs w:val="20"/>
              </w:rPr>
              <w:t>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jc w:val="center"/>
              <w:rPr>
                <w:rFonts w:ascii="Times New Roman" w:hAnsi="Times New Roman" w:cs="Times New Roman"/>
                <w:sz w:val="20"/>
                <w:szCs w:val="20"/>
              </w:rPr>
            </w:pPr>
            <w:r>
              <w:rPr>
                <w:rFonts w:ascii="Times New Roman" w:hAnsi="Times New Roman" w:cs="Times New Roman"/>
                <w:sz w:val="20"/>
                <w:szCs w:val="20"/>
              </w:rPr>
              <w:t>31</w:t>
            </w:r>
            <w:r w:rsidRPr="00767C0B">
              <w:rPr>
                <w:rFonts w:ascii="Times New Roman" w:hAnsi="Times New Roman" w:cs="Times New Roman"/>
                <w:sz w:val="20"/>
                <w:szCs w:val="20"/>
              </w:rPr>
              <w:t>,189 USD</w:t>
            </w:r>
          </w:p>
        </w:tc>
        <w:tc>
          <w:tcPr>
            <w:tcW w:w="116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jc w:val="both"/>
              <w:rPr>
                <w:rFonts w:ascii="Times New Roman" w:hAnsi="Times New Roman" w:cs="Times New Roman"/>
                <w:sz w:val="20"/>
                <w:szCs w:val="20"/>
              </w:rPr>
            </w:pP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jc w:val="both"/>
              <w:rPr>
                <w:rFonts w:ascii="Times New Roman" w:hAnsi="Times New Roman" w:cs="Times New Roman"/>
                <w:sz w:val="20"/>
                <w:szCs w:val="20"/>
              </w:rPr>
            </w:pPr>
            <w:r>
              <w:rPr>
                <w:rFonts w:ascii="Times New Roman" w:hAnsi="Times New Roman" w:cs="Times New Roman"/>
                <w:sz w:val="20"/>
                <w:szCs w:val="20"/>
              </w:rPr>
              <w:t>3</w:t>
            </w:r>
            <w:r w:rsidRPr="00767C0B">
              <w:rPr>
                <w:rFonts w:ascii="Times New Roman" w:hAnsi="Times New Roman" w:cs="Times New Roman"/>
                <w:sz w:val="20"/>
                <w:szCs w:val="20"/>
              </w:rPr>
              <w:t xml:space="preserve">,446  USD </w:t>
            </w:r>
          </w:p>
        </w:tc>
        <w:tc>
          <w:tcPr>
            <w:tcW w:w="1221"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7B9" w:rsidRPr="00767C0B" w:rsidRDefault="005A07B9" w:rsidP="009953F8">
            <w:pPr>
              <w:jc w:val="both"/>
              <w:rPr>
                <w:rFonts w:ascii="Times New Roman" w:hAnsi="Times New Roman" w:cs="Times New Roman"/>
                <w:sz w:val="20"/>
                <w:szCs w:val="20"/>
              </w:rPr>
            </w:pPr>
          </w:p>
        </w:tc>
      </w:tr>
    </w:tbl>
    <w:p w:rsidR="005A07B9" w:rsidRDefault="005A07B9" w:rsidP="005A07B9">
      <w:pPr>
        <w:pStyle w:val="NoSpacing"/>
        <w:autoSpaceDE w:val="0"/>
        <w:autoSpaceDN w:val="0"/>
        <w:adjustRightInd w:val="0"/>
        <w:rPr>
          <w:rFonts w:ascii="Times New Roman" w:hAnsi="Times New Roman" w:cs="Times New Roman"/>
          <w:b/>
        </w:rPr>
      </w:pPr>
    </w:p>
    <w:p w:rsidR="005A07B9" w:rsidRDefault="005A07B9" w:rsidP="005A07B9">
      <w:pPr>
        <w:pStyle w:val="NoSpacing"/>
        <w:spacing w:after="240"/>
        <w:jc w:val="both"/>
        <w:rPr>
          <w:rFonts w:ascii="Times New Roman" w:hAnsi="Times New Roman" w:cs="Times New Roman"/>
        </w:rPr>
      </w:pPr>
      <w:r w:rsidRPr="00D84FDA">
        <w:rPr>
          <w:rFonts w:ascii="Times New Roman" w:hAnsi="Times New Roman" w:cs="Times New Roman"/>
          <w:i/>
        </w:rPr>
        <w:t>The rationale for public sector involvement</w:t>
      </w:r>
    </w:p>
    <w:p w:rsidR="005A07B9" w:rsidRPr="005A07B9" w:rsidRDefault="005A07B9" w:rsidP="005A07B9">
      <w:pPr>
        <w:pStyle w:val="ListParagraph"/>
        <w:numPr>
          <w:ilvl w:val="0"/>
          <w:numId w:val="5"/>
        </w:numPr>
        <w:tabs>
          <w:tab w:val="left" w:pos="720"/>
        </w:tabs>
        <w:autoSpaceDE w:val="0"/>
        <w:autoSpaceDN w:val="0"/>
        <w:adjustRightInd w:val="0"/>
        <w:spacing w:after="0" w:line="240" w:lineRule="auto"/>
        <w:ind w:left="0" w:firstLine="0"/>
        <w:jc w:val="both"/>
        <w:rPr>
          <w:rFonts w:ascii="Times New Roman" w:hAnsi="Times New Roman" w:cs="Times New Roman"/>
        </w:rPr>
      </w:pPr>
      <w:r w:rsidRPr="005A07B9">
        <w:rPr>
          <w:rFonts w:ascii="Times New Roman" w:hAnsi="Times New Roman" w:cs="Times New Roman"/>
        </w:rPr>
        <w:t>The Program does not involve the introduction of new programs that could be alternatively implemented by the private sector. Instead, it aims to strengthen existing government programs (NCD prevention and management, performance-based contracting with service providers, rationalization of hospitals in Chisinau, etc.) and ongoing reforms in order to alleviate binding constraints to public sector performance. The case for public provision and financing of interventions under the Program is therefore justified.</w:t>
      </w:r>
    </w:p>
    <w:p w:rsidR="00C47B2F" w:rsidRPr="0083528E" w:rsidRDefault="00C47B2F" w:rsidP="00236826">
      <w:pPr>
        <w:pStyle w:val="Paragraph"/>
        <w:numPr>
          <w:ilvl w:val="0"/>
          <w:numId w:val="26"/>
        </w:numPr>
        <w:rPr>
          <w:b/>
          <w:i/>
          <w:szCs w:val="22"/>
        </w:rPr>
      </w:pPr>
      <w:r w:rsidRPr="0083528E">
        <w:rPr>
          <w:b/>
          <w:i/>
          <w:szCs w:val="22"/>
        </w:rPr>
        <w:t>Implementation Support</w:t>
      </w:r>
    </w:p>
    <w:p w:rsidR="00153101" w:rsidRDefault="00153101" w:rsidP="006B4D29">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imes New Roman" w:hAnsi="Times New Roman" w:cs="Times New Roman"/>
        </w:rPr>
      </w:pPr>
      <w:r w:rsidRPr="00B16D18">
        <w:rPr>
          <w:rFonts w:ascii="Times New Roman" w:eastAsia="Times New Roman" w:hAnsi="Times New Roman" w:cs="Times New Roman"/>
        </w:rPr>
        <w:t xml:space="preserve">This Implementation Support Plan is in line with the Program-for-Results operational guidelines. The Borrower is in charge of the implementation of all Program activities in support of achievement of the agreed DLIs, as </w:t>
      </w:r>
      <w:r w:rsidRPr="00605233">
        <w:rPr>
          <w:rFonts w:ascii="Times New Roman" w:hAnsi="Times New Roman" w:cs="Times New Roman"/>
        </w:rPr>
        <w:t>well</w:t>
      </w:r>
      <w:r w:rsidRPr="00B16D18">
        <w:rPr>
          <w:rFonts w:ascii="Times New Roman" w:eastAsia="Times New Roman" w:hAnsi="Times New Roman" w:cs="Times New Roman"/>
        </w:rPr>
        <w:t xml:space="preserve"> as of elimination of inefficiencies/bottlenecks identified in the social, environment and fiduciary assessments. The Bank will tailor implementation support to ensure the following: </w:t>
      </w:r>
    </w:p>
    <w:p w:rsidR="00605233" w:rsidRPr="00B16D18" w:rsidRDefault="00605233" w:rsidP="00605233">
      <w:pPr>
        <w:pStyle w:val="ListParagraph"/>
        <w:tabs>
          <w:tab w:val="left" w:pos="720"/>
        </w:tabs>
        <w:autoSpaceDE w:val="0"/>
        <w:autoSpaceDN w:val="0"/>
        <w:adjustRightInd w:val="0"/>
        <w:spacing w:after="0" w:line="240" w:lineRule="auto"/>
        <w:ind w:left="0"/>
        <w:jc w:val="both"/>
        <w:rPr>
          <w:rFonts w:ascii="Times New Roman" w:eastAsia="Times New Roman" w:hAnsi="Times New Roman" w:cs="Times New Roman"/>
        </w:rPr>
      </w:pPr>
    </w:p>
    <w:p w:rsidR="00153101" w:rsidRPr="00CC4731" w:rsidRDefault="00153101" w:rsidP="00605233">
      <w:pPr>
        <w:pStyle w:val="ListParagraph"/>
        <w:numPr>
          <w:ilvl w:val="0"/>
          <w:numId w:val="15"/>
        </w:numPr>
        <w:spacing w:before="100" w:beforeAutospacing="1" w:after="100" w:afterAutospacing="1" w:line="240" w:lineRule="auto"/>
        <w:ind w:left="1260" w:hanging="540"/>
        <w:jc w:val="both"/>
        <w:rPr>
          <w:rFonts w:ascii="Times New Roman" w:eastAsia="Times New Roman" w:hAnsi="Times New Roman" w:cs="Times New Roman"/>
        </w:rPr>
      </w:pPr>
      <w:r w:rsidRPr="00CC4731">
        <w:rPr>
          <w:rFonts w:ascii="Times New Roman" w:eastAsia="Times New Roman" w:hAnsi="Times New Roman" w:cs="Times New Roman"/>
        </w:rPr>
        <w:t>Provide technical advice to the implementation of HTP Program Action Plan, the achievement of DLIs and elimination of other social, fiduciary or governance-related bottlenecks relevant to the Program;</w:t>
      </w:r>
    </w:p>
    <w:p w:rsidR="00153101" w:rsidRPr="00CC4731" w:rsidRDefault="00153101" w:rsidP="00605233">
      <w:pPr>
        <w:pStyle w:val="ListParagraph"/>
        <w:numPr>
          <w:ilvl w:val="0"/>
          <w:numId w:val="15"/>
        </w:numPr>
        <w:spacing w:before="100" w:beforeAutospacing="1" w:after="100" w:afterAutospacing="1" w:line="240" w:lineRule="auto"/>
        <w:ind w:left="1260" w:hanging="540"/>
        <w:jc w:val="both"/>
        <w:rPr>
          <w:rFonts w:ascii="Times New Roman" w:eastAsia="Times New Roman" w:hAnsi="Times New Roman" w:cs="Times New Roman"/>
        </w:rPr>
      </w:pPr>
      <w:r w:rsidRPr="00CC4731">
        <w:rPr>
          <w:rFonts w:ascii="Times New Roman" w:eastAsia="Times New Roman" w:hAnsi="Times New Roman" w:cs="Times New Roman"/>
        </w:rPr>
        <w:t>Review program implementation progress, verify achievement of DLIs, review program progress reports, audit reports and such other relevant information;</w:t>
      </w:r>
    </w:p>
    <w:p w:rsidR="00153101" w:rsidRPr="00CC4731" w:rsidRDefault="00153101" w:rsidP="00605233">
      <w:pPr>
        <w:pStyle w:val="ListParagraph"/>
        <w:numPr>
          <w:ilvl w:val="0"/>
          <w:numId w:val="15"/>
        </w:numPr>
        <w:spacing w:before="100" w:beforeAutospacing="1" w:after="100" w:afterAutospacing="1" w:line="240" w:lineRule="auto"/>
        <w:ind w:left="1260" w:hanging="540"/>
        <w:jc w:val="both"/>
        <w:rPr>
          <w:rFonts w:ascii="Times New Roman" w:eastAsia="Times New Roman" w:hAnsi="Times New Roman" w:cs="Times New Roman"/>
        </w:rPr>
      </w:pPr>
      <w:r w:rsidRPr="00CC4731">
        <w:rPr>
          <w:rFonts w:ascii="Times New Roman" w:eastAsia="Times New Roman" w:hAnsi="Times New Roman" w:cs="Times New Roman"/>
        </w:rPr>
        <w:t>Monitor health system performance with particular emphasis on the program result areas and monitoring compliance with legal agreements, keep records of risks and propose remedy actions to improve program performance, if and as needed;</w:t>
      </w:r>
    </w:p>
    <w:p w:rsidR="00153101" w:rsidRDefault="00153101" w:rsidP="00605233">
      <w:pPr>
        <w:pStyle w:val="ListParagraph"/>
        <w:numPr>
          <w:ilvl w:val="0"/>
          <w:numId w:val="15"/>
        </w:numPr>
        <w:spacing w:before="100" w:beforeAutospacing="1" w:after="100" w:afterAutospacing="1" w:line="240" w:lineRule="auto"/>
        <w:ind w:left="1260" w:hanging="540"/>
        <w:jc w:val="both"/>
        <w:rPr>
          <w:rFonts w:ascii="Times New Roman" w:eastAsia="Times New Roman" w:hAnsi="Times New Roman" w:cs="Times New Roman"/>
        </w:rPr>
      </w:pPr>
      <w:r w:rsidRPr="00B16D18">
        <w:rPr>
          <w:rFonts w:ascii="Times New Roman" w:eastAsia="Times New Roman" w:hAnsi="Times New Roman" w:cs="Times New Roman"/>
        </w:rPr>
        <w:t xml:space="preserve">Provide support in resolving any operational issues pertaining to the project, including review of grievance redress mechanisms </w:t>
      </w:r>
    </w:p>
    <w:p w:rsidR="00605233" w:rsidRPr="00B16D18" w:rsidRDefault="00605233" w:rsidP="00605233">
      <w:pPr>
        <w:pStyle w:val="ListParagraph"/>
        <w:spacing w:before="100" w:beforeAutospacing="1" w:after="100" w:afterAutospacing="1" w:line="240" w:lineRule="auto"/>
        <w:ind w:left="1080"/>
        <w:jc w:val="both"/>
        <w:rPr>
          <w:rFonts w:ascii="Times New Roman" w:eastAsia="Times New Roman" w:hAnsi="Times New Roman" w:cs="Times New Roman"/>
        </w:rPr>
      </w:pPr>
    </w:p>
    <w:p w:rsidR="00153101" w:rsidRDefault="00153101" w:rsidP="00963B57">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imes New Roman" w:hAnsi="Times New Roman" w:cs="Times New Roman"/>
        </w:rPr>
      </w:pPr>
      <w:r w:rsidRPr="00B16D18">
        <w:rPr>
          <w:rFonts w:ascii="Times New Roman" w:eastAsia="Times New Roman" w:hAnsi="Times New Roman" w:cs="Times New Roman"/>
        </w:rPr>
        <w:t xml:space="preserve">In particular, the Task Team will be working with the Government and other key stakeholders in the following main areas: </w:t>
      </w:r>
    </w:p>
    <w:p w:rsidR="00605233" w:rsidRPr="00B16D18" w:rsidRDefault="00605233" w:rsidP="00605233">
      <w:pPr>
        <w:pStyle w:val="ListParagraph"/>
        <w:tabs>
          <w:tab w:val="left" w:pos="720"/>
        </w:tabs>
        <w:autoSpaceDE w:val="0"/>
        <w:autoSpaceDN w:val="0"/>
        <w:adjustRightInd w:val="0"/>
        <w:spacing w:after="0" w:line="240" w:lineRule="auto"/>
        <w:ind w:left="0"/>
        <w:jc w:val="both"/>
        <w:rPr>
          <w:rFonts w:ascii="Times New Roman" w:eastAsia="Times New Roman" w:hAnsi="Times New Roman" w:cs="Times New Roman"/>
        </w:rPr>
      </w:pPr>
    </w:p>
    <w:p w:rsidR="00A256D0" w:rsidRDefault="00153101" w:rsidP="00605233">
      <w:pPr>
        <w:pStyle w:val="ListParagraph"/>
        <w:numPr>
          <w:ilvl w:val="0"/>
          <w:numId w:val="20"/>
        </w:numPr>
        <w:spacing w:before="100" w:beforeAutospacing="1" w:after="100" w:afterAutospacing="1" w:line="240" w:lineRule="auto"/>
        <w:ind w:left="1260" w:hanging="540"/>
        <w:jc w:val="both"/>
        <w:rPr>
          <w:rFonts w:ascii="Times New Roman" w:eastAsia="Times New Roman" w:hAnsi="Times New Roman" w:cs="Times New Roman"/>
        </w:rPr>
      </w:pPr>
      <w:r w:rsidRPr="00A256D0">
        <w:rPr>
          <w:rFonts w:ascii="Times New Roman" w:eastAsia="Times New Roman" w:hAnsi="Times New Roman" w:cs="Times New Roman"/>
          <w:b/>
          <w:i/>
        </w:rPr>
        <w:t>Monitoring and evaluation</w:t>
      </w:r>
      <w:r w:rsidRPr="00A256D0">
        <w:rPr>
          <w:rFonts w:ascii="Times New Roman" w:eastAsia="Times New Roman" w:hAnsi="Times New Roman" w:cs="Times New Roman"/>
        </w:rPr>
        <w:t xml:space="preserve">: the Team will provide technical support for building capacity at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 and CNAM for monitoring Program results (DLIs) and verifying the achievement of DLIs in line with the agreed protocols. For the PDO-level indicators monitored through the </w:t>
      </w:r>
      <w:r w:rsidR="000A39C2">
        <w:rPr>
          <w:rFonts w:ascii="Times New Roman" w:eastAsia="Times New Roman" w:hAnsi="Times New Roman" w:cs="Times New Roman"/>
        </w:rPr>
        <w:t xml:space="preserve">STEPS </w:t>
      </w:r>
      <w:proofErr w:type="gramStart"/>
      <w:r w:rsidRPr="00A256D0">
        <w:rPr>
          <w:rFonts w:ascii="Times New Roman" w:eastAsia="Times New Roman" w:hAnsi="Times New Roman" w:cs="Times New Roman"/>
        </w:rPr>
        <w:t>surve</w:t>
      </w:r>
      <w:r w:rsidR="000A39C2">
        <w:rPr>
          <w:rFonts w:ascii="Times New Roman" w:eastAsia="Times New Roman" w:hAnsi="Times New Roman" w:cs="Times New Roman"/>
        </w:rPr>
        <w:t>y</w:t>
      </w:r>
      <w:r w:rsidRPr="00A256D0">
        <w:rPr>
          <w:rFonts w:ascii="Times New Roman" w:eastAsia="Times New Roman" w:hAnsi="Times New Roman" w:cs="Times New Roman"/>
        </w:rPr>
        <w:t xml:space="preserve"> ,</w:t>
      </w:r>
      <w:proofErr w:type="gramEnd"/>
      <w:r w:rsidRPr="00A256D0">
        <w:rPr>
          <w:rFonts w:ascii="Times New Roman" w:eastAsia="Times New Roman" w:hAnsi="Times New Roman" w:cs="Times New Roman"/>
        </w:rPr>
        <w:t xml:space="preserve"> the Task Team will ensure that adequate internal quality control </w:t>
      </w:r>
      <w:r w:rsidRPr="00A256D0">
        <w:rPr>
          <w:rFonts w:ascii="Times New Roman" w:eastAsia="Times New Roman" w:hAnsi="Times New Roman" w:cs="Times New Roman"/>
        </w:rPr>
        <w:lastRenderedPageBreak/>
        <w:t xml:space="preserve">mechanisms are in place for accurate and trustworthy results reporting. The Team will co-operate with </w:t>
      </w:r>
      <w:proofErr w:type="gramStart"/>
      <w:r w:rsidRPr="00A256D0">
        <w:rPr>
          <w:rFonts w:ascii="Times New Roman" w:eastAsia="Times New Roman" w:hAnsi="Times New Roman" w:cs="Times New Roman"/>
        </w:rPr>
        <w:t>WHO</w:t>
      </w:r>
      <w:proofErr w:type="gramEnd"/>
      <w:r w:rsidRPr="00A256D0">
        <w:rPr>
          <w:rFonts w:ascii="Times New Roman" w:eastAsia="Times New Roman" w:hAnsi="Times New Roman" w:cs="Times New Roman"/>
        </w:rPr>
        <w:t xml:space="preserve"> to ensure standard methodology for surveys is applied, or to seek any </w:t>
      </w:r>
      <w:r w:rsidRPr="003058A6">
        <w:rPr>
          <w:rFonts w:ascii="Times New Roman" w:eastAsia="Times New Roman" w:hAnsi="Times New Roman" w:cs="Times New Roman"/>
          <w:i/>
        </w:rPr>
        <w:t>ad hoc</w:t>
      </w:r>
      <w:r w:rsidRPr="00A256D0">
        <w:rPr>
          <w:rFonts w:ascii="Times New Roman" w:eastAsia="Times New Roman" w:hAnsi="Times New Roman" w:cs="Times New Roman"/>
        </w:rPr>
        <w:t xml:space="preserve"> capacity strengthening support, if needed. For the DLIs monitored through a survey conducted at healthcare facilities, an independent entity will be contracted to perform a random audit in order to validate the submitted results. In case the DLIs are achieved partially, the Bank’s team will review the submitted documentation, request any other supporting information to verify the achievement of the reported DLIs (from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 CNAM or other counterparts) and will then communicate in written to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/CNAM and </w:t>
      </w:r>
      <w:proofErr w:type="spellStart"/>
      <w:r w:rsidRPr="00A256D0">
        <w:rPr>
          <w:rFonts w:ascii="Times New Roman" w:eastAsia="Times New Roman" w:hAnsi="Times New Roman" w:cs="Times New Roman"/>
        </w:rPr>
        <w:t>MoF</w:t>
      </w:r>
      <w:proofErr w:type="spellEnd"/>
      <w:r w:rsidRPr="00A256D0">
        <w:rPr>
          <w:rFonts w:ascii="Times New Roman" w:eastAsia="Times New Roman" w:hAnsi="Times New Roman" w:cs="Times New Roman"/>
        </w:rPr>
        <w:t xml:space="preserve"> on the achievement of particular DLI informing about the level of financial proceeds for disbursement or partial disbursement of each particular DLI. </w:t>
      </w:r>
    </w:p>
    <w:p w:rsidR="00A256D0" w:rsidRPr="00A256D0" w:rsidRDefault="00A256D0" w:rsidP="00A256D0">
      <w:pPr>
        <w:pStyle w:val="ListParagraph"/>
        <w:spacing w:before="100" w:beforeAutospacing="1" w:after="100" w:afterAutospacing="1" w:line="240" w:lineRule="auto"/>
        <w:jc w:val="both"/>
        <w:rPr>
          <w:rFonts w:ascii="Times New Roman" w:eastAsia="Times New Roman" w:hAnsi="Times New Roman" w:cs="Times New Roman"/>
        </w:rPr>
      </w:pPr>
    </w:p>
    <w:p w:rsidR="00A256D0" w:rsidRDefault="00153101" w:rsidP="00605233">
      <w:pPr>
        <w:pStyle w:val="ListParagraph"/>
        <w:numPr>
          <w:ilvl w:val="0"/>
          <w:numId w:val="20"/>
        </w:numPr>
        <w:spacing w:before="100" w:beforeAutospacing="1" w:after="100" w:afterAutospacing="1" w:line="240" w:lineRule="auto"/>
        <w:ind w:left="1260" w:hanging="540"/>
        <w:jc w:val="both"/>
        <w:rPr>
          <w:rFonts w:ascii="Times New Roman" w:eastAsia="Times New Roman" w:hAnsi="Times New Roman" w:cs="Times New Roman"/>
        </w:rPr>
      </w:pPr>
      <w:r w:rsidRPr="00A256D0">
        <w:rPr>
          <w:rFonts w:ascii="Times New Roman" w:eastAsia="Times New Roman" w:hAnsi="Times New Roman" w:cs="Times New Roman"/>
          <w:b/>
          <w:i/>
        </w:rPr>
        <w:t>Environment and social</w:t>
      </w:r>
      <w:r w:rsidRPr="00A256D0">
        <w:rPr>
          <w:rFonts w:ascii="Times New Roman" w:eastAsia="Times New Roman" w:hAnsi="Times New Roman" w:cs="Times New Roman"/>
        </w:rPr>
        <w:t>: in relation to environmental issues, the team will focus on the medical (and pharmaceutical) waste management capacity building (regulatory and institutional), although the Program does not support any specific activity that could have a direct link to it. Regarding social, the task team will focus on the following main areas: (</w:t>
      </w:r>
      <w:proofErr w:type="spellStart"/>
      <w:r w:rsidRPr="00A256D0">
        <w:rPr>
          <w:rFonts w:ascii="Times New Roman" w:eastAsia="Times New Roman" w:hAnsi="Times New Roman" w:cs="Times New Roman"/>
        </w:rPr>
        <w:t>i</w:t>
      </w:r>
      <w:proofErr w:type="spellEnd"/>
      <w:r w:rsidRPr="00A256D0">
        <w:rPr>
          <w:rFonts w:ascii="Times New Roman" w:eastAsia="Times New Roman" w:hAnsi="Times New Roman" w:cs="Times New Roman"/>
        </w:rPr>
        <w:t xml:space="preserve">) change management and mitigation of resistance from health system players (ii) social inclusion and equity in access to healthcare services (iii) Social Accountability, Transparency and Responsiveness in the healthcare. Given that </w:t>
      </w:r>
      <w:proofErr w:type="spellStart"/>
      <w:r w:rsidRPr="00A256D0">
        <w:rPr>
          <w:rFonts w:ascii="Times New Roman" w:eastAsia="Times New Roman" w:hAnsi="Times New Roman" w:cs="Times New Roman"/>
        </w:rPr>
        <w:t>cca</w:t>
      </w:r>
      <w:proofErr w:type="spellEnd"/>
      <w:r w:rsidRPr="00A256D0">
        <w:rPr>
          <w:rFonts w:ascii="Times New Roman" w:eastAsia="Times New Roman" w:hAnsi="Times New Roman" w:cs="Times New Roman"/>
        </w:rPr>
        <w:t xml:space="preserve"> 40% of DLIs will have potential impact on employees and the way the healthcare services are rendered, the team will also pay special attention to the effect of specific DLIs implementation on the medical (and non-medical) staff within the healthcare system. </w:t>
      </w:r>
    </w:p>
    <w:p w:rsidR="00A256D0" w:rsidRPr="00A256D0" w:rsidRDefault="00A256D0" w:rsidP="00605233">
      <w:pPr>
        <w:pStyle w:val="ListParagraph"/>
        <w:spacing w:before="100" w:beforeAutospacing="1" w:after="100" w:afterAutospacing="1" w:line="240" w:lineRule="auto"/>
        <w:ind w:left="1260"/>
        <w:jc w:val="both"/>
        <w:rPr>
          <w:rFonts w:ascii="Times New Roman" w:eastAsia="Times New Roman" w:hAnsi="Times New Roman" w:cs="Times New Roman"/>
        </w:rPr>
      </w:pPr>
    </w:p>
    <w:p w:rsidR="00A256D0" w:rsidRDefault="00153101" w:rsidP="00605233">
      <w:pPr>
        <w:pStyle w:val="ListParagraph"/>
        <w:numPr>
          <w:ilvl w:val="0"/>
          <w:numId w:val="20"/>
        </w:numPr>
        <w:spacing w:before="100" w:beforeAutospacing="1" w:after="100" w:afterAutospacing="1" w:line="240" w:lineRule="auto"/>
        <w:ind w:left="1260" w:hanging="540"/>
        <w:jc w:val="both"/>
        <w:rPr>
          <w:rFonts w:ascii="Times New Roman" w:eastAsia="Times New Roman" w:hAnsi="Times New Roman" w:cs="Times New Roman"/>
        </w:rPr>
      </w:pPr>
      <w:r w:rsidRPr="00605233">
        <w:rPr>
          <w:rFonts w:ascii="Times New Roman" w:eastAsia="Times New Roman" w:hAnsi="Times New Roman" w:cs="Times New Roman"/>
          <w:b/>
          <w:i/>
        </w:rPr>
        <w:t>Fraud and corruption</w:t>
      </w:r>
      <w:r w:rsidRPr="00A256D0">
        <w:rPr>
          <w:rFonts w:ascii="Times New Roman" w:eastAsia="Times New Roman" w:hAnsi="Times New Roman" w:cs="Times New Roman"/>
        </w:rPr>
        <w:t xml:space="preserve">: the Task team will monitor implementation of fraud and corruption mitigation measures and will stay abreast of any developments that could potentially create conflict of interest situations thus providing guidance in resolving any emerging issues or early prevention of fraud and corruption practices. </w:t>
      </w:r>
    </w:p>
    <w:p w:rsidR="00A256D0" w:rsidRPr="00605233" w:rsidRDefault="00A256D0" w:rsidP="00605233">
      <w:pPr>
        <w:pStyle w:val="ListParagraph"/>
        <w:spacing w:before="100" w:beforeAutospacing="1" w:after="100" w:afterAutospacing="1" w:line="240" w:lineRule="auto"/>
        <w:ind w:left="1260"/>
        <w:jc w:val="both"/>
        <w:rPr>
          <w:rFonts w:ascii="Times New Roman" w:eastAsia="Times New Roman" w:hAnsi="Times New Roman" w:cs="Times New Roman"/>
        </w:rPr>
      </w:pPr>
    </w:p>
    <w:p w:rsidR="00A256D0" w:rsidRDefault="00153101" w:rsidP="00605233">
      <w:pPr>
        <w:pStyle w:val="ListParagraph"/>
        <w:numPr>
          <w:ilvl w:val="0"/>
          <w:numId w:val="20"/>
        </w:numPr>
        <w:spacing w:before="100" w:beforeAutospacing="1" w:after="100" w:afterAutospacing="1" w:line="240" w:lineRule="auto"/>
        <w:ind w:left="1260" w:hanging="540"/>
        <w:jc w:val="both"/>
        <w:rPr>
          <w:rFonts w:ascii="Times New Roman" w:eastAsia="Times New Roman" w:hAnsi="Times New Roman" w:cs="Times New Roman"/>
        </w:rPr>
      </w:pPr>
      <w:r w:rsidRPr="00605233">
        <w:rPr>
          <w:rFonts w:ascii="Times New Roman" w:eastAsia="Times New Roman" w:hAnsi="Times New Roman" w:cs="Times New Roman"/>
          <w:b/>
          <w:i/>
        </w:rPr>
        <w:t>Procurement</w:t>
      </w:r>
      <w:r w:rsidRPr="00A256D0">
        <w:rPr>
          <w:rFonts w:ascii="Times New Roman" w:eastAsia="Times New Roman" w:hAnsi="Times New Roman" w:cs="Times New Roman"/>
        </w:rPr>
        <w:t xml:space="preserve">: the project is of hybrid type which entails two-fold task for the procurement. First, the procurement filter is being applied at the assessment stage to identify country system risks related to implementation of project-related activities by the Borrower in a transparent and accountable manner; secondly, the SIL TA component will apply World Bank procurement rules and procedures to allow procurement of project-specific services that are key for achievement of project results and that otherwise would be difficult to contract out. In particular, the Bank team will ensure that terms of references are non-restrictive, well-defined and are in line with the existing needs. The team will use the project to transfer knowledge to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 and CNAM on the procurement and contract management and will help to install adequate contract administration and monitoring system, evidence of contract performance in terms of time, quality and cost, enforcement of contractual remedies in cases of contract’s non-compliance. </w:t>
      </w:r>
    </w:p>
    <w:p w:rsidR="00A256D0" w:rsidRPr="00A256D0" w:rsidRDefault="00A256D0" w:rsidP="00A256D0">
      <w:pPr>
        <w:pStyle w:val="ListParagraph"/>
        <w:rPr>
          <w:rFonts w:ascii="Times New Roman" w:eastAsia="Times New Roman" w:hAnsi="Times New Roman" w:cs="Times New Roman"/>
          <w:b/>
          <w:i/>
        </w:rPr>
      </w:pPr>
    </w:p>
    <w:p w:rsidR="00A256D0" w:rsidRDefault="00153101" w:rsidP="00605233">
      <w:pPr>
        <w:pStyle w:val="ListParagraph"/>
        <w:numPr>
          <w:ilvl w:val="0"/>
          <w:numId w:val="20"/>
        </w:numPr>
        <w:spacing w:before="100" w:beforeAutospacing="1" w:after="100" w:afterAutospacing="1" w:line="240" w:lineRule="auto"/>
        <w:ind w:left="1260" w:hanging="540"/>
        <w:jc w:val="both"/>
        <w:rPr>
          <w:rFonts w:ascii="Times New Roman" w:eastAsia="Times New Roman" w:hAnsi="Times New Roman" w:cs="Times New Roman"/>
        </w:rPr>
      </w:pPr>
      <w:r w:rsidRPr="00A256D0">
        <w:rPr>
          <w:rFonts w:ascii="Times New Roman" w:eastAsia="Times New Roman" w:hAnsi="Times New Roman" w:cs="Times New Roman"/>
          <w:b/>
          <w:i/>
        </w:rPr>
        <w:t>Financial management</w:t>
      </w:r>
      <w:r w:rsidRPr="00A256D0">
        <w:rPr>
          <w:rFonts w:ascii="Times New Roman" w:eastAsia="Times New Roman" w:hAnsi="Times New Roman" w:cs="Times New Roman"/>
        </w:rPr>
        <w:t>: the Bank’s team will focus its support around (</w:t>
      </w:r>
      <w:proofErr w:type="spellStart"/>
      <w:r w:rsidRPr="00A256D0">
        <w:rPr>
          <w:rFonts w:ascii="Times New Roman" w:eastAsia="Times New Roman" w:hAnsi="Times New Roman" w:cs="Times New Roman"/>
        </w:rPr>
        <w:t>i</w:t>
      </w:r>
      <w:proofErr w:type="spellEnd"/>
      <w:r w:rsidRPr="00A256D0">
        <w:rPr>
          <w:rFonts w:ascii="Times New Roman" w:eastAsia="Times New Roman" w:hAnsi="Times New Roman" w:cs="Times New Roman"/>
        </w:rPr>
        <w:t xml:space="preserve">) strengthening of internal financial control mechanisms, particularly the internal audit departments of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 and CNAM (ii) implementation of Program external audit (ii) ensuring regular flow of funds to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 and CNAM for implementation of project-related activities. </w:t>
      </w:r>
    </w:p>
    <w:p w:rsidR="00A256D0" w:rsidRPr="00605233" w:rsidRDefault="00A256D0" w:rsidP="00605233">
      <w:pPr>
        <w:pStyle w:val="ListParagraph"/>
        <w:spacing w:before="100" w:beforeAutospacing="1" w:after="100" w:afterAutospacing="1" w:line="240" w:lineRule="auto"/>
        <w:ind w:left="1260"/>
        <w:jc w:val="both"/>
        <w:rPr>
          <w:rFonts w:ascii="Times New Roman" w:eastAsia="Times New Roman" w:hAnsi="Times New Roman" w:cs="Times New Roman"/>
        </w:rPr>
      </w:pPr>
    </w:p>
    <w:p w:rsidR="00A256D0" w:rsidRPr="003058A6" w:rsidRDefault="00153101" w:rsidP="00605233">
      <w:pPr>
        <w:pStyle w:val="ListParagraph"/>
        <w:numPr>
          <w:ilvl w:val="0"/>
          <w:numId w:val="20"/>
        </w:numPr>
        <w:spacing w:before="100" w:beforeAutospacing="1" w:after="100" w:afterAutospacing="1" w:line="240" w:lineRule="auto"/>
        <w:ind w:left="1260" w:hanging="540"/>
        <w:jc w:val="both"/>
        <w:rPr>
          <w:rFonts w:ascii="Times New Roman" w:eastAsia="Times New Roman" w:hAnsi="Times New Roman" w:cs="Times New Roman"/>
        </w:rPr>
      </w:pPr>
      <w:r w:rsidRPr="00605233">
        <w:rPr>
          <w:rFonts w:ascii="Times New Roman" w:eastAsia="Times New Roman" w:hAnsi="Times New Roman" w:cs="Times New Roman"/>
          <w:b/>
          <w:i/>
        </w:rPr>
        <w:t>Inter-institutional cooperation and coordination</w:t>
      </w:r>
      <w:r w:rsidRPr="00A256D0">
        <w:rPr>
          <w:rFonts w:ascii="Times New Roman" w:eastAsia="Times New Roman" w:hAnsi="Times New Roman" w:cs="Times New Roman"/>
        </w:rPr>
        <w:t xml:space="preserve">: The Bank team will, wherever necessary, ensure that there is a good inter-institutional cooperation between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 CNAM and all the other relevant project counterparts (Mayor’s health department, Medical University, LPAs, </w:t>
      </w:r>
      <w:proofErr w:type="spellStart"/>
      <w:r w:rsidRPr="00A256D0">
        <w:rPr>
          <w:rFonts w:ascii="Times New Roman" w:eastAsia="Times New Roman" w:hAnsi="Times New Roman" w:cs="Times New Roman"/>
        </w:rPr>
        <w:t>etc</w:t>
      </w:r>
      <w:proofErr w:type="spellEnd"/>
      <w:r w:rsidRPr="00A256D0">
        <w:rPr>
          <w:rFonts w:ascii="Times New Roman" w:eastAsia="Times New Roman" w:hAnsi="Times New Roman" w:cs="Times New Roman"/>
        </w:rPr>
        <w:t>).</w:t>
      </w:r>
      <w:r w:rsidR="00345F25">
        <w:rPr>
          <w:rFonts w:ascii="Times New Roman" w:eastAsia="Times New Roman" w:hAnsi="Times New Roman" w:cs="Times New Roman"/>
        </w:rPr>
        <w:t xml:space="preserve">In order </w:t>
      </w:r>
      <w:r w:rsidRPr="00A256D0">
        <w:rPr>
          <w:rFonts w:ascii="Times New Roman" w:eastAsia="Times New Roman" w:hAnsi="Times New Roman" w:cs="Times New Roman"/>
        </w:rPr>
        <w:t xml:space="preserve">to mitigate the risk of resistance to reforms and raise awareness about some </w:t>
      </w:r>
      <w:r w:rsidR="00A256D0">
        <w:rPr>
          <w:rFonts w:ascii="Times New Roman" w:eastAsia="Times New Roman" w:hAnsi="Times New Roman" w:cs="Times New Roman"/>
        </w:rPr>
        <w:t>specific healthcare challenges</w:t>
      </w:r>
      <w:r w:rsidR="00345F25">
        <w:rPr>
          <w:rFonts w:ascii="Times New Roman" w:eastAsia="Times New Roman" w:hAnsi="Times New Roman" w:cs="Times New Roman"/>
        </w:rPr>
        <w:t xml:space="preserve">, a </w:t>
      </w:r>
      <w:r w:rsidR="00345F25" w:rsidRPr="003058A6">
        <w:rPr>
          <w:rFonts w:ascii="Times New Roman" w:eastAsia="Times New Roman" w:hAnsi="Times New Roman" w:cs="Times New Roman"/>
        </w:rPr>
        <w:t>w</w:t>
      </w:r>
      <w:r w:rsidR="003058A6">
        <w:rPr>
          <w:rFonts w:ascii="Times New Roman" w:eastAsiaTheme="minorHAnsi" w:hAnsi="Times New Roman" w:cs="Times New Roman"/>
          <w:bCs/>
          <w:color w:val="000000"/>
        </w:rPr>
        <w:t>ell-</w:t>
      </w:r>
      <w:r w:rsidR="00345F25" w:rsidRPr="003058A6">
        <w:rPr>
          <w:rFonts w:ascii="Times New Roman" w:eastAsiaTheme="minorHAnsi" w:hAnsi="Times New Roman" w:cs="Times New Roman"/>
          <w:bCs/>
          <w:color w:val="000000"/>
        </w:rPr>
        <w:t>targeted</w:t>
      </w:r>
      <w:r w:rsidR="003058A6">
        <w:rPr>
          <w:rFonts w:ascii="Times New Roman" w:eastAsiaTheme="minorHAnsi" w:hAnsi="Times New Roman" w:cs="Times New Roman"/>
          <w:bCs/>
          <w:color w:val="000000"/>
        </w:rPr>
        <w:t>,</w:t>
      </w:r>
      <w:r w:rsidR="00345F25" w:rsidRPr="003058A6">
        <w:rPr>
          <w:rFonts w:ascii="Times New Roman" w:eastAsiaTheme="minorHAnsi" w:hAnsi="Times New Roman" w:cs="Times New Roman"/>
          <w:bCs/>
          <w:color w:val="000000"/>
        </w:rPr>
        <w:t xml:space="preserve"> proactive information </w:t>
      </w:r>
      <w:r w:rsidR="00345F25" w:rsidRPr="003058A6">
        <w:rPr>
          <w:rFonts w:ascii="Times New Roman" w:eastAsiaTheme="minorHAnsi" w:hAnsi="Times New Roman" w:cs="Times New Roman"/>
          <w:bCs/>
          <w:color w:val="000000"/>
        </w:rPr>
        <w:lastRenderedPageBreak/>
        <w:t xml:space="preserve">campaign will be held in the first six months of effectiveness to inform medical personnel and patients with the reforms in the sector </w:t>
      </w:r>
      <w:r w:rsidR="00345F25" w:rsidRPr="003058A6">
        <w:rPr>
          <w:rFonts w:ascii="Times New Roman" w:eastAsiaTheme="minorHAnsi" w:hAnsi="Times New Roman" w:cs="Times New Roman"/>
          <w:b/>
          <w:bCs/>
          <w:color w:val="000000"/>
        </w:rPr>
        <w:t xml:space="preserve">. </w:t>
      </w:r>
    </w:p>
    <w:p w:rsidR="00A256D0" w:rsidRPr="00A256D0" w:rsidRDefault="00A256D0" w:rsidP="00A256D0">
      <w:pPr>
        <w:pStyle w:val="ListParagraph"/>
        <w:rPr>
          <w:rFonts w:ascii="Times New Roman" w:eastAsia="Times New Roman" w:hAnsi="Times New Roman" w:cs="Times New Roman"/>
        </w:rPr>
      </w:pPr>
    </w:p>
    <w:p w:rsidR="00A256D0" w:rsidRDefault="00153101" w:rsidP="00963B57">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imes New Roman" w:hAnsi="Times New Roman" w:cs="Times New Roman"/>
        </w:rPr>
      </w:pPr>
      <w:r w:rsidRPr="00A256D0">
        <w:rPr>
          <w:rFonts w:ascii="Times New Roman" w:eastAsia="Times New Roman" w:hAnsi="Times New Roman" w:cs="Times New Roman"/>
        </w:rPr>
        <w:t xml:space="preserve">Furthermore, the Task Team will continue to stay engaged in the policy dialogue on health reform agenda with the Ministry of Health and CNAM, as well as with other development partners, particularly WHO. The major project risks concern the capacity of the Ministry of Health to absorb the assistance quickly and efficiently and the willingness of the hospitals staff to accept new working practices based on performance. However, by the time when the proposed </w:t>
      </w:r>
      <w:proofErr w:type="spellStart"/>
      <w:r w:rsidRPr="00A256D0">
        <w:rPr>
          <w:rFonts w:ascii="Times New Roman" w:eastAsia="Times New Roman" w:hAnsi="Times New Roman" w:cs="Times New Roman"/>
        </w:rPr>
        <w:t>PforR</w:t>
      </w:r>
      <w:proofErr w:type="spellEnd"/>
      <w:r w:rsidRPr="00A256D0">
        <w:rPr>
          <w:rFonts w:ascii="Times New Roman" w:eastAsia="Times New Roman" w:hAnsi="Times New Roman" w:cs="Times New Roman"/>
        </w:rPr>
        <w:t xml:space="preserve"> operation becomes effective, the World Bank will complete its ongoing SIL “Health Services and Social Assistance project” (HSSAP). Thus, the small team of consultants currently working under HSSAP can continue providing their assistance thus ensuring continuity to the implementation support and knowledge transfer. </w:t>
      </w:r>
    </w:p>
    <w:p w:rsidR="00A256D0" w:rsidRPr="00A256D0" w:rsidRDefault="00A256D0" w:rsidP="00963B57">
      <w:pPr>
        <w:pStyle w:val="ListParagraph"/>
        <w:tabs>
          <w:tab w:val="left" w:pos="720"/>
        </w:tabs>
        <w:autoSpaceDE w:val="0"/>
        <w:autoSpaceDN w:val="0"/>
        <w:adjustRightInd w:val="0"/>
        <w:spacing w:after="0" w:line="240" w:lineRule="auto"/>
        <w:ind w:left="0"/>
        <w:jc w:val="both"/>
        <w:rPr>
          <w:rFonts w:ascii="Times New Roman" w:eastAsia="Times New Roman" w:hAnsi="Times New Roman" w:cs="Times New Roman"/>
        </w:rPr>
      </w:pPr>
    </w:p>
    <w:p w:rsidR="00153101" w:rsidRPr="00A256D0" w:rsidRDefault="00153101" w:rsidP="00963B57">
      <w:pPr>
        <w:pStyle w:val="ListParagraph"/>
        <w:numPr>
          <w:ilvl w:val="0"/>
          <w:numId w:val="5"/>
        </w:numPr>
        <w:tabs>
          <w:tab w:val="left" w:pos="720"/>
        </w:tabs>
        <w:autoSpaceDE w:val="0"/>
        <w:autoSpaceDN w:val="0"/>
        <w:adjustRightInd w:val="0"/>
        <w:spacing w:after="0" w:line="240" w:lineRule="auto"/>
        <w:ind w:left="0" w:firstLine="0"/>
        <w:jc w:val="both"/>
        <w:rPr>
          <w:rFonts w:ascii="Times New Roman" w:eastAsia="Times New Roman" w:hAnsi="Times New Roman" w:cs="Times New Roman"/>
        </w:rPr>
      </w:pPr>
      <w:r w:rsidRPr="00A256D0">
        <w:rPr>
          <w:rFonts w:ascii="Times New Roman" w:eastAsia="Times New Roman" w:hAnsi="Times New Roman" w:cs="Times New Roman"/>
        </w:rPr>
        <w:t xml:space="preserve">Key of the Bank’s implementation support team members (technical, fiduciary, M&amp;E and social systems), are either based in the Country Office or in the Region (mostly Kiev, Ukraine). This will help to ensure timely, efficient, and effective implementation support to the </w:t>
      </w:r>
      <w:proofErr w:type="spellStart"/>
      <w:r w:rsidRPr="00A256D0">
        <w:rPr>
          <w:rFonts w:ascii="Times New Roman" w:eastAsia="Times New Roman" w:hAnsi="Times New Roman" w:cs="Times New Roman"/>
        </w:rPr>
        <w:t>MoH</w:t>
      </w:r>
      <w:proofErr w:type="spellEnd"/>
      <w:r w:rsidRPr="00A256D0">
        <w:rPr>
          <w:rFonts w:ascii="Times New Roman" w:eastAsia="Times New Roman" w:hAnsi="Times New Roman" w:cs="Times New Roman"/>
        </w:rPr>
        <w:t xml:space="preserve"> and CNAM. </w:t>
      </w:r>
    </w:p>
    <w:p w:rsidR="00153101" w:rsidRPr="00B16D18" w:rsidRDefault="00A256D0" w:rsidP="00605233">
      <w:pPr>
        <w:spacing w:before="240" w:after="120" w:line="240" w:lineRule="auto"/>
        <w:ind w:left="36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Table </w:t>
      </w:r>
      <w:r w:rsidR="005A07B9">
        <w:rPr>
          <w:rFonts w:ascii="Times New Roman" w:eastAsia="Times New Roman" w:hAnsi="Times New Roman" w:cs="Times New Roman"/>
          <w:b/>
          <w:bCs/>
          <w:sz w:val="20"/>
          <w:szCs w:val="20"/>
        </w:rPr>
        <w:t>7</w:t>
      </w:r>
      <w:r w:rsidR="00153101" w:rsidRPr="00B16D18">
        <w:rPr>
          <w:rFonts w:ascii="Times New Roman" w:eastAsia="Times New Roman" w:hAnsi="Times New Roman" w:cs="Times New Roman"/>
          <w:b/>
          <w:bCs/>
          <w:sz w:val="20"/>
          <w:szCs w:val="20"/>
        </w:rPr>
        <w:t xml:space="preserve">: </w:t>
      </w:r>
      <w:r w:rsidR="00153101">
        <w:rPr>
          <w:rFonts w:ascii="Times New Roman" w:eastAsia="Times New Roman" w:hAnsi="Times New Roman" w:cs="Times New Roman"/>
          <w:b/>
          <w:bCs/>
          <w:sz w:val="20"/>
          <w:szCs w:val="20"/>
        </w:rPr>
        <w:t xml:space="preserve"> </w:t>
      </w:r>
      <w:r w:rsidR="00153101" w:rsidRPr="00B16D18">
        <w:rPr>
          <w:rFonts w:ascii="Times New Roman" w:eastAsia="Times New Roman" w:hAnsi="Times New Roman" w:cs="Times New Roman"/>
          <w:b/>
          <w:bCs/>
          <w:sz w:val="20"/>
          <w:szCs w:val="20"/>
        </w:rPr>
        <w:t xml:space="preserve">Main </w:t>
      </w:r>
      <w:r w:rsidR="003058A6">
        <w:rPr>
          <w:rFonts w:ascii="Times New Roman" w:eastAsia="Times New Roman" w:hAnsi="Times New Roman" w:cs="Times New Roman"/>
          <w:b/>
          <w:bCs/>
          <w:sz w:val="20"/>
          <w:szCs w:val="20"/>
        </w:rPr>
        <w:t>F</w:t>
      </w:r>
      <w:r w:rsidR="00153101" w:rsidRPr="00B16D18">
        <w:rPr>
          <w:rFonts w:ascii="Times New Roman" w:eastAsia="Times New Roman" w:hAnsi="Times New Roman" w:cs="Times New Roman"/>
          <w:b/>
          <w:bCs/>
          <w:sz w:val="20"/>
          <w:szCs w:val="20"/>
        </w:rPr>
        <w:t>ocus of Implementation Support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1"/>
        <w:gridCol w:w="2264"/>
        <w:gridCol w:w="1864"/>
        <w:gridCol w:w="1925"/>
        <w:gridCol w:w="1882"/>
      </w:tblGrid>
      <w:tr w:rsidR="00153101" w:rsidRPr="00A67571" w:rsidTr="00FC0744">
        <w:trPr>
          <w:jc w:val="center"/>
        </w:trPr>
        <w:tc>
          <w:tcPr>
            <w:tcW w:w="16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53101" w:rsidRPr="00A67571" w:rsidRDefault="00153101" w:rsidP="00FC0744">
            <w:pPr>
              <w:spacing w:before="100" w:beforeAutospacing="1" w:after="100" w:afterAutospacing="1" w:line="240" w:lineRule="auto"/>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Time</w:t>
            </w:r>
          </w:p>
        </w:tc>
        <w:tc>
          <w:tcPr>
            <w:tcW w:w="22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53101" w:rsidRPr="00A67571" w:rsidRDefault="00153101" w:rsidP="00FC0744">
            <w:pPr>
              <w:spacing w:before="100" w:beforeAutospacing="1" w:after="120" w:line="240" w:lineRule="auto"/>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Focus</w:t>
            </w:r>
          </w:p>
        </w:tc>
        <w:tc>
          <w:tcPr>
            <w:tcW w:w="18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53101" w:rsidRPr="00A67571" w:rsidRDefault="00153101" w:rsidP="00FC0744">
            <w:pPr>
              <w:spacing w:before="100" w:beforeAutospacing="1" w:after="120" w:line="240" w:lineRule="auto"/>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Skills Needed</w:t>
            </w:r>
          </w:p>
        </w:tc>
        <w:tc>
          <w:tcPr>
            <w:tcW w:w="19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53101" w:rsidRPr="00A67571" w:rsidRDefault="00153101" w:rsidP="00FC0744">
            <w:pPr>
              <w:spacing w:before="100" w:beforeAutospacing="1" w:after="120" w:line="240" w:lineRule="auto"/>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Resource Estimate</w:t>
            </w:r>
          </w:p>
        </w:tc>
        <w:tc>
          <w:tcPr>
            <w:tcW w:w="18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53101" w:rsidRPr="00A67571" w:rsidRDefault="00153101" w:rsidP="00FC0744">
            <w:pPr>
              <w:spacing w:before="100" w:beforeAutospacing="1" w:after="100" w:afterAutospacing="1" w:line="240" w:lineRule="auto"/>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Partner Role</w:t>
            </w:r>
          </w:p>
        </w:tc>
      </w:tr>
      <w:tr w:rsidR="00153101" w:rsidRPr="00B16D18" w:rsidTr="00FC0744">
        <w:trPr>
          <w:jc w:val="center"/>
        </w:trPr>
        <w:tc>
          <w:tcPr>
            <w:tcW w:w="1641"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before="100" w:beforeAutospacing="1" w:after="100" w:afterAutospacing="1"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i/>
                <w:iCs/>
                <w:sz w:val="20"/>
                <w:szCs w:val="20"/>
              </w:rPr>
              <w:t>First twelve months</w:t>
            </w:r>
          </w:p>
        </w:tc>
        <w:tc>
          <w:tcPr>
            <w:tcW w:w="2264"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 xml:space="preserve">Capacity strengthening in implementation of </w:t>
            </w:r>
            <w:proofErr w:type="spellStart"/>
            <w:r w:rsidRPr="00B16D18">
              <w:rPr>
                <w:rFonts w:ascii="Times New Roman" w:eastAsia="Times New Roman" w:hAnsi="Times New Roman" w:cs="Times New Roman"/>
                <w:sz w:val="20"/>
                <w:szCs w:val="20"/>
              </w:rPr>
              <w:t>MoH</w:t>
            </w:r>
            <w:proofErr w:type="spellEnd"/>
            <w:r w:rsidRPr="00B16D18">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CNAM</w:t>
            </w:r>
            <w:r w:rsidRPr="00B16D18">
              <w:rPr>
                <w:rFonts w:ascii="Times New Roman" w:eastAsia="Times New Roman" w:hAnsi="Times New Roman" w:cs="Times New Roman"/>
                <w:sz w:val="20"/>
                <w:szCs w:val="20"/>
              </w:rPr>
              <w:t xml:space="preserve"> for DLIs monitoring and verification of results</w:t>
            </w:r>
          </w:p>
        </w:tc>
        <w:tc>
          <w:tcPr>
            <w:tcW w:w="1864"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 xml:space="preserve">Technical, M&amp;E, fiduciary </w:t>
            </w:r>
          </w:p>
        </w:tc>
        <w:tc>
          <w:tcPr>
            <w:tcW w:w="1925"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Two full missions, first one to launch the project and second one to supervise and provide implementation support</w:t>
            </w:r>
          </w:p>
        </w:tc>
        <w:tc>
          <w:tcPr>
            <w:tcW w:w="1882"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WHO (local office) and other partners will also be invited to join the missions’ key meetings</w:t>
            </w:r>
          </w:p>
        </w:tc>
      </w:tr>
      <w:tr w:rsidR="00153101" w:rsidRPr="00B16D18" w:rsidTr="00FC0744">
        <w:trPr>
          <w:jc w:val="center"/>
        </w:trPr>
        <w:tc>
          <w:tcPr>
            <w:tcW w:w="1641"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before="100" w:beforeAutospacing="1" w:after="100" w:afterAutospacing="1"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i/>
                <w:iCs/>
                <w:sz w:val="20"/>
                <w:szCs w:val="20"/>
              </w:rPr>
              <w:t>12-48 months</w:t>
            </w:r>
          </w:p>
        </w:tc>
        <w:tc>
          <w:tcPr>
            <w:tcW w:w="2264"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 xml:space="preserve">Timely implementation of program action plan and elimination of bottlenecks for achievement of Program results </w:t>
            </w:r>
          </w:p>
        </w:tc>
        <w:tc>
          <w:tcPr>
            <w:tcW w:w="1864"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Technical, social, M&amp;E, fiduciary</w:t>
            </w:r>
          </w:p>
        </w:tc>
        <w:tc>
          <w:tcPr>
            <w:tcW w:w="1925"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Regular mission every six months.</w:t>
            </w:r>
          </w:p>
        </w:tc>
        <w:tc>
          <w:tcPr>
            <w:tcW w:w="1882"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 xml:space="preserve">WHO and other partners will be invited to participate in policy dialogue </w:t>
            </w:r>
          </w:p>
        </w:tc>
      </w:tr>
      <w:tr w:rsidR="00153101" w:rsidRPr="00B16D18" w:rsidTr="00FC0744">
        <w:trPr>
          <w:jc w:val="center"/>
        </w:trPr>
        <w:tc>
          <w:tcPr>
            <w:tcW w:w="1641"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Mid-</w:t>
            </w:r>
            <w:r w:rsidRPr="00B16D18">
              <w:rPr>
                <w:rFonts w:ascii="Times New Roman" w:eastAsia="Times New Roman" w:hAnsi="Times New Roman" w:cs="Times New Roman"/>
                <w:sz w:val="20"/>
                <w:szCs w:val="20"/>
              </w:rPr>
              <w:t>Term Review</w:t>
            </w:r>
          </w:p>
        </w:tc>
        <w:tc>
          <w:tcPr>
            <w:tcW w:w="2264"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Revisiting the Program design and making necessary adjustments based on the implementation progress and its likelihood to achieve the PDO within the project period</w:t>
            </w:r>
          </w:p>
        </w:tc>
        <w:tc>
          <w:tcPr>
            <w:tcW w:w="1864"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 xml:space="preserve">Technical, fiduciary, social and environmental, M&amp;E </w:t>
            </w:r>
          </w:p>
        </w:tc>
        <w:tc>
          <w:tcPr>
            <w:tcW w:w="1925"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12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Beginning of 2017</w:t>
            </w:r>
          </w:p>
        </w:tc>
        <w:tc>
          <w:tcPr>
            <w:tcW w:w="1882" w:type="dxa"/>
            <w:tcBorders>
              <w:top w:val="single" w:sz="4" w:space="0" w:color="000000"/>
              <w:left w:val="single" w:sz="4" w:space="0" w:color="000000"/>
              <w:bottom w:val="single" w:sz="4" w:space="0" w:color="000000"/>
              <w:right w:val="single" w:sz="4" w:space="0" w:color="000000"/>
            </w:tcBorders>
            <w:hideMark/>
          </w:tcPr>
          <w:p w:rsidR="00153101" w:rsidRPr="00B16D18" w:rsidRDefault="00153101" w:rsidP="00FC0744">
            <w:pPr>
              <w:spacing w:after="0" w:line="240" w:lineRule="auto"/>
              <w:rPr>
                <w:rFonts w:ascii="Times New Roman" w:eastAsia="Times New Roman" w:hAnsi="Times New Roman" w:cs="Times New Roman"/>
                <w:sz w:val="20"/>
                <w:szCs w:val="20"/>
              </w:rPr>
            </w:pPr>
            <w:r w:rsidRPr="00B16D18">
              <w:rPr>
                <w:rFonts w:ascii="Times New Roman" w:eastAsia="Times New Roman" w:hAnsi="Times New Roman" w:cs="Times New Roman"/>
                <w:sz w:val="20"/>
                <w:szCs w:val="20"/>
              </w:rPr>
              <w:t>WHO and other partners will be invited to attend key meetings</w:t>
            </w:r>
          </w:p>
        </w:tc>
      </w:tr>
    </w:tbl>
    <w:p w:rsidR="00153101" w:rsidRPr="00A67571" w:rsidRDefault="00153101" w:rsidP="00153101">
      <w:pPr>
        <w:spacing w:before="240" w:after="120" w:line="240" w:lineRule="auto"/>
        <w:ind w:left="360"/>
        <w:jc w:val="center"/>
        <w:rPr>
          <w:rFonts w:ascii="Times New Roman" w:eastAsia="Times New Roman" w:hAnsi="Times New Roman" w:cs="Times New Roman"/>
          <w:b/>
          <w:bCs/>
          <w:sz w:val="20"/>
          <w:szCs w:val="20"/>
        </w:rPr>
      </w:pPr>
      <w:r w:rsidRPr="00A67571">
        <w:rPr>
          <w:rFonts w:ascii="Times New Roman" w:eastAsia="Times New Roman" w:hAnsi="Times New Roman" w:cs="Times New Roman"/>
          <w:b/>
          <w:bCs/>
          <w:sz w:val="20"/>
          <w:szCs w:val="20"/>
        </w:rPr>
        <w:t xml:space="preserve">Table </w:t>
      </w:r>
      <w:r w:rsidR="005A07B9">
        <w:rPr>
          <w:rFonts w:ascii="Times New Roman" w:eastAsia="Times New Roman" w:hAnsi="Times New Roman" w:cs="Times New Roman"/>
          <w:b/>
          <w:bCs/>
          <w:sz w:val="20"/>
          <w:szCs w:val="20"/>
        </w:rPr>
        <w:t>8</w:t>
      </w:r>
      <w:r w:rsidRPr="00A6757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Pr="00A67571">
        <w:rPr>
          <w:rFonts w:ascii="Times New Roman" w:eastAsia="Times New Roman" w:hAnsi="Times New Roman" w:cs="Times New Roman"/>
          <w:b/>
          <w:bCs/>
          <w:sz w:val="20"/>
          <w:szCs w:val="20"/>
        </w:rPr>
        <w:t>Task Team Skills Mix Requirements for Implementation Support</w:t>
      </w:r>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844"/>
        <w:gridCol w:w="2070"/>
        <w:gridCol w:w="2430"/>
      </w:tblGrid>
      <w:tr w:rsidR="00153101" w:rsidRPr="00A67571" w:rsidTr="00FC0744">
        <w:trPr>
          <w:jc w:val="center"/>
        </w:trPr>
        <w:tc>
          <w:tcPr>
            <w:tcW w:w="23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53101" w:rsidRPr="00A67571" w:rsidRDefault="00153101" w:rsidP="00FC0744">
            <w:pPr>
              <w:spacing w:before="100" w:beforeAutospacing="1" w:after="0" w:line="240" w:lineRule="auto"/>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Skills Needed</w:t>
            </w:r>
          </w:p>
        </w:tc>
        <w:tc>
          <w:tcPr>
            <w:tcW w:w="28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53101" w:rsidRDefault="00153101" w:rsidP="00FC0744">
            <w:pPr>
              <w:spacing w:after="0" w:line="240" w:lineRule="auto"/>
              <w:ind w:left="36"/>
              <w:jc w:val="center"/>
              <w:rPr>
                <w:rFonts w:ascii="Times New Roman" w:eastAsia="Times New Roman" w:hAnsi="Times New Roman" w:cs="Times New Roman"/>
                <w:b/>
                <w:bCs/>
                <w:iCs/>
                <w:sz w:val="20"/>
                <w:szCs w:val="20"/>
              </w:rPr>
            </w:pPr>
            <w:r w:rsidRPr="00A67571">
              <w:rPr>
                <w:rFonts w:ascii="Times New Roman" w:eastAsia="Times New Roman" w:hAnsi="Times New Roman" w:cs="Times New Roman"/>
                <w:b/>
                <w:bCs/>
                <w:iCs/>
                <w:sz w:val="20"/>
                <w:szCs w:val="20"/>
              </w:rPr>
              <w:t>Number of Staff Weeks</w:t>
            </w:r>
          </w:p>
          <w:p w:rsidR="00153101" w:rsidRPr="00A67571" w:rsidRDefault="00153101" w:rsidP="00FC0744">
            <w:pPr>
              <w:spacing w:after="0" w:line="240" w:lineRule="auto"/>
              <w:ind w:left="36"/>
              <w:jc w:val="center"/>
              <w:rPr>
                <w:rFonts w:ascii="Times New Roman" w:eastAsia="Times New Roman" w:hAnsi="Times New Roman" w:cs="Times New Roman"/>
                <w:b/>
                <w:bCs/>
                <w:iCs/>
                <w:sz w:val="20"/>
                <w:szCs w:val="20"/>
              </w:rPr>
            </w:pPr>
            <w:r w:rsidRPr="00A67571">
              <w:rPr>
                <w:rFonts w:ascii="Times New Roman" w:eastAsia="Times New Roman" w:hAnsi="Times New Roman" w:cs="Times New Roman"/>
                <w:b/>
                <w:bCs/>
                <w:iCs/>
                <w:sz w:val="20"/>
                <w:szCs w:val="20"/>
              </w:rPr>
              <w:t>(per year)</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53101" w:rsidRDefault="00153101" w:rsidP="00FC0744">
            <w:pPr>
              <w:spacing w:after="0" w:line="240" w:lineRule="auto"/>
              <w:jc w:val="center"/>
              <w:rPr>
                <w:rFonts w:ascii="Times New Roman" w:eastAsia="Times New Roman" w:hAnsi="Times New Roman" w:cs="Times New Roman"/>
                <w:b/>
                <w:bCs/>
                <w:iCs/>
                <w:sz w:val="20"/>
                <w:szCs w:val="20"/>
              </w:rPr>
            </w:pPr>
            <w:r w:rsidRPr="00A67571">
              <w:rPr>
                <w:rFonts w:ascii="Times New Roman" w:eastAsia="Times New Roman" w:hAnsi="Times New Roman" w:cs="Times New Roman"/>
                <w:b/>
                <w:bCs/>
                <w:iCs/>
                <w:sz w:val="20"/>
                <w:szCs w:val="20"/>
              </w:rPr>
              <w:t>Number of Trips</w:t>
            </w:r>
          </w:p>
          <w:p w:rsidR="00153101" w:rsidRPr="00A67571" w:rsidRDefault="00153101" w:rsidP="00FC0744">
            <w:pPr>
              <w:spacing w:after="0" w:line="240" w:lineRule="auto"/>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(per year)</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53101" w:rsidRPr="00A67571" w:rsidRDefault="00153101" w:rsidP="00FC0744">
            <w:pPr>
              <w:spacing w:before="100" w:beforeAutospacing="1" w:after="0" w:line="240" w:lineRule="auto"/>
              <w:ind w:left="-18"/>
              <w:jc w:val="center"/>
              <w:rPr>
                <w:rFonts w:ascii="Times New Roman" w:eastAsia="Times New Roman" w:hAnsi="Times New Roman" w:cs="Times New Roman"/>
                <w:b/>
                <w:sz w:val="20"/>
                <w:szCs w:val="20"/>
              </w:rPr>
            </w:pPr>
            <w:r w:rsidRPr="00A67571">
              <w:rPr>
                <w:rFonts w:ascii="Times New Roman" w:eastAsia="Times New Roman" w:hAnsi="Times New Roman" w:cs="Times New Roman"/>
                <w:b/>
                <w:bCs/>
                <w:iCs/>
                <w:sz w:val="20"/>
                <w:szCs w:val="20"/>
              </w:rPr>
              <w:t xml:space="preserve">Comments </w:t>
            </w:r>
          </w:p>
        </w:tc>
      </w:tr>
      <w:tr w:rsidR="00153101" w:rsidRPr="00A67571" w:rsidTr="00FC0744">
        <w:trPr>
          <w:jc w:val="center"/>
        </w:trPr>
        <w:tc>
          <w:tcPr>
            <w:tcW w:w="239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Task Team Leader </w:t>
            </w:r>
          </w:p>
        </w:tc>
        <w:tc>
          <w:tcPr>
            <w:tcW w:w="284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36"/>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10</w:t>
            </w:r>
          </w:p>
        </w:tc>
        <w:tc>
          <w:tcPr>
            <w:tcW w:w="207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2-3</w:t>
            </w:r>
          </w:p>
        </w:tc>
        <w:tc>
          <w:tcPr>
            <w:tcW w:w="243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18"/>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HQ based </w:t>
            </w:r>
          </w:p>
        </w:tc>
      </w:tr>
      <w:tr w:rsidR="00153101" w:rsidRPr="00A67571" w:rsidTr="00FC0744">
        <w:trPr>
          <w:jc w:val="center"/>
        </w:trPr>
        <w:tc>
          <w:tcPr>
            <w:tcW w:w="239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Technical specialist </w:t>
            </w:r>
          </w:p>
        </w:tc>
        <w:tc>
          <w:tcPr>
            <w:tcW w:w="284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36"/>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36</w:t>
            </w:r>
          </w:p>
        </w:tc>
        <w:tc>
          <w:tcPr>
            <w:tcW w:w="207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2</w:t>
            </w:r>
          </w:p>
        </w:tc>
        <w:tc>
          <w:tcPr>
            <w:tcW w:w="243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18"/>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International</w:t>
            </w:r>
          </w:p>
        </w:tc>
      </w:tr>
      <w:tr w:rsidR="00153101" w:rsidRPr="00A67571" w:rsidTr="00FC0744">
        <w:trPr>
          <w:jc w:val="center"/>
        </w:trPr>
        <w:tc>
          <w:tcPr>
            <w:tcW w:w="239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M&amp;E consultant </w:t>
            </w:r>
          </w:p>
        </w:tc>
        <w:tc>
          <w:tcPr>
            <w:tcW w:w="284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36"/>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6</w:t>
            </w:r>
          </w:p>
        </w:tc>
        <w:tc>
          <w:tcPr>
            <w:tcW w:w="207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1</w:t>
            </w:r>
          </w:p>
        </w:tc>
        <w:tc>
          <w:tcPr>
            <w:tcW w:w="243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18"/>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Country-based</w:t>
            </w:r>
          </w:p>
        </w:tc>
      </w:tr>
      <w:tr w:rsidR="00153101" w:rsidRPr="00A67571" w:rsidTr="00FC0744">
        <w:trPr>
          <w:jc w:val="center"/>
        </w:trPr>
        <w:tc>
          <w:tcPr>
            <w:tcW w:w="239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Financial Management </w:t>
            </w:r>
          </w:p>
        </w:tc>
        <w:tc>
          <w:tcPr>
            <w:tcW w:w="284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36"/>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4</w:t>
            </w:r>
          </w:p>
        </w:tc>
        <w:tc>
          <w:tcPr>
            <w:tcW w:w="207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1</w:t>
            </w:r>
          </w:p>
        </w:tc>
        <w:tc>
          <w:tcPr>
            <w:tcW w:w="243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18"/>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Country-based </w:t>
            </w:r>
          </w:p>
        </w:tc>
      </w:tr>
      <w:tr w:rsidR="00153101" w:rsidRPr="00A67571" w:rsidTr="00FC0744">
        <w:trPr>
          <w:jc w:val="center"/>
        </w:trPr>
        <w:tc>
          <w:tcPr>
            <w:tcW w:w="239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Procurement  </w:t>
            </w:r>
          </w:p>
        </w:tc>
        <w:tc>
          <w:tcPr>
            <w:tcW w:w="284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36"/>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4</w:t>
            </w:r>
          </w:p>
        </w:tc>
        <w:tc>
          <w:tcPr>
            <w:tcW w:w="207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1</w:t>
            </w:r>
          </w:p>
        </w:tc>
        <w:tc>
          <w:tcPr>
            <w:tcW w:w="243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18"/>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Country-based </w:t>
            </w:r>
          </w:p>
        </w:tc>
      </w:tr>
      <w:tr w:rsidR="00153101" w:rsidRPr="00A67571" w:rsidTr="00FC0744">
        <w:trPr>
          <w:jc w:val="center"/>
        </w:trPr>
        <w:tc>
          <w:tcPr>
            <w:tcW w:w="239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Social  </w:t>
            </w:r>
          </w:p>
        </w:tc>
        <w:tc>
          <w:tcPr>
            <w:tcW w:w="2844"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36"/>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3</w:t>
            </w:r>
          </w:p>
        </w:tc>
        <w:tc>
          <w:tcPr>
            <w:tcW w:w="207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1</w:t>
            </w:r>
          </w:p>
        </w:tc>
        <w:tc>
          <w:tcPr>
            <w:tcW w:w="2430" w:type="dxa"/>
            <w:tcBorders>
              <w:top w:val="single" w:sz="4" w:space="0" w:color="000000"/>
              <w:left w:val="single" w:sz="4" w:space="0" w:color="000000"/>
              <w:bottom w:val="single" w:sz="4" w:space="0" w:color="000000"/>
              <w:right w:val="single" w:sz="4" w:space="0" w:color="000000"/>
            </w:tcBorders>
          </w:tcPr>
          <w:p w:rsidR="00153101" w:rsidRPr="00A67571" w:rsidRDefault="00153101" w:rsidP="00FC0744">
            <w:pPr>
              <w:spacing w:before="100" w:beforeAutospacing="1" w:after="0" w:line="240" w:lineRule="auto"/>
              <w:ind w:left="-18"/>
              <w:jc w:val="center"/>
              <w:rPr>
                <w:rFonts w:ascii="Times New Roman" w:eastAsia="Times New Roman" w:hAnsi="Times New Roman" w:cs="Times New Roman"/>
                <w:bCs/>
                <w:iCs/>
                <w:sz w:val="20"/>
                <w:szCs w:val="20"/>
              </w:rPr>
            </w:pPr>
            <w:r w:rsidRPr="00A67571">
              <w:rPr>
                <w:rFonts w:ascii="Times New Roman" w:eastAsia="Times New Roman" w:hAnsi="Times New Roman" w:cs="Times New Roman"/>
                <w:bCs/>
                <w:iCs/>
                <w:sz w:val="20"/>
                <w:szCs w:val="20"/>
              </w:rPr>
              <w:t xml:space="preserve">National </w:t>
            </w:r>
          </w:p>
        </w:tc>
      </w:tr>
    </w:tbl>
    <w:p w:rsidR="005A07B9" w:rsidRDefault="005A07B9" w:rsidP="0083528E">
      <w:pPr>
        <w:spacing w:before="240" w:after="120" w:line="240" w:lineRule="auto"/>
        <w:rPr>
          <w:rFonts w:ascii="Times New Roman" w:eastAsia="Times New Roman" w:hAnsi="Times New Roman" w:cs="Times New Roman"/>
          <w:b/>
          <w:bCs/>
          <w:sz w:val="20"/>
          <w:szCs w:val="20"/>
        </w:rPr>
      </w:pPr>
    </w:p>
    <w:sectPr w:rsidR="005A07B9" w:rsidSect="00316BE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134" w:rsidRDefault="00BC6134" w:rsidP="00C7377C">
      <w:pPr>
        <w:spacing w:after="0" w:line="240" w:lineRule="auto"/>
      </w:pPr>
      <w:r>
        <w:separator/>
      </w:r>
    </w:p>
  </w:endnote>
  <w:endnote w:type="continuationSeparator" w:id="0">
    <w:p w:rsidR="00BC6134" w:rsidRDefault="00BC6134" w:rsidP="00C73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TE21833A0t00">
    <w:altName w:val="MS Mincho"/>
    <w:panose1 w:val="00000000000000000000"/>
    <w:charset w:val="80"/>
    <w:family w:val="auto"/>
    <w:notTrueType/>
    <w:pitch w:val="default"/>
    <w:sig w:usb0="00000001" w:usb1="0807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Palatino-Roman">
    <w:altName w:val="Book Antiqu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973945"/>
      <w:docPartObj>
        <w:docPartGallery w:val="Page Numbers (Bottom of Page)"/>
        <w:docPartUnique/>
      </w:docPartObj>
    </w:sdtPr>
    <w:sdtEndPr>
      <w:rPr>
        <w:rFonts w:ascii="Times New Roman" w:hAnsi="Times New Roman" w:cs="Times New Roman"/>
        <w:noProof/>
      </w:rPr>
    </w:sdtEndPr>
    <w:sdtContent>
      <w:p w:rsidR="003058A6" w:rsidRPr="004E1305" w:rsidRDefault="003058A6">
        <w:pPr>
          <w:pStyle w:val="Footer"/>
          <w:jc w:val="center"/>
          <w:rPr>
            <w:rFonts w:ascii="Times New Roman" w:hAnsi="Times New Roman" w:cs="Times New Roman"/>
          </w:rPr>
        </w:pPr>
        <w:r w:rsidRPr="004E1305">
          <w:rPr>
            <w:rFonts w:ascii="Times New Roman" w:hAnsi="Times New Roman" w:cs="Times New Roman"/>
          </w:rPr>
          <w:fldChar w:fldCharType="begin"/>
        </w:r>
        <w:r w:rsidRPr="004E1305">
          <w:rPr>
            <w:rFonts w:ascii="Times New Roman" w:hAnsi="Times New Roman" w:cs="Times New Roman"/>
          </w:rPr>
          <w:instrText xml:space="preserve"> PAGE   \* MERGEFORMAT </w:instrText>
        </w:r>
        <w:r w:rsidRPr="004E1305">
          <w:rPr>
            <w:rFonts w:ascii="Times New Roman" w:hAnsi="Times New Roman" w:cs="Times New Roman"/>
          </w:rPr>
          <w:fldChar w:fldCharType="separate"/>
        </w:r>
        <w:r w:rsidR="00896190">
          <w:rPr>
            <w:rFonts w:ascii="Times New Roman" w:hAnsi="Times New Roman" w:cs="Times New Roman"/>
            <w:noProof/>
          </w:rPr>
          <w:t>29</w:t>
        </w:r>
        <w:r w:rsidRPr="004E1305">
          <w:rPr>
            <w:rFonts w:ascii="Times New Roman" w:hAnsi="Times New Roman" w:cs="Times New Roman"/>
            <w:noProof/>
          </w:rPr>
          <w:fldChar w:fldCharType="end"/>
        </w:r>
      </w:p>
    </w:sdtContent>
  </w:sdt>
  <w:p w:rsidR="003058A6" w:rsidRDefault="003058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26067"/>
      <w:docPartObj>
        <w:docPartGallery w:val="Page Numbers (Bottom of Page)"/>
        <w:docPartUnique/>
      </w:docPartObj>
    </w:sdtPr>
    <w:sdtEndPr>
      <w:rPr>
        <w:rFonts w:ascii="Times New Roman" w:hAnsi="Times New Roman" w:cs="Times New Roman"/>
        <w:noProof/>
      </w:rPr>
    </w:sdtEndPr>
    <w:sdtContent>
      <w:p w:rsidR="003058A6" w:rsidRPr="004E1305" w:rsidRDefault="003058A6">
        <w:pPr>
          <w:pStyle w:val="Footer"/>
          <w:jc w:val="center"/>
          <w:rPr>
            <w:rFonts w:ascii="Times New Roman" w:hAnsi="Times New Roman" w:cs="Times New Roman"/>
          </w:rPr>
        </w:pPr>
        <w:r w:rsidRPr="004E1305">
          <w:rPr>
            <w:rFonts w:ascii="Times New Roman" w:hAnsi="Times New Roman" w:cs="Times New Roman"/>
          </w:rPr>
          <w:fldChar w:fldCharType="begin"/>
        </w:r>
        <w:r w:rsidRPr="004E1305">
          <w:rPr>
            <w:rFonts w:ascii="Times New Roman" w:hAnsi="Times New Roman" w:cs="Times New Roman"/>
          </w:rPr>
          <w:instrText xml:space="preserve"> PAGE   \* MERGEFORMAT </w:instrText>
        </w:r>
        <w:r w:rsidRPr="004E1305">
          <w:rPr>
            <w:rFonts w:ascii="Times New Roman" w:hAnsi="Times New Roman" w:cs="Times New Roman"/>
          </w:rPr>
          <w:fldChar w:fldCharType="separate"/>
        </w:r>
        <w:r w:rsidR="00896190">
          <w:rPr>
            <w:rFonts w:ascii="Times New Roman" w:hAnsi="Times New Roman" w:cs="Times New Roman"/>
            <w:noProof/>
          </w:rPr>
          <w:t>1</w:t>
        </w:r>
        <w:r w:rsidRPr="004E1305">
          <w:rPr>
            <w:rFonts w:ascii="Times New Roman" w:hAnsi="Times New Roman" w:cs="Times New Roman"/>
            <w:noProof/>
          </w:rPr>
          <w:fldChar w:fldCharType="end"/>
        </w:r>
      </w:p>
    </w:sdtContent>
  </w:sdt>
  <w:p w:rsidR="003058A6" w:rsidRDefault="003058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134" w:rsidRDefault="00BC6134" w:rsidP="00C7377C">
      <w:pPr>
        <w:spacing w:after="0" w:line="240" w:lineRule="auto"/>
      </w:pPr>
      <w:r>
        <w:separator/>
      </w:r>
    </w:p>
  </w:footnote>
  <w:footnote w:type="continuationSeparator" w:id="0">
    <w:p w:rsidR="00BC6134" w:rsidRDefault="00BC6134" w:rsidP="00C7377C">
      <w:pPr>
        <w:spacing w:after="0" w:line="240" w:lineRule="auto"/>
      </w:pPr>
      <w:r>
        <w:continuationSeparator/>
      </w:r>
    </w:p>
  </w:footnote>
  <w:footnote w:id="1">
    <w:p w:rsidR="003058A6" w:rsidRPr="006D043C" w:rsidRDefault="003058A6" w:rsidP="00A12CD8">
      <w:pPr>
        <w:pStyle w:val="FootnoteText"/>
        <w:jc w:val="both"/>
      </w:pPr>
      <w:r>
        <w:rPr>
          <w:rStyle w:val="FootnoteReference"/>
        </w:rPr>
        <w:footnoteRef/>
      </w:r>
      <w:r>
        <w:t xml:space="preserve"> </w:t>
      </w:r>
      <w:r>
        <w:tab/>
      </w:r>
      <w:proofErr w:type="gramStart"/>
      <w:r w:rsidRPr="006D043C">
        <w:rPr>
          <w:rFonts w:cs="Times New Roman"/>
        </w:rPr>
        <w:t xml:space="preserve">Marc </w:t>
      </w:r>
      <w:proofErr w:type="spellStart"/>
      <w:r w:rsidRPr="006D043C">
        <w:rPr>
          <w:rFonts w:cs="Times New Roman"/>
        </w:rPr>
        <w:t>Suhrcke</w:t>
      </w:r>
      <w:proofErr w:type="spellEnd"/>
      <w:r w:rsidRPr="006D043C">
        <w:rPr>
          <w:rFonts w:cs="Times New Roman"/>
        </w:rPr>
        <w:t xml:space="preserve">, Rachel A. Nugent, David </w:t>
      </w:r>
      <w:proofErr w:type="spellStart"/>
      <w:r w:rsidRPr="006D043C">
        <w:rPr>
          <w:rFonts w:cs="Times New Roman"/>
        </w:rPr>
        <w:t>Stuckler</w:t>
      </w:r>
      <w:proofErr w:type="spellEnd"/>
      <w:r w:rsidRPr="006D043C">
        <w:rPr>
          <w:rFonts w:cs="Times New Roman"/>
        </w:rPr>
        <w:t xml:space="preserve"> and Lorenzo Rocco.</w:t>
      </w:r>
      <w:proofErr w:type="gramEnd"/>
      <w:r w:rsidRPr="006D043C">
        <w:rPr>
          <w:rFonts w:cs="Times New Roman"/>
        </w:rPr>
        <w:t xml:space="preserve"> Chronic Disease: An Economic Perspective. London, 2006: Oxford Health Alliance</w:t>
      </w:r>
      <w:r>
        <w:rPr>
          <w:rFonts w:cs="Times New Roman"/>
        </w:rPr>
        <w:t>.</w:t>
      </w:r>
    </w:p>
  </w:footnote>
  <w:footnote w:id="2">
    <w:p w:rsidR="003058A6" w:rsidRDefault="003058A6" w:rsidP="007B2F50">
      <w:pPr>
        <w:pStyle w:val="FootnoteText"/>
        <w:tabs>
          <w:tab w:val="left" w:pos="720"/>
        </w:tabs>
        <w:jc w:val="both"/>
      </w:pPr>
      <w:r>
        <w:rPr>
          <w:rStyle w:val="FootnoteReference"/>
        </w:rPr>
        <w:footnoteRef/>
      </w:r>
      <w:r>
        <w:t xml:space="preserve"> </w:t>
      </w:r>
      <w:r>
        <w:tab/>
      </w:r>
      <w:r w:rsidRPr="007B2F50">
        <w:rPr>
          <w:rFonts w:cs="Times New Roman"/>
        </w:rPr>
        <w:t xml:space="preserve">Gilbert A, </w:t>
      </w:r>
      <w:proofErr w:type="spellStart"/>
      <w:r w:rsidRPr="007B2F50">
        <w:rPr>
          <w:rFonts w:cs="Times New Roman"/>
        </w:rPr>
        <w:t>Cornuz</w:t>
      </w:r>
      <w:proofErr w:type="spellEnd"/>
      <w:r w:rsidRPr="007B2F50">
        <w:rPr>
          <w:rFonts w:cs="Times New Roman"/>
        </w:rPr>
        <w:t xml:space="preserve"> J (2003). </w:t>
      </w:r>
      <w:r>
        <w:rPr>
          <w:rFonts w:cs="Times New Roman"/>
        </w:rPr>
        <w:t xml:space="preserve"> </w:t>
      </w:r>
      <w:r w:rsidRPr="007B2F50">
        <w:rPr>
          <w:rFonts w:cs="Times New Roman"/>
        </w:rPr>
        <w:t xml:space="preserve">Which are the most effective and cost-effective interventions for tobacco control? </w:t>
      </w:r>
      <w:r>
        <w:rPr>
          <w:rFonts w:cs="Times New Roman"/>
        </w:rPr>
        <w:t xml:space="preserve"> </w:t>
      </w:r>
      <w:proofErr w:type="gramStart"/>
      <w:r w:rsidRPr="007B2F50">
        <w:rPr>
          <w:rFonts w:cs="Times New Roman"/>
        </w:rPr>
        <w:t>WHO Regional Office for Europe, Health Evidence Network report; 2003.</w:t>
      </w:r>
      <w:proofErr w:type="gramEnd"/>
    </w:p>
  </w:footnote>
  <w:footnote w:id="3">
    <w:p w:rsidR="003058A6" w:rsidRPr="007B2F50" w:rsidRDefault="003058A6" w:rsidP="007B2F50">
      <w:pPr>
        <w:pStyle w:val="EndnoteText"/>
        <w:tabs>
          <w:tab w:val="left" w:pos="720"/>
        </w:tabs>
        <w:jc w:val="both"/>
        <w:rPr>
          <w:rFonts w:ascii="Times New Roman" w:hAnsi="Times New Roman" w:cs="Times New Roman"/>
        </w:rPr>
      </w:pPr>
      <w:r w:rsidRPr="007B2F50">
        <w:rPr>
          <w:rStyle w:val="FootnoteReference"/>
          <w:rFonts w:ascii="Times New Roman" w:hAnsi="Times New Roman" w:cs="Times New Roman"/>
        </w:rPr>
        <w:footnoteRef/>
      </w:r>
      <w:r w:rsidRPr="007B2F50">
        <w:t xml:space="preserve"> </w:t>
      </w:r>
      <w:r>
        <w:rPr>
          <w:sz w:val="16"/>
          <w:szCs w:val="16"/>
        </w:rPr>
        <w:tab/>
      </w:r>
      <w:r w:rsidRPr="007B2F50">
        <w:rPr>
          <w:rFonts w:ascii="Times New Roman" w:hAnsi="Times New Roman" w:cs="Times New Roman"/>
        </w:rPr>
        <w:t xml:space="preserve">From Burden to “Best Buys”: </w:t>
      </w:r>
      <w:r>
        <w:rPr>
          <w:rFonts w:ascii="Times New Roman" w:hAnsi="Times New Roman" w:cs="Times New Roman"/>
        </w:rPr>
        <w:t xml:space="preserve"> </w:t>
      </w:r>
      <w:r w:rsidRPr="007B2F50">
        <w:rPr>
          <w:rFonts w:ascii="Times New Roman" w:hAnsi="Times New Roman" w:cs="Times New Roman"/>
        </w:rPr>
        <w:t>Reducing the Economic Impact of Non-Communicable Diseases in Low- and Middle-Income Countries.</w:t>
      </w:r>
      <w:r>
        <w:rPr>
          <w:rFonts w:ascii="Times New Roman" w:hAnsi="Times New Roman" w:cs="Times New Roman"/>
        </w:rPr>
        <w:t xml:space="preserve"> </w:t>
      </w:r>
      <w:r w:rsidRPr="007B2F50">
        <w:rPr>
          <w:rFonts w:ascii="Times New Roman" w:hAnsi="Times New Roman" w:cs="Times New Roman"/>
        </w:rPr>
        <w:t xml:space="preserve"> </w:t>
      </w:r>
      <w:proofErr w:type="gramStart"/>
      <w:r w:rsidRPr="007B2F50">
        <w:rPr>
          <w:rFonts w:ascii="Times New Roman" w:hAnsi="Times New Roman" w:cs="Times New Roman"/>
        </w:rPr>
        <w:t>WHO, 2011.</w:t>
      </w:r>
      <w:proofErr w:type="gramEnd"/>
    </w:p>
  </w:footnote>
  <w:footnote w:id="4">
    <w:p w:rsidR="003058A6" w:rsidRPr="007B2F50" w:rsidRDefault="003058A6" w:rsidP="00C7377C">
      <w:pPr>
        <w:pStyle w:val="EndnoteText"/>
        <w:rPr>
          <w:rFonts w:ascii="Times New Roman" w:hAnsi="Times New Roman" w:cs="Times New Roman"/>
        </w:rPr>
      </w:pPr>
      <w:r w:rsidRPr="007B2F50">
        <w:rPr>
          <w:rStyle w:val="FootnoteReference"/>
          <w:rFonts w:ascii="Times New Roman" w:hAnsi="Times New Roman" w:cs="Times New Roman"/>
        </w:rPr>
        <w:footnoteRef/>
      </w:r>
      <w:r w:rsidRPr="007B2F50">
        <w:rPr>
          <w:rFonts w:ascii="Times New Roman" w:hAnsi="Times New Roman" w:cs="Times New Roman"/>
        </w:rPr>
        <w:t xml:space="preserve"> </w:t>
      </w:r>
      <w:r w:rsidRPr="007B2F50">
        <w:rPr>
          <w:rFonts w:ascii="Times New Roman" w:hAnsi="Times New Roman" w:cs="Times New Roman"/>
        </w:rPr>
        <w:tab/>
        <w:t xml:space="preserve">New Research: Irregular Treatment of Hypertension in Moldova. </w:t>
      </w:r>
      <w:proofErr w:type="gramStart"/>
      <w:r w:rsidRPr="007B2F50">
        <w:rPr>
          <w:rFonts w:ascii="Times New Roman" w:hAnsi="Times New Roman" w:cs="Times New Roman"/>
        </w:rPr>
        <w:t>HITT-CIS, 2013.</w:t>
      </w:r>
      <w:proofErr w:type="gramEnd"/>
    </w:p>
  </w:footnote>
  <w:footnote w:id="5">
    <w:p w:rsidR="003058A6" w:rsidRPr="007B2F50" w:rsidRDefault="003058A6" w:rsidP="007B2F50">
      <w:pPr>
        <w:pStyle w:val="Default"/>
        <w:jc w:val="both"/>
        <w:rPr>
          <w:rFonts w:ascii="Times New Roman" w:hAnsi="Times New Roman" w:cs="Times New Roman"/>
          <w:sz w:val="20"/>
          <w:szCs w:val="20"/>
        </w:rPr>
      </w:pPr>
      <w:r w:rsidRPr="007B2F50">
        <w:rPr>
          <w:rStyle w:val="FootnoteReference"/>
          <w:rFonts w:ascii="Times New Roman" w:hAnsi="Times New Roman" w:cs="Times New Roman"/>
          <w:sz w:val="20"/>
          <w:szCs w:val="20"/>
        </w:rPr>
        <w:footnoteRef/>
      </w:r>
      <w:r w:rsidRPr="007B2F50">
        <w:rPr>
          <w:rFonts w:ascii="Times New Roman" w:hAnsi="Times New Roman" w:cs="Times New Roman"/>
          <w:color w:val="auto"/>
          <w:sz w:val="20"/>
          <w:szCs w:val="20"/>
        </w:rPr>
        <w:t xml:space="preserve"> </w:t>
      </w:r>
      <w:r w:rsidRPr="007B2F50">
        <w:rPr>
          <w:rFonts w:ascii="Times New Roman" w:hAnsi="Times New Roman" w:cs="Times New Roman"/>
          <w:color w:val="auto"/>
          <w:sz w:val="20"/>
          <w:szCs w:val="20"/>
        </w:rPr>
        <w:tab/>
      </w:r>
      <w:proofErr w:type="gramStart"/>
      <w:r w:rsidRPr="007B2F50">
        <w:rPr>
          <w:rFonts w:ascii="Times New Roman" w:hAnsi="Times New Roman" w:cs="Times New Roman"/>
          <w:color w:val="auto"/>
          <w:sz w:val="20"/>
          <w:szCs w:val="20"/>
        </w:rPr>
        <w:t xml:space="preserve">Roberts, B, </w:t>
      </w:r>
      <w:proofErr w:type="spellStart"/>
      <w:r w:rsidRPr="007B2F50">
        <w:rPr>
          <w:rFonts w:ascii="Times New Roman" w:hAnsi="Times New Roman" w:cs="Times New Roman"/>
          <w:color w:val="auto"/>
          <w:sz w:val="20"/>
          <w:szCs w:val="20"/>
        </w:rPr>
        <w:t>Stickley</w:t>
      </w:r>
      <w:proofErr w:type="spellEnd"/>
      <w:r w:rsidRPr="007B2F50">
        <w:rPr>
          <w:rFonts w:ascii="Times New Roman" w:hAnsi="Times New Roman" w:cs="Times New Roman"/>
          <w:color w:val="auto"/>
          <w:sz w:val="20"/>
          <w:szCs w:val="20"/>
        </w:rPr>
        <w:t xml:space="preserve">, A, </w:t>
      </w:r>
      <w:proofErr w:type="spellStart"/>
      <w:r w:rsidRPr="007B2F50">
        <w:rPr>
          <w:rFonts w:ascii="Times New Roman" w:hAnsi="Times New Roman" w:cs="Times New Roman"/>
          <w:color w:val="auto"/>
          <w:sz w:val="20"/>
          <w:szCs w:val="20"/>
        </w:rPr>
        <w:t>Balabanova</w:t>
      </w:r>
      <w:proofErr w:type="spellEnd"/>
      <w:r w:rsidRPr="007B2F50">
        <w:rPr>
          <w:rFonts w:ascii="Times New Roman" w:hAnsi="Times New Roman" w:cs="Times New Roman"/>
          <w:color w:val="auto"/>
          <w:sz w:val="20"/>
          <w:szCs w:val="20"/>
        </w:rPr>
        <w:t xml:space="preserve">, D, </w:t>
      </w:r>
      <w:proofErr w:type="spellStart"/>
      <w:r w:rsidRPr="007B2F50">
        <w:rPr>
          <w:rFonts w:ascii="Times New Roman" w:hAnsi="Times New Roman" w:cs="Times New Roman"/>
          <w:color w:val="auto"/>
          <w:sz w:val="20"/>
          <w:szCs w:val="20"/>
        </w:rPr>
        <w:t>Haerpfer</w:t>
      </w:r>
      <w:proofErr w:type="spellEnd"/>
      <w:r w:rsidRPr="007B2F50">
        <w:rPr>
          <w:rFonts w:ascii="Times New Roman" w:hAnsi="Times New Roman" w:cs="Times New Roman"/>
          <w:color w:val="auto"/>
          <w:sz w:val="20"/>
          <w:szCs w:val="20"/>
        </w:rPr>
        <w:t>, C, McKee, M (2012) “The persistence of irregular treatment of hypertension in the former Soviet Union” Journal of Epidemiology and Community Health.</w:t>
      </w:r>
      <w:proofErr w:type="gramEnd"/>
    </w:p>
  </w:footnote>
  <w:footnote w:id="6">
    <w:p w:rsidR="003058A6" w:rsidRPr="007B2F50" w:rsidRDefault="003058A6" w:rsidP="007B2F50">
      <w:pPr>
        <w:tabs>
          <w:tab w:val="left" w:pos="720"/>
        </w:tabs>
        <w:autoSpaceDE w:val="0"/>
        <w:autoSpaceDN w:val="0"/>
        <w:adjustRightInd w:val="0"/>
        <w:spacing w:after="0" w:line="240" w:lineRule="auto"/>
        <w:jc w:val="both"/>
        <w:rPr>
          <w:rFonts w:ascii="Palatino-Roman" w:hAnsi="Palatino-Roman" w:cs="Palatino-Roman"/>
          <w:sz w:val="20"/>
          <w:szCs w:val="20"/>
        </w:rPr>
      </w:pPr>
      <w:r w:rsidRPr="007B2F50">
        <w:rPr>
          <w:rStyle w:val="FootnoteReference"/>
          <w:rFonts w:ascii="Times New Roman" w:hAnsi="Times New Roman" w:cs="Times New Roman"/>
          <w:sz w:val="20"/>
          <w:szCs w:val="20"/>
        </w:rPr>
        <w:footnoteRef/>
      </w:r>
      <w:r w:rsidRPr="007B2F50">
        <w:rPr>
          <w:rFonts w:ascii="Times New Roman" w:hAnsi="Times New Roman" w:cs="Times New Roman"/>
          <w:sz w:val="20"/>
          <w:szCs w:val="20"/>
        </w:rPr>
        <w:t xml:space="preserve"> </w:t>
      </w:r>
      <w:r>
        <w:rPr>
          <w:sz w:val="16"/>
          <w:szCs w:val="16"/>
        </w:rPr>
        <w:tab/>
      </w:r>
      <w:r w:rsidRPr="007B2F50">
        <w:rPr>
          <w:rFonts w:ascii="Times New Roman" w:hAnsi="Times New Roman" w:cs="Times New Roman"/>
          <w:sz w:val="20"/>
          <w:szCs w:val="20"/>
        </w:rPr>
        <w:t xml:space="preserve">Copayment Level and Compliance </w:t>
      </w:r>
      <w:r>
        <w:rPr>
          <w:rFonts w:ascii="Times New Roman" w:hAnsi="Times New Roman" w:cs="Times New Roman"/>
          <w:sz w:val="20"/>
          <w:szCs w:val="20"/>
        </w:rPr>
        <w:t>w</w:t>
      </w:r>
      <w:r w:rsidRPr="007B2F50">
        <w:rPr>
          <w:rFonts w:ascii="Times New Roman" w:hAnsi="Times New Roman" w:cs="Times New Roman"/>
          <w:sz w:val="20"/>
          <w:szCs w:val="20"/>
        </w:rPr>
        <w:t xml:space="preserve">ith Antihypertensive Medication: Analysis and Policy Implications for Managed Care. </w:t>
      </w:r>
      <w:r>
        <w:rPr>
          <w:rFonts w:ascii="Times New Roman" w:hAnsi="Times New Roman" w:cs="Times New Roman"/>
          <w:sz w:val="20"/>
          <w:szCs w:val="20"/>
        </w:rPr>
        <w:t xml:space="preserve"> </w:t>
      </w:r>
      <w:r w:rsidRPr="007B2F50">
        <w:rPr>
          <w:rFonts w:ascii="Times New Roman" w:hAnsi="Times New Roman" w:cs="Times New Roman"/>
          <w:sz w:val="20"/>
          <w:szCs w:val="20"/>
        </w:rPr>
        <w:t xml:space="preserve">Tara </w:t>
      </w:r>
      <w:proofErr w:type="gramStart"/>
      <w:r w:rsidRPr="007B2F50">
        <w:rPr>
          <w:rFonts w:ascii="Times New Roman" w:hAnsi="Times New Roman" w:cs="Times New Roman"/>
          <w:sz w:val="20"/>
          <w:szCs w:val="20"/>
        </w:rPr>
        <w:t>et</w:t>
      </w:r>
      <w:proofErr w:type="gramEnd"/>
      <w:r w:rsidRPr="007B2F50">
        <w:rPr>
          <w:rFonts w:ascii="Times New Roman" w:hAnsi="Times New Roman" w:cs="Times New Roman"/>
          <w:sz w:val="20"/>
          <w:szCs w:val="20"/>
        </w:rPr>
        <w:t xml:space="preserve"> el. </w:t>
      </w:r>
      <w:r w:rsidRPr="007B2F50">
        <w:rPr>
          <w:rFonts w:ascii="Times New Roman" w:hAnsi="Times New Roman" w:cs="Times New Roman"/>
          <w:bCs/>
          <w:iCs/>
          <w:sz w:val="20"/>
          <w:szCs w:val="20"/>
        </w:rPr>
        <w:t>(Am J Manag</w:t>
      </w:r>
      <w:r>
        <w:rPr>
          <w:rFonts w:ascii="Times New Roman" w:hAnsi="Times New Roman" w:cs="Times New Roman"/>
          <w:bCs/>
          <w:iCs/>
          <w:sz w:val="20"/>
          <w:szCs w:val="20"/>
        </w:rPr>
        <w:t>e</w:t>
      </w:r>
      <w:r w:rsidRPr="007B2F50">
        <w:rPr>
          <w:rFonts w:ascii="Times New Roman" w:hAnsi="Times New Roman" w:cs="Times New Roman"/>
          <w:bCs/>
          <w:iCs/>
          <w:sz w:val="20"/>
          <w:szCs w:val="20"/>
        </w:rPr>
        <w:t xml:space="preserve"> Care. 2006;</w:t>
      </w:r>
      <w:r>
        <w:rPr>
          <w:rFonts w:ascii="Times New Roman" w:hAnsi="Times New Roman" w:cs="Times New Roman"/>
          <w:bCs/>
          <w:iCs/>
          <w:sz w:val="20"/>
          <w:szCs w:val="20"/>
        </w:rPr>
        <w:t xml:space="preserve"> </w:t>
      </w:r>
      <w:r w:rsidRPr="007B2F50">
        <w:rPr>
          <w:rFonts w:ascii="Times New Roman" w:hAnsi="Times New Roman" w:cs="Times New Roman"/>
          <w:bCs/>
          <w:iCs/>
          <w:sz w:val="20"/>
          <w:szCs w:val="20"/>
        </w:rPr>
        <w:t>12:678-683)</w:t>
      </w:r>
      <w:r>
        <w:rPr>
          <w:rFonts w:ascii="Times New Roman" w:hAnsi="Times New Roman" w:cs="Times New Roman"/>
          <w:bCs/>
          <w:iCs/>
          <w:sz w:val="20"/>
          <w:szCs w:val="20"/>
        </w:rPr>
        <w:t>.</w:t>
      </w:r>
    </w:p>
  </w:footnote>
  <w:footnote w:id="7">
    <w:p w:rsidR="003058A6" w:rsidRPr="008F55C1" w:rsidRDefault="003058A6" w:rsidP="00EF061C">
      <w:pPr>
        <w:pStyle w:val="FootnoteText"/>
        <w:tabs>
          <w:tab w:val="left" w:pos="720"/>
        </w:tabs>
        <w:rPr>
          <w:lang w:val="en-GB"/>
        </w:rPr>
      </w:pPr>
      <w:r>
        <w:rPr>
          <w:rStyle w:val="FootnoteReference"/>
        </w:rPr>
        <w:footnoteRef/>
      </w:r>
      <w:r>
        <w:t xml:space="preserve"> </w:t>
      </w:r>
      <w:r>
        <w:tab/>
      </w:r>
      <w:proofErr w:type="gramStart"/>
      <w:r>
        <w:rPr>
          <w:lang w:val="en-GB"/>
        </w:rPr>
        <w:t>Improving the hospital system in the Republic of Moldova.</w:t>
      </w:r>
      <w:proofErr w:type="gramEnd"/>
      <w:r>
        <w:rPr>
          <w:lang w:val="en-GB"/>
        </w:rPr>
        <w:t xml:space="preserve"> </w:t>
      </w:r>
      <w:proofErr w:type="gramStart"/>
      <w:r>
        <w:rPr>
          <w:lang w:val="en-GB"/>
        </w:rPr>
        <w:t>World Health Organisation, 2011.</w:t>
      </w:r>
      <w:proofErr w:type="gramEnd"/>
    </w:p>
  </w:footnote>
  <w:footnote w:id="8">
    <w:p w:rsidR="003058A6" w:rsidRPr="00C40E79" w:rsidRDefault="003058A6" w:rsidP="00D440FA">
      <w:pPr>
        <w:pStyle w:val="FootnoteText"/>
        <w:tabs>
          <w:tab w:val="left" w:pos="720"/>
        </w:tabs>
        <w:jc w:val="both"/>
        <w:rPr>
          <w:lang w:val="en-GB"/>
        </w:rPr>
      </w:pPr>
      <w:r>
        <w:rPr>
          <w:rStyle w:val="FootnoteReference"/>
        </w:rPr>
        <w:footnoteRef/>
      </w:r>
      <w:r>
        <w:t xml:space="preserve"> </w:t>
      </w:r>
      <w:r>
        <w:tab/>
      </w:r>
      <w:proofErr w:type="gramStart"/>
      <w:r>
        <w:t>Hospitals in a changing Europe.</w:t>
      </w:r>
      <w:proofErr w:type="gramEnd"/>
      <w:r>
        <w:t xml:space="preserve"> </w:t>
      </w:r>
      <w:proofErr w:type="gramStart"/>
      <w:r>
        <w:t>European Observatory on Health Systems and Policies, 2002.</w:t>
      </w:r>
      <w:proofErr w:type="gramEnd"/>
    </w:p>
  </w:footnote>
  <w:footnote w:id="9">
    <w:p w:rsidR="003058A6" w:rsidRPr="00C40E79" w:rsidRDefault="003058A6" w:rsidP="00EF061C">
      <w:pPr>
        <w:pStyle w:val="FootnoteText"/>
        <w:tabs>
          <w:tab w:val="left" w:pos="720"/>
        </w:tabs>
        <w:jc w:val="both"/>
        <w:rPr>
          <w:lang w:val="en-GB"/>
        </w:rPr>
      </w:pPr>
      <w:r w:rsidRPr="00803A06">
        <w:rPr>
          <w:rStyle w:val="FootnoteReference"/>
        </w:rPr>
        <w:footnoteRef/>
      </w:r>
      <w:r w:rsidRPr="00803A06">
        <w:rPr>
          <w:rStyle w:val="FootnoteReference"/>
        </w:rPr>
        <w:t xml:space="preserve"> </w:t>
      </w:r>
      <w:r>
        <w:tab/>
      </w:r>
      <w:proofErr w:type="gramStart"/>
      <w:r w:rsidRPr="00803A06">
        <w:t>Governing public hospitals.</w:t>
      </w:r>
      <w:proofErr w:type="gramEnd"/>
      <w:r w:rsidRPr="00803A06">
        <w:t xml:space="preserve"> </w:t>
      </w:r>
      <w:proofErr w:type="gramStart"/>
      <w:r w:rsidRPr="00803A06">
        <w:t>Reform strategies and the movement towards institutional autonomy</w:t>
      </w:r>
      <w:r>
        <w:t>.</w:t>
      </w:r>
      <w:proofErr w:type="gramEnd"/>
      <w:r>
        <w:t xml:space="preserve"> </w:t>
      </w:r>
      <w:proofErr w:type="gramStart"/>
      <w:r>
        <w:t>European Observatory on Health Systems and Policies, 2011.</w:t>
      </w:r>
      <w:proofErr w:type="gramEnd"/>
    </w:p>
    <w:p w:rsidR="003058A6" w:rsidRPr="00803A06" w:rsidRDefault="003058A6" w:rsidP="00F16F1A">
      <w:pPr>
        <w:pStyle w:val="FootnoteText"/>
      </w:pPr>
    </w:p>
  </w:footnote>
  <w:footnote w:id="10">
    <w:p w:rsidR="003058A6" w:rsidRPr="00EF061C" w:rsidRDefault="003058A6" w:rsidP="00EF061C">
      <w:pPr>
        <w:pStyle w:val="FootnoteText"/>
        <w:tabs>
          <w:tab w:val="left" w:pos="720"/>
        </w:tabs>
        <w:rPr>
          <w:rFonts w:eastAsiaTheme="minorHAnsi" w:cs="Times New Roman"/>
          <w:lang w:val="en-GB"/>
        </w:rPr>
      </w:pPr>
      <w:r w:rsidRPr="00C40E79">
        <w:rPr>
          <w:rFonts w:eastAsiaTheme="minorHAnsi" w:cs="Times New Roman"/>
          <w:vertAlign w:val="superscript"/>
          <w:lang w:val="en-GB"/>
        </w:rPr>
        <w:footnoteRef/>
      </w:r>
      <w:r w:rsidRPr="00C40E79">
        <w:rPr>
          <w:rFonts w:eastAsiaTheme="minorHAnsi" w:cs="Times New Roman"/>
          <w:vertAlign w:val="superscript"/>
          <w:lang w:val="en-GB"/>
        </w:rPr>
        <w:t xml:space="preserve"> </w:t>
      </w:r>
      <w:r>
        <w:rPr>
          <w:rFonts w:eastAsiaTheme="minorHAnsi" w:cs="Times New Roman"/>
          <w:vertAlign w:val="superscript"/>
          <w:lang w:val="en-GB"/>
        </w:rPr>
        <w:t xml:space="preserve"> </w:t>
      </w:r>
      <w:r>
        <w:rPr>
          <w:rFonts w:eastAsiaTheme="minorHAnsi" w:cs="Times New Roman"/>
          <w:vertAlign w:val="superscript"/>
          <w:lang w:val="en-GB"/>
        </w:rPr>
        <w:tab/>
      </w:r>
      <w:proofErr w:type="gramStart"/>
      <w:r w:rsidRPr="00EF061C">
        <w:rPr>
          <w:rFonts w:eastAsiaTheme="minorHAnsi" w:cs="Times New Roman"/>
          <w:lang w:val="en-GB"/>
        </w:rPr>
        <w:t>Improving the hospital system in the Republic of Moldova.</w:t>
      </w:r>
      <w:proofErr w:type="gramEnd"/>
      <w:r w:rsidRPr="00EF061C">
        <w:rPr>
          <w:rFonts w:eastAsiaTheme="minorHAnsi" w:cs="Times New Roman"/>
          <w:lang w:val="en-GB"/>
        </w:rPr>
        <w:t xml:space="preserve"> </w:t>
      </w:r>
      <w:proofErr w:type="gramStart"/>
      <w:r w:rsidRPr="00EF061C">
        <w:rPr>
          <w:rFonts w:eastAsiaTheme="minorHAnsi" w:cs="Times New Roman"/>
          <w:lang w:val="en-GB"/>
        </w:rPr>
        <w:t>World Health Organisation, 2011.</w:t>
      </w:r>
      <w:proofErr w:type="gramEnd"/>
    </w:p>
  </w:footnote>
  <w:footnote w:id="11">
    <w:p w:rsidR="003058A6" w:rsidRPr="00EF061C" w:rsidRDefault="003058A6" w:rsidP="00EF061C">
      <w:pPr>
        <w:pStyle w:val="Default"/>
        <w:tabs>
          <w:tab w:val="left" w:pos="720"/>
        </w:tabs>
        <w:jc w:val="both"/>
        <w:rPr>
          <w:rFonts w:ascii="Times New Roman" w:hAnsi="Times New Roman" w:cs="Times New Roman"/>
          <w:sz w:val="20"/>
          <w:szCs w:val="20"/>
        </w:rPr>
      </w:pPr>
      <w:r w:rsidRPr="00EF061C">
        <w:rPr>
          <w:rFonts w:ascii="Times New Roman" w:hAnsi="Times New Roman" w:cs="Times New Roman"/>
          <w:color w:val="auto"/>
          <w:sz w:val="20"/>
          <w:szCs w:val="20"/>
          <w:vertAlign w:val="superscript"/>
        </w:rPr>
        <w:footnoteRef/>
      </w:r>
      <w:r w:rsidRPr="00EF061C">
        <w:rPr>
          <w:rFonts w:ascii="Times New Roman" w:hAnsi="Times New Roman" w:cs="Times New Roman"/>
          <w:color w:val="auto"/>
          <w:sz w:val="20"/>
          <w:szCs w:val="20"/>
        </w:rPr>
        <w:t xml:space="preserve"> </w:t>
      </w:r>
      <w:r w:rsidRPr="00EF061C">
        <w:rPr>
          <w:rFonts w:ascii="Times New Roman" w:hAnsi="Times New Roman" w:cs="Times New Roman"/>
          <w:color w:val="auto"/>
          <w:sz w:val="20"/>
          <w:szCs w:val="20"/>
        </w:rPr>
        <w:tab/>
        <w:t xml:space="preserve">Governance of hospitals – experience from Estonia in past decades. Presentation by </w:t>
      </w:r>
      <w:proofErr w:type="spellStart"/>
      <w:r w:rsidRPr="00EF061C">
        <w:rPr>
          <w:rFonts w:ascii="Times New Roman" w:hAnsi="Times New Roman" w:cs="Times New Roman"/>
          <w:color w:val="auto"/>
          <w:sz w:val="20"/>
          <w:szCs w:val="20"/>
        </w:rPr>
        <w:t>Urmas</w:t>
      </w:r>
      <w:proofErr w:type="spellEnd"/>
      <w:r w:rsidRPr="00EF061C">
        <w:rPr>
          <w:rFonts w:ascii="Times New Roman" w:hAnsi="Times New Roman" w:cs="Times New Roman"/>
          <w:color w:val="auto"/>
          <w:sz w:val="20"/>
          <w:szCs w:val="20"/>
        </w:rPr>
        <w:t xml:space="preserve"> </w:t>
      </w:r>
      <w:proofErr w:type="spellStart"/>
      <w:r w:rsidRPr="00EF061C">
        <w:rPr>
          <w:rFonts w:ascii="Times New Roman" w:hAnsi="Times New Roman" w:cs="Times New Roman"/>
          <w:color w:val="auto"/>
          <w:sz w:val="20"/>
          <w:szCs w:val="20"/>
        </w:rPr>
        <w:t>Siigur</w:t>
      </w:r>
      <w:proofErr w:type="spellEnd"/>
      <w:r w:rsidRPr="00EF061C">
        <w:rPr>
          <w:rFonts w:ascii="Times New Roman" w:hAnsi="Times New Roman" w:cs="Times New Roman"/>
          <w:color w:val="auto"/>
          <w:sz w:val="20"/>
          <w:szCs w:val="20"/>
        </w:rPr>
        <w:t>, Second National Health Forum, 26 November 2013.</w:t>
      </w:r>
    </w:p>
  </w:footnote>
  <w:footnote w:id="12">
    <w:p w:rsidR="003058A6" w:rsidRPr="00EF061C" w:rsidRDefault="003058A6" w:rsidP="00EF061C">
      <w:pPr>
        <w:autoSpaceDE w:val="0"/>
        <w:autoSpaceDN w:val="0"/>
        <w:adjustRightInd w:val="0"/>
        <w:spacing w:line="240" w:lineRule="atLeast"/>
        <w:jc w:val="both"/>
        <w:rPr>
          <w:rFonts w:ascii="Times New Roman" w:hAnsi="Times New Roman" w:cs="Times New Roman"/>
          <w:sz w:val="20"/>
          <w:szCs w:val="20"/>
        </w:rPr>
      </w:pPr>
      <w:r w:rsidRPr="00EF061C">
        <w:rPr>
          <w:rStyle w:val="FootnoteReference"/>
          <w:rFonts w:ascii="Times New Roman" w:hAnsi="Times New Roman" w:cs="Times New Roman"/>
          <w:sz w:val="20"/>
          <w:szCs w:val="20"/>
        </w:rPr>
        <w:footnoteRef/>
      </w:r>
      <w:r w:rsidRPr="00EF061C">
        <w:rPr>
          <w:rFonts w:ascii="Times New Roman" w:hAnsi="Times New Roman" w:cs="Times New Roman"/>
          <w:sz w:val="20"/>
          <w:szCs w:val="20"/>
        </w:rPr>
        <w:t xml:space="preserve"> </w:t>
      </w:r>
      <w:r w:rsidRPr="00EF061C">
        <w:rPr>
          <w:rFonts w:ascii="Times New Roman" w:hAnsi="Times New Roman" w:cs="Times New Roman"/>
          <w:sz w:val="20"/>
          <w:szCs w:val="20"/>
        </w:rPr>
        <w:tab/>
      </w:r>
      <w:proofErr w:type="gramStart"/>
      <w:r w:rsidRPr="00EF061C">
        <w:rPr>
          <w:rFonts w:ascii="Times New Roman" w:eastAsiaTheme="minorHAnsi" w:hAnsi="Times New Roman" w:cs="Times New Roman"/>
          <w:sz w:val="20"/>
          <w:szCs w:val="20"/>
          <w:lang w:val="en-GB"/>
        </w:rPr>
        <w:t>Croatia Program-for-Results Project Appraisal Document for the Improving Quality and Efficiency of Health Services Project</w:t>
      </w:r>
      <w:r w:rsidRPr="00EF061C">
        <w:rPr>
          <w:rFonts w:ascii="Times New Roman" w:hAnsi="Times New Roman" w:cs="Times New Roman"/>
          <w:sz w:val="20"/>
          <w:szCs w:val="20"/>
        </w:rPr>
        <w:t>.</w:t>
      </w:r>
      <w:proofErr w:type="gramEnd"/>
    </w:p>
  </w:footnote>
  <w:footnote w:id="13">
    <w:p w:rsidR="003058A6" w:rsidRPr="00E24470" w:rsidRDefault="003058A6" w:rsidP="00EF061C">
      <w:pPr>
        <w:pStyle w:val="FootnoteText"/>
        <w:tabs>
          <w:tab w:val="left" w:pos="720"/>
        </w:tabs>
        <w:rPr>
          <w:lang w:val="en-GB"/>
        </w:rPr>
      </w:pPr>
      <w:r>
        <w:rPr>
          <w:rStyle w:val="FootnoteReference"/>
        </w:rPr>
        <w:footnoteRef/>
      </w:r>
      <w:r>
        <w:t xml:space="preserve"> </w:t>
      </w:r>
      <w:r>
        <w:tab/>
      </w:r>
      <w:r>
        <w:rPr>
          <w:lang w:val="en-GB"/>
        </w:rPr>
        <w:t xml:space="preserve">Diagnosis Related Groups in Europe. </w:t>
      </w:r>
      <w:proofErr w:type="gramStart"/>
      <w:r>
        <w:t>European Observatory on Health Systems and Policies, 2011.</w:t>
      </w:r>
      <w:proofErr w:type="gramEnd"/>
    </w:p>
  </w:footnote>
  <w:footnote w:id="14">
    <w:p w:rsidR="003058A6" w:rsidRPr="00EF061C" w:rsidRDefault="003058A6" w:rsidP="00EF061C">
      <w:pPr>
        <w:pStyle w:val="Heading1"/>
        <w:shd w:val="clear" w:color="auto" w:fill="FBFBFB"/>
        <w:tabs>
          <w:tab w:val="left" w:pos="720"/>
        </w:tabs>
        <w:spacing w:line="240" w:lineRule="auto"/>
        <w:jc w:val="both"/>
        <w:rPr>
          <w:b/>
          <w:bCs/>
          <w:color w:val="auto"/>
          <w:kern w:val="0"/>
          <w:sz w:val="20"/>
          <w:szCs w:val="20"/>
        </w:rPr>
      </w:pPr>
      <w:r w:rsidRPr="00EF061C">
        <w:rPr>
          <w:color w:val="auto"/>
          <w:kern w:val="0"/>
          <w:sz w:val="20"/>
          <w:szCs w:val="20"/>
          <w:vertAlign w:val="superscript"/>
          <w:lang w:val="fr-FR"/>
        </w:rPr>
        <w:footnoteRef/>
      </w:r>
      <w:r w:rsidRPr="00EF061C">
        <w:rPr>
          <w:color w:val="auto"/>
          <w:kern w:val="0"/>
          <w:sz w:val="20"/>
          <w:szCs w:val="20"/>
          <w:vertAlign w:val="superscript"/>
          <w:lang w:val="fr-FR"/>
        </w:rPr>
        <w:t xml:space="preserve"> </w:t>
      </w:r>
      <w:r w:rsidRPr="00EF061C">
        <w:rPr>
          <w:color w:val="auto"/>
          <w:kern w:val="0"/>
          <w:sz w:val="20"/>
          <w:szCs w:val="20"/>
          <w:vertAlign w:val="superscript"/>
          <w:lang w:val="fr-FR"/>
        </w:rPr>
        <w:tab/>
      </w:r>
      <w:r w:rsidRPr="00EF061C">
        <w:rPr>
          <w:color w:val="auto"/>
          <w:kern w:val="0"/>
          <w:sz w:val="20"/>
          <w:szCs w:val="20"/>
          <w:lang w:val="fr-FR"/>
        </w:rPr>
        <w:t xml:space="preserve">Van </w:t>
      </w:r>
      <w:proofErr w:type="spellStart"/>
      <w:r w:rsidRPr="00EF061C">
        <w:rPr>
          <w:color w:val="auto"/>
          <w:kern w:val="0"/>
          <w:sz w:val="20"/>
          <w:szCs w:val="20"/>
          <w:lang w:val="fr-FR"/>
        </w:rPr>
        <w:t>Herck</w:t>
      </w:r>
      <w:proofErr w:type="spellEnd"/>
      <w:r w:rsidRPr="00EF061C">
        <w:rPr>
          <w:color w:val="auto"/>
          <w:kern w:val="0"/>
          <w:sz w:val="20"/>
          <w:szCs w:val="20"/>
          <w:lang w:val="fr-FR"/>
        </w:rPr>
        <w:t xml:space="preserve"> P, De Smedt D, </w:t>
      </w:r>
      <w:proofErr w:type="spellStart"/>
      <w:r w:rsidRPr="00EF061C">
        <w:rPr>
          <w:color w:val="auto"/>
          <w:kern w:val="0"/>
          <w:sz w:val="20"/>
          <w:szCs w:val="20"/>
          <w:lang w:val="fr-FR"/>
        </w:rPr>
        <w:t>Annemans</w:t>
      </w:r>
      <w:proofErr w:type="spellEnd"/>
      <w:r w:rsidRPr="00EF061C">
        <w:rPr>
          <w:color w:val="auto"/>
          <w:kern w:val="0"/>
          <w:sz w:val="20"/>
          <w:szCs w:val="20"/>
          <w:lang w:val="fr-FR"/>
        </w:rPr>
        <w:t xml:space="preserve"> L, et al. </w:t>
      </w:r>
      <w:r w:rsidRPr="00EF061C">
        <w:rPr>
          <w:color w:val="auto"/>
          <w:kern w:val="0"/>
          <w:sz w:val="20"/>
          <w:szCs w:val="20"/>
        </w:rPr>
        <w:t xml:space="preserve">Systematic review: Effects, design choices, and context of pay-for-performance in health care. </w:t>
      </w:r>
      <w:r w:rsidRPr="00EF061C">
        <w:rPr>
          <w:iCs/>
          <w:color w:val="auto"/>
          <w:sz w:val="20"/>
          <w:szCs w:val="20"/>
        </w:rPr>
        <w:t>BMC Health Services Research</w:t>
      </w:r>
      <w:r>
        <w:rPr>
          <w:color w:val="auto"/>
          <w:sz w:val="20"/>
          <w:szCs w:val="20"/>
        </w:rPr>
        <w:t xml:space="preserve"> 2010, 10:247.</w:t>
      </w:r>
    </w:p>
  </w:footnote>
  <w:footnote w:id="15">
    <w:p w:rsidR="003058A6" w:rsidRPr="007E2871" w:rsidRDefault="003058A6" w:rsidP="007E2871">
      <w:pPr>
        <w:tabs>
          <w:tab w:val="left" w:pos="720"/>
        </w:tabs>
        <w:spacing w:after="0" w:line="252" w:lineRule="atLeast"/>
        <w:jc w:val="both"/>
        <w:outlineLvl w:val="1"/>
        <w:rPr>
          <w:rFonts w:ascii="Times New Roman" w:hAnsi="Times New Roman" w:cs="Times New Roman"/>
          <w:sz w:val="20"/>
          <w:szCs w:val="20"/>
        </w:rPr>
      </w:pPr>
      <w:r w:rsidRPr="007E2871">
        <w:rPr>
          <w:rStyle w:val="FootnoteReference"/>
          <w:rFonts w:ascii="Times New Roman" w:hAnsi="Times New Roman" w:cs="Times New Roman"/>
          <w:sz w:val="20"/>
          <w:szCs w:val="20"/>
        </w:rPr>
        <w:footnoteRef/>
      </w:r>
      <w:r w:rsidRPr="007E2871">
        <w:rPr>
          <w:rFonts w:ascii="Times New Roman" w:hAnsi="Times New Roman" w:cs="Times New Roman"/>
          <w:sz w:val="20"/>
          <w:szCs w:val="20"/>
          <w:lang w:val="fr-FR"/>
        </w:rPr>
        <w:t xml:space="preserve"> </w:t>
      </w:r>
      <w:r>
        <w:rPr>
          <w:rFonts w:ascii="Times New Roman" w:hAnsi="Times New Roman" w:cs="Times New Roman"/>
          <w:sz w:val="20"/>
          <w:szCs w:val="20"/>
          <w:lang w:val="fr-FR"/>
        </w:rPr>
        <w:tab/>
      </w:r>
      <w:proofErr w:type="spellStart"/>
      <w:r w:rsidRPr="007E2871">
        <w:rPr>
          <w:rFonts w:ascii="Times New Roman" w:eastAsia="Times New Roman" w:hAnsi="Times New Roman" w:cs="Times New Roman"/>
          <w:sz w:val="20"/>
          <w:szCs w:val="20"/>
          <w:lang w:val="fr-FR" w:eastAsia="en-GB"/>
        </w:rPr>
        <w:t>Doran</w:t>
      </w:r>
      <w:proofErr w:type="spellEnd"/>
      <w:r w:rsidRPr="007E2871">
        <w:rPr>
          <w:rFonts w:ascii="Times New Roman" w:eastAsia="Times New Roman" w:hAnsi="Times New Roman" w:cs="Times New Roman"/>
          <w:sz w:val="20"/>
          <w:szCs w:val="20"/>
          <w:lang w:val="fr-FR" w:eastAsia="en-GB"/>
        </w:rPr>
        <w:t xml:space="preserve"> T, </w:t>
      </w:r>
      <w:proofErr w:type="spellStart"/>
      <w:r w:rsidRPr="007E2871">
        <w:rPr>
          <w:rFonts w:ascii="Times New Roman" w:eastAsia="Times New Roman" w:hAnsi="Times New Roman" w:cs="Times New Roman"/>
          <w:sz w:val="20"/>
          <w:szCs w:val="20"/>
          <w:lang w:val="fr-FR" w:eastAsia="en-GB"/>
        </w:rPr>
        <w:t>Fullwood</w:t>
      </w:r>
      <w:proofErr w:type="spellEnd"/>
      <w:r w:rsidRPr="007E2871">
        <w:rPr>
          <w:rFonts w:ascii="Times New Roman" w:eastAsia="Times New Roman" w:hAnsi="Times New Roman" w:cs="Times New Roman"/>
          <w:sz w:val="20"/>
          <w:szCs w:val="20"/>
          <w:lang w:val="fr-FR" w:eastAsia="en-GB"/>
        </w:rPr>
        <w:t xml:space="preserve"> C, Gravelle </w:t>
      </w:r>
      <w:proofErr w:type="gramStart"/>
      <w:r w:rsidRPr="007E2871">
        <w:rPr>
          <w:rFonts w:ascii="Times New Roman" w:eastAsia="Times New Roman" w:hAnsi="Times New Roman" w:cs="Times New Roman"/>
          <w:sz w:val="20"/>
          <w:szCs w:val="20"/>
          <w:lang w:val="fr-FR" w:eastAsia="en-GB"/>
        </w:rPr>
        <w:t>H ,</w:t>
      </w:r>
      <w:proofErr w:type="gramEnd"/>
      <w:r w:rsidRPr="007E2871">
        <w:rPr>
          <w:rFonts w:ascii="Times New Roman" w:eastAsia="Times New Roman" w:hAnsi="Times New Roman" w:cs="Times New Roman"/>
          <w:sz w:val="20"/>
          <w:szCs w:val="20"/>
          <w:lang w:val="fr-FR" w:eastAsia="en-GB"/>
        </w:rPr>
        <w:t xml:space="preserve"> et al. </w:t>
      </w:r>
      <w:proofErr w:type="gramStart"/>
      <w:r w:rsidRPr="007E2871">
        <w:rPr>
          <w:rFonts w:ascii="Times New Roman" w:eastAsia="Times New Roman" w:hAnsi="Times New Roman" w:cs="Times New Roman"/>
          <w:sz w:val="20"/>
          <w:szCs w:val="20"/>
          <w:lang w:val="en-GB" w:eastAsia="en-GB"/>
        </w:rPr>
        <w:t>Pay-for-Performance Programs in Family Practices in the United Kingdom.</w:t>
      </w:r>
      <w:proofErr w:type="gramEnd"/>
      <w:r w:rsidRPr="007E2871">
        <w:rPr>
          <w:rFonts w:ascii="Times New Roman" w:eastAsia="Times New Roman" w:hAnsi="Times New Roman" w:cs="Times New Roman"/>
          <w:sz w:val="20"/>
          <w:szCs w:val="20"/>
          <w:lang w:val="en-GB" w:eastAsia="en-GB"/>
        </w:rPr>
        <w:t xml:space="preserve"> New England Journal of Medicine 2006; 355:375-384</w:t>
      </w:r>
      <w:r>
        <w:rPr>
          <w:rFonts w:ascii="Times New Roman" w:eastAsia="Times New Roman" w:hAnsi="Times New Roman" w:cs="Times New Roman"/>
          <w:sz w:val="20"/>
          <w:szCs w:val="20"/>
          <w:lang w:val="en-GB" w:eastAsia="en-GB"/>
        </w:rPr>
        <w:t>.</w:t>
      </w:r>
    </w:p>
  </w:footnote>
  <w:footnote w:id="16">
    <w:p w:rsidR="003058A6" w:rsidRPr="007E2871" w:rsidRDefault="003058A6" w:rsidP="007E2871">
      <w:pPr>
        <w:tabs>
          <w:tab w:val="left" w:pos="720"/>
        </w:tabs>
        <w:autoSpaceDE w:val="0"/>
        <w:autoSpaceDN w:val="0"/>
        <w:adjustRightInd w:val="0"/>
        <w:spacing w:after="0" w:line="240" w:lineRule="auto"/>
        <w:jc w:val="both"/>
        <w:rPr>
          <w:rFonts w:ascii="Times New Roman" w:hAnsi="Times New Roman" w:cs="Times New Roman"/>
          <w:sz w:val="20"/>
          <w:szCs w:val="20"/>
        </w:rPr>
      </w:pPr>
      <w:r w:rsidRPr="007E2871">
        <w:rPr>
          <w:rStyle w:val="FootnoteReference"/>
          <w:rFonts w:ascii="Times New Roman" w:hAnsi="Times New Roman" w:cs="Times New Roman"/>
          <w:sz w:val="20"/>
          <w:szCs w:val="20"/>
        </w:rPr>
        <w:footnoteRef/>
      </w:r>
      <w:r w:rsidRPr="007E2871">
        <w:rPr>
          <w:rFonts w:ascii="Times New Roman" w:hAnsi="Times New Roman" w:cs="Times New Roman"/>
          <w:sz w:val="20"/>
          <w:szCs w:val="20"/>
        </w:rPr>
        <w:t xml:space="preserve"> </w:t>
      </w:r>
      <w:r w:rsidRPr="007E2871">
        <w:rPr>
          <w:rFonts w:ascii="Times New Roman" w:hAnsi="Times New Roman" w:cs="Times New Roman"/>
          <w:sz w:val="20"/>
          <w:szCs w:val="20"/>
        </w:rPr>
        <w:tab/>
      </w:r>
      <w:r w:rsidRPr="007E2871">
        <w:rPr>
          <w:rFonts w:ascii="Times New Roman" w:eastAsia="Times New Roman" w:hAnsi="Times New Roman" w:cs="Times New Roman"/>
          <w:sz w:val="20"/>
          <w:szCs w:val="20"/>
          <w:lang w:val="en-GB" w:eastAsia="en-GB"/>
        </w:rPr>
        <w:t>Simpson CR, Hannaford PC, Ritchie LD. Impact of the pay-for-performance contract and the management of hypertension in Scottish primary care:  A 6-year population-based repeated cross-sectional study. British Journal of General Practice 2011; DOI: 10.3399/bjgp11X583407.</w:t>
      </w:r>
    </w:p>
  </w:footnote>
  <w:footnote w:id="17">
    <w:p w:rsidR="003058A6" w:rsidRPr="007E2871" w:rsidRDefault="003058A6" w:rsidP="007E2871">
      <w:pPr>
        <w:tabs>
          <w:tab w:val="left" w:pos="720"/>
        </w:tabs>
        <w:spacing w:after="0" w:line="252" w:lineRule="atLeast"/>
        <w:jc w:val="both"/>
        <w:outlineLvl w:val="1"/>
        <w:rPr>
          <w:rFonts w:ascii="Times New Roman" w:eastAsia="Times New Roman" w:hAnsi="Times New Roman" w:cs="Times New Roman"/>
          <w:bCs/>
          <w:kern w:val="36"/>
          <w:sz w:val="20"/>
          <w:szCs w:val="20"/>
          <w:lang w:val="en-GB" w:eastAsia="en-GB"/>
        </w:rPr>
      </w:pPr>
      <w:r w:rsidRPr="007E2871">
        <w:rPr>
          <w:rStyle w:val="FootnoteReference"/>
          <w:rFonts w:ascii="Times New Roman" w:hAnsi="Times New Roman" w:cs="Times New Roman"/>
          <w:sz w:val="20"/>
          <w:szCs w:val="20"/>
        </w:rPr>
        <w:footnoteRef/>
      </w:r>
      <w:r w:rsidRPr="007E2871">
        <w:rPr>
          <w:rFonts w:ascii="Times New Roman" w:hAnsi="Times New Roman" w:cs="Times New Roman"/>
          <w:sz w:val="20"/>
          <w:szCs w:val="20"/>
          <w:lang w:val="en-GB"/>
        </w:rPr>
        <w:t xml:space="preserve"> </w:t>
      </w:r>
      <w:r>
        <w:rPr>
          <w:rFonts w:ascii="Times New Roman" w:hAnsi="Times New Roman" w:cs="Times New Roman"/>
          <w:sz w:val="20"/>
          <w:szCs w:val="20"/>
          <w:lang w:val="en-GB"/>
        </w:rPr>
        <w:tab/>
      </w:r>
      <w:proofErr w:type="spellStart"/>
      <w:r w:rsidRPr="007E2871">
        <w:rPr>
          <w:rFonts w:ascii="Times New Roman" w:eastAsia="Times New Roman" w:hAnsi="Times New Roman" w:cs="Times New Roman"/>
          <w:sz w:val="20"/>
          <w:szCs w:val="20"/>
          <w:lang w:val="en-GB" w:eastAsia="en-GB"/>
        </w:rPr>
        <w:t>Lindenauer</w:t>
      </w:r>
      <w:proofErr w:type="spellEnd"/>
      <w:r w:rsidRPr="007E2871">
        <w:rPr>
          <w:rFonts w:ascii="Times New Roman" w:eastAsia="Times New Roman" w:hAnsi="Times New Roman" w:cs="Times New Roman"/>
          <w:sz w:val="20"/>
          <w:szCs w:val="20"/>
          <w:lang w:val="en-GB" w:eastAsia="en-GB"/>
        </w:rPr>
        <w:t xml:space="preserve"> PK, Remus D, Roman S, et al. Public Reporting and Pay for Performance in Hospital Quality Improvement. New England Journal of Medicine 2007; 356:486-496</w:t>
      </w:r>
      <w:r>
        <w:rPr>
          <w:rFonts w:ascii="Times New Roman" w:eastAsia="Times New Roman" w:hAnsi="Times New Roman" w:cs="Times New Roman"/>
          <w:sz w:val="20"/>
          <w:szCs w:val="20"/>
          <w:lang w:val="en-GB" w:eastAsia="en-GB"/>
        </w:rPr>
        <w:t>.</w:t>
      </w:r>
    </w:p>
  </w:footnote>
  <w:footnote w:id="18">
    <w:p w:rsidR="003058A6" w:rsidRPr="007E2871" w:rsidRDefault="003058A6" w:rsidP="007E2871">
      <w:pPr>
        <w:tabs>
          <w:tab w:val="left" w:pos="720"/>
        </w:tabs>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tab/>
      </w:r>
      <w:proofErr w:type="gramStart"/>
      <w:r w:rsidRPr="007E2871">
        <w:rPr>
          <w:rFonts w:ascii="Times New Roman" w:eastAsia="Times New Roman" w:hAnsi="Times New Roman" w:cs="Times New Roman"/>
          <w:sz w:val="20"/>
          <w:szCs w:val="20"/>
          <w:lang w:val="en-GB" w:eastAsia="en-GB"/>
        </w:rPr>
        <w:t xml:space="preserve">Witter S, </w:t>
      </w:r>
      <w:proofErr w:type="spellStart"/>
      <w:r w:rsidRPr="007E2871">
        <w:rPr>
          <w:rFonts w:ascii="Times New Roman" w:eastAsia="Times New Roman" w:hAnsi="Times New Roman" w:cs="Times New Roman"/>
          <w:sz w:val="20"/>
          <w:szCs w:val="20"/>
          <w:lang w:val="en-GB" w:eastAsia="en-GB"/>
        </w:rPr>
        <w:t>Fretheim</w:t>
      </w:r>
      <w:proofErr w:type="spellEnd"/>
      <w:r w:rsidRPr="007E2871">
        <w:rPr>
          <w:rFonts w:ascii="Times New Roman" w:eastAsia="Times New Roman" w:hAnsi="Times New Roman" w:cs="Times New Roman"/>
          <w:sz w:val="20"/>
          <w:szCs w:val="20"/>
          <w:lang w:val="en-GB" w:eastAsia="en-GB"/>
        </w:rPr>
        <w:t xml:space="preserve"> A, </w:t>
      </w:r>
      <w:proofErr w:type="spellStart"/>
      <w:r w:rsidRPr="007E2871">
        <w:rPr>
          <w:rFonts w:ascii="Times New Roman" w:eastAsia="Times New Roman" w:hAnsi="Times New Roman" w:cs="Times New Roman"/>
          <w:sz w:val="20"/>
          <w:szCs w:val="20"/>
          <w:lang w:val="en-GB" w:eastAsia="en-GB"/>
        </w:rPr>
        <w:t>Kessy</w:t>
      </w:r>
      <w:proofErr w:type="spellEnd"/>
      <w:r w:rsidRPr="007E2871">
        <w:rPr>
          <w:rFonts w:ascii="Times New Roman" w:eastAsia="Times New Roman" w:hAnsi="Times New Roman" w:cs="Times New Roman"/>
          <w:sz w:val="20"/>
          <w:szCs w:val="20"/>
          <w:lang w:val="en-GB" w:eastAsia="en-GB"/>
        </w:rPr>
        <w:t xml:space="preserve"> FL, </w:t>
      </w:r>
      <w:proofErr w:type="spellStart"/>
      <w:r w:rsidRPr="007E2871">
        <w:rPr>
          <w:rFonts w:ascii="Times New Roman" w:eastAsia="Times New Roman" w:hAnsi="Times New Roman" w:cs="Times New Roman"/>
          <w:sz w:val="20"/>
          <w:szCs w:val="20"/>
          <w:lang w:val="en-GB" w:eastAsia="en-GB"/>
        </w:rPr>
        <w:t>Lindahl</w:t>
      </w:r>
      <w:proofErr w:type="spellEnd"/>
      <w:r w:rsidRPr="007E2871">
        <w:rPr>
          <w:rFonts w:ascii="Times New Roman" w:eastAsia="Times New Roman" w:hAnsi="Times New Roman" w:cs="Times New Roman"/>
          <w:sz w:val="20"/>
          <w:szCs w:val="20"/>
          <w:lang w:val="en-GB" w:eastAsia="en-GB"/>
        </w:rPr>
        <w:t xml:space="preserve"> AK.</w:t>
      </w:r>
      <w:proofErr w:type="gramEnd"/>
      <w:r w:rsidRPr="007E2871">
        <w:rPr>
          <w:rFonts w:ascii="Times New Roman" w:eastAsia="Times New Roman" w:hAnsi="Times New Roman" w:cs="Times New Roman"/>
          <w:sz w:val="20"/>
          <w:szCs w:val="20"/>
          <w:lang w:val="en-GB" w:eastAsia="en-GB"/>
        </w:rPr>
        <w:t xml:space="preserve"> Paying for performance to improve the delivery of health interventions in low- and middle-income </w:t>
      </w:r>
      <w:proofErr w:type="gramStart"/>
      <w:r w:rsidRPr="007E2871">
        <w:rPr>
          <w:rFonts w:ascii="Times New Roman" w:eastAsia="Times New Roman" w:hAnsi="Times New Roman" w:cs="Times New Roman"/>
          <w:sz w:val="20"/>
          <w:szCs w:val="20"/>
          <w:lang w:val="en-GB" w:eastAsia="en-GB"/>
        </w:rPr>
        <w:t>countries .</w:t>
      </w:r>
      <w:proofErr w:type="gramEnd"/>
      <w:r w:rsidRPr="007E2871">
        <w:rPr>
          <w:rFonts w:ascii="Times New Roman" w:eastAsia="Times New Roman" w:hAnsi="Times New Roman" w:cs="Times New Roman"/>
          <w:sz w:val="20"/>
          <w:szCs w:val="20"/>
          <w:lang w:val="en-GB" w:eastAsia="en-GB"/>
        </w:rPr>
        <w:t xml:space="preserve"> Cochrane Database of Systematic Reviews 2012, Issue 2. Art. No.: CD007899.</w:t>
      </w:r>
      <w:r w:rsidRPr="007E2871">
        <w:rPr>
          <w:rFonts w:ascii="Times New Roman" w:hAnsi="Times New Roman" w:cs="Times New Roman"/>
          <w:sz w:val="20"/>
          <w:szCs w:val="20"/>
        </w:rPr>
        <w:t xml:space="preserve"> </w:t>
      </w:r>
    </w:p>
  </w:footnote>
  <w:footnote w:id="19">
    <w:p w:rsidR="003058A6" w:rsidRPr="007E2871" w:rsidRDefault="003058A6" w:rsidP="007E2871">
      <w:pPr>
        <w:pStyle w:val="FootnoteText"/>
        <w:tabs>
          <w:tab w:val="left" w:pos="720"/>
        </w:tabs>
        <w:jc w:val="both"/>
        <w:rPr>
          <w:lang w:val="en-GB"/>
        </w:rPr>
      </w:pPr>
      <w:r w:rsidRPr="007E2871">
        <w:rPr>
          <w:rStyle w:val="FootnoteReference"/>
        </w:rPr>
        <w:footnoteRef/>
      </w:r>
      <w:r w:rsidRPr="007E2871">
        <w:rPr>
          <w:lang w:val="en-GB"/>
        </w:rPr>
        <w:t xml:space="preserve"> </w:t>
      </w:r>
      <w:r>
        <w:rPr>
          <w:lang w:val="en-GB"/>
        </w:rPr>
        <w:tab/>
      </w:r>
      <w:r w:rsidRPr="007E2871">
        <w:rPr>
          <w:bCs/>
          <w:lang w:val="en-GB"/>
        </w:rPr>
        <w:t xml:space="preserve">Van </w:t>
      </w:r>
      <w:proofErr w:type="spellStart"/>
      <w:r w:rsidRPr="007E2871">
        <w:rPr>
          <w:bCs/>
          <w:lang w:val="en-GB"/>
        </w:rPr>
        <w:t>Herck</w:t>
      </w:r>
      <w:proofErr w:type="spellEnd"/>
      <w:r w:rsidRPr="007E2871">
        <w:rPr>
          <w:bCs/>
          <w:lang w:val="en-GB"/>
        </w:rPr>
        <w:t xml:space="preserve"> P, De </w:t>
      </w:r>
      <w:proofErr w:type="spellStart"/>
      <w:r w:rsidRPr="007E2871">
        <w:rPr>
          <w:bCs/>
          <w:lang w:val="en-GB"/>
        </w:rPr>
        <w:t>Smedt</w:t>
      </w:r>
      <w:proofErr w:type="spellEnd"/>
      <w:r w:rsidRPr="007E2871">
        <w:rPr>
          <w:bCs/>
          <w:lang w:val="en-GB"/>
        </w:rPr>
        <w:t xml:space="preserve"> D, </w:t>
      </w:r>
      <w:proofErr w:type="spellStart"/>
      <w:r w:rsidRPr="007E2871">
        <w:rPr>
          <w:bCs/>
          <w:lang w:val="en-GB"/>
        </w:rPr>
        <w:t>Annemans</w:t>
      </w:r>
      <w:proofErr w:type="spellEnd"/>
      <w:r w:rsidRPr="007E2871">
        <w:rPr>
          <w:bCs/>
          <w:lang w:val="en-GB"/>
        </w:rPr>
        <w:t xml:space="preserve"> L, et al. </w:t>
      </w:r>
      <w:r w:rsidRPr="007E2871">
        <w:rPr>
          <w:bCs/>
        </w:rPr>
        <w:t>S</w:t>
      </w:r>
      <w:proofErr w:type="spellStart"/>
      <w:r w:rsidRPr="007E2871">
        <w:rPr>
          <w:bCs/>
          <w:lang w:val="en-GB"/>
        </w:rPr>
        <w:t>ystematic</w:t>
      </w:r>
      <w:proofErr w:type="spellEnd"/>
      <w:r w:rsidRPr="007E2871">
        <w:rPr>
          <w:bCs/>
          <w:lang w:val="en-GB"/>
        </w:rPr>
        <w:t xml:space="preserve"> review: Effects, design choices, and context of pay-for-performance in health care</w:t>
      </w:r>
      <w:r w:rsidRPr="007E2871">
        <w:rPr>
          <w:bCs/>
        </w:rPr>
        <w:t xml:space="preserve">. </w:t>
      </w:r>
      <w:r w:rsidRPr="007E2871">
        <w:rPr>
          <w:iCs/>
          <w:lang w:val="fr-FR"/>
        </w:rPr>
        <w:t xml:space="preserve">BMC </w:t>
      </w:r>
      <w:proofErr w:type="spellStart"/>
      <w:r w:rsidRPr="007E2871">
        <w:rPr>
          <w:iCs/>
          <w:lang w:val="fr-FR"/>
        </w:rPr>
        <w:t>Health</w:t>
      </w:r>
      <w:proofErr w:type="spellEnd"/>
      <w:r w:rsidRPr="007E2871">
        <w:rPr>
          <w:iCs/>
          <w:lang w:val="fr-FR"/>
        </w:rPr>
        <w:t xml:space="preserve"> Services </w:t>
      </w:r>
      <w:proofErr w:type="spellStart"/>
      <w:r w:rsidRPr="007E2871">
        <w:rPr>
          <w:iCs/>
          <w:lang w:val="fr-FR"/>
        </w:rPr>
        <w:t>Research</w:t>
      </w:r>
      <w:proofErr w:type="spellEnd"/>
      <w:r w:rsidRPr="007E2871">
        <w:rPr>
          <w:lang w:val="fr-FR"/>
        </w:rPr>
        <w:t xml:space="preserve"> 2010, </w:t>
      </w:r>
      <w:r w:rsidRPr="007E2871">
        <w:rPr>
          <w:bCs/>
          <w:lang w:val="fr-FR"/>
        </w:rPr>
        <w:t>10</w:t>
      </w:r>
      <w:r>
        <w:rPr>
          <w:lang w:val="fr-FR"/>
        </w:rPr>
        <w:t>:247.</w:t>
      </w:r>
    </w:p>
  </w:footnote>
  <w:footnote w:id="20">
    <w:p w:rsidR="003058A6" w:rsidRDefault="003058A6" w:rsidP="00D25FF6">
      <w:pPr>
        <w:pStyle w:val="FootnoteText"/>
        <w:tabs>
          <w:tab w:val="left" w:pos="720"/>
        </w:tabs>
        <w:jc w:val="both"/>
      </w:pPr>
      <w:r>
        <w:rPr>
          <w:rStyle w:val="FootnoteReference"/>
        </w:rPr>
        <w:footnoteRef/>
      </w:r>
      <w:r>
        <w:t xml:space="preserve"> </w:t>
      </w:r>
      <w:r>
        <w:tab/>
        <w:t>BOOST is not an acronym. It is the name of a new data tool developed by the World Bank to help enhance public sector performance</w:t>
      </w:r>
    </w:p>
  </w:footnote>
  <w:footnote w:id="21">
    <w:p w:rsidR="005A07B9" w:rsidRDefault="005A07B9" w:rsidP="005A07B9">
      <w:pPr>
        <w:pStyle w:val="FootnoteText"/>
        <w:tabs>
          <w:tab w:val="left" w:pos="720"/>
        </w:tabs>
      </w:pPr>
      <w:r>
        <w:rPr>
          <w:rStyle w:val="FootnoteReference"/>
        </w:rPr>
        <w:footnoteRef/>
      </w:r>
      <w:r>
        <w:t xml:space="preserve"> </w:t>
      </w:r>
      <w:r>
        <w:tab/>
      </w:r>
      <w:r w:rsidRPr="00925DFB">
        <w:t>WHO:  The global burden of disease: 2004 update, 2008.</w:t>
      </w:r>
    </w:p>
  </w:footnote>
  <w:footnote w:id="22">
    <w:p w:rsidR="005A07B9" w:rsidRDefault="005A07B9" w:rsidP="005A07B9">
      <w:pPr>
        <w:pStyle w:val="FootnoteText"/>
        <w:tabs>
          <w:tab w:val="left" w:pos="720"/>
        </w:tabs>
        <w:jc w:val="both"/>
      </w:pPr>
      <w:r>
        <w:rPr>
          <w:rStyle w:val="FootnoteReference"/>
        </w:rPr>
        <w:footnoteRef/>
      </w:r>
      <w:r>
        <w:t xml:space="preserve"> </w:t>
      </w:r>
      <w:r>
        <w:tab/>
      </w:r>
      <w:r w:rsidRPr="00925DFB">
        <w:t>The IMF World Economic Outlook, October 2013 estimates an average inflation rate of 4.79 percent for the 2013-2018 p</w:t>
      </w:r>
      <w:r>
        <w:t>eriod.</w:t>
      </w:r>
    </w:p>
  </w:footnote>
  <w:footnote w:id="23">
    <w:p w:rsidR="005A07B9" w:rsidRDefault="005A07B9" w:rsidP="005A07B9">
      <w:pPr>
        <w:pStyle w:val="FootnoteText"/>
        <w:tabs>
          <w:tab w:val="left" w:pos="720"/>
        </w:tabs>
        <w:jc w:val="both"/>
      </w:pPr>
      <w:r>
        <w:rPr>
          <w:rStyle w:val="FootnoteReference"/>
        </w:rPr>
        <w:footnoteRef/>
      </w:r>
      <w:r>
        <w:t xml:space="preserve">  </w:t>
      </w:r>
      <w:r>
        <w:tab/>
      </w:r>
      <w:r w:rsidRPr="00925DFB">
        <w:t>The estimated benefits are sensitive to a higher TVM, since it decreases the present value of the more distant benefits from averted DALYs.  The related reforms are long-term oriented, and it takes some time until benefits materialize.</w:t>
      </w:r>
    </w:p>
  </w:footnote>
  <w:footnote w:id="24">
    <w:p w:rsidR="005A07B9" w:rsidRDefault="005A07B9" w:rsidP="005A07B9">
      <w:pPr>
        <w:pStyle w:val="FootnoteText"/>
        <w:tabs>
          <w:tab w:val="left" w:pos="720"/>
        </w:tabs>
        <w:jc w:val="both"/>
      </w:pPr>
      <w:r>
        <w:rPr>
          <w:rStyle w:val="FootnoteReference"/>
        </w:rPr>
        <w:footnoteRef/>
      </w:r>
      <w:r>
        <w:t xml:space="preserve"> </w:t>
      </w:r>
      <w:r>
        <w:tab/>
        <w:t xml:space="preserve">The benefits of the interventions to reduce the smoking prevalence among young people are not considered. </w:t>
      </w:r>
    </w:p>
  </w:footnote>
  <w:footnote w:id="25">
    <w:p w:rsidR="005A07B9" w:rsidRDefault="005A07B9" w:rsidP="005A07B9">
      <w:pPr>
        <w:pStyle w:val="FootnoteText"/>
        <w:tabs>
          <w:tab w:val="left" w:pos="720"/>
        </w:tabs>
        <w:jc w:val="both"/>
      </w:pPr>
      <w:r>
        <w:rPr>
          <w:rStyle w:val="FootnoteReference"/>
        </w:rPr>
        <w:footnoteRef/>
      </w:r>
      <w:r>
        <w:t xml:space="preserve"> </w:t>
      </w:r>
      <w:r>
        <w:tab/>
      </w:r>
      <w:proofErr w:type="gramStart"/>
      <w:r w:rsidRPr="007F5847">
        <w:t>World Bank.</w:t>
      </w:r>
      <w:proofErr w:type="gramEnd"/>
      <w:r w:rsidRPr="007F5847">
        <w:t xml:space="preserve"> </w:t>
      </w:r>
      <w:r>
        <w:t xml:space="preserve"> </w:t>
      </w:r>
      <w:r w:rsidRPr="007F5847">
        <w:t xml:space="preserve">2008. “Romania Human Development Program Knowledge Note - Health Sector.” </w:t>
      </w:r>
      <w:r>
        <w:t xml:space="preserve"> </w:t>
      </w:r>
      <w:proofErr w:type="gramStart"/>
      <w:r w:rsidRPr="007F5847">
        <w:t>World Bank, Washington, D</w:t>
      </w:r>
      <w:r>
        <w:t>.</w:t>
      </w:r>
      <w:r w:rsidRPr="007F5847">
        <w:t>C.</w:t>
      </w:r>
      <w:proofErr w:type="gramEnd"/>
      <w:r w:rsidRPr="007F5847">
        <w:t xml:space="preserve"> </w:t>
      </w:r>
      <w:r>
        <w:t xml:space="preserve"> </w:t>
      </w:r>
      <w:r w:rsidRPr="007F5847">
        <w:t>The evidence in table A4.1 reflects this estimate.</w:t>
      </w:r>
    </w:p>
  </w:footnote>
  <w:footnote w:id="26">
    <w:p w:rsidR="005A07B9" w:rsidRDefault="005A07B9" w:rsidP="005A07B9">
      <w:pPr>
        <w:pStyle w:val="FootnoteText"/>
        <w:tabs>
          <w:tab w:val="left" w:pos="720"/>
        </w:tabs>
        <w:jc w:val="both"/>
      </w:pPr>
      <w:r>
        <w:rPr>
          <w:rStyle w:val="FootnoteReference"/>
        </w:rPr>
        <w:footnoteRef/>
      </w:r>
      <w:r>
        <w:t xml:space="preserve"> </w:t>
      </w:r>
      <w:r>
        <w:tab/>
      </w:r>
      <w:r w:rsidRPr="00767C0B">
        <w:t xml:space="preserve">Roberts RR, </w:t>
      </w:r>
      <w:proofErr w:type="spellStart"/>
      <w:r w:rsidRPr="00767C0B">
        <w:t>Frutos</w:t>
      </w:r>
      <w:proofErr w:type="spellEnd"/>
      <w:r w:rsidRPr="00767C0B">
        <w:t xml:space="preserve"> PW, </w:t>
      </w:r>
      <w:proofErr w:type="spellStart"/>
      <w:r w:rsidRPr="00767C0B">
        <w:t>Ciavarella</w:t>
      </w:r>
      <w:proofErr w:type="spellEnd"/>
      <w:r w:rsidRPr="00767C0B">
        <w:t xml:space="preserve"> GG, </w:t>
      </w:r>
      <w:proofErr w:type="spellStart"/>
      <w:r w:rsidRPr="00767C0B">
        <w:t>Gussow</w:t>
      </w:r>
      <w:proofErr w:type="spellEnd"/>
      <w:r w:rsidRPr="00767C0B">
        <w:t xml:space="preserve"> LM, Mensah EK, </w:t>
      </w:r>
      <w:proofErr w:type="spellStart"/>
      <w:r w:rsidRPr="00767C0B">
        <w:t>Kampe</w:t>
      </w:r>
      <w:proofErr w:type="spellEnd"/>
      <w:r w:rsidRPr="00767C0B">
        <w:t xml:space="preserve"> LM, Straus HE, Joseph G, </w:t>
      </w:r>
      <w:proofErr w:type="spellStart"/>
      <w:r w:rsidRPr="00767C0B">
        <w:t>Rydman</w:t>
      </w:r>
      <w:proofErr w:type="spellEnd"/>
      <w:r w:rsidRPr="00767C0B">
        <w:t xml:space="preserve"> RJ JAMA 282(7) 630.  </w:t>
      </w:r>
      <w:proofErr w:type="gramStart"/>
      <w:r w:rsidRPr="00767C0B">
        <w:rPr>
          <w:i/>
        </w:rPr>
        <w:t>Distribution of variable vs. fixed costs of hospital care</w:t>
      </w:r>
      <w:proofErr w:type="gramEnd"/>
      <w:r w:rsidRPr="00767C0B">
        <w:t xml:space="preserve"> and see: http://www.post-gazette.com/business/Biz-opinion/2013/10/06/Regional-Insights-How-hospitals-are-driving-up-the-cost-of-health-care/stories/201310060112</w:t>
      </w:r>
      <w:r>
        <w:t>.</w:t>
      </w:r>
    </w:p>
  </w:footnote>
  <w:footnote w:id="27">
    <w:p w:rsidR="005A07B9" w:rsidRDefault="005A07B9" w:rsidP="005A07B9">
      <w:pPr>
        <w:pStyle w:val="FootnoteText"/>
        <w:tabs>
          <w:tab w:val="left" w:pos="720"/>
        </w:tabs>
        <w:jc w:val="both"/>
      </w:pPr>
      <w:r>
        <w:rPr>
          <w:rStyle w:val="FootnoteReference"/>
        </w:rPr>
        <w:footnoteRef/>
      </w:r>
      <w:r>
        <w:t xml:space="preserve"> </w:t>
      </w:r>
      <w:r>
        <w:tab/>
      </w:r>
      <w:proofErr w:type="gramStart"/>
      <w:r w:rsidRPr="007064BD">
        <w:t xml:space="preserve">Marc </w:t>
      </w:r>
      <w:proofErr w:type="spellStart"/>
      <w:r w:rsidRPr="007064BD">
        <w:t>Suhrcke</w:t>
      </w:r>
      <w:proofErr w:type="spellEnd"/>
      <w:r w:rsidRPr="007064BD">
        <w:t xml:space="preserve">, Rachel A. Nugent, David </w:t>
      </w:r>
      <w:proofErr w:type="spellStart"/>
      <w:r w:rsidRPr="007064BD">
        <w:t>Stuckler</w:t>
      </w:r>
      <w:proofErr w:type="spellEnd"/>
      <w:r w:rsidRPr="007064BD">
        <w:t xml:space="preserve"> and Lorenzo Rocco.</w:t>
      </w:r>
      <w:proofErr w:type="gramEnd"/>
      <w:r w:rsidRPr="007064BD">
        <w:t xml:space="preserve"> </w:t>
      </w:r>
      <w:r>
        <w:t xml:space="preserve"> </w:t>
      </w:r>
      <w:r w:rsidRPr="007064BD">
        <w:t xml:space="preserve">Chronic Disease: </w:t>
      </w:r>
      <w:r>
        <w:t xml:space="preserve"> </w:t>
      </w:r>
      <w:r w:rsidRPr="007064BD">
        <w:t>An Economic Perspective. London, 2006: Oxford Health Alliance</w:t>
      </w:r>
      <w:r>
        <w:t>.</w:t>
      </w:r>
    </w:p>
  </w:footnote>
  <w:footnote w:id="28">
    <w:p w:rsidR="005A07B9" w:rsidRPr="00024DBE" w:rsidRDefault="005A07B9" w:rsidP="005A07B9">
      <w:pPr>
        <w:pStyle w:val="FootnoteText"/>
        <w:tabs>
          <w:tab w:val="left" w:pos="720"/>
        </w:tabs>
        <w:jc w:val="both"/>
      </w:pPr>
      <w:r w:rsidRPr="00024DBE">
        <w:rPr>
          <w:rStyle w:val="FootnoteReference"/>
        </w:rPr>
        <w:footnoteRef/>
      </w:r>
      <w:r w:rsidRPr="00024DBE">
        <w:t xml:space="preserve"> </w:t>
      </w:r>
      <w:r>
        <w:tab/>
      </w:r>
      <w:r w:rsidRPr="00024DBE">
        <w:t>See:</w:t>
      </w:r>
      <w:r>
        <w:t xml:space="preserve"> </w:t>
      </w:r>
      <w:r w:rsidRPr="00024DBE">
        <w:t xml:space="preserve"> </w:t>
      </w:r>
      <w:r>
        <w:t xml:space="preserve">D. </w:t>
      </w:r>
      <w:r w:rsidRPr="00024DBE">
        <w:t>Jamison</w:t>
      </w:r>
      <w:r>
        <w:t xml:space="preserve">, P. </w:t>
      </w:r>
      <w:proofErr w:type="spellStart"/>
      <w:r w:rsidRPr="00024DBE">
        <w:t>Jha</w:t>
      </w:r>
      <w:proofErr w:type="spellEnd"/>
      <w:r>
        <w:t xml:space="preserve">, and D. </w:t>
      </w:r>
      <w:r w:rsidRPr="00024DBE">
        <w:t>Bloom</w:t>
      </w:r>
      <w:r>
        <w:t>, “</w:t>
      </w:r>
      <w:r w:rsidRPr="00024DBE">
        <w:t xml:space="preserve">Copenhagen Consensus 2008 </w:t>
      </w:r>
      <w:r>
        <w:t>C</w:t>
      </w:r>
      <w:r w:rsidRPr="00024DBE">
        <w:t xml:space="preserve">hallenge </w:t>
      </w:r>
      <w:r>
        <w:t>P</w:t>
      </w:r>
      <w:r w:rsidRPr="00024DBE">
        <w:t>aper: Diseases</w:t>
      </w:r>
      <w:r>
        <w:t xml:space="preserve">,” 2008; </w:t>
      </w:r>
      <w:hyperlink r:id="rId1" w:history="1">
        <w:r w:rsidRPr="004677F8">
          <w:rPr>
            <w:rStyle w:val="Hyperlink"/>
          </w:rPr>
          <w:t>http://www.givewell.org/files/DWDA%</w:t>
        </w:r>
        <w:r w:rsidRPr="00F67A0E">
          <w:rPr>
            <w:rStyle w:val="Hyperlink"/>
          </w:rPr>
          <w:t>2</w:t>
        </w:r>
      </w:hyperlink>
      <w:r>
        <w:rPr>
          <w:rFonts w:eastAsiaTheme="majorEastAsia"/>
        </w:rPr>
        <w:t xml:space="preserve"> </w:t>
      </w:r>
      <w:r w:rsidRPr="000A0FD5">
        <w:rPr>
          <w:rFonts w:eastAsiaTheme="majorEastAsia"/>
        </w:rPr>
        <w:t>02009/Stop%20TB/Copenhagen%20Consensus%20Paper-Diseases.pdf</w:t>
      </w:r>
      <w:r>
        <w:t>.</w:t>
      </w:r>
      <w:r w:rsidRPr="00024DBE">
        <w:t xml:space="preserve"> </w:t>
      </w:r>
    </w:p>
  </w:footnote>
  <w:footnote w:id="29">
    <w:p w:rsidR="005A07B9" w:rsidRDefault="005A07B9" w:rsidP="005A07B9">
      <w:pPr>
        <w:pStyle w:val="FootnoteText"/>
        <w:tabs>
          <w:tab w:val="left" w:pos="720"/>
        </w:tabs>
      </w:pPr>
      <w:r>
        <w:rPr>
          <w:rStyle w:val="FootnoteReference"/>
        </w:rPr>
        <w:footnoteRef/>
      </w:r>
      <w:r>
        <w:t xml:space="preserve">  </w:t>
      </w:r>
      <w:r>
        <w:tab/>
        <w:t>The IMF World Economic Outlook, October 2013 estimates a growth rate of 4.8 percent for the 2014-2018 period.</w:t>
      </w:r>
    </w:p>
  </w:footnote>
  <w:footnote w:id="30">
    <w:p w:rsidR="005A07B9" w:rsidRDefault="005A07B9" w:rsidP="005A07B9">
      <w:pPr>
        <w:pStyle w:val="FootnoteText"/>
        <w:tabs>
          <w:tab w:val="left" w:pos="720"/>
        </w:tabs>
      </w:pPr>
      <w:r>
        <w:rPr>
          <w:rStyle w:val="FootnoteReference"/>
        </w:rPr>
        <w:footnoteRef/>
      </w:r>
      <w:r>
        <w:t xml:space="preserve">  </w:t>
      </w:r>
      <w:r>
        <w:tab/>
      </w:r>
      <w:proofErr w:type="gramStart"/>
      <w:r>
        <w:t>Net of inflation.</w:t>
      </w:r>
      <w:proofErr w:type="gramEnd"/>
    </w:p>
  </w:footnote>
  <w:footnote w:id="31">
    <w:p w:rsidR="005A07B9" w:rsidRDefault="005A07B9" w:rsidP="005A07B9">
      <w:pPr>
        <w:pStyle w:val="FootnoteText"/>
      </w:pPr>
      <w:r>
        <w:rPr>
          <w:rStyle w:val="FootnoteReference"/>
        </w:rPr>
        <w:footnoteRef/>
      </w:r>
      <w:r>
        <w:t xml:space="preserve"> </w:t>
      </w:r>
      <w:r>
        <w:tab/>
      </w:r>
      <w:proofErr w:type="gramStart"/>
      <w:r>
        <w:t>Net of inflation.</w:t>
      </w:r>
      <w:proofErr w:type="gramEnd"/>
    </w:p>
  </w:footnote>
  <w:footnote w:id="32">
    <w:p w:rsidR="005A07B9" w:rsidRDefault="005A07B9" w:rsidP="005A07B9">
      <w:pPr>
        <w:pStyle w:val="FootnoteText"/>
        <w:tabs>
          <w:tab w:val="left" w:pos="720"/>
        </w:tabs>
      </w:pPr>
      <w:r>
        <w:rPr>
          <w:rStyle w:val="FootnoteReference"/>
        </w:rPr>
        <w:footnoteRef/>
      </w:r>
      <w:r>
        <w:t xml:space="preserve"> </w:t>
      </w:r>
      <w:r>
        <w:tab/>
      </w:r>
      <w:proofErr w:type="gramStart"/>
      <w:r>
        <w:t>Net of inflation.</w:t>
      </w:r>
      <w:proofErr w:type="gramEnd"/>
    </w:p>
  </w:footnote>
  <w:footnote w:id="33">
    <w:p w:rsidR="005A07B9" w:rsidRDefault="005A07B9" w:rsidP="005A07B9">
      <w:pPr>
        <w:pStyle w:val="FootnoteText"/>
        <w:tabs>
          <w:tab w:val="left" w:pos="720"/>
        </w:tabs>
      </w:pPr>
      <w:r>
        <w:rPr>
          <w:rStyle w:val="FootnoteReference"/>
        </w:rPr>
        <w:footnoteRef/>
      </w:r>
      <w:r>
        <w:t xml:space="preserve"> </w:t>
      </w:r>
      <w:r>
        <w:tab/>
      </w:r>
      <w:proofErr w:type="gramStart"/>
      <w:r>
        <w:t>Net of inflation.</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1F61"/>
    <w:multiLevelType w:val="hybridMultilevel"/>
    <w:tmpl w:val="196A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81C9E"/>
    <w:multiLevelType w:val="hybridMultilevel"/>
    <w:tmpl w:val="1CA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80392"/>
    <w:multiLevelType w:val="hybridMultilevel"/>
    <w:tmpl w:val="28A80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05493"/>
    <w:multiLevelType w:val="hybridMultilevel"/>
    <w:tmpl w:val="D0FE2BCC"/>
    <w:lvl w:ilvl="0" w:tplc="94BC6DD0">
      <w:start w:val="45"/>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486013"/>
    <w:multiLevelType w:val="hybridMultilevel"/>
    <w:tmpl w:val="C1AEBA36"/>
    <w:lvl w:ilvl="0" w:tplc="0409000F">
      <w:start w:val="8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43957"/>
    <w:multiLevelType w:val="hybridMultilevel"/>
    <w:tmpl w:val="1076D41C"/>
    <w:lvl w:ilvl="0" w:tplc="CBD06F02">
      <w:start w:val="1"/>
      <w:numFmt w:val="decimal"/>
      <w:lvlText w:val="%1."/>
      <w:lvlJc w:val="left"/>
      <w:pPr>
        <w:ind w:left="644" w:hanging="360"/>
      </w:pPr>
      <w:rPr>
        <w:rFonts w:ascii="Times New Roman" w:hAnsi="Times New Roman" w:cs="Times New Roman" w:hint="default"/>
        <w:i w:val="0"/>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nsid w:val="123414F8"/>
    <w:multiLevelType w:val="hybridMultilevel"/>
    <w:tmpl w:val="2040ADBA"/>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7">
    <w:nsid w:val="13F30D05"/>
    <w:multiLevelType w:val="hybridMultilevel"/>
    <w:tmpl w:val="FF6C5E80"/>
    <w:lvl w:ilvl="0" w:tplc="ED08D9F6">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2069A7"/>
    <w:multiLevelType w:val="hybridMultilevel"/>
    <w:tmpl w:val="FEAE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B44F70"/>
    <w:multiLevelType w:val="hybridMultilevel"/>
    <w:tmpl w:val="7584B7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D7773B"/>
    <w:multiLevelType w:val="hybridMultilevel"/>
    <w:tmpl w:val="D540A7F8"/>
    <w:lvl w:ilvl="0" w:tplc="F272C53A">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2E28039B"/>
    <w:multiLevelType w:val="hybridMultilevel"/>
    <w:tmpl w:val="1F0EE264"/>
    <w:lvl w:ilvl="0" w:tplc="B920818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B60E1A"/>
    <w:multiLevelType w:val="hybridMultilevel"/>
    <w:tmpl w:val="98662CB2"/>
    <w:lvl w:ilvl="0" w:tplc="46F46678">
      <w:start w:val="8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4566B94"/>
    <w:multiLevelType w:val="hybridMultilevel"/>
    <w:tmpl w:val="03FC46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EE5A6A"/>
    <w:multiLevelType w:val="hybridMultilevel"/>
    <w:tmpl w:val="E1A8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B030C5"/>
    <w:multiLevelType w:val="hybridMultilevel"/>
    <w:tmpl w:val="520E3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196E74"/>
    <w:multiLevelType w:val="hybridMultilevel"/>
    <w:tmpl w:val="7AF8E462"/>
    <w:lvl w:ilvl="0" w:tplc="430ECC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E82B31"/>
    <w:multiLevelType w:val="hybridMultilevel"/>
    <w:tmpl w:val="7B8AFE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B452A7B"/>
    <w:multiLevelType w:val="hybridMultilevel"/>
    <w:tmpl w:val="68A046EA"/>
    <w:lvl w:ilvl="0" w:tplc="122A3D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790248"/>
    <w:multiLevelType w:val="hybridMultilevel"/>
    <w:tmpl w:val="DAF6CACC"/>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11375F"/>
    <w:multiLevelType w:val="hybridMultilevel"/>
    <w:tmpl w:val="FDBE13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606553B8"/>
    <w:multiLevelType w:val="hybridMultilevel"/>
    <w:tmpl w:val="DB0AC936"/>
    <w:lvl w:ilvl="0" w:tplc="3B848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A25096"/>
    <w:multiLevelType w:val="hybridMultilevel"/>
    <w:tmpl w:val="AB182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FB3AE6"/>
    <w:multiLevelType w:val="hybridMultilevel"/>
    <w:tmpl w:val="72B87A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B6561DF"/>
    <w:multiLevelType w:val="hybridMultilevel"/>
    <w:tmpl w:val="E4926528"/>
    <w:lvl w:ilvl="0" w:tplc="78CA3872">
      <w:start w:val="1"/>
      <w:numFmt w:val="lowerRoman"/>
      <w:lvlText w:val="(%1)"/>
      <w:lvlJc w:val="left"/>
      <w:pPr>
        <w:ind w:left="16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4B760EA"/>
    <w:multiLevelType w:val="hybridMultilevel"/>
    <w:tmpl w:val="B4FA922C"/>
    <w:lvl w:ilvl="0" w:tplc="37504954">
      <w:start w:val="1"/>
      <w:numFmt w:val="lowerRoman"/>
      <w:lvlText w:val="(%1)"/>
      <w:lvlJc w:val="right"/>
      <w:pPr>
        <w:ind w:left="1004" w:hanging="360"/>
      </w:pPr>
      <w:rPr>
        <w:rFonts w:ascii="Times New Roman" w:eastAsiaTheme="minorEastAsia"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3"/>
  </w:num>
  <w:num w:numId="2">
    <w:abstractNumId w:val="20"/>
  </w:num>
  <w:num w:numId="3">
    <w:abstractNumId w:val="17"/>
  </w:num>
  <w:num w:numId="4">
    <w:abstractNumId w:val="11"/>
  </w:num>
  <w:num w:numId="5">
    <w:abstractNumId w:val="5"/>
  </w:num>
  <w:num w:numId="6">
    <w:abstractNumId w:val="24"/>
  </w:num>
  <w:num w:numId="7">
    <w:abstractNumId w:val="25"/>
  </w:num>
  <w:num w:numId="8">
    <w:abstractNumId w:val="16"/>
  </w:num>
  <w:num w:numId="9">
    <w:abstractNumId w:val="10"/>
  </w:num>
  <w:num w:numId="10">
    <w:abstractNumId w:val="6"/>
  </w:num>
  <w:num w:numId="11">
    <w:abstractNumId w:val="0"/>
  </w:num>
  <w:num w:numId="12">
    <w:abstractNumId w:val="8"/>
  </w:num>
  <w:num w:numId="13">
    <w:abstractNumId w:val="9"/>
  </w:num>
  <w:num w:numId="14">
    <w:abstractNumId w:val="21"/>
  </w:num>
  <w:num w:numId="15">
    <w:abstractNumId w:val="14"/>
  </w:num>
  <w:num w:numId="16">
    <w:abstractNumId w:val="22"/>
  </w:num>
  <w:num w:numId="17">
    <w:abstractNumId w:val="2"/>
  </w:num>
  <w:num w:numId="18">
    <w:abstractNumId w:val="4"/>
  </w:num>
  <w:num w:numId="19">
    <w:abstractNumId w:val="12"/>
  </w:num>
  <w:num w:numId="20">
    <w:abstractNumId w:val="7"/>
  </w:num>
  <w:num w:numId="21">
    <w:abstractNumId w:val="18"/>
  </w:num>
  <w:num w:numId="22">
    <w:abstractNumId w:val="23"/>
  </w:num>
  <w:num w:numId="23">
    <w:abstractNumId w:val="3"/>
  </w:num>
  <w:num w:numId="24">
    <w:abstractNumId w:val="15"/>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77C"/>
    <w:rsid w:val="0000032E"/>
    <w:rsid w:val="000003E1"/>
    <w:rsid w:val="000013A4"/>
    <w:rsid w:val="00002004"/>
    <w:rsid w:val="0000236B"/>
    <w:rsid w:val="00002847"/>
    <w:rsid w:val="00002CB0"/>
    <w:rsid w:val="00003422"/>
    <w:rsid w:val="00003490"/>
    <w:rsid w:val="00003FB7"/>
    <w:rsid w:val="0000402B"/>
    <w:rsid w:val="00004115"/>
    <w:rsid w:val="00004598"/>
    <w:rsid w:val="00004FD5"/>
    <w:rsid w:val="000052C1"/>
    <w:rsid w:val="000057AC"/>
    <w:rsid w:val="00005B05"/>
    <w:rsid w:val="00005FD2"/>
    <w:rsid w:val="00006159"/>
    <w:rsid w:val="00006AA5"/>
    <w:rsid w:val="00007208"/>
    <w:rsid w:val="000073B3"/>
    <w:rsid w:val="000073F9"/>
    <w:rsid w:val="000108D5"/>
    <w:rsid w:val="00010AC0"/>
    <w:rsid w:val="00010B37"/>
    <w:rsid w:val="00010C47"/>
    <w:rsid w:val="00011185"/>
    <w:rsid w:val="000129BA"/>
    <w:rsid w:val="00013054"/>
    <w:rsid w:val="00013087"/>
    <w:rsid w:val="000135FF"/>
    <w:rsid w:val="00013AB9"/>
    <w:rsid w:val="00013B1B"/>
    <w:rsid w:val="00013B9A"/>
    <w:rsid w:val="00014995"/>
    <w:rsid w:val="0001553D"/>
    <w:rsid w:val="00015C10"/>
    <w:rsid w:val="000165AD"/>
    <w:rsid w:val="000166DC"/>
    <w:rsid w:val="0001686F"/>
    <w:rsid w:val="00016D6A"/>
    <w:rsid w:val="00016D93"/>
    <w:rsid w:val="0001746A"/>
    <w:rsid w:val="00017A8B"/>
    <w:rsid w:val="00021C75"/>
    <w:rsid w:val="00021DDD"/>
    <w:rsid w:val="00023212"/>
    <w:rsid w:val="00023D41"/>
    <w:rsid w:val="00024394"/>
    <w:rsid w:val="00024A8F"/>
    <w:rsid w:val="00025050"/>
    <w:rsid w:val="00025809"/>
    <w:rsid w:val="00025D53"/>
    <w:rsid w:val="00025EA2"/>
    <w:rsid w:val="0002611C"/>
    <w:rsid w:val="00026134"/>
    <w:rsid w:val="000269C9"/>
    <w:rsid w:val="00026CCB"/>
    <w:rsid w:val="0002755A"/>
    <w:rsid w:val="00027DFA"/>
    <w:rsid w:val="00027E15"/>
    <w:rsid w:val="00027E7C"/>
    <w:rsid w:val="00031F5C"/>
    <w:rsid w:val="0003228E"/>
    <w:rsid w:val="00032B36"/>
    <w:rsid w:val="00032E28"/>
    <w:rsid w:val="00034625"/>
    <w:rsid w:val="00034966"/>
    <w:rsid w:val="000349C6"/>
    <w:rsid w:val="000352D4"/>
    <w:rsid w:val="00035339"/>
    <w:rsid w:val="00035549"/>
    <w:rsid w:val="0003568E"/>
    <w:rsid w:val="00035C59"/>
    <w:rsid w:val="000366A1"/>
    <w:rsid w:val="00036D4B"/>
    <w:rsid w:val="000373FF"/>
    <w:rsid w:val="00037570"/>
    <w:rsid w:val="0003781A"/>
    <w:rsid w:val="00037D39"/>
    <w:rsid w:val="0004074F"/>
    <w:rsid w:val="00040F69"/>
    <w:rsid w:val="00040F82"/>
    <w:rsid w:val="00041075"/>
    <w:rsid w:val="0004115E"/>
    <w:rsid w:val="000415EB"/>
    <w:rsid w:val="0004208F"/>
    <w:rsid w:val="0004228A"/>
    <w:rsid w:val="0004243A"/>
    <w:rsid w:val="00042BC5"/>
    <w:rsid w:val="00042D32"/>
    <w:rsid w:val="00042E1C"/>
    <w:rsid w:val="0004383A"/>
    <w:rsid w:val="00043CE9"/>
    <w:rsid w:val="00043DAA"/>
    <w:rsid w:val="00043F55"/>
    <w:rsid w:val="00044191"/>
    <w:rsid w:val="00044231"/>
    <w:rsid w:val="00044829"/>
    <w:rsid w:val="00044CFC"/>
    <w:rsid w:val="000455D4"/>
    <w:rsid w:val="00045B5E"/>
    <w:rsid w:val="00046891"/>
    <w:rsid w:val="00046A02"/>
    <w:rsid w:val="00046B60"/>
    <w:rsid w:val="00046D02"/>
    <w:rsid w:val="00046E98"/>
    <w:rsid w:val="0004730C"/>
    <w:rsid w:val="000474BA"/>
    <w:rsid w:val="00047677"/>
    <w:rsid w:val="000505F1"/>
    <w:rsid w:val="0005062C"/>
    <w:rsid w:val="00050BA1"/>
    <w:rsid w:val="000515C7"/>
    <w:rsid w:val="000517BD"/>
    <w:rsid w:val="0005189D"/>
    <w:rsid w:val="00051E74"/>
    <w:rsid w:val="00052070"/>
    <w:rsid w:val="0005243C"/>
    <w:rsid w:val="0005300A"/>
    <w:rsid w:val="00053369"/>
    <w:rsid w:val="00053827"/>
    <w:rsid w:val="00053843"/>
    <w:rsid w:val="00053D6C"/>
    <w:rsid w:val="00053F87"/>
    <w:rsid w:val="00054D4D"/>
    <w:rsid w:val="0005509F"/>
    <w:rsid w:val="00055420"/>
    <w:rsid w:val="00055615"/>
    <w:rsid w:val="0005571C"/>
    <w:rsid w:val="00055D21"/>
    <w:rsid w:val="00055DB0"/>
    <w:rsid w:val="00056545"/>
    <w:rsid w:val="000566E9"/>
    <w:rsid w:val="00056B8A"/>
    <w:rsid w:val="00057388"/>
    <w:rsid w:val="00057656"/>
    <w:rsid w:val="0005781C"/>
    <w:rsid w:val="00057FE3"/>
    <w:rsid w:val="000602C8"/>
    <w:rsid w:val="00060EB4"/>
    <w:rsid w:val="000612E2"/>
    <w:rsid w:val="000613FA"/>
    <w:rsid w:val="00061A00"/>
    <w:rsid w:val="000625BC"/>
    <w:rsid w:val="000628FF"/>
    <w:rsid w:val="00062A01"/>
    <w:rsid w:val="00062D54"/>
    <w:rsid w:val="00062E85"/>
    <w:rsid w:val="00063112"/>
    <w:rsid w:val="0006350E"/>
    <w:rsid w:val="000638F2"/>
    <w:rsid w:val="00063AFD"/>
    <w:rsid w:val="000647A5"/>
    <w:rsid w:val="000648D7"/>
    <w:rsid w:val="00064B26"/>
    <w:rsid w:val="00065318"/>
    <w:rsid w:val="0006553D"/>
    <w:rsid w:val="00065D3B"/>
    <w:rsid w:val="00065F6E"/>
    <w:rsid w:val="000660A2"/>
    <w:rsid w:val="00066799"/>
    <w:rsid w:val="000669EE"/>
    <w:rsid w:val="00066ABD"/>
    <w:rsid w:val="00066BEA"/>
    <w:rsid w:val="00067731"/>
    <w:rsid w:val="00067A73"/>
    <w:rsid w:val="000700D2"/>
    <w:rsid w:val="00070115"/>
    <w:rsid w:val="000702F4"/>
    <w:rsid w:val="00070AF3"/>
    <w:rsid w:val="0007120D"/>
    <w:rsid w:val="00071224"/>
    <w:rsid w:val="00071678"/>
    <w:rsid w:val="000717C8"/>
    <w:rsid w:val="0007226F"/>
    <w:rsid w:val="000729DF"/>
    <w:rsid w:val="000729E5"/>
    <w:rsid w:val="00072A82"/>
    <w:rsid w:val="00072F5D"/>
    <w:rsid w:val="00073234"/>
    <w:rsid w:val="00073C8B"/>
    <w:rsid w:val="00075271"/>
    <w:rsid w:val="00075625"/>
    <w:rsid w:val="000758AD"/>
    <w:rsid w:val="00075D78"/>
    <w:rsid w:val="0007688F"/>
    <w:rsid w:val="00077027"/>
    <w:rsid w:val="00077392"/>
    <w:rsid w:val="00080308"/>
    <w:rsid w:val="0008053A"/>
    <w:rsid w:val="00080A4E"/>
    <w:rsid w:val="000815A8"/>
    <w:rsid w:val="000823FC"/>
    <w:rsid w:val="000827FC"/>
    <w:rsid w:val="00082834"/>
    <w:rsid w:val="000829E2"/>
    <w:rsid w:val="00082D34"/>
    <w:rsid w:val="00082DB8"/>
    <w:rsid w:val="0008395A"/>
    <w:rsid w:val="000845C0"/>
    <w:rsid w:val="00084D6D"/>
    <w:rsid w:val="00084E60"/>
    <w:rsid w:val="00085242"/>
    <w:rsid w:val="00085954"/>
    <w:rsid w:val="00085C77"/>
    <w:rsid w:val="0008655F"/>
    <w:rsid w:val="00086936"/>
    <w:rsid w:val="00086CC4"/>
    <w:rsid w:val="0008716C"/>
    <w:rsid w:val="000872E6"/>
    <w:rsid w:val="00087584"/>
    <w:rsid w:val="0009025B"/>
    <w:rsid w:val="00090459"/>
    <w:rsid w:val="0009072A"/>
    <w:rsid w:val="000909A0"/>
    <w:rsid w:val="00090A36"/>
    <w:rsid w:val="00090F07"/>
    <w:rsid w:val="00091A89"/>
    <w:rsid w:val="00091C9D"/>
    <w:rsid w:val="0009236E"/>
    <w:rsid w:val="000926C5"/>
    <w:rsid w:val="0009367B"/>
    <w:rsid w:val="00094A1E"/>
    <w:rsid w:val="00096725"/>
    <w:rsid w:val="00096BD2"/>
    <w:rsid w:val="00096BE8"/>
    <w:rsid w:val="00096D72"/>
    <w:rsid w:val="0009707A"/>
    <w:rsid w:val="00097882"/>
    <w:rsid w:val="00097BBE"/>
    <w:rsid w:val="000A044A"/>
    <w:rsid w:val="000A0471"/>
    <w:rsid w:val="000A0573"/>
    <w:rsid w:val="000A0F47"/>
    <w:rsid w:val="000A114B"/>
    <w:rsid w:val="000A1352"/>
    <w:rsid w:val="000A1D71"/>
    <w:rsid w:val="000A23BB"/>
    <w:rsid w:val="000A2E21"/>
    <w:rsid w:val="000A347A"/>
    <w:rsid w:val="000A397E"/>
    <w:rsid w:val="000A39A7"/>
    <w:rsid w:val="000A39C2"/>
    <w:rsid w:val="000A40C3"/>
    <w:rsid w:val="000A433F"/>
    <w:rsid w:val="000A495E"/>
    <w:rsid w:val="000A4E3E"/>
    <w:rsid w:val="000A578C"/>
    <w:rsid w:val="000A6661"/>
    <w:rsid w:val="000A6D68"/>
    <w:rsid w:val="000B040D"/>
    <w:rsid w:val="000B04F4"/>
    <w:rsid w:val="000B07AD"/>
    <w:rsid w:val="000B0FFB"/>
    <w:rsid w:val="000B1166"/>
    <w:rsid w:val="000B11AD"/>
    <w:rsid w:val="000B2037"/>
    <w:rsid w:val="000B2391"/>
    <w:rsid w:val="000B25A1"/>
    <w:rsid w:val="000B2D7A"/>
    <w:rsid w:val="000B2E2E"/>
    <w:rsid w:val="000B30F4"/>
    <w:rsid w:val="000B31AF"/>
    <w:rsid w:val="000B31CE"/>
    <w:rsid w:val="000B343F"/>
    <w:rsid w:val="000B3575"/>
    <w:rsid w:val="000B3846"/>
    <w:rsid w:val="000B3F99"/>
    <w:rsid w:val="000B4005"/>
    <w:rsid w:val="000B5216"/>
    <w:rsid w:val="000B5A97"/>
    <w:rsid w:val="000B606B"/>
    <w:rsid w:val="000B67C6"/>
    <w:rsid w:val="000B6F59"/>
    <w:rsid w:val="000B7237"/>
    <w:rsid w:val="000B731E"/>
    <w:rsid w:val="000B7337"/>
    <w:rsid w:val="000B74CA"/>
    <w:rsid w:val="000B7A63"/>
    <w:rsid w:val="000B7D27"/>
    <w:rsid w:val="000C0B22"/>
    <w:rsid w:val="000C10AC"/>
    <w:rsid w:val="000C115C"/>
    <w:rsid w:val="000C1420"/>
    <w:rsid w:val="000C1AB6"/>
    <w:rsid w:val="000C2314"/>
    <w:rsid w:val="000C282E"/>
    <w:rsid w:val="000C2A51"/>
    <w:rsid w:val="000C38BA"/>
    <w:rsid w:val="000C3FA5"/>
    <w:rsid w:val="000C554D"/>
    <w:rsid w:val="000C5983"/>
    <w:rsid w:val="000C5D00"/>
    <w:rsid w:val="000C5D0C"/>
    <w:rsid w:val="000C5D83"/>
    <w:rsid w:val="000C5E7F"/>
    <w:rsid w:val="000C65E1"/>
    <w:rsid w:val="000C66A3"/>
    <w:rsid w:val="000C6D63"/>
    <w:rsid w:val="000C7F6E"/>
    <w:rsid w:val="000D04DB"/>
    <w:rsid w:val="000D050A"/>
    <w:rsid w:val="000D110F"/>
    <w:rsid w:val="000D17ED"/>
    <w:rsid w:val="000D1B13"/>
    <w:rsid w:val="000D24D0"/>
    <w:rsid w:val="000D2B50"/>
    <w:rsid w:val="000D2EEC"/>
    <w:rsid w:val="000D2F61"/>
    <w:rsid w:val="000D341E"/>
    <w:rsid w:val="000D35FE"/>
    <w:rsid w:val="000D363A"/>
    <w:rsid w:val="000D476C"/>
    <w:rsid w:val="000D4B80"/>
    <w:rsid w:val="000D4CF4"/>
    <w:rsid w:val="000D4ED5"/>
    <w:rsid w:val="000D5118"/>
    <w:rsid w:val="000D5AF9"/>
    <w:rsid w:val="000D5FBF"/>
    <w:rsid w:val="000D7567"/>
    <w:rsid w:val="000D75E1"/>
    <w:rsid w:val="000D79A1"/>
    <w:rsid w:val="000D79A5"/>
    <w:rsid w:val="000D7A98"/>
    <w:rsid w:val="000E0818"/>
    <w:rsid w:val="000E09A4"/>
    <w:rsid w:val="000E0B7F"/>
    <w:rsid w:val="000E0C4C"/>
    <w:rsid w:val="000E1B2F"/>
    <w:rsid w:val="000E22C1"/>
    <w:rsid w:val="000E2A17"/>
    <w:rsid w:val="000E2B86"/>
    <w:rsid w:val="000E2FB0"/>
    <w:rsid w:val="000E3860"/>
    <w:rsid w:val="000E3EFF"/>
    <w:rsid w:val="000E3F54"/>
    <w:rsid w:val="000E46FA"/>
    <w:rsid w:val="000E4A25"/>
    <w:rsid w:val="000E4C22"/>
    <w:rsid w:val="000E4CE2"/>
    <w:rsid w:val="000E4F4E"/>
    <w:rsid w:val="000E5978"/>
    <w:rsid w:val="000E5F8F"/>
    <w:rsid w:val="000E67B9"/>
    <w:rsid w:val="000E6A3B"/>
    <w:rsid w:val="000E6ACD"/>
    <w:rsid w:val="000E6EF3"/>
    <w:rsid w:val="000E75BD"/>
    <w:rsid w:val="000E7B68"/>
    <w:rsid w:val="000F1016"/>
    <w:rsid w:val="000F1124"/>
    <w:rsid w:val="000F1630"/>
    <w:rsid w:val="000F1CA6"/>
    <w:rsid w:val="000F1D33"/>
    <w:rsid w:val="000F1D41"/>
    <w:rsid w:val="000F2651"/>
    <w:rsid w:val="000F27C5"/>
    <w:rsid w:val="000F2956"/>
    <w:rsid w:val="000F350E"/>
    <w:rsid w:val="000F36D6"/>
    <w:rsid w:val="000F43B6"/>
    <w:rsid w:val="000F44D6"/>
    <w:rsid w:val="000F5598"/>
    <w:rsid w:val="000F5DA0"/>
    <w:rsid w:val="000F62CC"/>
    <w:rsid w:val="000F6605"/>
    <w:rsid w:val="000F6983"/>
    <w:rsid w:val="000F6B86"/>
    <w:rsid w:val="000F6DAC"/>
    <w:rsid w:val="000F7490"/>
    <w:rsid w:val="000F7706"/>
    <w:rsid w:val="0010010B"/>
    <w:rsid w:val="00100198"/>
    <w:rsid w:val="00100D17"/>
    <w:rsid w:val="00100F90"/>
    <w:rsid w:val="001015ED"/>
    <w:rsid w:val="00101D54"/>
    <w:rsid w:val="00101FB7"/>
    <w:rsid w:val="00102A7F"/>
    <w:rsid w:val="00103180"/>
    <w:rsid w:val="00103A77"/>
    <w:rsid w:val="00103D23"/>
    <w:rsid w:val="00104365"/>
    <w:rsid w:val="001054AC"/>
    <w:rsid w:val="001057EB"/>
    <w:rsid w:val="001060BB"/>
    <w:rsid w:val="00106AF3"/>
    <w:rsid w:val="00106B69"/>
    <w:rsid w:val="00106D47"/>
    <w:rsid w:val="00106FDB"/>
    <w:rsid w:val="001073AD"/>
    <w:rsid w:val="001074FD"/>
    <w:rsid w:val="00107D39"/>
    <w:rsid w:val="0011066C"/>
    <w:rsid w:val="001113E6"/>
    <w:rsid w:val="00111677"/>
    <w:rsid w:val="00112336"/>
    <w:rsid w:val="001125A7"/>
    <w:rsid w:val="00112B96"/>
    <w:rsid w:val="00113832"/>
    <w:rsid w:val="00113866"/>
    <w:rsid w:val="00113E1F"/>
    <w:rsid w:val="00114F22"/>
    <w:rsid w:val="001162E4"/>
    <w:rsid w:val="00116978"/>
    <w:rsid w:val="00116C8E"/>
    <w:rsid w:val="00117108"/>
    <w:rsid w:val="00117647"/>
    <w:rsid w:val="00117C9F"/>
    <w:rsid w:val="0012070D"/>
    <w:rsid w:val="0012071E"/>
    <w:rsid w:val="001207F1"/>
    <w:rsid w:val="00120AA3"/>
    <w:rsid w:val="0012102D"/>
    <w:rsid w:val="00121063"/>
    <w:rsid w:val="001211DE"/>
    <w:rsid w:val="001219A9"/>
    <w:rsid w:val="00121FB9"/>
    <w:rsid w:val="00121FEB"/>
    <w:rsid w:val="001221DE"/>
    <w:rsid w:val="001224AB"/>
    <w:rsid w:val="001238E3"/>
    <w:rsid w:val="00123976"/>
    <w:rsid w:val="001241F0"/>
    <w:rsid w:val="001244C4"/>
    <w:rsid w:val="00124BA8"/>
    <w:rsid w:val="00124F5C"/>
    <w:rsid w:val="001260FE"/>
    <w:rsid w:val="00126767"/>
    <w:rsid w:val="00126797"/>
    <w:rsid w:val="001267E0"/>
    <w:rsid w:val="00126954"/>
    <w:rsid w:val="00127A91"/>
    <w:rsid w:val="00127AE2"/>
    <w:rsid w:val="00127D8B"/>
    <w:rsid w:val="001302B8"/>
    <w:rsid w:val="00130676"/>
    <w:rsid w:val="0013107D"/>
    <w:rsid w:val="001318C8"/>
    <w:rsid w:val="00131BD4"/>
    <w:rsid w:val="001322EA"/>
    <w:rsid w:val="001324B8"/>
    <w:rsid w:val="001325EC"/>
    <w:rsid w:val="00132DA8"/>
    <w:rsid w:val="0013331A"/>
    <w:rsid w:val="0013336F"/>
    <w:rsid w:val="0013436B"/>
    <w:rsid w:val="0013473C"/>
    <w:rsid w:val="00134A4A"/>
    <w:rsid w:val="00134C65"/>
    <w:rsid w:val="00134C88"/>
    <w:rsid w:val="00134EBF"/>
    <w:rsid w:val="00135B1B"/>
    <w:rsid w:val="00136DC9"/>
    <w:rsid w:val="00136F20"/>
    <w:rsid w:val="00137E1A"/>
    <w:rsid w:val="00137E22"/>
    <w:rsid w:val="00140214"/>
    <w:rsid w:val="00140363"/>
    <w:rsid w:val="001406A3"/>
    <w:rsid w:val="001408E4"/>
    <w:rsid w:val="00140C71"/>
    <w:rsid w:val="00140D8F"/>
    <w:rsid w:val="0014170E"/>
    <w:rsid w:val="0014190C"/>
    <w:rsid w:val="00141C5B"/>
    <w:rsid w:val="00141EEB"/>
    <w:rsid w:val="0014269F"/>
    <w:rsid w:val="0014321E"/>
    <w:rsid w:val="001440EC"/>
    <w:rsid w:val="001440F2"/>
    <w:rsid w:val="0014457C"/>
    <w:rsid w:val="00144BCD"/>
    <w:rsid w:val="001454D5"/>
    <w:rsid w:val="00145E85"/>
    <w:rsid w:val="00146579"/>
    <w:rsid w:val="00146A7F"/>
    <w:rsid w:val="00147016"/>
    <w:rsid w:val="001470A4"/>
    <w:rsid w:val="001470AA"/>
    <w:rsid w:val="001470ED"/>
    <w:rsid w:val="00147B4C"/>
    <w:rsid w:val="00147F21"/>
    <w:rsid w:val="00150485"/>
    <w:rsid w:val="001519C5"/>
    <w:rsid w:val="00152F34"/>
    <w:rsid w:val="00153101"/>
    <w:rsid w:val="00153A0F"/>
    <w:rsid w:val="00153A77"/>
    <w:rsid w:val="00153F0B"/>
    <w:rsid w:val="00154857"/>
    <w:rsid w:val="0015501D"/>
    <w:rsid w:val="001554AE"/>
    <w:rsid w:val="00155DB0"/>
    <w:rsid w:val="00156136"/>
    <w:rsid w:val="00157327"/>
    <w:rsid w:val="001577BF"/>
    <w:rsid w:val="00157979"/>
    <w:rsid w:val="00157C3B"/>
    <w:rsid w:val="00157F0C"/>
    <w:rsid w:val="001602B3"/>
    <w:rsid w:val="00160455"/>
    <w:rsid w:val="0016059C"/>
    <w:rsid w:val="00160DF4"/>
    <w:rsid w:val="00161647"/>
    <w:rsid w:val="00161D0E"/>
    <w:rsid w:val="00162652"/>
    <w:rsid w:val="00162D7B"/>
    <w:rsid w:val="0016312A"/>
    <w:rsid w:val="00163452"/>
    <w:rsid w:val="00163DE2"/>
    <w:rsid w:val="00163E4C"/>
    <w:rsid w:val="0016415A"/>
    <w:rsid w:val="00164694"/>
    <w:rsid w:val="0016555E"/>
    <w:rsid w:val="001663DB"/>
    <w:rsid w:val="00167064"/>
    <w:rsid w:val="0016795D"/>
    <w:rsid w:val="00167D1B"/>
    <w:rsid w:val="0017071A"/>
    <w:rsid w:val="00171435"/>
    <w:rsid w:val="00171C73"/>
    <w:rsid w:val="00171E97"/>
    <w:rsid w:val="00172082"/>
    <w:rsid w:val="001720DD"/>
    <w:rsid w:val="00172858"/>
    <w:rsid w:val="00172F6A"/>
    <w:rsid w:val="001732C6"/>
    <w:rsid w:val="00173502"/>
    <w:rsid w:val="001738E6"/>
    <w:rsid w:val="00173992"/>
    <w:rsid w:val="00173AAF"/>
    <w:rsid w:val="00173ED4"/>
    <w:rsid w:val="001743CD"/>
    <w:rsid w:val="00175B10"/>
    <w:rsid w:val="00175C3D"/>
    <w:rsid w:val="0017673B"/>
    <w:rsid w:val="00176E62"/>
    <w:rsid w:val="00177154"/>
    <w:rsid w:val="00177EAD"/>
    <w:rsid w:val="001806C4"/>
    <w:rsid w:val="001810B8"/>
    <w:rsid w:val="001811FF"/>
    <w:rsid w:val="00181318"/>
    <w:rsid w:val="0018167B"/>
    <w:rsid w:val="00181C75"/>
    <w:rsid w:val="00182554"/>
    <w:rsid w:val="00182A9F"/>
    <w:rsid w:val="00183D65"/>
    <w:rsid w:val="00185119"/>
    <w:rsid w:val="001858CC"/>
    <w:rsid w:val="00185965"/>
    <w:rsid w:val="0018623B"/>
    <w:rsid w:val="00186771"/>
    <w:rsid w:val="001867F8"/>
    <w:rsid w:val="00186CED"/>
    <w:rsid w:val="00187DAB"/>
    <w:rsid w:val="00187EC3"/>
    <w:rsid w:val="001908F4"/>
    <w:rsid w:val="001914C8"/>
    <w:rsid w:val="001915F3"/>
    <w:rsid w:val="00191AFB"/>
    <w:rsid w:val="00191C41"/>
    <w:rsid w:val="00191F65"/>
    <w:rsid w:val="0019221B"/>
    <w:rsid w:val="0019328D"/>
    <w:rsid w:val="00193646"/>
    <w:rsid w:val="001936C0"/>
    <w:rsid w:val="00193BE1"/>
    <w:rsid w:val="00193C8D"/>
    <w:rsid w:val="00194587"/>
    <w:rsid w:val="00194590"/>
    <w:rsid w:val="00194BE0"/>
    <w:rsid w:val="00194BE4"/>
    <w:rsid w:val="00195073"/>
    <w:rsid w:val="0019618C"/>
    <w:rsid w:val="00197147"/>
    <w:rsid w:val="001973C7"/>
    <w:rsid w:val="00197490"/>
    <w:rsid w:val="0019762E"/>
    <w:rsid w:val="00197776"/>
    <w:rsid w:val="00197A8A"/>
    <w:rsid w:val="00197EAE"/>
    <w:rsid w:val="001A01A6"/>
    <w:rsid w:val="001A076D"/>
    <w:rsid w:val="001A07E2"/>
    <w:rsid w:val="001A09CC"/>
    <w:rsid w:val="001A0B0B"/>
    <w:rsid w:val="001A1004"/>
    <w:rsid w:val="001A1203"/>
    <w:rsid w:val="001A2450"/>
    <w:rsid w:val="001A24EF"/>
    <w:rsid w:val="001A25ED"/>
    <w:rsid w:val="001A264E"/>
    <w:rsid w:val="001A32E0"/>
    <w:rsid w:val="001A3378"/>
    <w:rsid w:val="001A33A7"/>
    <w:rsid w:val="001A344A"/>
    <w:rsid w:val="001A3CE9"/>
    <w:rsid w:val="001A491C"/>
    <w:rsid w:val="001A4FBF"/>
    <w:rsid w:val="001A51AA"/>
    <w:rsid w:val="001A5497"/>
    <w:rsid w:val="001A5518"/>
    <w:rsid w:val="001A5974"/>
    <w:rsid w:val="001A5AFA"/>
    <w:rsid w:val="001A630C"/>
    <w:rsid w:val="001A6600"/>
    <w:rsid w:val="001A6802"/>
    <w:rsid w:val="001A68D3"/>
    <w:rsid w:val="001A6B16"/>
    <w:rsid w:val="001A6B49"/>
    <w:rsid w:val="001A6C50"/>
    <w:rsid w:val="001B01C6"/>
    <w:rsid w:val="001B0EAB"/>
    <w:rsid w:val="001B102A"/>
    <w:rsid w:val="001B10DD"/>
    <w:rsid w:val="001B12BA"/>
    <w:rsid w:val="001B141E"/>
    <w:rsid w:val="001B186E"/>
    <w:rsid w:val="001B1BB8"/>
    <w:rsid w:val="001B2441"/>
    <w:rsid w:val="001B28C5"/>
    <w:rsid w:val="001B2F9A"/>
    <w:rsid w:val="001B3219"/>
    <w:rsid w:val="001B3BDD"/>
    <w:rsid w:val="001B3F09"/>
    <w:rsid w:val="001B40B1"/>
    <w:rsid w:val="001B4306"/>
    <w:rsid w:val="001B43B9"/>
    <w:rsid w:val="001B48C5"/>
    <w:rsid w:val="001B4C8F"/>
    <w:rsid w:val="001B608B"/>
    <w:rsid w:val="001B6193"/>
    <w:rsid w:val="001B71B6"/>
    <w:rsid w:val="001B7328"/>
    <w:rsid w:val="001B7578"/>
    <w:rsid w:val="001C03EA"/>
    <w:rsid w:val="001C0469"/>
    <w:rsid w:val="001C05E1"/>
    <w:rsid w:val="001C06CD"/>
    <w:rsid w:val="001C0B44"/>
    <w:rsid w:val="001C0F83"/>
    <w:rsid w:val="001C11B4"/>
    <w:rsid w:val="001C1790"/>
    <w:rsid w:val="001C1867"/>
    <w:rsid w:val="001C1928"/>
    <w:rsid w:val="001C1C02"/>
    <w:rsid w:val="001C203B"/>
    <w:rsid w:val="001C20E1"/>
    <w:rsid w:val="001C21D4"/>
    <w:rsid w:val="001C25CD"/>
    <w:rsid w:val="001C2633"/>
    <w:rsid w:val="001C2806"/>
    <w:rsid w:val="001C2FBC"/>
    <w:rsid w:val="001C301A"/>
    <w:rsid w:val="001C336B"/>
    <w:rsid w:val="001C3646"/>
    <w:rsid w:val="001C3750"/>
    <w:rsid w:val="001C39D6"/>
    <w:rsid w:val="001C4798"/>
    <w:rsid w:val="001C4988"/>
    <w:rsid w:val="001C54D0"/>
    <w:rsid w:val="001C5B3B"/>
    <w:rsid w:val="001C64AD"/>
    <w:rsid w:val="001C6A61"/>
    <w:rsid w:val="001C6B2C"/>
    <w:rsid w:val="001C7072"/>
    <w:rsid w:val="001C74A8"/>
    <w:rsid w:val="001C760B"/>
    <w:rsid w:val="001C7750"/>
    <w:rsid w:val="001C7839"/>
    <w:rsid w:val="001C7F2F"/>
    <w:rsid w:val="001D034C"/>
    <w:rsid w:val="001D0970"/>
    <w:rsid w:val="001D0B48"/>
    <w:rsid w:val="001D0CA9"/>
    <w:rsid w:val="001D0DF1"/>
    <w:rsid w:val="001D12DD"/>
    <w:rsid w:val="001D19A8"/>
    <w:rsid w:val="001D1A79"/>
    <w:rsid w:val="001D1D2C"/>
    <w:rsid w:val="001D2AE0"/>
    <w:rsid w:val="001D2C5A"/>
    <w:rsid w:val="001D2E15"/>
    <w:rsid w:val="001D32A8"/>
    <w:rsid w:val="001D3684"/>
    <w:rsid w:val="001D3DD6"/>
    <w:rsid w:val="001D3E4C"/>
    <w:rsid w:val="001D3EBA"/>
    <w:rsid w:val="001D3FC8"/>
    <w:rsid w:val="001D3FE8"/>
    <w:rsid w:val="001D4AD6"/>
    <w:rsid w:val="001D4B77"/>
    <w:rsid w:val="001D50D7"/>
    <w:rsid w:val="001D5175"/>
    <w:rsid w:val="001D5805"/>
    <w:rsid w:val="001D5B48"/>
    <w:rsid w:val="001D5BA3"/>
    <w:rsid w:val="001D60AA"/>
    <w:rsid w:val="001D6149"/>
    <w:rsid w:val="001D7365"/>
    <w:rsid w:val="001D78D6"/>
    <w:rsid w:val="001D7C4D"/>
    <w:rsid w:val="001E0490"/>
    <w:rsid w:val="001E04D5"/>
    <w:rsid w:val="001E0B56"/>
    <w:rsid w:val="001E0B98"/>
    <w:rsid w:val="001E14CC"/>
    <w:rsid w:val="001E1DB8"/>
    <w:rsid w:val="001E1F71"/>
    <w:rsid w:val="001E20D6"/>
    <w:rsid w:val="001E27D1"/>
    <w:rsid w:val="001E2905"/>
    <w:rsid w:val="001E3047"/>
    <w:rsid w:val="001E36AD"/>
    <w:rsid w:val="001E47BC"/>
    <w:rsid w:val="001E5165"/>
    <w:rsid w:val="001E53FD"/>
    <w:rsid w:val="001E59A9"/>
    <w:rsid w:val="001E5D94"/>
    <w:rsid w:val="001E5DB0"/>
    <w:rsid w:val="001E5FB5"/>
    <w:rsid w:val="001E6A27"/>
    <w:rsid w:val="001E6E02"/>
    <w:rsid w:val="001E7B13"/>
    <w:rsid w:val="001E7C55"/>
    <w:rsid w:val="001F024A"/>
    <w:rsid w:val="001F02B3"/>
    <w:rsid w:val="001F0698"/>
    <w:rsid w:val="001F0DD4"/>
    <w:rsid w:val="001F1309"/>
    <w:rsid w:val="001F1683"/>
    <w:rsid w:val="001F1AE8"/>
    <w:rsid w:val="001F1EB1"/>
    <w:rsid w:val="001F1ED5"/>
    <w:rsid w:val="001F20D7"/>
    <w:rsid w:val="001F289C"/>
    <w:rsid w:val="001F3A16"/>
    <w:rsid w:val="001F3D10"/>
    <w:rsid w:val="001F3D3E"/>
    <w:rsid w:val="001F4044"/>
    <w:rsid w:val="001F44C8"/>
    <w:rsid w:val="001F4AD9"/>
    <w:rsid w:val="001F4CFD"/>
    <w:rsid w:val="001F56EB"/>
    <w:rsid w:val="001F61CC"/>
    <w:rsid w:val="001F6320"/>
    <w:rsid w:val="001F633C"/>
    <w:rsid w:val="001F6925"/>
    <w:rsid w:val="001F6A43"/>
    <w:rsid w:val="001F6A95"/>
    <w:rsid w:val="001F70B2"/>
    <w:rsid w:val="001F71E5"/>
    <w:rsid w:val="001F7508"/>
    <w:rsid w:val="001F7BE0"/>
    <w:rsid w:val="001F7E02"/>
    <w:rsid w:val="001F7E58"/>
    <w:rsid w:val="001F7ED6"/>
    <w:rsid w:val="001F7F41"/>
    <w:rsid w:val="001F7FE5"/>
    <w:rsid w:val="002003D0"/>
    <w:rsid w:val="002009C6"/>
    <w:rsid w:val="00200B0A"/>
    <w:rsid w:val="0020122B"/>
    <w:rsid w:val="00201457"/>
    <w:rsid w:val="0020148D"/>
    <w:rsid w:val="0020253C"/>
    <w:rsid w:val="00202765"/>
    <w:rsid w:val="0020280E"/>
    <w:rsid w:val="00202CB8"/>
    <w:rsid w:val="0020305B"/>
    <w:rsid w:val="002032D0"/>
    <w:rsid w:val="00203E87"/>
    <w:rsid w:val="00204114"/>
    <w:rsid w:val="0020468F"/>
    <w:rsid w:val="002048FA"/>
    <w:rsid w:val="00204A77"/>
    <w:rsid w:val="00205192"/>
    <w:rsid w:val="002052CF"/>
    <w:rsid w:val="002055FC"/>
    <w:rsid w:val="0020567C"/>
    <w:rsid w:val="00205DA3"/>
    <w:rsid w:val="0020630F"/>
    <w:rsid w:val="00206493"/>
    <w:rsid w:val="00206928"/>
    <w:rsid w:val="0020718F"/>
    <w:rsid w:val="00210137"/>
    <w:rsid w:val="00210B17"/>
    <w:rsid w:val="00211344"/>
    <w:rsid w:val="002115AD"/>
    <w:rsid w:val="00211B75"/>
    <w:rsid w:val="00211BE2"/>
    <w:rsid w:val="00211F5E"/>
    <w:rsid w:val="002124A7"/>
    <w:rsid w:val="00212B48"/>
    <w:rsid w:val="00212C58"/>
    <w:rsid w:val="00213C11"/>
    <w:rsid w:val="00213FCC"/>
    <w:rsid w:val="00215E14"/>
    <w:rsid w:val="00215F48"/>
    <w:rsid w:val="0021778F"/>
    <w:rsid w:val="00217ABB"/>
    <w:rsid w:val="002200E1"/>
    <w:rsid w:val="0022031E"/>
    <w:rsid w:val="0022069A"/>
    <w:rsid w:val="002206B8"/>
    <w:rsid w:val="00220E52"/>
    <w:rsid w:val="00221318"/>
    <w:rsid w:val="00221E23"/>
    <w:rsid w:val="00221E45"/>
    <w:rsid w:val="00222098"/>
    <w:rsid w:val="002225FB"/>
    <w:rsid w:val="00222BE2"/>
    <w:rsid w:val="00222EC0"/>
    <w:rsid w:val="00223076"/>
    <w:rsid w:val="0022343E"/>
    <w:rsid w:val="002237C1"/>
    <w:rsid w:val="002241B7"/>
    <w:rsid w:val="002243D0"/>
    <w:rsid w:val="00224731"/>
    <w:rsid w:val="0022489C"/>
    <w:rsid w:val="00224C67"/>
    <w:rsid w:val="0022509D"/>
    <w:rsid w:val="002258B4"/>
    <w:rsid w:val="002276C4"/>
    <w:rsid w:val="0022776E"/>
    <w:rsid w:val="00227872"/>
    <w:rsid w:val="002278B5"/>
    <w:rsid w:val="00227AD7"/>
    <w:rsid w:val="00227C2D"/>
    <w:rsid w:val="00227E6B"/>
    <w:rsid w:val="0023071A"/>
    <w:rsid w:val="002316AA"/>
    <w:rsid w:val="00231896"/>
    <w:rsid w:val="002318A0"/>
    <w:rsid w:val="00231BA0"/>
    <w:rsid w:val="00232E23"/>
    <w:rsid w:val="00233060"/>
    <w:rsid w:val="0023318B"/>
    <w:rsid w:val="002338E5"/>
    <w:rsid w:val="00233AF0"/>
    <w:rsid w:val="00233EE7"/>
    <w:rsid w:val="00234048"/>
    <w:rsid w:val="002350AE"/>
    <w:rsid w:val="00235A29"/>
    <w:rsid w:val="00235E25"/>
    <w:rsid w:val="00236826"/>
    <w:rsid w:val="00237478"/>
    <w:rsid w:val="0023771F"/>
    <w:rsid w:val="00237828"/>
    <w:rsid w:val="00237EEF"/>
    <w:rsid w:val="002400C3"/>
    <w:rsid w:val="002401A8"/>
    <w:rsid w:val="002401F4"/>
    <w:rsid w:val="002403AA"/>
    <w:rsid w:val="00240AD5"/>
    <w:rsid w:val="00240AFD"/>
    <w:rsid w:val="0024174F"/>
    <w:rsid w:val="00242374"/>
    <w:rsid w:val="00242394"/>
    <w:rsid w:val="002429E7"/>
    <w:rsid w:val="00242E7F"/>
    <w:rsid w:val="0024363E"/>
    <w:rsid w:val="0024368B"/>
    <w:rsid w:val="00243BA1"/>
    <w:rsid w:val="00243EBD"/>
    <w:rsid w:val="00244009"/>
    <w:rsid w:val="00244784"/>
    <w:rsid w:val="002447CA"/>
    <w:rsid w:val="00244879"/>
    <w:rsid w:val="002450EA"/>
    <w:rsid w:val="00245149"/>
    <w:rsid w:val="00245C43"/>
    <w:rsid w:val="00245CCF"/>
    <w:rsid w:val="00245E4A"/>
    <w:rsid w:val="002468D9"/>
    <w:rsid w:val="00246EDD"/>
    <w:rsid w:val="002478AE"/>
    <w:rsid w:val="0024794E"/>
    <w:rsid w:val="00247C12"/>
    <w:rsid w:val="00247C58"/>
    <w:rsid w:val="00250B7A"/>
    <w:rsid w:val="0025192C"/>
    <w:rsid w:val="00252ADD"/>
    <w:rsid w:val="002531C8"/>
    <w:rsid w:val="002535E4"/>
    <w:rsid w:val="00253D82"/>
    <w:rsid w:val="00253F77"/>
    <w:rsid w:val="0025469E"/>
    <w:rsid w:val="0025495E"/>
    <w:rsid w:val="002549A9"/>
    <w:rsid w:val="002550EC"/>
    <w:rsid w:val="00255107"/>
    <w:rsid w:val="00255480"/>
    <w:rsid w:val="00255B8E"/>
    <w:rsid w:val="00256A2F"/>
    <w:rsid w:val="002576D9"/>
    <w:rsid w:val="00257C21"/>
    <w:rsid w:val="00257CC2"/>
    <w:rsid w:val="00257EC9"/>
    <w:rsid w:val="00260199"/>
    <w:rsid w:val="00260EC3"/>
    <w:rsid w:val="00261039"/>
    <w:rsid w:val="00261559"/>
    <w:rsid w:val="002618EF"/>
    <w:rsid w:val="00261D39"/>
    <w:rsid w:val="002638D0"/>
    <w:rsid w:val="00263950"/>
    <w:rsid w:val="00263CA0"/>
    <w:rsid w:val="00264B77"/>
    <w:rsid w:val="00264EB6"/>
    <w:rsid w:val="00264EEF"/>
    <w:rsid w:val="002659E2"/>
    <w:rsid w:val="00265AD5"/>
    <w:rsid w:val="00265DC6"/>
    <w:rsid w:val="00266043"/>
    <w:rsid w:val="00266704"/>
    <w:rsid w:val="002667BE"/>
    <w:rsid w:val="00266F15"/>
    <w:rsid w:val="0027010E"/>
    <w:rsid w:val="00272F49"/>
    <w:rsid w:val="002730AF"/>
    <w:rsid w:val="0027325A"/>
    <w:rsid w:val="002737E0"/>
    <w:rsid w:val="00273C7A"/>
    <w:rsid w:val="00274284"/>
    <w:rsid w:val="00274782"/>
    <w:rsid w:val="00275064"/>
    <w:rsid w:val="0027549A"/>
    <w:rsid w:val="002755AB"/>
    <w:rsid w:val="002759C6"/>
    <w:rsid w:val="00276252"/>
    <w:rsid w:val="00276716"/>
    <w:rsid w:val="00276B7C"/>
    <w:rsid w:val="00277643"/>
    <w:rsid w:val="002777B1"/>
    <w:rsid w:val="00277C4D"/>
    <w:rsid w:val="00277DAC"/>
    <w:rsid w:val="00277EAA"/>
    <w:rsid w:val="00277F0F"/>
    <w:rsid w:val="00280307"/>
    <w:rsid w:val="00280AAB"/>
    <w:rsid w:val="00280EC6"/>
    <w:rsid w:val="0028126D"/>
    <w:rsid w:val="00281671"/>
    <w:rsid w:val="00281D9D"/>
    <w:rsid w:val="0028220B"/>
    <w:rsid w:val="0028228B"/>
    <w:rsid w:val="0028274D"/>
    <w:rsid w:val="0028289B"/>
    <w:rsid w:val="00282D46"/>
    <w:rsid w:val="002832E3"/>
    <w:rsid w:val="00283302"/>
    <w:rsid w:val="00283491"/>
    <w:rsid w:val="002845D3"/>
    <w:rsid w:val="00284671"/>
    <w:rsid w:val="002846F1"/>
    <w:rsid w:val="00284825"/>
    <w:rsid w:val="00284E8C"/>
    <w:rsid w:val="002856B0"/>
    <w:rsid w:val="00285C0E"/>
    <w:rsid w:val="00286531"/>
    <w:rsid w:val="002871C0"/>
    <w:rsid w:val="002873A1"/>
    <w:rsid w:val="0029024C"/>
    <w:rsid w:val="00290362"/>
    <w:rsid w:val="0029069A"/>
    <w:rsid w:val="0029085E"/>
    <w:rsid w:val="0029095C"/>
    <w:rsid w:val="00290B30"/>
    <w:rsid w:val="00291037"/>
    <w:rsid w:val="0029116B"/>
    <w:rsid w:val="00291219"/>
    <w:rsid w:val="0029212F"/>
    <w:rsid w:val="002924CF"/>
    <w:rsid w:val="00292667"/>
    <w:rsid w:val="00292B59"/>
    <w:rsid w:val="00292F27"/>
    <w:rsid w:val="00293053"/>
    <w:rsid w:val="00293A58"/>
    <w:rsid w:val="00293C52"/>
    <w:rsid w:val="00293D50"/>
    <w:rsid w:val="0029481D"/>
    <w:rsid w:val="0029488B"/>
    <w:rsid w:val="002949E6"/>
    <w:rsid w:val="00294C17"/>
    <w:rsid w:val="00294D29"/>
    <w:rsid w:val="00294EC9"/>
    <w:rsid w:val="00295062"/>
    <w:rsid w:val="00295D89"/>
    <w:rsid w:val="00296279"/>
    <w:rsid w:val="00296EFF"/>
    <w:rsid w:val="002978A7"/>
    <w:rsid w:val="002979B9"/>
    <w:rsid w:val="00297E18"/>
    <w:rsid w:val="002A11A1"/>
    <w:rsid w:val="002A14FC"/>
    <w:rsid w:val="002A17D2"/>
    <w:rsid w:val="002A1E67"/>
    <w:rsid w:val="002A208F"/>
    <w:rsid w:val="002A248C"/>
    <w:rsid w:val="002A2A81"/>
    <w:rsid w:val="002A37E7"/>
    <w:rsid w:val="002A415A"/>
    <w:rsid w:val="002A42CB"/>
    <w:rsid w:val="002A4DA0"/>
    <w:rsid w:val="002A54CA"/>
    <w:rsid w:val="002A5533"/>
    <w:rsid w:val="002A560D"/>
    <w:rsid w:val="002A5724"/>
    <w:rsid w:val="002A5730"/>
    <w:rsid w:val="002A5BAD"/>
    <w:rsid w:val="002A5ED9"/>
    <w:rsid w:val="002A6197"/>
    <w:rsid w:val="002A67DC"/>
    <w:rsid w:val="002A6DC4"/>
    <w:rsid w:val="002A70EE"/>
    <w:rsid w:val="002A71D6"/>
    <w:rsid w:val="002A7488"/>
    <w:rsid w:val="002A78A8"/>
    <w:rsid w:val="002A7D3E"/>
    <w:rsid w:val="002B024C"/>
    <w:rsid w:val="002B055A"/>
    <w:rsid w:val="002B145F"/>
    <w:rsid w:val="002B1B04"/>
    <w:rsid w:val="002B216C"/>
    <w:rsid w:val="002B22A3"/>
    <w:rsid w:val="002B2705"/>
    <w:rsid w:val="002B289F"/>
    <w:rsid w:val="002B3174"/>
    <w:rsid w:val="002B331F"/>
    <w:rsid w:val="002B34F9"/>
    <w:rsid w:val="002B4146"/>
    <w:rsid w:val="002B4158"/>
    <w:rsid w:val="002B4D70"/>
    <w:rsid w:val="002B4DEE"/>
    <w:rsid w:val="002B548B"/>
    <w:rsid w:val="002B5764"/>
    <w:rsid w:val="002B5ED1"/>
    <w:rsid w:val="002B629B"/>
    <w:rsid w:val="002B6438"/>
    <w:rsid w:val="002B6BC6"/>
    <w:rsid w:val="002B6F31"/>
    <w:rsid w:val="002B7406"/>
    <w:rsid w:val="002B776E"/>
    <w:rsid w:val="002C06FA"/>
    <w:rsid w:val="002C07DA"/>
    <w:rsid w:val="002C10B4"/>
    <w:rsid w:val="002C115E"/>
    <w:rsid w:val="002C13F9"/>
    <w:rsid w:val="002C14E8"/>
    <w:rsid w:val="002C163C"/>
    <w:rsid w:val="002C1890"/>
    <w:rsid w:val="002C18EA"/>
    <w:rsid w:val="002C1B00"/>
    <w:rsid w:val="002C25FA"/>
    <w:rsid w:val="002C2793"/>
    <w:rsid w:val="002C2B23"/>
    <w:rsid w:val="002C36AE"/>
    <w:rsid w:val="002C3BBF"/>
    <w:rsid w:val="002C3CE4"/>
    <w:rsid w:val="002C4225"/>
    <w:rsid w:val="002C4D55"/>
    <w:rsid w:val="002C4F99"/>
    <w:rsid w:val="002C500A"/>
    <w:rsid w:val="002C569B"/>
    <w:rsid w:val="002C56D5"/>
    <w:rsid w:val="002C578D"/>
    <w:rsid w:val="002C62FC"/>
    <w:rsid w:val="002C70C9"/>
    <w:rsid w:val="002C73A7"/>
    <w:rsid w:val="002C7E9A"/>
    <w:rsid w:val="002D04EC"/>
    <w:rsid w:val="002D0A79"/>
    <w:rsid w:val="002D0C08"/>
    <w:rsid w:val="002D102C"/>
    <w:rsid w:val="002D13C4"/>
    <w:rsid w:val="002D1C09"/>
    <w:rsid w:val="002D2B88"/>
    <w:rsid w:val="002D2FCD"/>
    <w:rsid w:val="002D31C8"/>
    <w:rsid w:val="002D3AC1"/>
    <w:rsid w:val="002D3B0B"/>
    <w:rsid w:val="002D4611"/>
    <w:rsid w:val="002D4E7A"/>
    <w:rsid w:val="002D5170"/>
    <w:rsid w:val="002D534D"/>
    <w:rsid w:val="002D574B"/>
    <w:rsid w:val="002D5B29"/>
    <w:rsid w:val="002D5DF2"/>
    <w:rsid w:val="002D607E"/>
    <w:rsid w:val="002D7A6E"/>
    <w:rsid w:val="002E0F50"/>
    <w:rsid w:val="002E1264"/>
    <w:rsid w:val="002E2185"/>
    <w:rsid w:val="002E2A82"/>
    <w:rsid w:val="002E3491"/>
    <w:rsid w:val="002E3FEE"/>
    <w:rsid w:val="002E4031"/>
    <w:rsid w:val="002E4249"/>
    <w:rsid w:val="002E4666"/>
    <w:rsid w:val="002E52F6"/>
    <w:rsid w:val="002E53F9"/>
    <w:rsid w:val="002E56B6"/>
    <w:rsid w:val="002E5839"/>
    <w:rsid w:val="002E5E02"/>
    <w:rsid w:val="002E650B"/>
    <w:rsid w:val="002E6555"/>
    <w:rsid w:val="002E6CC3"/>
    <w:rsid w:val="002E6EC9"/>
    <w:rsid w:val="002E70CA"/>
    <w:rsid w:val="002E75F9"/>
    <w:rsid w:val="002E78AF"/>
    <w:rsid w:val="002E7B59"/>
    <w:rsid w:val="002E7C4E"/>
    <w:rsid w:val="002F18F5"/>
    <w:rsid w:val="002F2E8F"/>
    <w:rsid w:val="002F38CA"/>
    <w:rsid w:val="002F3E3E"/>
    <w:rsid w:val="002F3F32"/>
    <w:rsid w:val="002F4550"/>
    <w:rsid w:val="002F544A"/>
    <w:rsid w:val="002F5E7F"/>
    <w:rsid w:val="002F6213"/>
    <w:rsid w:val="002F6738"/>
    <w:rsid w:val="002F67A1"/>
    <w:rsid w:val="002F6997"/>
    <w:rsid w:val="002F6AB8"/>
    <w:rsid w:val="002F6EAB"/>
    <w:rsid w:val="002F710B"/>
    <w:rsid w:val="002F7231"/>
    <w:rsid w:val="002F7266"/>
    <w:rsid w:val="002F753B"/>
    <w:rsid w:val="002F78A7"/>
    <w:rsid w:val="002F78B7"/>
    <w:rsid w:val="002F7D9D"/>
    <w:rsid w:val="00300124"/>
    <w:rsid w:val="00300BCC"/>
    <w:rsid w:val="003012A3"/>
    <w:rsid w:val="003012B9"/>
    <w:rsid w:val="0030170D"/>
    <w:rsid w:val="00301E6F"/>
    <w:rsid w:val="003022B9"/>
    <w:rsid w:val="003026B2"/>
    <w:rsid w:val="0030351F"/>
    <w:rsid w:val="0030375B"/>
    <w:rsid w:val="00303A3F"/>
    <w:rsid w:val="00303A5E"/>
    <w:rsid w:val="003041B3"/>
    <w:rsid w:val="00304681"/>
    <w:rsid w:val="0030468A"/>
    <w:rsid w:val="003047CC"/>
    <w:rsid w:val="00304C5A"/>
    <w:rsid w:val="00304CF1"/>
    <w:rsid w:val="003053FA"/>
    <w:rsid w:val="003054CD"/>
    <w:rsid w:val="00305546"/>
    <w:rsid w:val="003058A6"/>
    <w:rsid w:val="00305AF4"/>
    <w:rsid w:val="00305FA7"/>
    <w:rsid w:val="003065A0"/>
    <w:rsid w:val="00306C5D"/>
    <w:rsid w:val="00310880"/>
    <w:rsid w:val="0031095A"/>
    <w:rsid w:val="003109D5"/>
    <w:rsid w:val="00310AE8"/>
    <w:rsid w:val="00311083"/>
    <w:rsid w:val="0031122B"/>
    <w:rsid w:val="0031164B"/>
    <w:rsid w:val="003116F2"/>
    <w:rsid w:val="003118AE"/>
    <w:rsid w:val="00311FDA"/>
    <w:rsid w:val="0031240C"/>
    <w:rsid w:val="003125E8"/>
    <w:rsid w:val="00312E61"/>
    <w:rsid w:val="00313424"/>
    <w:rsid w:val="0031345E"/>
    <w:rsid w:val="00313FA1"/>
    <w:rsid w:val="0031475B"/>
    <w:rsid w:val="00314B9D"/>
    <w:rsid w:val="00315619"/>
    <w:rsid w:val="00315C66"/>
    <w:rsid w:val="00315DB0"/>
    <w:rsid w:val="00316063"/>
    <w:rsid w:val="00316637"/>
    <w:rsid w:val="00316BEB"/>
    <w:rsid w:val="00316CF7"/>
    <w:rsid w:val="00316DFB"/>
    <w:rsid w:val="00317292"/>
    <w:rsid w:val="003177A4"/>
    <w:rsid w:val="00317BF2"/>
    <w:rsid w:val="00317C8E"/>
    <w:rsid w:val="00317C93"/>
    <w:rsid w:val="00320448"/>
    <w:rsid w:val="0032095C"/>
    <w:rsid w:val="003209ED"/>
    <w:rsid w:val="00320A1D"/>
    <w:rsid w:val="00321467"/>
    <w:rsid w:val="003216E2"/>
    <w:rsid w:val="003218FC"/>
    <w:rsid w:val="00321AA4"/>
    <w:rsid w:val="00321D30"/>
    <w:rsid w:val="0032256C"/>
    <w:rsid w:val="003227BE"/>
    <w:rsid w:val="00322C45"/>
    <w:rsid w:val="00323223"/>
    <w:rsid w:val="00323353"/>
    <w:rsid w:val="003234B6"/>
    <w:rsid w:val="003237BE"/>
    <w:rsid w:val="00323813"/>
    <w:rsid w:val="00323B0E"/>
    <w:rsid w:val="00323EEF"/>
    <w:rsid w:val="0032427C"/>
    <w:rsid w:val="0032478C"/>
    <w:rsid w:val="00324AAF"/>
    <w:rsid w:val="00325415"/>
    <w:rsid w:val="00325528"/>
    <w:rsid w:val="00325693"/>
    <w:rsid w:val="00325CC5"/>
    <w:rsid w:val="00325D57"/>
    <w:rsid w:val="00325FB7"/>
    <w:rsid w:val="00326307"/>
    <w:rsid w:val="003268A4"/>
    <w:rsid w:val="0032691B"/>
    <w:rsid w:val="00327279"/>
    <w:rsid w:val="0032732F"/>
    <w:rsid w:val="0032798F"/>
    <w:rsid w:val="00327B94"/>
    <w:rsid w:val="003301C9"/>
    <w:rsid w:val="00330659"/>
    <w:rsid w:val="003307B8"/>
    <w:rsid w:val="003308E5"/>
    <w:rsid w:val="00330D1B"/>
    <w:rsid w:val="00330DC4"/>
    <w:rsid w:val="00331032"/>
    <w:rsid w:val="0033179A"/>
    <w:rsid w:val="003318EB"/>
    <w:rsid w:val="00331A32"/>
    <w:rsid w:val="00331F77"/>
    <w:rsid w:val="00332228"/>
    <w:rsid w:val="00332D0E"/>
    <w:rsid w:val="00332E61"/>
    <w:rsid w:val="00333120"/>
    <w:rsid w:val="003331EB"/>
    <w:rsid w:val="003336F0"/>
    <w:rsid w:val="003338E3"/>
    <w:rsid w:val="00333AE4"/>
    <w:rsid w:val="00333E45"/>
    <w:rsid w:val="00333E86"/>
    <w:rsid w:val="003345AF"/>
    <w:rsid w:val="00334677"/>
    <w:rsid w:val="00334B38"/>
    <w:rsid w:val="0033509D"/>
    <w:rsid w:val="003351D6"/>
    <w:rsid w:val="0033538C"/>
    <w:rsid w:val="00335D1E"/>
    <w:rsid w:val="00335FBF"/>
    <w:rsid w:val="003362A2"/>
    <w:rsid w:val="0033688D"/>
    <w:rsid w:val="00336BE5"/>
    <w:rsid w:val="00337089"/>
    <w:rsid w:val="003379D4"/>
    <w:rsid w:val="003401FD"/>
    <w:rsid w:val="00340504"/>
    <w:rsid w:val="0034169B"/>
    <w:rsid w:val="00341CCE"/>
    <w:rsid w:val="003428B2"/>
    <w:rsid w:val="0034291D"/>
    <w:rsid w:val="00342AFB"/>
    <w:rsid w:val="00343015"/>
    <w:rsid w:val="0034329D"/>
    <w:rsid w:val="0034349B"/>
    <w:rsid w:val="0034371F"/>
    <w:rsid w:val="00343744"/>
    <w:rsid w:val="00343895"/>
    <w:rsid w:val="00343B04"/>
    <w:rsid w:val="00344402"/>
    <w:rsid w:val="0034588A"/>
    <w:rsid w:val="00345F25"/>
    <w:rsid w:val="00346851"/>
    <w:rsid w:val="003472F9"/>
    <w:rsid w:val="00347385"/>
    <w:rsid w:val="003503AB"/>
    <w:rsid w:val="00350FD7"/>
    <w:rsid w:val="003513DC"/>
    <w:rsid w:val="00351B6F"/>
    <w:rsid w:val="00351DC0"/>
    <w:rsid w:val="00351EA7"/>
    <w:rsid w:val="00352540"/>
    <w:rsid w:val="00352606"/>
    <w:rsid w:val="00352D97"/>
    <w:rsid w:val="00352DD0"/>
    <w:rsid w:val="0035435D"/>
    <w:rsid w:val="00354724"/>
    <w:rsid w:val="00354A95"/>
    <w:rsid w:val="00354D82"/>
    <w:rsid w:val="00355824"/>
    <w:rsid w:val="00355CEC"/>
    <w:rsid w:val="00355FB6"/>
    <w:rsid w:val="003564CA"/>
    <w:rsid w:val="00356633"/>
    <w:rsid w:val="00356969"/>
    <w:rsid w:val="003569CE"/>
    <w:rsid w:val="00356A54"/>
    <w:rsid w:val="00356C00"/>
    <w:rsid w:val="00356D8E"/>
    <w:rsid w:val="00356ED2"/>
    <w:rsid w:val="00356EF0"/>
    <w:rsid w:val="0035749A"/>
    <w:rsid w:val="003574AD"/>
    <w:rsid w:val="003576B9"/>
    <w:rsid w:val="00360B33"/>
    <w:rsid w:val="00360EE5"/>
    <w:rsid w:val="0036169C"/>
    <w:rsid w:val="00361C5F"/>
    <w:rsid w:val="0036253E"/>
    <w:rsid w:val="0036294F"/>
    <w:rsid w:val="003629CF"/>
    <w:rsid w:val="00362B96"/>
    <w:rsid w:val="00362E46"/>
    <w:rsid w:val="0036331D"/>
    <w:rsid w:val="003637F4"/>
    <w:rsid w:val="00363A98"/>
    <w:rsid w:val="00363C98"/>
    <w:rsid w:val="00363F76"/>
    <w:rsid w:val="00363FF1"/>
    <w:rsid w:val="0036437C"/>
    <w:rsid w:val="00364C37"/>
    <w:rsid w:val="0036564B"/>
    <w:rsid w:val="00365D76"/>
    <w:rsid w:val="003660E7"/>
    <w:rsid w:val="0036694A"/>
    <w:rsid w:val="00366CB1"/>
    <w:rsid w:val="003670EC"/>
    <w:rsid w:val="00367316"/>
    <w:rsid w:val="003675F8"/>
    <w:rsid w:val="00367D82"/>
    <w:rsid w:val="0037027F"/>
    <w:rsid w:val="003702A8"/>
    <w:rsid w:val="00370429"/>
    <w:rsid w:val="00370579"/>
    <w:rsid w:val="00370916"/>
    <w:rsid w:val="003711A9"/>
    <w:rsid w:val="00371315"/>
    <w:rsid w:val="00371646"/>
    <w:rsid w:val="00371C26"/>
    <w:rsid w:val="003724D4"/>
    <w:rsid w:val="00372A98"/>
    <w:rsid w:val="00372B7D"/>
    <w:rsid w:val="00372C07"/>
    <w:rsid w:val="003730DD"/>
    <w:rsid w:val="00373310"/>
    <w:rsid w:val="00373F9B"/>
    <w:rsid w:val="003759CE"/>
    <w:rsid w:val="00375A00"/>
    <w:rsid w:val="003760BA"/>
    <w:rsid w:val="00376790"/>
    <w:rsid w:val="00377944"/>
    <w:rsid w:val="00377DC0"/>
    <w:rsid w:val="00377F34"/>
    <w:rsid w:val="00380155"/>
    <w:rsid w:val="003815EF"/>
    <w:rsid w:val="0038176D"/>
    <w:rsid w:val="003819EA"/>
    <w:rsid w:val="00381B5F"/>
    <w:rsid w:val="00381BF2"/>
    <w:rsid w:val="00382175"/>
    <w:rsid w:val="00382F45"/>
    <w:rsid w:val="0038302D"/>
    <w:rsid w:val="003837BF"/>
    <w:rsid w:val="003844A2"/>
    <w:rsid w:val="0038454C"/>
    <w:rsid w:val="0038458E"/>
    <w:rsid w:val="003849A8"/>
    <w:rsid w:val="00384B4F"/>
    <w:rsid w:val="00384CE0"/>
    <w:rsid w:val="00385BDA"/>
    <w:rsid w:val="00385FA8"/>
    <w:rsid w:val="00386134"/>
    <w:rsid w:val="0038638E"/>
    <w:rsid w:val="00386775"/>
    <w:rsid w:val="00386B89"/>
    <w:rsid w:val="003870F0"/>
    <w:rsid w:val="0038745E"/>
    <w:rsid w:val="00387939"/>
    <w:rsid w:val="0039057A"/>
    <w:rsid w:val="00390780"/>
    <w:rsid w:val="00390C14"/>
    <w:rsid w:val="00390F6F"/>
    <w:rsid w:val="00391370"/>
    <w:rsid w:val="003915DA"/>
    <w:rsid w:val="003917D6"/>
    <w:rsid w:val="00391861"/>
    <w:rsid w:val="00391885"/>
    <w:rsid w:val="00391EDD"/>
    <w:rsid w:val="003924D7"/>
    <w:rsid w:val="00392791"/>
    <w:rsid w:val="00392B60"/>
    <w:rsid w:val="00393009"/>
    <w:rsid w:val="0039420D"/>
    <w:rsid w:val="003945D1"/>
    <w:rsid w:val="00395400"/>
    <w:rsid w:val="0039631D"/>
    <w:rsid w:val="0039749A"/>
    <w:rsid w:val="00397532"/>
    <w:rsid w:val="00397755"/>
    <w:rsid w:val="00397C2F"/>
    <w:rsid w:val="00397CF0"/>
    <w:rsid w:val="00397D8E"/>
    <w:rsid w:val="00397FFE"/>
    <w:rsid w:val="003A05FA"/>
    <w:rsid w:val="003A07A9"/>
    <w:rsid w:val="003A12C1"/>
    <w:rsid w:val="003A1A31"/>
    <w:rsid w:val="003A20BA"/>
    <w:rsid w:val="003A225A"/>
    <w:rsid w:val="003A28BE"/>
    <w:rsid w:val="003A2BF0"/>
    <w:rsid w:val="003A2C01"/>
    <w:rsid w:val="003A33F2"/>
    <w:rsid w:val="003A4217"/>
    <w:rsid w:val="003A43C5"/>
    <w:rsid w:val="003A4891"/>
    <w:rsid w:val="003A49CE"/>
    <w:rsid w:val="003A4B6D"/>
    <w:rsid w:val="003A5379"/>
    <w:rsid w:val="003A5736"/>
    <w:rsid w:val="003A58EA"/>
    <w:rsid w:val="003A64CB"/>
    <w:rsid w:val="003A72C3"/>
    <w:rsid w:val="003A7A92"/>
    <w:rsid w:val="003A7C39"/>
    <w:rsid w:val="003B0331"/>
    <w:rsid w:val="003B063A"/>
    <w:rsid w:val="003B082D"/>
    <w:rsid w:val="003B0BDE"/>
    <w:rsid w:val="003B204A"/>
    <w:rsid w:val="003B3136"/>
    <w:rsid w:val="003B3755"/>
    <w:rsid w:val="003B393E"/>
    <w:rsid w:val="003B3951"/>
    <w:rsid w:val="003B3AA6"/>
    <w:rsid w:val="003B4730"/>
    <w:rsid w:val="003B48B7"/>
    <w:rsid w:val="003B5552"/>
    <w:rsid w:val="003B5AFB"/>
    <w:rsid w:val="003B63D7"/>
    <w:rsid w:val="003B67B4"/>
    <w:rsid w:val="003B68E7"/>
    <w:rsid w:val="003B69D9"/>
    <w:rsid w:val="003B6AD6"/>
    <w:rsid w:val="003B6CF4"/>
    <w:rsid w:val="003B7AA7"/>
    <w:rsid w:val="003C00BB"/>
    <w:rsid w:val="003C0A3E"/>
    <w:rsid w:val="003C0C78"/>
    <w:rsid w:val="003C0F0A"/>
    <w:rsid w:val="003C1111"/>
    <w:rsid w:val="003C118B"/>
    <w:rsid w:val="003C1376"/>
    <w:rsid w:val="003C166F"/>
    <w:rsid w:val="003C16E3"/>
    <w:rsid w:val="003C16FF"/>
    <w:rsid w:val="003C2CBB"/>
    <w:rsid w:val="003C411B"/>
    <w:rsid w:val="003C42F1"/>
    <w:rsid w:val="003C471C"/>
    <w:rsid w:val="003C4A20"/>
    <w:rsid w:val="003C4B00"/>
    <w:rsid w:val="003C502B"/>
    <w:rsid w:val="003C5393"/>
    <w:rsid w:val="003C5A42"/>
    <w:rsid w:val="003C5AF0"/>
    <w:rsid w:val="003C5B06"/>
    <w:rsid w:val="003C66CC"/>
    <w:rsid w:val="003C719F"/>
    <w:rsid w:val="003C7485"/>
    <w:rsid w:val="003C77F1"/>
    <w:rsid w:val="003C7E50"/>
    <w:rsid w:val="003D10E2"/>
    <w:rsid w:val="003D17F4"/>
    <w:rsid w:val="003D21FB"/>
    <w:rsid w:val="003D274E"/>
    <w:rsid w:val="003D2F1D"/>
    <w:rsid w:val="003D3643"/>
    <w:rsid w:val="003D3867"/>
    <w:rsid w:val="003D3976"/>
    <w:rsid w:val="003D5204"/>
    <w:rsid w:val="003D5361"/>
    <w:rsid w:val="003D570D"/>
    <w:rsid w:val="003D5717"/>
    <w:rsid w:val="003D5C7C"/>
    <w:rsid w:val="003D5D1C"/>
    <w:rsid w:val="003D5EDA"/>
    <w:rsid w:val="003D65E6"/>
    <w:rsid w:val="003D66A0"/>
    <w:rsid w:val="003D69E0"/>
    <w:rsid w:val="003D6BDD"/>
    <w:rsid w:val="003D70AE"/>
    <w:rsid w:val="003D7668"/>
    <w:rsid w:val="003D77E3"/>
    <w:rsid w:val="003D7911"/>
    <w:rsid w:val="003E0B69"/>
    <w:rsid w:val="003E0E85"/>
    <w:rsid w:val="003E1774"/>
    <w:rsid w:val="003E1C77"/>
    <w:rsid w:val="003E219A"/>
    <w:rsid w:val="003E2221"/>
    <w:rsid w:val="003E2470"/>
    <w:rsid w:val="003E2DD5"/>
    <w:rsid w:val="003E3335"/>
    <w:rsid w:val="003E3C9D"/>
    <w:rsid w:val="003E4070"/>
    <w:rsid w:val="003E41A2"/>
    <w:rsid w:val="003E4796"/>
    <w:rsid w:val="003E4B4C"/>
    <w:rsid w:val="003E56A5"/>
    <w:rsid w:val="003E5E02"/>
    <w:rsid w:val="003E690A"/>
    <w:rsid w:val="003E6BCC"/>
    <w:rsid w:val="003F0442"/>
    <w:rsid w:val="003F08DA"/>
    <w:rsid w:val="003F0D2D"/>
    <w:rsid w:val="003F0E0E"/>
    <w:rsid w:val="003F1934"/>
    <w:rsid w:val="003F1B10"/>
    <w:rsid w:val="003F1E1A"/>
    <w:rsid w:val="003F1FF9"/>
    <w:rsid w:val="003F2732"/>
    <w:rsid w:val="003F339C"/>
    <w:rsid w:val="003F4AAB"/>
    <w:rsid w:val="003F586D"/>
    <w:rsid w:val="003F69D4"/>
    <w:rsid w:val="003F6B8A"/>
    <w:rsid w:val="003F71DB"/>
    <w:rsid w:val="0040083C"/>
    <w:rsid w:val="00401B46"/>
    <w:rsid w:val="00401BD8"/>
    <w:rsid w:val="00401C0E"/>
    <w:rsid w:val="00401CF9"/>
    <w:rsid w:val="00402AEC"/>
    <w:rsid w:val="00402E54"/>
    <w:rsid w:val="00403110"/>
    <w:rsid w:val="00404483"/>
    <w:rsid w:val="0040477D"/>
    <w:rsid w:val="00404B7B"/>
    <w:rsid w:val="00405B81"/>
    <w:rsid w:val="00405EE0"/>
    <w:rsid w:val="00405FF3"/>
    <w:rsid w:val="00406602"/>
    <w:rsid w:val="00406615"/>
    <w:rsid w:val="00406C03"/>
    <w:rsid w:val="0040732B"/>
    <w:rsid w:val="004077D7"/>
    <w:rsid w:val="00410161"/>
    <w:rsid w:val="00410222"/>
    <w:rsid w:val="00410295"/>
    <w:rsid w:val="0041045F"/>
    <w:rsid w:val="00410725"/>
    <w:rsid w:val="004109FF"/>
    <w:rsid w:val="00410C69"/>
    <w:rsid w:val="00411B79"/>
    <w:rsid w:val="00411F84"/>
    <w:rsid w:val="0041263E"/>
    <w:rsid w:val="00412660"/>
    <w:rsid w:val="00412722"/>
    <w:rsid w:val="004128EC"/>
    <w:rsid w:val="004130D7"/>
    <w:rsid w:val="00413580"/>
    <w:rsid w:val="004136A8"/>
    <w:rsid w:val="00413D00"/>
    <w:rsid w:val="00414038"/>
    <w:rsid w:val="004140DF"/>
    <w:rsid w:val="00414898"/>
    <w:rsid w:val="00414C27"/>
    <w:rsid w:val="004151FB"/>
    <w:rsid w:val="00415391"/>
    <w:rsid w:val="00415A23"/>
    <w:rsid w:val="004161D1"/>
    <w:rsid w:val="004203B1"/>
    <w:rsid w:val="0042097F"/>
    <w:rsid w:val="00420F7B"/>
    <w:rsid w:val="00420FA6"/>
    <w:rsid w:val="0042178C"/>
    <w:rsid w:val="00422340"/>
    <w:rsid w:val="004226D1"/>
    <w:rsid w:val="00422814"/>
    <w:rsid w:val="00422D48"/>
    <w:rsid w:val="00423168"/>
    <w:rsid w:val="004234B5"/>
    <w:rsid w:val="00423F3A"/>
    <w:rsid w:val="00424083"/>
    <w:rsid w:val="00425479"/>
    <w:rsid w:val="00425B4F"/>
    <w:rsid w:val="00426101"/>
    <w:rsid w:val="004268F3"/>
    <w:rsid w:val="00426E01"/>
    <w:rsid w:val="0042705B"/>
    <w:rsid w:val="00427241"/>
    <w:rsid w:val="0042754C"/>
    <w:rsid w:val="00427A4D"/>
    <w:rsid w:val="00427BA3"/>
    <w:rsid w:val="00427BC8"/>
    <w:rsid w:val="0043096A"/>
    <w:rsid w:val="00430995"/>
    <w:rsid w:val="00430A46"/>
    <w:rsid w:val="00430AED"/>
    <w:rsid w:val="00431441"/>
    <w:rsid w:val="004318DE"/>
    <w:rsid w:val="004329B5"/>
    <w:rsid w:val="00432B8F"/>
    <w:rsid w:val="00432F0C"/>
    <w:rsid w:val="004331BD"/>
    <w:rsid w:val="004336C1"/>
    <w:rsid w:val="0043385E"/>
    <w:rsid w:val="004344F2"/>
    <w:rsid w:val="00435494"/>
    <w:rsid w:val="00435988"/>
    <w:rsid w:val="00435FAD"/>
    <w:rsid w:val="0043669E"/>
    <w:rsid w:val="00436EEF"/>
    <w:rsid w:val="004376ED"/>
    <w:rsid w:val="00437874"/>
    <w:rsid w:val="00437883"/>
    <w:rsid w:val="0043792A"/>
    <w:rsid w:val="004401CC"/>
    <w:rsid w:val="00440E4D"/>
    <w:rsid w:val="004425DE"/>
    <w:rsid w:val="00442C58"/>
    <w:rsid w:val="00442C70"/>
    <w:rsid w:val="00442EB4"/>
    <w:rsid w:val="00443026"/>
    <w:rsid w:val="00443522"/>
    <w:rsid w:val="00443DCF"/>
    <w:rsid w:val="00443F3D"/>
    <w:rsid w:val="00444678"/>
    <w:rsid w:val="004446CB"/>
    <w:rsid w:val="00444E49"/>
    <w:rsid w:val="004450FE"/>
    <w:rsid w:val="00445730"/>
    <w:rsid w:val="00445FB9"/>
    <w:rsid w:val="0044661E"/>
    <w:rsid w:val="00446A1A"/>
    <w:rsid w:val="0044720F"/>
    <w:rsid w:val="0044752F"/>
    <w:rsid w:val="00447EBF"/>
    <w:rsid w:val="004500D9"/>
    <w:rsid w:val="00450C1B"/>
    <w:rsid w:val="00451221"/>
    <w:rsid w:val="004517D7"/>
    <w:rsid w:val="00451E2A"/>
    <w:rsid w:val="004520E5"/>
    <w:rsid w:val="004528AE"/>
    <w:rsid w:val="0045320A"/>
    <w:rsid w:val="00453419"/>
    <w:rsid w:val="00453EE1"/>
    <w:rsid w:val="00454235"/>
    <w:rsid w:val="00454893"/>
    <w:rsid w:val="004560DD"/>
    <w:rsid w:val="004561F9"/>
    <w:rsid w:val="004562AA"/>
    <w:rsid w:val="004562D2"/>
    <w:rsid w:val="00456487"/>
    <w:rsid w:val="00456918"/>
    <w:rsid w:val="00457507"/>
    <w:rsid w:val="004576C4"/>
    <w:rsid w:val="00457B4F"/>
    <w:rsid w:val="004603AA"/>
    <w:rsid w:val="0046057A"/>
    <w:rsid w:val="0046073D"/>
    <w:rsid w:val="00460BDC"/>
    <w:rsid w:val="00461696"/>
    <w:rsid w:val="00461E14"/>
    <w:rsid w:val="00461E9E"/>
    <w:rsid w:val="00462125"/>
    <w:rsid w:val="00462211"/>
    <w:rsid w:val="00462524"/>
    <w:rsid w:val="00462C6F"/>
    <w:rsid w:val="00462D1C"/>
    <w:rsid w:val="00462D47"/>
    <w:rsid w:val="00462E2C"/>
    <w:rsid w:val="004630D6"/>
    <w:rsid w:val="004631C1"/>
    <w:rsid w:val="00463A86"/>
    <w:rsid w:val="00463B16"/>
    <w:rsid w:val="00463C55"/>
    <w:rsid w:val="00463C91"/>
    <w:rsid w:val="004640F1"/>
    <w:rsid w:val="004644EC"/>
    <w:rsid w:val="0046477B"/>
    <w:rsid w:val="004653BA"/>
    <w:rsid w:val="0046563F"/>
    <w:rsid w:val="0046573D"/>
    <w:rsid w:val="00465DB8"/>
    <w:rsid w:val="0046716F"/>
    <w:rsid w:val="00467761"/>
    <w:rsid w:val="00467B39"/>
    <w:rsid w:val="00467BC5"/>
    <w:rsid w:val="00467E71"/>
    <w:rsid w:val="00470405"/>
    <w:rsid w:val="004706F2"/>
    <w:rsid w:val="00470A5B"/>
    <w:rsid w:val="00470BC8"/>
    <w:rsid w:val="00470C68"/>
    <w:rsid w:val="004717C9"/>
    <w:rsid w:val="00471AB2"/>
    <w:rsid w:val="00471E48"/>
    <w:rsid w:val="00472135"/>
    <w:rsid w:val="00473682"/>
    <w:rsid w:val="00474006"/>
    <w:rsid w:val="004749DF"/>
    <w:rsid w:val="00474B9C"/>
    <w:rsid w:val="00474DB2"/>
    <w:rsid w:val="00474E59"/>
    <w:rsid w:val="0047553D"/>
    <w:rsid w:val="0047593C"/>
    <w:rsid w:val="00475C60"/>
    <w:rsid w:val="00475CBD"/>
    <w:rsid w:val="004760E7"/>
    <w:rsid w:val="004767AA"/>
    <w:rsid w:val="00476E03"/>
    <w:rsid w:val="00476E37"/>
    <w:rsid w:val="00480910"/>
    <w:rsid w:val="00480926"/>
    <w:rsid w:val="00480C79"/>
    <w:rsid w:val="00482493"/>
    <w:rsid w:val="00482F30"/>
    <w:rsid w:val="00483372"/>
    <w:rsid w:val="004837BF"/>
    <w:rsid w:val="00483B5F"/>
    <w:rsid w:val="00483F56"/>
    <w:rsid w:val="00484255"/>
    <w:rsid w:val="00485904"/>
    <w:rsid w:val="00485D56"/>
    <w:rsid w:val="00485E7C"/>
    <w:rsid w:val="00486074"/>
    <w:rsid w:val="004860A2"/>
    <w:rsid w:val="004862CA"/>
    <w:rsid w:val="00486469"/>
    <w:rsid w:val="00486548"/>
    <w:rsid w:val="00486A05"/>
    <w:rsid w:val="00486D03"/>
    <w:rsid w:val="00486D14"/>
    <w:rsid w:val="00486E61"/>
    <w:rsid w:val="00487057"/>
    <w:rsid w:val="004878D3"/>
    <w:rsid w:val="004900CA"/>
    <w:rsid w:val="004902C1"/>
    <w:rsid w:val="0049091D"/>
    <w:rsid w:val="004912BC"/>
    <w:rsid w:val="00491BBF"/>
    <w:rsid w:val="004923E1"/>
    <w:rsid w:val="00493083"/>
    <w:rsid w:val="0049362C"/>
    <w:rsid w:val="00493D27"/>
    <w:rsid w:val="0049472E"/>
    <w:rsid w:val="00494A17"/>
    <w:rsid w:val="00494D67"/>
    <w:rsid w:val="00495250"/>
    <w:rsid w:val="00495661"/>
    <w:rsid w:val="00495D20"/>
    <w:rsid w:val="00496101"/>
    <w:rsid w:val="004962FB"/>
    <w:rsid w:val="0049665A"/>
    <w:rsid w:val="00496A72"/>
    <w:rsid w:val="00496A8D"/>
    <w:rsid w:val="00497266"/>
    <w:rsid w:val="004974C1"/>
    <w:rsid w:val="004A02A1"/>
    <w:rsid w:val="004A0312"/>
    <w:rsid w:val="004A07B9"/>
    <w:rsid w:val="004A0A25"/>
    <w:rsid w:val="004A0A5C"/>
    <w:rsid w:val="004A0C29"/>
    <w:rsid w:val="004A1127"/>
    <w:rsid w:val="004A14AF"/>
    <w:rsid w:val="004A153D"/>
    <w:rsid w:val="004A28D6"/>
    <w:rsid w:val="004A393B"/>
    <w:rsid w:val="004A3D1F"/>
    <w:rsid w:val="004A3DEA"/>
    <w:rsid w:val="004A683F"/>
    <w:rsid w:val="004A6C96"/>
    <w:rsid w:val="004A726D"/>
    <w:rsid w:val="004A7573"/>
    <w:rsid w:val="004A76E3"/>
    <w:rsid w:val="004A7A46"/>
    <w:rsid w:val="004A7E48"/>
    <w:rsid w:val="004B027C"/>
    <w:rsid w:val="004B0416"/>
    <w:rsid w:val="004B0839"/>
    <w:rsid w:val="004B0DD9"/>
    <w:rsid w:val="004B1493"/>
    <w:rsid w:val="004B1583"/>
    <w:rsid w:val="004B2169"/>
    <w:rsid w:val="004B219C"/>
    <w:rsid w:val="004B21F0"/>
    <w:rsid w:val="004B282D"/>
    <w:rsid w:val="004B2CBA"/>
    <w:rsid w:val="004B3F3F"/>
    <w:rsid w:val="004B4216"/>
    <w:rsid w:val="004B4AB1"/>
    <w:rsid w:val="004B52D7"/>
    <w:rsid w:val="004B5431"/>
    <w:rsid w:val="004B5C36"/>
    <w:rsid w:val="004B62AD"/>
    <w:rsid w:val="004B667E"/>
    <w:rsid w:val="004B69AD"/>
    <w:rsid w:val="004B6A99"/>
    <w:rsid w:val="004B7E76"/>
    <w:rsid w:val="004C00D7"/>
    <w:rsid w:val="004C0144"/>
    <w:rsid w:val="004C03FC"/>
    <w:rsid w:val="004C15E3"/>
    <w:rsid w:val="004C2032"/>
    <w:rsid w:val="004C27FA"/>
    <w:rsid w:val="004C35A7"/>
    <w:rsid w:val="004C39B5"/>
    <w:rsid w:val="004C3AF6"/>
    <w:rsid w:val="004C3B82"/>
    <w:rsid w:val="004C3DE5"/>
    <w:rsid w:val="004C48E4"/>
    <w:rsid w:val="004C49B6"/>
    <w:rsid w:val="004C4B52"/>
    <w:rsid w:val="004C4F70"/>
    <w:rsid w:val="004C51FA"/>
    <w:rsid w:val="004C569E"/>
    <w:rsid w:val="004C6076"/>
    <w:rsid w:val="004C61C7"/>
    <w:rsid w:val="004C6442"/>
    <w:rsid w:val="004C653A"/>
    <w:rsid w:val="004C679E"/>
    <w:rsid w:val="004C67F9"/>
    <w:rsid w:val="004C6A8D"/>
    <w:rsid w:val="004C6B8A"/>
    <w:rsid w:val="004C6CBF"/>
    <w:rsid w:val="004C6D91"/>
    <w:rsid w:val="004C7583"/>
    <w:rsid w:val="004C7626"/>
    <w:rsid w:val="004C7C66"/>
    <w:rsid w:val="004C7E2D"/>
    <w:rsid w:val="004D0219"/>
    <w:rsid w:val="004D0A60"/>
    <w:rsid w:val="004D1143"/>
    <w:rsid w:val="004D1B4F"/>
    <w:rsid w:val="004D1C40"/>
    <w:rsid w:val="004D1C88"/>
    <w:rsid w:val="004D1DD0"/>
    <w:rsid w:val="004D2102"/>
    <w:rsid w:val="004D2402"/>
    <w:rsid w:val="004D2F16"/>
    <w:rsid w:val="004D34F9"/>
    <w:rsid w:val="004D3587"/>
    <w:rsid w:val="004D38F3"/>
    <w:rsid w:val="004D3B8B"/>
    <w:rsid w:val="004D403C"/>
    <w:rsid w:val="004D4505"/>
    <w:rsid w:val="004D46C5"/>
    <w:rsid w:val="004D56C0"/>
    <w:rsid w:val="004D57EB"/>
    <w:rsid w:val="004D58F3"/>
    <w:rsid w:val="004D6088"/>
    <w:rsid w:val="004D63B5"/>
    <w:rsid w:val="004D6662"/>
    <w:rsid w:val="004D682D"/>
    <w:rsid w:val="004D6A30"/>
    <w:rsid w:val="004D7032"/>
    <w:rsid w:val="004D751B"/>
    <w:rsid w:val="004D7533"/>
    <w:rsid w:val="004E090F"/>
    <w:rsid w:val="004E0BB4"/>
    <w:rsid w:val="004E1305"/>
    <w:rsid w:val="004E1BBE"/>
    <w:rsid w:val="004E1BCF"/>
    <w:rsid w:val="004E2726"/>
    <w:rsid w:val="004E29D7"/>
    <w:rsid w:val="004E2F5E"/>
    <w:rsid w:val="004E3742"/>
    <w:rsid w:val="004E3844"/>
    <w:rsid w:val="004E3E59"/>
    <w:rsid w:val="004E4305"/>
    <w:rsid w:val="004E449A"/>
    <w:rsid w:val="004E4A72"/>
    <w:rsid w:val="004E4C27"/>
    <w:rsid w:val="004E5362"/>
    <w:rsid w:val="004E5BA0"/>
    <w:rsid w:val="004E5C74"/>
    <w:rsid w:val="004E5FF4"/>
    <w:rsid w:val="004E68F4"/>
    <w:rsid w:val="004E6D8E"/>
    <w:rsid w:val="004E6DBA"/>
    <w:rsid w:val="004E71A4"/>
    <w:rsid w:val="004E7661"/>
    <w:rsid w:val="004E7D5F"/>
    <w:rsid w:val="004F06F1"/>
    <w:rsid w:val="004F0739"/>
    <w:rsid w:val="004F0EA2"/>
    <w:rsid w:val="004F1493"/>
    <w:rsid w:val="004F1A0F"/>
    <w:rsid w:val="004F2793"/>
    <w:rsid w:val="004F2817"/>
    <w:rsid w:val="004F2EDA"/>
    <w:rsid w:val="004F3185"/>
    <w:rsid w:val="004F3A5D"/>
    <w:rsid w:val="004F3A66"/>
    <w:rsid w:val="004F3ABD"/>
    <w:rsid w:val="004F499D"/>
    <w:rsid w:val="004F50E0"/>
    <w:rsid w:val="004F5669"/>
    <w:rsid w:val="004F5C17"/>
    <w:rsid w:val="004F5CD1"/>
    <w:rsid w:val="004F6426"/>
    <w:rsid w:val="004F66C9"/>
    <w:rsid w:val="004F6DAA"/>
    <w:rsid w:val="004F7297"/>
    <w:rsid w:val="004F755E"/>
    <w:rsid w:val="004F7AB8"/>
    <w:rsid w:val="00500D33"/>
    <w:rsid w:val="00501835"/>
    <w:rsid w:val="00502A41"/>
    <w:rsid w:val="00502E21"/>
    <w:rsid w:val="005033B3"/>
    <w:rsid w:val="00503528"/>
    <w:rsid w:val="00503655"/>
    <w:rsid w:val="00503771"/>
    <w:rsid w:val="005040DF"/>
    <w:rsid w:val="005044EE"/>
    <w:rsid w:val="00504C38"/>
    <w:rsid w:val="005051B8"/>
    <w:rsid w:val="005058D3"/>
    <w:rsid w:val="005065BC"/>
    <w:rsid w:val="00506CFD"/>
    <w:rsid w:val="0050709F"/>
    <w:rsid w:val="0050754C"/>
    <w:rsid w:val="00507B21"/>
    <w:rsid w:val="00510214"/>
    <w:rsid w:val="0051078B"/>
    <w:rsid w:val="00510DBA"/>
    <w:rsid w:val="005111C4"/>
    <w:rsid w:val="005117FC"/>
    <w:rsid w:val="005118C6"/>
    <w:rsid w:val="0051278B"/>
    <w:rsid w:val="00512FA4"/>
    <w:rsid w:val="00513C2E"/>
    <w:rsid w:val="00513D9F"/>
    <w:rsid w:val="00513ECC"/>
    <w:rsid w:val="005142E2"/>
    <w:rsid w:val="005146A0"/>
    <w:rsid w:val="005147EB"/>
    <w:rsid w:val="00514B67"/>
    <w:rsid w:val="00514F11"/>
    <w:rsid w:val="00515B70"/>
    <w:rsid w:val="00515F61"/>
    <w:rsid w:val="00516BA1"/>
    <w:rsid w:val="00516E16"/>
    <w:rsid w:val="005175CF"/>
    <w:rsid w:val="005175FE"/>
    <w:rsid w:val="005178D8"/>
    <w:rsid w:val="0051791C"/>
    <w:rsid w:val="00517BA0"/>
    <w:rsid w:val="00517C5E"/>
    <w:rsid w:val="00517CB9"/>
    <w:rsid w:val="005200AD"/>
    <w:rsid w:val="00520702"/>
    <w:rsid w:val="005207AA"/>
    <w:rsid w:val="00520891"/>
    <w:rsid w:val="005214DF"/>
    <w:rsid w:val="00521653"/>
    <w:rsid w:val="00521D61"/>
    <w:rsid w:val="00522717"/>
    <w:rsid w:val="005238E2"/>
    <w:rsid w:val="00523A3E"/>
    <w:rsid w:val="005243CA"/>
    <w:rsid w:val="00524499"/>
    <w:rsid w:val="0052479B"/>
    <w:rsid w:val="0052520C"/>
    <w:rsid w:val="0052583E"/>
    <w:rsid w:val="00525E01"/>
    <w:rsid w:val="0052651F"/>
    <w:rsid w:val="005265F1"/>
    <w:rsid w:val="00526BD8"/>
    <w:rsid w:val="005270B7"/>
    <w:rsid w:val="00527938"/>
    <w:rsid w:val="00530283"/>
    <w:rsid w:val="00530529"/>
    <w:rsid w:val="00530A9D"/>
    <w:rsid w:val="00531203"/>
    <w:rsid w:val="00531956"/>
    <w:rsid w:val="00531A03"/>
    <w:rsid w:val="00531DA8"/>
    <w:rsid w:val="005326E3"/>
    <w:rsid w:val="00532BE2"/>
    <w:rsid w:val="005339C0"/>
    <w:rsid w:val="005344C3"/>
    <w:rsid w:val="0053452D"/>
    <w:rsid w:val="00534600"/>
    <w:rsid w:val="005348D1"/>
    <w:rsid w:val="005348F9"/>
    <w:rsid w:val="00534BAF"/>
    <w:rsid w:val="00534DA2"/>
    <w:rsid w:val="00534EAA"/>
    <w:rsid w:val="0053550A"/>
    <w:rsid w:val="00535F6A"/>
    <w:rsid w:val="00536801"/>
    <w:rsid w:val="00536A35"/>
    <w:rsid w:val="00537A55"/>
    <w:rsid w:val="0054050B"/>
    <w:rsid w:val="00541379"/>
    <w:rsid w:val="00541903"/>
    <w:rsid w:val="00541BD8"/>
    <w:rsid w:val="00541EF0"/>
    <w:rsid w:val="00541F5D"/>
    <w:rsid w:val="0054209A"/>
    <w:rsid w:val="00542217"/>
    <w:rsid w:val="005424C6"/>
    <w:rsid w:val="005426BC"/>
    <w:rsid w:val="00542CBD"/>
    <w:rsid w:val="0054311E"/>
    <w:rsid w:val="00543292"/>
    <w:rsid w:val="00544052"/>
    <w:rsid w:val="005442D4"/>
    <w:rsid w:val="00544894"/>
    <w:rsid w:val="005459B6"/>
    <w:rsid w:val="00546C41"/>
    <w:rsid w:val="005474C0"/>
    <w:rsid w:val="00547575"/>
    <w:rsid w:val="005475B7"/>
    <w:rsid w:val="0054795A"/>
    <w:rsid w:val="00547A3F"/>
    <w:rsid w:val="005500C0"/>
    <w:rsid w:val="0055055D"/>
    <w:rsid w:val="005506C3"/>
    <w:rsid w:val="00550870"/>
    <w:rsid w:val="005510F1"/>
    <w:rsid w:val="00551B76"/>
    <w:rsid w:val="00551F42"/>
    <w:rsid w:val="005521CD"/>
    <w:rsid w:val="00552AB5"/>
    <w:rsid w:val="00553145"/>
    <w:rsid w:val="0055386D"/>
    <w:rsid w:val="00553AC6"/>
    <w:rsid w:val="00554BF3"/>
    <w:rsid w:val="00555178"/>
    <w:rsid w:val="005552D8"/>
    <w:rsid w:val="00555642"/>
    <w:rsid w:val="00555659"/>
    <w:rsid w:val="005558A6"/>
    <w:rsid w:val="00555D34"/>
    <w:rsid w:val="00555F63"/>
    <w:rsid w:val="005564C6"/>
    <w:rsid w:val="005568E6"/>
    <w:rsid w:val="00556D4C"/>
    <w:rsid w:val="00556FF4"/>
    <w:rsid w:val="0055757F"/>
    <w:rsid w:val="00560BF1"/>
    <w:rsid w:val="00560E32"/>
    <w:rsid w:val="00560E42"/>
    <w:rsid w:val="005610EF"/>
    <w:rsid w:val="005611D2"/>
    <w:rsid w:val="0056138A"/>
    <w:rsid w:val="005616DE"/>
    <w:rsid w:val="00562035"/>
    <w:rsid w:val="005629C0"/>
    <w:rsid w:val="005630F6"/>
    <w:rsid w:val="005640B7"/>
    <w:rsid w:val="005645D3"/>
    <w:rsid w:val="0056490B"/>
    <w:rsid w:val="00564F45"/>
    <w:rsid w:val="00564FBE"/>
    <w:rsid w:val="00565375"/>
    <w:rsid w:val="00565E38"/>
    <w:rsid w:val="0056690B"/>
    <w:rsid w:val="005670AC"/>
    <w:rsid w:val="005673C9"/>
    <w:rsid w:val="00567EE3"/>
    <w:rsid w:val="005703F9"/>
    <w:rsid w:val="00570745"/>
    <w:rsid w:val="0057096F"/>
    <w:rsid w:val="00570978"/>
    <w:rsid w:val="0057121E"/>
    <w:rsid w:val="0057146A"/>
    <w:rsid w:val="00571630"/>
    <w:rsid w:val="00571DAA"/>
    <w:rsid w:val="005722AF"/>
    <w:rsid w:val="005724F0"/>
    <w:rsid w:val="005725DD"/>
    <w:rsid w:val="005736BC"/>
    <w:rsid w:val="00573804"/>
    <w:rsid w:val="005739CC"/>
    <w:rsid w:val="005756FF"/>
    <w:rsid w:val="0057588D"/>
    <w:rsid w:val="0057638F"/>
    <w:rsid w:val="00576B92"/>
    <w:rsid w:val="00577B60"/>
    <w:rsid w:val="00577ED8"/>
    <w:rsid w:val="005802BC"/>
    <w:rsid w:val="00580892"/>
    <w:rsid w:val="00580B23"/>
    <w:rsid w:val="00580DD8"/>
    <w:rsid w:val="005814C5"/>
    <w:rsid w:val="00581A80"/>
    <w:rsid w:val="00581DB2"/>
    <w:rsid w:val="00582ECD"/>
    <w:rsid w:val="00582FCE"/>
    <w:rsid w:val="00583681"/>
    <w:rsid w:val="00583DD1"/>
    <w:rsid w:val="00583E4A"/>
    <w:rsid w:val="005842AE"/>
    <w:rsid w:val="00585184"/>
    <w:rsid w:val="005851E2"/>
    <w:rsid w:val="0058639D"/>
    <w:rsid w:val="00586B7A"/>
    <w:rsid w:val="00586E52"/>
    <w:rsid w:val="00586EF1"/>
    <w:rsid w:val="00587875"/>
    <w:rsid w:val="00590A47"/>
    <w:rsid w:val="00590A49"/>
    <w:rsid w:val="00590C71"/>
    <w:rsid w:val="00591093"/>
    <w:rsid w:val="0059118E"/>
    <w:rsid w:val="00591531"/>
    <w:rsid w:val="00591804"/>
    <w:rsid w:val="00591861"/>
    <w:rsid w:val="00591FD2"/>
    <w:rsid w:val="005924C9"/>
    <w:rsid w:val="00592636"/>
    <w:rsid w:val="005928E4"/>
    <w:rsid w:val="00592B32"/>
    <w:rsid w:val="00592F03"/>
    <w:rsid w:val="00593499"/>
    <w:rsid w:val="0059395D"/>
    <w:rsid w:val="00593D72"/>
    <w:rsid w:val="00593EE2"/>
    <w:rsid w:val="00594261"/>
    <w:rsid w:val="005945E0"/>
    <w:rsid w:val="00595227"/>
    <w:rsid w:val="00595448"/>
    <w:rsid w:val="005957EF"/>
    <w:rsid w:val="00595960"/>
    <w:rsid w:val="005A023F"/>
    <w:rsid w:val="005A07B9"/>
    <w:rsid w:val="005A0DAA"/>
    <w:rsid w:val="005A0EB1"/>
    <w:rsid w:val="005A0EF3"/>
    <w:rsid w:val="005A17A2"/>
    <w:rsid w:val="005A17CC"/>
    <w:rsid w:val="005A1825"/>
    <w:rsid w:val="005A2244"/>
    <w:rsid w:val="005A338B"/>
    <w:rsid w:val="005A3534"/>
    <w:rsid w:val="005A35BB"/>
    <w:rsid w:val="005A39AF"/>
    <w:rsid w:val="005A3B28"/>
    <w:rsid w:val="005A3F50"/>
    <w:rsid w:val="005A5C87"/>
    <w:rsid w:val="005A60DF"/>
    <w:rsid w:val="005A6653"/>
    <w:rsid w:val="005A6806"/>
    <w:rsid w:val="005A735D"/>
    <w:rsid w:val="005A755C"/>
    <w:rsid w:val="005A7630"/>
    <w:rsid w:val="005B02A8"/>
    <w:rsid w:val="005B0E30"/>
    <w:rsid w:val="005B0E5E"/>
    <w:rsid w:val="005B12AE"/>
    <w:rsid w:val="005B1D64"/>
    <w:rsid w:val="005B1F10"/>
    <w:rsid w:val="005B1F1B"/>
    <w:rsid w:val="005B2242"/>
    <w:rsid w:val="005B28CF"/>
    <w:rsid w:val="005B2ADF"/>
    <w:rsid w:val="005B2D43"/>
    <w:rsid w:val="005B312D"/>
    <w:rsid w:val="005B3EED"/>
    <w:rsid w:val="005B4091"/>
    <w:rsid w:val="005B43D3"/>
    <w:rsid w:val="005B454D"/>
    <w:rsid w:val="005B4706"/>
    <w:rsid w:val="005B4731"/>
    <w:rsid w:val="005B4A48"/>
    <w:rsid w:val="005B4AF2"/>
    <w:rsid w:val="005B4D8B"/>
    <w:rsid w:val="005B5189"/>
    <w:rsid w:val="005B537A"/>
    <w:rsid w:val="005B5676"/>
    <w:rsid w:val="005B5C58"/>
    <w:rsid w:val="005B5F29"/>
    <w:rsid w:val="005B679A"/>
    <w:rsid w:val="005B6883"/>
    <w:rsid w:val="005B6AF2"/>
    <w:rsid w:val="005B70D7"/>
    <w:rsid w:val="005B7584"/>
    <w:rsid w:val="005C0485"/>
    <w:rsid w:val="005C091E"/>
    <w:rsid w:val="005C0A06"/>
    <w:rsid w:val="005C0CE2"/>
    <w:rsid w:val="005C0F1F"/>
    <w:rsid w:val="005C1287"/>
    <w:rsid w:val="005C16D0"/>
    <w:rsid w:val="005C1809"/>
    <w:rsid w:val="005C19ED"/>
    <w:rsid w:val="005C1CC9"/>
    <w:rsid w:val="005C2207"/>
    <w:rsid w:val="005C231A"/>
    <w:rsid w:val="005C285D"/>
    <w:rsid w:val="005C320D"/>
    <w:rsid w:val="005C40DF"/>
    <w:rsid w:val="005C4223"/>
    <w:rsid w:val="005C47B1"/>
    <w:rsid w:val="005C50B9"/>
    <w:rsid w:val="005C56DF"/>
    <w:rsid w:val="005C62EB"/>
    <w:rsid w:val="005C685E"/>
    <w:rsid w:val="005C6943"/>
    <w:rsid w:val="005C758A"/>
    <w:rsid w:val="005C75EE"/>
    <w:rsid w:val="005C7ABE"/>
    <w:rsid w:val="005D0051"/>
    <w:rsid w:val="005D05FB"/>
    <w:rsid w:val="005D0D84"/>
    <w:rsid w:val="005D1001"/>
    <w:rsid w:val="005D10AD"/>
    <w:rsid w:val="005D1254"/>
    <w:rsid w:val="005D19A8"/>
    <w:rsid w:val="005D3B43"/>
    <w:rsid w:val="005D44F7"/>
    <w:rsid w:val="005D4BCE"/>
    <w:rsid w:val="005D4F4F"/>
    <w:rsid w:val="005D52EC"/>
    <w:rsid w:val="005D644A"/>
    <w:rsid w:val="005D6D4B"/>
    <w:rsid w:val="005D721E"/>
    <w:rsid w:val="005D75CF"/>
    <w:rsid w:val="005D7737"/>
    <w:rsid w:val="005D7FC2"/>
    <w:rsid w:val="005E06D5"/>
    <w:rsid w:val="005E094E"/>
    <w:rsid w:val="005E0D81"/>
    <w:rsid w:val="005E0E5B"/>
    <w:rsid w:val="005E1559"/>
    <w:rsid w:val="005E1C93"/>
    <w:rsid w:val="005E1E5F"/>
    <w:rsid w:val="005E20A8"/>
    <w:rsid w:val="005E23EC"/>
    <w:rsid w:val="005E241C"/>
    <w:rsid w:val="005E257D"/>
    <w:rsid w:val="005E268E"/>
    <w:rsid w:val="005E2F91"/>
    <w:rsid w:val="005E35C8"/>
    <w:rsid w:val="005E3DCF"/>
    <w:rsid w:val="005E4265"/>
    <w:rsid w:val="005E4766"/>
    <w:rsid w:val="005E4BA6"/>
    <w:rsid w:val="005E4EA1"/>
    <w:rsid w:val="005E4EE3"/>
    <w:rsid w:val="005E6AEB"/>
    <w:rsid w:val="005E6FD3"/>
    <w:rsid w:val="005E7849"/>
    <w:rsid w:val="005F11B3"/>
    <w:rsid w:val="005F1512"/>
    <w:rsid w:val="005F1A6E"/>
    <w:rsid w:val="005F1E2A"/>
    <w:rsid w:val="005F26D7"/>
    <w:rsid w:val="005F2A1A"/>
    <w:rsid w:val="005F2CA9"/>
    <w:rsid w:val="005F37F0"/>
    <w:rsid w:val="005F39D0"/>
    <w:rsid w:val="005F3B5C"/>
    <w:rsid w:val="005F436C"/>
    <w:rsid w:val="005F4476"/>
    <w:rsid w:val="005F45DD"/>
    <w:rsid w:val="005F553B"/>
    <w:rsid w:val="005F594D"/>
    <w:rsid w:val="005F6162"/>
    <w:rsid w:val="005F6680"/>
    <w:rsid w:val="005F669F"/>
    <w:rsid w:val="005F6F49"/>
    <w:rsid w:val="005F70DF"/>
    <w:rsid w:val="005F7E35"/>
    <w:rsid w:val="0060054F"/>
    <w:rsid w:val="00600750"/>
    <w:rsid w:val="00600A0E"/>
    <w:rsid w:val="00600CF0"/>
    <w:rsid w:val="00600D20"/>
    <w:rsid w:val="00601657"/>
    <w:rsid w:val="00601D4E"/>
    <w:rsid w:val="00602624"/>
    <w:rsid w:val="006031A4"/>
    <w:rsid w:val="006034BB"/>
    <w:rsid w:val="00603500"/>
    <w:rsid w:val="0060377C"/>
    <w:rsid w:val="0060378B"/>
    <w:rsid w:val="00603ABD"/>
    <w:rsid w:val="00604362"/>
    <w:rsid w:val="00604F9E"/>
    <w:rsid w:val="0060502E"/>
    <w:rsid w:val="00605167"/>
    <w:rsid w:val="00605210"/>
    <w:rsid w:val="00605233"/>
    <w:rsid w:val="006052D6"/>
    <w:rsid w:val="0060577F"/>
    <w:rsid w:val="00605E50"/>
    <w:rsid w:val="0060721B"/>
    <w:rsid w:val="006072E4"/>
    <w:rsid w:val="00607586"/>
    <w:rsid w:val="006078F6"/>
    <w:rsid w:val="006078F9"/>
    <w:rsid w:val="0060793C"/>
    <w:rsid w:val="00610496"/>
    <w:rsid w:val="00610551"/>
    <w:rsid w:val="00610DD1"/>
    <w:rsid w:val="00611072"/>
    <w:rsid w:val="00611135"/>
    <w:rsid w:val="006127A8"/>
    <w:rsid w:val="0061297E"/>
    <w:rsid w:val="00612D2D"/>
    <w:rsid w:val="006132B1"/>
    <w:rsid w:val="00613739"/>
    <w:rsid w:val="006137DF"/>
    <w:rsid w:val="00613BB5"/>
    <w:rsid w:val="006140C4"/>
    <w:rsid w:val="006144BF"/>
    <w:rsid w:val="006148C9"/>
    <w:rsid w:val="00614B45"/>
    <w:rsid w:val="00615518"/>
    <w:rsid w:val="00616BA7"/>
    <w:rsid w:val="00616D3E"/>
    <w:rsid w:val="0061715C"/>
    <w:rsid w:val="00617206"/>
    <w:rsid w:val="00617C4A"/>
    <w:rsid w:val="0062018C"/>
    <w:rsid w:val="006216C2"/>
    <w:rsid w:val="006217E3"/>
    <w:rsid w:val="0062188E"/>
    <w:rsid w:val="00621C0E"/>
    <w:rsid w:val="00621FA9"/>
    <w:rsid w:val="00622161"/>
    <w:rsid w:val="00622497"/>
    <w:rsid w:val="006226C2"/>
    <w:rsid w:val="00622769"/>
    <w:rsid w:val="00623533"/>
    <w:rsid w:val="0062359F"/>
    <w:rsid w:val="00623809"/>
    <w:rsid w:val="006239DA"/>
    <w:rsid w:val="00623CFB"/>
    <w:rsid w:val="00624063"/>
    <w:rsid w:val="0062498F"/>
    <w:rsid w:val="006252D0"/>
    <w:rsid w:val="0062572D"/>
    <w:rsid w:val="00627AD0"/>
    <w:rsid w:val="0063006D"/>
    <w:rsid w:val="006303C0"/>
    <w:rsid w:val="00631990"/>
    <w:rsid w:val="00631C34"/>
    <w:rsid w:val="006321E7"/>
    <w:rsid w:val="00632BA9"/>
    <w:rsid w:val="006331A8"/>
    <w:rsid w:val="00633639"/>
    <w:rsid w:val="00633FE0"/>
    <w:rsid w:val="00634A92"/>
    <w:rsid w:val="00634EE8"/>
    <w:rsid w:val="006352B7"/>
    <w:rsid w:val="00635F98"/>
    <w:rsid w:val="00636ADD"/>
    <w:rsid w:val="00636E38"/>
    <w:rsid w:val="0063702D"/>
    <w:rsid w:val="006377D7"/>
    <w:rsid w:val="0064093B"/>
    <w:rsid w:val="00640B45"/>
    <w:rsid w:val="00642C51"/>
    <w:rsid w:val="006431EB"/>
    <w:rsid w:val="00643502"/>
    <w:rsid w:val="006435AB"/>
    <w:rsid w:val="00643890"/>
    <w:rsid w:val="00644230"/>
    <w:rsid w:val="0064442A"/>
    <w:rsid w:val="006445E9"/>
    <w:rsid w:val="006446A2"/>
    <w:rsid w:val="006455CC"/>
    <w:rsid w:val="00646C0D"/>
    <w:rsid w:val="00646E22"/>
    <w:rsid w:val="006472BA"/>
    <w:rsid w:val="0064775D"/>
    <w:rsid w:val="006478D7"/>
    <w:rsid w:val="00647A48"/>
    <w:rsid w:val="00647C98"/>
    <w:rsid w:val="006505FA"/>
    <w:rsid w:val="00650C0F"/>
    <w:rsid w:val="00650D8F"/>
    <w:rsid w:val="00651517"/>
    <w:rsid w:val="00651788"/>
    <w:rsid w:val="00651A30"/>
    <w:rsid w:val="00651BFD"/>
    <w:rsid w:val="00651E25"/>
    <w:rsid w:val="00652C27"/>
    <w:rsid w:val="00653265"/>
    <w:rsid w:val="0065348C"/>
    <w:rsid w:val="00653792"/>
    <w:rsid w:val="006543E8"/>
    <w:rsid w:val="00654AAE"/>
    <w:rsid w:val="00654F03"/>
    <w:rsid w:val="00655154"/>
    <w:rsid w:val="006556B6"/>
    <w:rsid w:val="0065589D"/>
    <w:rsid w:val="00655C67"/>
    <w:rsid w:val="006566CD"/>
    <w:rsid w:val="00656736"/>
    <w:rsid w:val="006568F0"/>
    <w:rsid w:val="00656D9F"/>
    <w:rsid w:val="00657010"/>
    <w:rsid w:val="006572CF"/>
    <w:rsid w:val="00657DA5"/>
    <w:rsid w:val="00657EEB"/>
    <w:rsid w:val="006600C6"/>
    <w:rsid w:val="00660784"/>
    <w:rsid w:val="00660CF9"/>
    <w:rsid w:val="00660DF8"/>
    <w:rsid w:val="006615AF"/>
    <w:rsid w:val="0066198C"/>
    <w:rsid w:val="00661A64"/>
    <w:rsid w:val="00661BC7"/>
    <w:rsid w:val="00661F82"/>
    <w:rsid w:val="00662703"/>
    <w:rsid w:val="00662EA3"/>
    <w:rsid w:val="00663489"/>
    <w:rsid w:val="006635AC"/>
    <w:rsid w:val="006636FD"/>
    <w:rsid w:val="00663806"/>
    <w:rsid w:val="00663A1A"/>
    <w:rsid w:val="0066507F"/>
    <w:rsid w:val="006653CF"/>
    <w:rsid w:val="00665E59"/>
    <w:rsid w:val="00665F94"/>
    <w:rsid w:val="0066669E"/>
    <w:rsid w:val="00667922"/>
    <w:rsid w:val="00667EFB"/>
    <w:rsid w:val="0067056F"/>
    <w:rsid w:val="00670DB1"/>
    <w:rsid w:val="006722A3"/>
    <w:rsid w:val="006725E5"/>
    <w:rsid w:val="00672C5F"/>
    <w:rsid w:val="00673168"/>
    <w:rsid w:val="00673B3A"/>
    <w:rsid w:val="00673F4B"/>
    <w:rsid w:val="0067401B"/>
    <w:rsid w:val="0067401D"/>
    <w:rsid w:val="0067487C"/>
    <w:rsid w:val="0067589B"/>
    <w:rsid w:val="006760C9"/>
    <w:rsid w:val="0067741B"/>
    <w:rsid w:val="006776E2"/>
    <w:rsid w:val="00677D03"/>
    <w:rsid w:val="006816E9"/>
    <w:rsid w:val="00681CD4"/>
    <w:rsid w:val="006828B5"/>
    <w:rsid w:val="00682A6B"/>
    <w:rsid w:val="00682FE9"/>
    <w:rsid w:val="006830C4"/>
    <w:rsid w:val="0068322F"/>
    <w:rsid w:val="00683436"/>
    <w:rsid w:val="00683501"/>
    <w:rsid w:val="0068376C"/>
    <w:rsid w:val="00683975"/>
    <w:rsid w:val="00683EC6"/>
    <w:rsid w:val="006842EA"/>
    <w:rsid w:val="00684647"/>
    <w:rsid w:val="00684F28"/>
    <w:rsid w:val="006859E3"/>
    <w:rsid w:val="006866CE"/>
    <w:rsid w:val="00686A2A"/>
    <w:rsid w:val="00686C47"/>
    <w:rsid w:val="00686D32"/>
    <w:rsid w:val="00686F5F"/>
    <w:rsid w:val="00687019"/>
    <w:rsid w:val="006879DC"/>
    <w:rsid w:val="0069164B"/>
    <w:rsid w:val="00691E5D"/>
    <w:rsid w:val="0069305D"/>
    <w:rsid w:val="00693836"/>
    <w:rsid w:val="00693B0E"/>
    <w:rsid w:val="00693C3F"/>
    <w:rsid w:val="006940F9"/>
    <w:rsid w:val="0069494B"/>
    <w:rsid w:val="00694B15"/>
    <w:rsid w:val="00694B7C"/>
    <w:rsid w:val="0069557E"/>
    <w:rsid w:val="00695D97"/>
    <w:rsid w:val="00696321"/>
    <w:rsid w:val="006975C5"/>
    <w:rsid w:val="006978FC"/>
    <w:rsid w:val="00697927"/>
    <w:rsid w:val="006A0574"/>
    <w:rsid w:val="006A0C54"/>
    <w:rsid w:val="006A1133"/>
    <w:rsid w:val="006A1226"/>
    <w:rsid w:val="006A123D"/>
    <w:rsid w:val="006A1587"/>
    <w:rsid w:val="006A18C0"/>
    <w:rsid w:val="006A1C97"/>
    <w:rsid w:val="006A1F40"/>
    <w:rsid w:val="006A2399"/>
    <w:rsid w:val="006A2824"/>
    <w:rsid w:val="006A29A6"/>
    <w:rsid w:val="006A2CCC"/>
    <w:rsid w:val="006A34AD"/>
    <w:rsid w:val="006A3812"/>
    <w:rsid w:val="006A49E9"/>
    <w:rsid w:val="006A4DA7"/>
    <w:rsid w:val="006A5576"/>
    <w:rsid w:val="006A5DDF"/>
    <w:rsid w:val="006A5E6D"/>
    <w:rsid w:val="006A6B28"/>
    <w:rsid w:val="006A6F58"/>
    <w:rsid w:val="006A73E5"/>
    <w:rsid w:val="006B0970"/>
    <w:rsid w:val="006B0B04"/>
    <w:rsid w:val="006B125A"/>
    <w:rsid w:val="006B18EB"/>
    <w:rsid w:val="006B1972"/>
    <w:rsid w:val="006B1B1A"/>
    <w:rsid w:val="006B1DAE"/>
    <w:rsid w:val="006B213C"/>
    <w:rsid w:val="006B242C"/>
    <w:rsid w:val="006B2524"/>
    <w:rsid w:val="006B2571"/>
    <w:rsid w:val="006B2637"/>
    <w:rsid w:val="006B29D9"/>
    <w:rsid w:val="006B2CC1"/>
    <w:rsid w:val="006B30A8"/>
    <w:rsid w:val="006B376F"/>
    <w:rsid w:val="006B39B6"/>
    <w:rsid w:val="006B3FFB"/>
    <w:rsid w:val="006B473A"/>
    <w:rsid w:val="006B4BA3"/>
    <w:rsid w:val="006B4D29"/>
    <w:rsid w:val="006B4D64"/>
    <w:rsid w:val="006B5413"/>
    <w:rsid w:val="006B58F1"/>
    <w:rsid w:val="006B5A04"/>
    <w:rsid w:val="006B610A"/>
    <w:rsid w:val="006B64B2"/>
    <w:rsid w:val="006B6B9F"/>
    <w:rsid w:val="006B7BC0"/>
    <w:rsid w:val="006B7D71"/>
    <w:rsid w:val="006B7DEE"/>
    <w:rsid w:val="006C01BF"/>
    <w:rsid w:val="006C01FD"/>
    <w:rsid w:val="006C18B9"/>
    <w:rsid w:val="006C2124"/>
    <w:rsid w:val="006C283C"/>
    <w:rsid w:val="006C3149"/>
    <w:rsid w:val="006C356A"/>
    <w:rsid w:val="006C3804"/>
    <w:rsid w:val="006C3E23"/>
    <w:rsid w:val="006C420D"/>
    <w:rsid w:val="006C42A6"/>
    <w:rsid w:val="006C4503"/>
    <w:rsid w:val="006C456E"/>
    <w:rsid w:val="006C57F5"/>
    <w:rsid w:val="006C5B8B"/>
    <w:rsid w:val="006C705C"/>
    <w:rsid w:val="006C714F"/>
    <w:rsid w:val="006D0030"/>
    <w:rsid w:val="006D043C"/>
    <w:rsid w:val="006D05DD"/>
    <w:rsid w:val="006D0C9E"/>
    <w:rsid w:val="006D10B3"/>
    <w:rsid w:val="006D1EA6"/>
    <w:rsid w:val="006D220C"/>
    <w:rsid w:val="006D2348"/>
    <w:rsid w:val="006D2909"/>
    <w:rsid w:val="006D29E1"/>
    <w:rsid w:val="006D2D46"/>
    <w:rsid w:val="006D2FBD"/>
    <w:rsid w:val="006D301A"/>
    <w:rsid w:val="006D336B"/>
    <w:rsid w:val="006D4638"/>
    <w:rsid w:val="006D481D"/>
    <w:rsid w:val="006D5F84"/>
    <w:rsid w:val="006D6BD0"/>
    <w:rsid w:val="006D7110"/>
    <w:rsid w:val="006D72BD"/>
    <w:rsid w:val="006E1C9D"/>
    <w:rsid w:val="006E1F73"/>
    <w:rsid w:val="006E2009"/>
    <w:rsid w:val="006E2847"/>
    <w:rsid w:val="006E28B9"/>
    <w:rsid w:val="006E3924"/>
    <w:rsid w:val="006E3944"/>
    <w:rsid w:val="006E43C1"/>
    <w:rsid w:val="006E4428"/>
    <w:rsid w:val="006E4C5A"/>
    <w:rsid w:val="006E4DF6"/>
    <w:rsid w:val="006E4E23"/>
    <w:rsid w:val="006E4EC6"/>
    <w:rsid w:val="006E52EC"/>
    <w:rsid w:val="006E561B"/>
    <w:rsid w:val="006E60C0"/>
    <w:rsid w:val="006E7464"/>
    <w:rsid w:val="006E74F9"/>
    <w:rsid w:val="006E7727"/>
    <w:rsid w:val="006E7EB1"/>
    <w:rsid w:val="006F0626"/>
    <w:rsid w:val="006F06F3"/>
    <w:rsid w:val="006F07DC"/>
    <w:rsid w:val="006F13D0"/>
    <w:rsid w:val="006F2120"/>
    <w:rsid w:val="006F2683"/>
    <w:rsid w:val="006F2D8B"/>
    <w:rsid w:val="006F3306"/>
    <w:rsid w:val="006F3460"/>
    <w:rsid w:val="006F36DD"/>
    <w:rsid w:val="006F3879"/>
    <w:rsid w:val="006F439B"/>
    <w:rsid w:val="006F45D1"/>
    <w:rsid w:val="006F471D"/>
    <w:rsid w:val="006F493E"/>
    <w:rsid w:val="006F4B93"/>
    <w:rsid w:val="006F4E87"/>
    <w:rsid w:val="006F52D2"/>
    <w:rsid w:val="006F561A"/>
    <w:rsid w:val="006F5E51"/>
    <w:rsid w:val="006F614B"/>
    <w:rsid w:val="006F6A4B"/>
    <w:rsid w:val="006F6C40"/>
    <w:rsid w:val="006F753E"/>
    <w:rsid w:val="00700800"/>
    <w:rsid w:val="00700E39"/>
    <w:rsid w:val="00700E4A"/>
    <w:rsid w:val="00700FE0"/>
    <w:rsid w:val="00703164"/>
    <w:rsid w:val="00703215"/>
    <w:rsid w:val="00703327"/>
    <w:rsid w:val="007033C9"/>
    <w:rsid w:val="00703C77"/>
    <w:rsid w:val="00704552"/>
    <w:rsid w:val="00704969"/>
    <w:rsid w:val="00704A7A"/>
    <w:rsid w:val="00705F79"/>
    <w:rsid w:val="00706249"/>
    <w:rsid w:val="00706687"/>
    <w:rsid w:val="00706694"/>
    <w:rsid w:val="00706939"/>
    <w:rsid w:val="00706A33"/>
    <w:rsid w:val="00706E96"/>
    <w:rsid w:val="00706F92"/>
    <w:rsid w:val="00706FD8"/>
    <w:rsid w:val="007076F3"/>
    <w:rsid w:val="007077AC"/>
    <w:rsid w:val="00710266"/>
    <w:rsid w:val="00710445"/>
    <w:rsid w:val="00711176"/>
    <w:rsid w:val="0071168B"/>
    <w:rsid w:val="007116B9"/>
    <w:rsid w:val="00711FFB"/>
    <w:rsid w:val="00713AF7"/>
    <w:rsid w:val="00713BDE"/>
    <w:rsid w:val="00714186"/>
    <w:rsid w:val="00714208"/>
    <w:rsid w:val="00714837"/>
    <w:rsid w:val="00714883"/>
    <w:rsid w:val="007156F0"/>
    <w:rsid w:val="007166ED"/>
    <w:rsid w:val="007167DB"/>
    <w:rsid w:val="00716968"/>
    <w:rsid w:val="00716B84"/>
    <w:rsid w:val="00716FF0"/>
    <w:rsid w:val="007175A2"/>
    <w:rsid w:val="00717DDE"/>
    <w:rsid w:val="00720383"/>
    <w:rsid w:val="00720803"/>
    <w:rsid w:val="00720E04"/>
    <w:rsid w:val="007217EB"/>
    <w:rsid w:val="0072240A"/>
    <w:rsid w:val="00722974"/>
    <w:rsid w:val="00722A1A"/>
    <w:rsid w:val="00722D3A"/>
    <w:rsid w:val="007230A9"/>
    <w:rsid w:val="00723DB1"/>
    <w:rsid w:val="00723E46"/>
    <w:rsid w:val="00723EE8"/>
    <w:rsid w:val="0072417D"/>
    <w:rsid w:val="00724B36"/>
    <w:rsid w:val="00724D11"/>
    <w:rsid w:val="00725265"/>
    <w:rsid w:val="007253DB"/>
    <w:rsid w:val="007258E4"/>
    <w:rsid w:val="00725E1B"/>
    <w:rsid w:val="00725E7E"/>
    <w:rsid w:val="00725EAA"/>
    <w:rsid w:val="007265DD"/>
    <w:rsid w:val="00726B7C"/>
    <w:rsid w:val="00726FC1"/>
    <w:rsid w:val="007272B1"/>
    <w:rsid w:val="00727A24"/>
    <w:rsid w:val="00731995"/>
    <w:rsid w:val="00731D75"/>
    <w:rsid w:val="007329DB"/>
    <w:rsid w:val="00732B36"/>
    <w:rsid w:val="007340FA"/>
    <w:rsid w:val="00734DE2"/>
    <w:rsid w:val="00734DEC"/>
    <w:rsid w:val="007354D2"/>
    <w:rsid w:val="007354E8"/>
    <w:rsid w:val="007360F8"/>
    <w:rsid w:val="007363B0"/>
    <w:rsid w:val="00736840"/>
    <w:rsid w:val="00736DA3"/>
    <w:rsid w:val="007374ED"/>
    <w:rsid w:val="00737A4B"/>
    <w:rsid w:val="007403A7"/>
    <w:rsid w:val="0074058D"/>
    <w:rsid w:val="0074064F"/>
    <w:rsid w:val="00740A5A"/>
    <w:rsid w:val="007416CB"/>
    <w:rsid w:val="00741D14"/>
    <w:rsid w:val="007420C1"/>
    <w:rsid w:val="0074259B"/>
    <w:rsid w:val="00742B42"/>
    <w:rsid w:val="00743D75"/>
    <w:rsid w:val="0074419F"/>
    <w:rsid w:val="00744390"/>
    <w:rsid w:val="0074454E"/>
    <w:rsid w:val="00745422"/>
    <w:rsid w:val="0074546B"/>
    <w:rsid w:val="00745D2F"/>
    <w:rsid w:val="007469AA"/>
    <w:rsid w:val="007473E6"/>
    <w:rsid w:val="00747863"/>
    <w:rsid w:val="00747996"/>
    <w:rsid w:val="007505D4"/>
    <w:rsid w:val="0075067B"/>
    <w:rsid w:val="00750B66"/>
    <w:rsid w:val="007511A2"/>
    <w:rsid w:val="007515DF"/>
    <w:rsid w:val="007518CD"/>
    <w:rsid w:val="00751A73"/>
    <w:rsid w:val="00751C3A"/>
    <w:rsid w:val="00752E0B"/>
    <w:rsid w:val="00752FE4"/>
    <w:rsid w:val="0075357E"/>
    <w:rsid w:val="00754833"/>
    <w:rsid w:val="00754E8F"/>
    <w:rsid w:val="007552A9"/>
    <w:rsid w:val="007553B4"/>
    <w:rsid w:val="007553CE"/>
    <w:rsid w:val="00755489"/>
    <w:rsid w:val="007556EB"/>
    <w:rsid w:val="0075578B"/>
    <w:rsid w:val="00755992"/>
    <w:rsid w:val="00756721"/>
    <w:rsid w:val="00756733"/>
    <w:rsid w:val="007567A1"/>
    <w:rsid w:val="00756AD1"/>
    <w:rsid w:val="0075716A"/>
    <w:rsid w:val="007571CF"/>
    <w:rsid w:val="00757377"/>
    <w:rsid w:val="007574D4"/>
    <w:rsid w:val="007575FE"/>
    <w:rsid w:val="00757728"/>
    <w:rsid w:val="0075782E"/>
    <w:rsid w:val="007600BB"/>
    <w:rsid w:val="00760C25"/>
    <w:rsid w:val="00760DC8"/>
    <w:rsid w:val="00760EBC"/>
    <w:rsid w:val="00760FEE"/>
    <w:rsid w:val="00761DC3"/>
    <w:rsid w:val="00762456"/>
    <w:rsid w:val="0076275B"/>
    <w:rsid w:val="00762847"/>
    <w:rsid w:val="007629D1"/>
    <w:rsid w:val="007630BA"/>
    <w:rsid w:val="00763E55"/>
    <w:rsid w:val="007643AA"/>
    <w:rsid w:val="007643CD"/>
    <w:rsid w:val="007648AC"/>
    <w:rsid w:val="007648B5"/>
    <w:rsid w:val="00765565"/>
    <w:rsid w:val="00765707"/>
    <w:rsid w:val="00765A66"/>
    <w:rsid w:val="007669C2"/>
    <w:rsid w:val="00767453"/>
    <w:rsid w:val="0076785E"/>
    <w:rsid w:val="00767BCC"/>
    <w:rsid w:val="00767D0A"/>
    <w:rsid w:val="0077004C"/>
    <w:rsid w:val="00770264"/>
    <w:rsid w:val="00770568"/>
    <w:rsid w:val="00770650"/>
    <w:rsid w:val="00770871"/>
    <w:rsid w:val="00770B4A"/>
    <w:rsid w:val="00771156"/>
    <w:rsid w:val="00771878"/>
    <w:rsid w:val="007718FB"/>
    <w:rsid w:val="00772644"/>
    <w:rsid w:val="00772664"/>
    <w:rsid w:val="00772B0E"/>
    <w:rsid w:val="00772BEB"/>
    <w:rsid w:val="007730DA"/>
    <w:rsid w:val="007731B5"/>
    <w:rsid w:val="007736B9"/>
    <w:rsid w:val="00773B87"/>
    <w:rsid w:val="00773C53"/>
    <w:rsid w:val="00773FF4"/>
    <w:rsid w:val="00774794"/>
    <w:rsid w:val="0077514E"/>
    <w:rsid w:val="00775F69"/>
    <w:rsid w:val="007763F0"/>
    <w:rsid w:val="00776AD4"/>
    <w:rsid w:val="00776BC7"/>
    <w:rsid w:val="00777D65"/>
    <w:rsid w:val="00780E4A"/>
    <w:rsid w:val="00780FB0"/>
    <w:rsid w:val="007813F1"/>
    <w:rsid w:val="0078220E"/>
    <w:rsid w:val="00782A36"/>
    <w:rsid w:val="007835A5"/>
    <w:rsid w:val="00783690"/>
    <w:rsid w:val="00784378"/>
    <w:rsid w:val="0078473B"/>
    <w:rsid w:val="00784B62"/>
    <w:rsid w:val="00785007"/>
    <w:rsid w:val="007850D1"/>
    <w:rsid w:val="00785B37"/>
    <w:rsid w:val="00785BC4"/>
    <w:rsid w:val="007860D6"/>
    <w:rsid w:val="007862C0"/>
    <w:rsid w:val="00786889"/>
    <w:rsid w:val="00786E89"/>
    <w:rsid w:val="00786EA2"/>
    <w:rsid w:val="00786EE8"/>
    <w:rsid w:val="00787171"/>
    <w:rsid w:val="00787400"/>
    <w:rsid w:val="00787500"/>
    <w:rsid w:val="00790886"/>
    <w:rsid w:val="00790A79"/>
    <w:rsid w:val="00791143"/>
    <w:rsid w:val="00791170"/>
    <w:rsid w:val="00791245"/>
    <w:rsid w:val="00791289"/>
    <w:rsid w:val="007925F8"/>
    <w:rsid w:val="00792BA3"/>
    <w:rsid w:val="00793000"/>
    <w:rsid w:val="00793C58"/>
    <w:rsid w:val="0079514B"/>
    <w:rsid w:val="00795150"/>
    <w:rsid w:val="007957F8"/>
    <w:rsid w:val="00795B43"/>
    <w:rsid w:val="00795E78"/>
    <w:rsid w:val="007961AD"/>
    <w:rsid w:val="007961B9"/>
    <w:rsid w:val="0079726A"/>
    <w:rsid w:val="00797303"/>
    <w:rsid w:val="007974F1"/>
    <w:rsid w:val="00797D2A"/>
    <w:rsid w:val="007A0382"/>
    <w:rsid w:val="007A038D"/>
    <w:rsid w:val="007A0563"/>
    <w:rsid w:val="007A0644"/>
    <w:rsid w:val="007A1031"/>
    <w:rsid w:val="007A1717"/>
    <w:rsid w:val="007A174B"/>
    <w:rsid w:val="007A1765"/>
    <w:rsid w:val="007A30C8"/>
    <w:rsid w:val="007A3CDF"/>
    <w:rsid w:val="007A41F4"/>
    <w:rsid w:val="007A451D"/>
    <w:rsid w:val="007A461C"/>
    <w:rsid w:val="007A4A72"/>
    <w:rsid w:val="007A4D16"/>
    <w:rsid w:val="007A50F0"/>
    <w:rsid w:val="007A551D"/>
    <w:rsid w:val="007A5CCB"/>
    <w:rsid w:val="007A5F8C"/>
    <w:rsid w:val="007A65B2"/>
    <w:rsid w:val="007A684F"/>
    <w:rsid w:val="007A6D1C"/>
    <w:rsid w:val="007A7337"/>
    <w:rsid w:val="007A75EE"/>
    <w:rsid w:val="007A7A93"/>
    <w:rsid w:val="007B01E0"/>
    <w:rsid w:val="007B06D1"/>
    <w:rsid w:val="007B083B"/>
    <w:rsid w:val="007B0B72"/>
    <w:rsid w:val="007B10C7"/>
    <w:rsid w:val="007B15C3"/>
    <w:rsid w:val="007B16C0"/>
    <w:rsid w:val="007B1795"/>
    <w:rsid w:val="007B1AAA"/>
    <w:rsid w:val="007B1EB9"/>
    <w:rsid w:val="007B2F50"/>
    <w:rsid w:val="007B3126"/>
    <w:rsid w:val="007B3501"/>
    <w:rsid w:val="007B3CE1"/>
    <w:rsid w:val="007B3DD8"/>
    <w:rsid w:val="007B3F64"/>
    <w:rsid w:val="007B3FF6"/>
    <w:rsid w:val="007B40C7"/>
    <w:rsid w:val="007B443A"/>
    <w:rsid w:val="007B44DA"/>
    <w:rsid w:val="007B4685"/>
    <w:rsid w:val="007B47C0"/>
    <w:rsid w:val="007B4B5B"/>
    <w:rsid w:val="007B52EE"/>
    <w:rsid w:val="007B66D7"/>
    <w:rsid w:val="007B6BD7"/>
    <w:rsid w:val="007B6E48"/>
    <w:rsid w:val="007B7252"/>
    <w:rsid w:val="007B74B1"/>
    <w:rsid w:val="007B7535"/>
    <w:rsid w:val="007B76F9"/>
    <w:rsid w:val="007B7822"/>
    <w:rsid w:val="007B7861"/>
    <w:rsid w:val="007B78AB"/>
    <w:rsid w:val="007B7A04"/>
    <w:rsid w:val="007C109F"/>
    <w:rsid w:val="007C1B86"/>
    <w:rsid w:val="007C20CA"/>
    <w:rsid w:val="007C2823"/>
    <w:rsid w:val="007C2C52"/>
    <w:rsid w:val="007C2FCD"/>
    <w:rsid w:val="007C2FE1"/>
    <w:rsid w:val="007C3962"/>
    <w:rsid w:val="007C3A24"/>
    <w:rsid w:val="007C3AFE"/>
    <w:rsid w:val="007C40D8"/>
    <w:rsid w:val="007C417C"/>
    <w:rsid w:val="007C4DED"/>
    <w:rsid w:val="007C5B25"/>
    <w:rsid w:val="007C5D25"/>
    <w:rsid w:val="007C5D3B"/>
    <w:rsid w:val="007C6696"/>
    <w:rsid w:val="007C75E2"/>
    <w:rsid w:val="007C7842"/>
    <w:rsid w:val="007C7B7C"/>
    <w:rsid w:val="007C7F06"/>
    <w:rsid w:val="007C7F3E"/>
    <w:rsid w:val="007D0041"/>
    <w:rsid w:val="007D0476"/>
    <w:rsid w:val="007D05E6"/>
    <w:rsid w:val="007D0AD3"/>
    <w:rsid w:val="007D13A6"/>
    <w:rsid w:val="007D1A2E"/>
    <w:rsid w:val="007D1ADE"/>
    <w:rsid w:val="007D1BAB"/>
    <w:rsid w:val="007D2314"/>
    <w:rsid w:val="007D28A1"/>
    <w:rsid w:val="007D297E"/>
    <w:rsid w:val="007D2990"/>
    <w:rsid w:val="007D2DD4"/>
    <w:rsid w:val="007D34BD"/>
    <w:rsid w:val="007D398D"/>
    <w:rsid w:val="007D410E"/>
    <w:rsid w:val="007D42B4"/>
    <w:rsid w:val="007D4379"/>
    <w:rsid w:val="007D489C"/>
    <w:rsid w:val="007D4961"/>
    <w:rsid w:val="007D5BBD"/>
    <w:rsid w:val="007D6150"/>
    <w:rsid w:val="007D621F"/>
    <w:rsid w:val="007D63AA"/>
    <w:rsid w:val="007D6655"/>
    <w:rsid w:val="007D6C87"/>
    <w:rsid w:val="007D6DF9"/>
    <w:rsid w:val="007D6EC7"/>
    <w:rsid w:val="007D7227"/>
    <w:rsid w:val="007D7277"/>
    <w:rsid w:val="007D738C"/>
    <w:rsid w:val="007D7475"/>
    <w:rsid w:val="007D7C97"/>
    <w:rsid w:val="007E0508"/>
    <w:rsid w:val="007E074E"/>
    <w:rsid w:val="007E0B16"/>
    <w:rsid w:val="007E0DA7"/>
    <w:rsid w:val="007E15C4"/>
    <w:rsid w:val="007E2146"/>
    <w:rsid w:val="007E2568"/>
    <w:rsid w:val="007E25F1"/>
    <w:rsid w:val="007E2861"/>
    <w:rsid w:val="007E2871"/>
    <w:rsid w:val="007E2940"/>
    <w:rsid w:val="007E303F"/>
    <w:rsid w:val="007E349A"/>
    <w:rsid w:val="007E34A6"/>
    <w:rsid w:val="007E34F0"/>
    <w:rsid w:val="007E3F82"/>
    <w:rsid w:val="007E40C8"/>
    <w:rsid w:val="007E4948"/>
    <w:rsid w:val="007E4AB7"/>
    <w:rsid w:val="007E4BC6"/>
    <w:rsid w:val="007E540D"/>
    <w:rsid w:val="007E68D3"/>
    <w:rsid w:val="007E6B03"/>
    <w:rsid w:val="007E7B39"/>
    <w:rsid w:val="007F1D5A"/>
    <w:rsid w:val="007F2565"/>
    <w:rsid w:val="007F26B6"/>
    <w:rsid w:val="007F3E8E"/>
    <w:rsid w:val="007F4FFD"/>
    <w:rsid w:val="007F519E"/>
    <w:rsid w:val="007F590D"/>
    <w:rsid w:val="007F5B86"/>
    <w:rsid w:val="007F5CA7"/>
    <w:rsid w:val="007F62BD"/>
    <w:rsid w:val="007F6527"/>
    <w:rsid w:val="007F725C"/>
    <w:rsid w:val="007F735A"/>
    <w:rsid w:val="00800295"/>
    <w:rsid w:val="00800F73"/>
    <w:rsid w:val="0080165E"/>
    <w:rsid w:val="00801AF1"/>
    <w:rsid w:val="00802060"/>
    <w:rsid w:val="008022B9"/>
    <w:rsid w:val="00802C50"/>
    <w:rsid w:val="00802C77"/>
    <w:rsid w:val="008032A6"/>
    <w:rsid w:val="00803479"/>
    <w:rsid w:val="00803F49"/>
    <w:rsid w:val="00805276"/>
    <w:rsid w:val="008059A9"/>
    <w:rsid w:val="00805D8A"/>
    <w:rsid w:val="00805FD8"/>
    <w:rsid w:val="0080605A"/>
    <w:rsid w:val="00806215"/>
    <w:rsid w:val="008069F9"/>
    <w:rsid w:val="00806A3C"/>
    <w:rsid w:val="008071D9"/>
    <w:rsid w:val="00807AAD"/>
    <w:rsid w:val="008107B3"/>
    <w:rsid w:val="00810C1F"/>
    <w:rsid w:val="0081109D"/>
    <w:rsid w:val="008110A0"/>
    <w:rsid w:val="00811A1A"/>
    <w:rsid w:val="00811F11"/>
    <w:rsid w:val="00811FD5"/>
    <w:rsid w:val="0081222A"/>
    <w:rsid w:val="008123EE"/>
    <w:rsid w:val="00812948"/>
    <w:rsid w:val="00812CDF"/>
    <w:rsid w:val="008135A2"/>
    <w:rsid w:val="00813C55"/>
    <w:rsid w:val="00813DCA"/>
    <w:rsid w:val="0081453A"/>
    <w:rsid w:val="008148F5"/>
    <w:rsid w:val="00814C30"/>
    <w:rsid w:val="00814E00"/>
    <w:rsid w:val="00814E11"/>
    <w:rsid w:val="00814E54"/>
    <w:rsid w:val="00814E66"/>
    <w:rsid w:val="0081500C"/>
    <w:rsid w:val="00815C42"/>
    <w:rsid w:val="0081613A"/>
    <w:rsid w:val="008161BF"/>
    <w:rsid w:val="00816527"/>
    <w:rsid w:val="0081667B"/>
    <w:rsid w:val="0081691D"/>
    <w:rsid w:val="0081707D"/>
    <w:rsid w:val="00817178"/>
    <w:rsid w:val="008173C9"/>
    <w:rsid w:val="00817A8C"/>
    <w:rsid w:val="00817EDB"/>
    <w:rsid w:val="008205D3"/>
    <w:rsid w:val="00820A00"/>
    <w:rsid w:val="008218ED"/>
    <w:rsid w:val="008220E6"/>
    <w:rsid w:val="00822248"/>
    <w:rsid w:val="00822544"/>
    <w:rsid w:val="00822799"/>
    <w:rsid w:val="008227CA"/>
    <w:rsid w:val="008227F7"/>
    <w:rsid w:val="0082347A"/>
    <w:rsid w:val="00823984"/>
    <w:rsid w:val="00823D90"/>
    <w:rsid w:val="00824E0E"/>
    <w:rsid w:val="00824FF4"/>
    <w:rsid w:val="0082500D"/>
    <w:rsid w:val="0082530D"/>
    <w:rsid w:val="008255E1"/>
    <w:rsid w:val="0082581F"/>
    <w:rsid w:val="00825E07"/>
    <w:rsid w:val="00826153"/>
    <w:rsid w:val="008264EA"/>
    <w:rsid w:val="00826A05"/>
    <w:rsid w:val="00826E39"/>
    <w:rsid w:val="00826E90"/>
    <w:rsid w:val="008272D8"/>
    <w:rsid w:val="00827B1E"/>
    <w:rsid w:val="00827CAE"/>
    <w:rsid w:val="00827E64"/>
    <w:rsid w:val="00830CF4"/>
    <w:rsid w:val="00830D59"/>
    <w:rsid w:val="008311D7"/>
    <w:rsid w:val="0083166A"/>
    <w:rsid w:val="008317E6"/>
    <w:rsid w:val="00831E84"/>
    <w:rsid w:val="0083202D"/>
    <w:rsid w:val="0083218A"/>
    <w:rsid w:val="008325E3"/>
    <w:rsid w:val="00833516"/>
    <w:rsid w:val="008336D3"/>
    <w:rsid w:val="00833CFB"/>
    <w:rsid w:val="00833DE2"/>
    <w:rsid w:val="00833F07"/>
    <w:rsid w:val="00834297"/>
    <w:rsid w:val="00834921"/>
    <w:rsid w:val="00834F5C"/>
    <w:rsid w:val="0083528E"/>
    <w:rsid w:val="00835752"/>
    <w:rsid w:val="0083597D"/>
    <w:rsid w:val="00835A7B"/>
    <w:rsid w:val="008360C8"/>
    <w:rsid w:val="008367FD"/>
    <w:rsid w:val="00836DF7"/>
    <w:rsid w:val="0083729E"/>
    <w:rsid w:val="00837374"/>
    <w:rsid w:val="0083741C"/>
    <w:rsid w:val="008375DA"/>
    <w:rsid w:val="008376ED"/>
    <w:rsid w:val="0083770A"/>
    <w:rsid w:val="00837770"/>
    <w:rsid w:val="00837C13"/>
    <w:rsid w:val="00840124"/>
    <w:rsid w:val="008407D5"/>
    <w:rsid w:val="00840B01"/>
    <w:rsid w:val="00840EB2"/>
    <w:rsid w:val="008413DB"/>
    <w:rsid w:val="0084140C"/>
    <w:rsid w:val="00841BD8"/>
    <w:rsid w:val="00841EE9"/>
    <w:rsid w:val="00843163"/>
    <w:rsid w:val="00843763"/>
    <w:rsid w:val="00843C85"/>
    <w:rsid w:val="00843CD4"/>
    <w:rsid w:val="00843E30"/>
    <w:rsid w:val="008445C2"/>
    <w:rsid w:val="00844C10"/>
    <w:rsid w:val="008452F6"/>
    <w:rsid w:val="00845AC9"/>
    <w:rsid w:val="00845ACE"/>
    <w:rsid w:val="00846504"/>
    <w:rsid w:val="00846540"/>
    <w:rsid w:val="008469B7"/>
    <w:rsid w:val="00847806"/>
    <w:rsid w:val="00847DA0"/>
    <w:rsid w:val="008504FB"/>
    <w:rsid w:val="00850856"/>
    <w:rsid w:val="0085126F"/>
    <w:rsid w:val="008512C1"/>
    <w:rsid w:val="0085172F"/>
    <w:rsid w:val="00851F8E"/>
    <w:rsid w:val="00852440"/>
    <w:rsid w:val="0085289F"/>
    <w:rsid w:val="008529FF"/>
    <w:rsid w:val="00852EC2"/>
    <w:rsid w:val="00853E07"/>
    <w:rsid w:val="00854B1F"/>
    <w:rsid w:val="00854DF6"/>
    <w:rsid w:val="008550F3"/>
    <w:rsid w:val="008555BE"/>
    <w:rsid w:val="00855A86"/>
    <w:rsid w:val="00855AC3"/>
    <w:rsid w:val="0085606C"/>
    <w:rsid w:val="008578CC"/>
    <w:rsid w:val="0086012E"/>
    <w:rsid w:val="00860767"/>
    <w:rsid w:val="0086104B"/>
    <w:rsid w:val="008616B5"/>
    <w:rsid w:val="0086189A"/>
    <w:rsid w:val="00861C64"/>
    <w:rsid w:val="00861DB0"/>
    <w:rsid w:val="00861F9F"/>
    <w:rsid w:val="00863A32"/>
    <w:rsid w:val="00865CAB"/>
    <w:rsid w:val="00865F2A"/>
    <w:rsid w:val="00866423"/>
    <w:rsid w:val="008667FD"/>
    <w:rsid w:val="0086690E"/>
    <w:rsid w:val="00866995"/>
    <w:rsid w:val="00866DB0"/>
    <w:rsid w:val="00867A51"/>
    <w:rsid w:val="00867B54"/>
    <w:rsid w:val="00867E03"/>
    <w:rsid w:val="00870082"/>
    <w:rsid w:val="008703B9"/>
    <w:rsid w:val="0087056D"/>
    <w:rsid w:val="00870780"/>
    <w:rsid w:val="00870D43"/>
    <w:rsid w:val="0087122D"/>
    <w:rsid w:val="00871DD9"/>
    <w:rsid w:val="00871EDA"/>
    <w:rsid w:val="00872564"/>
    <w:rsid w:val="00872858"/>
    <w:rsid w:val="00872B76"/>
    <w:rsid w:val="008742CB"/>
    <w:rsid w:val="00874713"/>
    <w:rsid w:val="00874B6E"/>
    <w:rsid w:val="00874D70"/>
    <w:rsid w:val="00875167"/>
    <w:rsid w:val="00875615"/>
    <w:rsid w:val="0087564F"/>
    <w:rsid w:val="00875C8F"/>
    <w:rsid w:val="00875F30"/>
    <w:rsid w:val="00876000"/>
    <w:rsid w:val="00876811"/>
    <w:rsid w:val="00876C1C"/>
    <w:rsid w:val="00877972"/>
    <w:rsid w:val="00877C1A"/>
    <w:rsid w:val="00877D17"/>
    <w:rsid w:val="00880616"/>
    <w:rsid w:val="00881DD6"/>
    <w:rsid w:val="00881FE6"/>
    <w:rsid w:val="008820CD"/>
    <w:rsid w:val="0088263A"/>
    <w:rsid w:val="00882681"/>
    <w:rsid w:val="00882BC2"/>
    <w:rsid w:val="008835AD"/>
    <w:rsid w:val="008838EA"/>
    <w:rsid w:val="00884A9C"/>
    <w:rsid w:val="008851FC"/>
    <w:rsid w:val="008855B0"/>
    <w:rsid w:val="008855B3"/>
    <w:rsid w:val="00885850"/>
    <w:rsid w:val="008859D1"/>
    <w:rsid w:val="00885E2A"/>
    <w:rsid w:val="0088642D"/>
    <w:rsid w:val="00886875"/>
    <w:rsid w:val="00886FCB"/>
    <w:rsid w:val="00887001"/>
    <w:rsid w:val="0088713B"/>
    <w:rsid w:val="008875EF"/>
    <w:rsid w:val="00887617"/>
    <w:rsid w:val="00887880"/>
    <w:rsid w:val="008878FB"/>
    <w:rsid w:val="008902C3"/>
    <w:rsid w:val="00890504"/>
    <w:rsid w:val="008905E1"/>
    <w:rsid w:val="008910E6"/>
    <w:rsid w:val="00891255"/>
    <w:rsid w:val="00891C15"/>
    <w:rsid w:val="0089281E"/>
    <w:rsid w:val="00892B0B"/>
    <w:rsid w:val="00892F5D"/>
    <w:rsid w:val="008932CA"/>
    <w:rsid w:val="00893B34"/>
    <w:rsid w:val="008943C4"/>
    <w:rsid w:val="008946A3"/>
    <w:rsid w:val="0089479E"/>
    <w:rsid w:val="00894916"/>
    <w:rsid w:val="00894EEA"/>
    <w:rsid w:val="008953FD"/>
    <w:rsid w:val="008958AC"/>
    <w:rsid w:val="008960C6"/>
    <w:rsid w:val="00896190"/>
    <w:rsid w:val="00896619"/>
    <w:rsid w:val="008966B0"/>
    <w:rsid w:val="00897701"/>
    <w:rsid w:val="00897746"/>
    <w:rsid w:val="00897D1A"/>
    <w:rsid w:val="00897E53"/>
    <w:rsid w:val="00897E6C"/>
    <w:rsid w:val="008A0129"/>
    <w:rsid w:val="008A0161"/>
    <w:rsid w:val="008A02A6"/>
    <w:rsid w:val="008A069C"/>
    <w:rsid w:val="008A0812"/>
    <w:rsid w:val="008A08B8"/>
    <w:rsid w:val="008A0F79"/>
    <w:rsid w:val="008A1344"/>
    <w:rsid w:val="008A153C"/>
    <w:rsid w:val="008A1770"/>
    <w:rsid w:val="008A22B9"/>
    <w:rsid w:val="008A2994"/>
    <w:rsid w:val="008A2FAB"/>
    <w:rsid w:val="008A31C9"/>
    <w:rsid w:val="008A3635"/>
    <w:rsid w:val="008A3975"/>
    <w:rsid w:val="008A4191"/>
    <w:rsid w:val="008A46AB"/>
    <w:rsid w:val="008A525D"/>
    <w:rsid w:val="008A59DF"/>
    <w:rsid w:val="008A6247"/>
    <w:rsid w:val="008A62A6"/>
    <w:rsid w:val="008A63D5"/>
    <w:rsid w:val="008A6C58"/>
    <w:rsid w:val="008A6D07"/>
    <w:rsid w:val="008A730C"/>
    <w:rsid w:val="008A79E8"/>
    <w:rsid w:val="008B00D9"/>
    <w:rsid w:val="008B0FCC"/>
    <w:rsid w:val="008B16A3"/>
    <w:rsid w:val="008B1DBB"/>
    <w:rsid w:val="008B263F"/>
    <w:rsid w:val="008B2B75"/>
    <w:rsid w:val="008B2F2E"/>
    <w:rsid w:val="008B2FB5"/>
    <w:rsid w:val="008B37C3"/>
    <w:rsid w:val="008B37F8"/>
    <w:rsid w:val="008B396D"/>
    <w:rsid w:val="008B3A44"/>
    <w:rsid w:val="008B41BA"/>
    <w:rsid w:val="008B4945"/>
    <w:rsid w:val="008B5A2B"/>
    <w:rsid w:val="008B5C5D"/>
    <w:rsid w:val="008B6B13"/>
    <w:rsid w:val="008B6D44"/>
    <w:rsid w:val="008B6FC0"/>
    <w:rsid w:val="008B706E"/>
    <w:rsid w:val="008B7ACF"/>
    <w:rsid w:val="008B7CF6"/>
    <w:rsid w:val="008C0AD7"/>
    <w:rsid w:val="008C11AC"/>
    <w:rsid w:val="008C1B82"/>
    <w:rsid w:val="008C3153"/>
    <w:rsid w:val="008C3673"/>
    <w:rsid w:val="008C37D4"/>
    <w:rsid w:val="008C388D"/>
    <w:rsid w:val="008C47F8"/>
    <w:rsid w:val="008C4A08"/>
    <w:rsid w:val="008C4A8C"/>
    <w:rsid w:val="008C4E12"/>
    <w:rsid w:val="008C5B2B"/>
    <w:rsid w:val="008C5B6C"/>
    <w:rsid w:val="008C5CE6"/>
    <w:rsid w:val="008C5F38"/>
    <w:rsid w:val="008C61DB"/>
    <w:rsid w:val="008C6826"/>
    <w:rsid w:val="008C710B"/>
    <w:rsid w:val="008C7978"/>
    <w:rsid w:val="008C7AA6"/>
    <w:rsid w:val="008C7DF3"/>
    <w:rsid w:val="008D007A"/>
    <w:rsid w:val="008D028D"/>
    <w:rsid w:val="008D0498"/>
    <w:rsid w:val="008D0BAF"/>
    <w:rsid w:val="008D0BC1"/>
    <w:rsid w:val="008D0ED4"/>
    <w:rsid w:val="008D0EFF"/>
    <w:rsid w:val="008D1152"/>
    <w:rsid w:val="008D1272"/>
    <w:rsid w:val="008D12F8"/>
    <w:rsid w:val="008D14E2"/>
    <w:rsid w:val="008D178B"/>
    <w:rsid w:val="008D1FBE"/>
    <w:rsid w:val="008D2405"/>
    <w:rsid w:val="008D25A4"/>
    <w:rsid w:val="008D28F7"/>
    <w:rsid w:val="008D29BB"/>
    <w:rsid w:val="008D2A0D"/>
    <w:rsid w:val="008D2B86"/>
    <w:rsid w:val="008D2EFC"/>
    <w:rsid w:val="008D2FB9"/>
    <w:rsid w:val="008D34F8"/>
    <w:rsid w:val="008D384E"/>
    <w:rsid w:val="008D38C0"/>
    <w:rsid w:val="008D3F53"/>
    <w:rsid w:val="008D68DE"/>
    <w:rsid w:val="008D72A3"/>
    <w:rsid w:val="008D76A0"/>
    <w:rsid w:val="008E01DA"/>
    <w:rsid w:val="008E02DC"/>
    <w:rsid w:val="008E03DA"/>
    <w:rsid w:val="008E0651"/>
    <w:rsid w:val="008E0CAB"/>
    <w:rsid w:val="008E1CB4"/>
    <w:rsid w:val="008E1CFF"/>
    <w:rsid w:val="008E2358"/>
    <w:rsid w:val="008E2DF4"/>
    <w:rsid w:val="008E3934"/>
    <w:rsid w:val="008E3A0B"/>
    <w:rsid w:val="008E4298"/>
    <w:rsid w:val="008E4314"/>
    <w:rsid w:val="008E4733"/>
    <w:rsid w:val="008E594C"/>
    <w:rsid w:val="008E5AE6"/>
    <w:rsid w:val="008E6602"/>
    <w:rsid w:val="008E698D"/>
    <w:rsid w:val="008E6D4F"/>
    <w:rsid w:val="008E7493"/>
    <w:rsid w:val="008E76C9"/>
    <w:rsid w:val="008E7826"/>
    <w:rsid w:val="008F02FC"/>
    <w:rsid w:val="008F033F"/>
    <w:rsid w:val="008F0A06"/>
    <w:rsid w:val="008F0AA9"/>
    <w:rsid w:val="008F1A9E"/>
    <w:rsid w:val="008F1B71"/>
    <w:rsid w:val="008F1E04"/>
    <w:rsid w:val="008F1E38"/>
    <w:rsid w:val="008F2123"/>
    <w:rsid w:val="008F223A"/>
    <w:rsid w:val="008F24D4"/>
    <w:rsid w:val="008F2AE7"/>
    <w:rsid w:val="008F3593"/>
    <w:rsid w:val="008F37CF"/>
    <w:rsid w:val="008F39A3"/>
    <w:rsid w:val="008F3BE5"/>
    <w:rsid w:val="008F44AD"/>
    <w:rsid w:val="008F4CF5"/>
    <w:rsid w:val="008F54EF"/>
    <w:rsid w:val="008F5C04"/>
    <w:rsid w:val="008F5D12"/>
    <w:rsid w:val="008F60BA"/>
    <w:rsid w:val="008F6225"/>
    <w:rsid w:val="008F6F76"/>
    <w:rsid w:val="008F7590"/>
    <w:rsid w:val="0090052C"/>
    <w:rsid w:val="00900AE8"/>
    <w:rsid w:val="00900D59"/>
    <w:rsid w:val="00900E7C"/>
    <w:rsid w:val="00900E8E"/>
    <w:rsid w:val="00901A78"/>
    <w:rsid w:val="009024A5"/>
    <w:rsid w:val="00902511"/>
    <w:rsid w:val="0090279E"/>
    <w:rsid w:val="00902877"/>
    <w:rsid w:val="00903B8B"/>
    <w:rsid w:val="00904034"/>
    <w:rsid w:val="009044A6"/>
    <w:rsid w:val="0090452A"/>
    <w:rsid w:val="009045C9"/>
    <w:rsid w:val="00904805"/>
    <w:rsid w:val="0090500B"/>
    <w:rsid w:val="0090522A"/>
    <w:rsid w:val="00905883"/>
    <w:rsid w:val="00905948"/>
    <w:rsid w:val="00905DBE"/>
    <w:rsid w:val="0090675D"/>
    <w:rsid w:val="00906F3C"/>
    <w:rsid w:val="00906F7F"/>
    <w:rsid w:val="0091020B"/>
    <w:rsid w:val="009108DD"/>
    <w:rsid w:val="00911191"/>
    <w:rsid w:val="0091195F"/>
    <w:rsid w:val="009121FB"/>
    <w:rsid w:val="00912BE7"/>
    <w:rsid w:val="0091393B"/>
    <w:rsid w:val="00913A70"/>
    <w:rsid w:val="00913BF1"/>
    <w:rsid w:val="00913E1B"/>
    <w:rsid w:val="00913F3A"/>
    <w:rsid w:val="00914EC9"/>
    <w:rsid w:val="00915061"/>
    <w:rsid w:val="0091516C"/>
    <w:rsid w:val="00915FBF"/>
    <w:rsid w:val="009165FE"/>
    <w:rsid w:val="00916F6E"/>
    <w:rsid w:val="00916FEF"/>
    <w:rsid w:val="00917222"/>
    <w:rsid w:val="00920308"/>
    <w:rsid w:val="00920F82"/>
    <w:rsid w:val="00921258"/>
    <w:rsid w:val="0092168F"/>
    <w:rsid w:val="00921982"/>
    <w:rsid w:val="00923197"/>
    <w:rsid w:val="009232B2"/>
    <w:rsid w:val="00923327"/>
    <w:rsid w:val="00923550"/>
    <w:rsid w:val="009235D5"/>
    <w:rsid w:val="00923EE0"/>
    <w:rsid w:val="00924831"/>
    <w:rsid w:val="00924B23"/>
    <w:rsid w:val="00924E1C"/>
    <w:rsid w:val="00924E92"/>
    <w:rsid w:val="009254D9"/>
    <w:rsid w:val="00925A49"/>
    <w:rsid w:val="00925FB6"/>
    <w:rsid w:val="00926042"/>
    <w:rsid w:val="00926210"/>
    <w:rsid w:val="009263C9"/>
    <w:rsid w:val="0092794D"/>
    <w:rsid w:val="00927D28"/>
    <w:rsid w:val="00927E1A"/>
    <w:rsid w:val="00927FA9"/>
    <w:rsid w:val="0093064B"/>
    <w:rsid w:val="00930A4D"/>
    <w:rsid w:val="00930FE7"/>
    <w:rsid w:val="00931036"/>
    <w:rsid w:val="0093180C"/>
    <w:rsid w:val="00931DC5"/>
    <w:rsid w:val="00931E1C"/>
    <w:rsid w:val="00931FCF"/>
    <w:rsid w:val="0093243C"/>
    <w:rsid w:val="009324FE"/>
    <w:rsid w:val="009325EF"/>
    <w:rsid w:val="0093273F"/>
    <w:rsid w:val="00932CDD"/>
    <w:rsid w:val="00932FFB"/>
    <w:rsid w:val="0093334B"/>
    <w:rsid w:val="009334D3"/>
    <w:rsid w:val="009340AB"/>
    <w:rsid w:val="00934684"/>
    <w:rsid w:val="009359A0"/>
    <w:rsid w:val="00935E08"/>
    <w:rsid w:val="0093723F"/>
    <w:rsid w:val="0093753A"/>
    <w:rsid w:val="00937922"/>
    <w:rsid w:val="0094063A"/>
    <w:rsid w:val="00940807"/>
    <w:rsid w:val="00940A41"/>
    <w:rsid w:val="00940CBE"/>
    <w:rsid w:val="00940E1E"/>
    <w:rsid w:val="009410DA"/>
    <w:rsid w:val="009412C5"/>
    <w:rsid w:val="009413C9"/>
    <w:rsid w:val="00942125"/>
    <w:rsid w:val="009433AE"/>
    <w:rsid w:val="00943DFA"/>
    <w:rsid w:val="00943FF9"/>
    <w:rsid w:val="00944175"/>
    <w:rsid w:val="0094477B"/>
    <w:rsid w:val="009447E8"/>
    <w:rsid w:val="00945722"/>
    <w:rsid w:val="00945D08"/>
    <w:rsid w:val="00945D64"/>
    <w:rsid w:val="00946272"/>
    <w:rsid w:val="00946847"/>
    <w:rsid w:val="009469DA"/>
    <w:rsid w:val="00946C5A"/>
    <w:rsid w:val="00946D3F"/>
    <w:rsid w:val="00946F65"/>
    <w:rsid w:val="00947446"/>
    <w:rsid w:val="00947498"/>
    <w:rsid w:val="00947F07"/>
    <w:rsid w:val="00950D0A"/>
    <w:rsid w:val="00951741"/>
    <w:rsid w:val="0095175D"/>
    <w:rsid w:val="0095187A"/>
    <w:rsid w:val="00951ABF"/>
    <w:rsid w:val="009521F4"/>
    <w:rsid w:val="00952203"/>
    <w:rsid w:val="00952346"/>
    <w:rsid w:val="009523DC"/>
    <w:rsid w:val="009526EF"/>
    <w:rsid w:val="0095280A"/>
    <w:rsid w:val="00953604"/>
    <w:rsid w:val="00953A3E"/>
    <w:rsid w:val="00953EF1"/>
    <w:rsid w:val="0095409D"/>
    <w:rsid w:val="00954170"/>
    <w:rsid w:val="0095444F"/>
    <w:rsid w:val="0095463C"/>
    <w:rsid w:val="0095465E"/>
    <w:rsid w:val="00954669"/>
    <w:rsid w:val="00954BCF"/>
    <w:rsid w:val="0095547A"/>
    <w:rsid w:val="00955BEE"/>
    <w:rsid w:val="00957952"/>
    <w:rsid w:val="009602A7"/>
    <w:rsid w:val="009604CD"/>
    <w:rsid w:val="00960A39"/>
    <w:rsid w:val="00961010"/>
    <w:rsid w:val="009611CA"/>
    <w:rsid w:val="0096196C"/>
    <w:rsid w:val="00962055"/>
    <w:rsid w:val="009629C1"/>
    <w:rsid w:val="00962BA0"/>
    <w:rsid w:val="00962BA7"/>
    <w:rsid w:val="00962E8D"/>
    <w:rsid w:val="009631F4"/>
    <w:rsid w:val="00963B57"/>
    <w:rsid w:val="00964082"/>
    <w:rsid w:val="009645BC"/>
    <w:rsid w:val="00964D31"/>
    <w:rsid w:val="00964F07"/>
    <w:rsid w:val="00965A66"/>
    <w:rsid w:val="00966098"/>
    <w:rsid w:val="0096645E"/>
    <w:rsid w:val="00966736"/>
    <w:rsid w:val="009667CA"/>
    <w:rsid w:val="00967153"/>
    <w:rsid w:val="00967167"/>
    <w:rsid w:val="009674CA"/>
    <w:rsid w:val="00967D33"/>
    <w:rsid w:val="009707EC"/>
    <w:rsid w:val="009714F9"/>
    <w:rsid w:val="00971B83"/>
    <w:rsid w:val="00971CC4"/>
    <w:rsid w:val="00971CC5"/>
    <w:rsid w:val="00973127"/>
    <w:rsid w:val="009734F2"/>
    <w:rsid w:val="009735B6"/>
    <w:rsid w:val="0097364E"/>
    <w:rsid w:val="00973942"/>
    <w:rsid w:val="00973F59"/>
    <w:rsid w:val="00974547"/>
    <w:rsid w:val="00974FCA"/>
    <w:rsid w:val="0097563C"/>
    <w:rsid w:val="00975BD3"/>
    <w:rsid w:val="00976A30"/>
    <w:rsid w:val="009771F6"/>
    <w:rsid w:val="009778E6"/>
    <w:rsid w:val="00977C6E"/>
    <w:rsid w:val="009807F4"/>
    <w:rsid w:val="00980DA8"/>
    <w:rsid w:val="009813C1"/>
    <w:rsid w:val="00981401"/>
    <w:rsid w:val="009814B2"/>
    <w:rsid w:val="00981988"/>
    <w:rsid w:val="00981ED8"/>
    <w:rsid w:val="00981FA7"/>
    <w:rsid w:val="00982607"/>
    <w:rsid w:val="00982661"/>
    <w:rsid w:val="009833B6"/>
    <w:rsid w:val="00983408"/>
    <w:rsid w:val="00983714"/>
    <w:rsid w:val="00983EBC"/>
    <w:rsid w:val="009841CF"/>
    <w:rsid w:val="0098429D"/>
    <w:rsid w:val="00984485"/>
    <w:rsid w:val="0098476E"/>
    <w:rsid w:val="0098491F"/>
    <w:rsid w:val="00984948"/>
    <w:rsid w:val="00984E58"/>
    <w:rsid w:val="0098576F"/>
    <w:rsid w:val="0098592E"/>
    <w:rsid w:val="00985C0A"/>
    <w:rsid w:val="00985E5C"/>
    <w:rsid w:val="00985F35"/>
    <w:rsid w:val="00986368"/>
    <w:rsid w:val="00986C27"/>
    <w:rsid w:val="00987752"/>
    <w:rsid w:val="00990203"/>
    <w:rsid w:val="00990318"/>
    <w:rsid w:val="0099069B"/>
    <w:rsid w:val="00990FD2"/>
    <w:rsid w:val="00991688"/>
    <w:rsid w:val="00991897"/>
    <w:rsid w:val="00991A43"/>
    <w:rsid w:val="009920B7"/>
    <w:rsid w:val="0099255E"/>
    <w:rsid w:val="009925DF"/>
    <w:rsid w:val="00992BFA"/>
    <w:rsid w:val="00992D14"/>
    <w:rsid w:val="00993378"/>
    <w:rsid w:val="00993B11"/>
    <w:rsid w:val="00993E90"/>
    <w:rsid w:val="009943E4"/>
    <w:rsid w:val="00994607"/>
    <w:rsid w:val="009956A8"/>
    <w:rsid w:val="00995917"/>
    <w:rsid w:val="00995A55"/>
    <w:rsid w:val="00995B4C"/>
    <w:rsid w:val="00995BD4"/>
    <w:rsid w:val="009964D0"/>
    <w:rsid w:val="00996A5B"/>
    <w:rsid w:val="00996F1B"/>
    <w:rsid w:val="00997E54"/>
    <w:rsid w:val="009A049F"/>
    <w:rsid w:val="009A0800"/>
    <w:rsid w:val="009A1400"/>
    <w:rsid w:val="009A142B"/>
    <w:rsid w:val="009A1CD0"/>
    <w:rsid w:val="009A2157"/>
    <w:rsid w:val="009A2272"/>
    <w:rsid w:val="009A2661"/>
    <w:rsid w:val="009A2CB7"/>
    <w:rsid w:val="009A315F"/>
    <w:rsid w:val="009A3469"/>
    <w:rsid w:val="009A3A89"/>
    <w:rsid w:val="009A3AD7"/>
    <w:rsid w:val="009A3E1B"/>
    <w:rsid w:val="009A405D"/>
    <w:rsid w:val="009A4880"/>
    <w:rsid w:val="009A4F37"/>
    <w:rsid w:val="009A5780"/>
    <w:rsid w:val="009A5B2D"/>
    <w:rsid w:val="009A5BC9"/>
    <w:rsid w:val="009A5C10"/>
    <w:rsid w:val="009A5F20"/>
    <w:rsid w:val="009A5FC8"/>
    <w:rsid w:val="009A6425"/>
    <w:rsid w:val="009A6923"/>
    <w:rsid w:val="009A7230"/>
    <w:rsid w:val="009A7A5D"/>
    <w:rsid w:val="009A7F33"/>
    <w:rsid w:val="009B01F9"/>
    <w:rsid w:val="009B0672"/>
    <w:rsid w:val="009B0A75"/>
    <w:rsid w:val="009B1D35"/>
    <w:rsid w:val="009B20F6"/>
    <w:rsid w:val="009B2903"/>
    <w:rsid w:val="009B2A0A"/>
    <w:rsid w:val="009B3884"/>
    <w:rsid w:val="009B3887"/>
    <w:rsid w:val="009B3A76"/>
    <w:rsid w:val="009B3C61"/>
    <w:rsid w:val="009B3C90"/>
    <w:rsid w:val="009B3DED"/>
    <w:rsid w:val="009B3E67"/>
    <w:rsid w:val="009B40D0"/>
    <w:rsid w:val="009B43C8"/>
    <w:rsid w:val="009B4884"/>
    <w:rsid w:val="009B589A"/>
    <w:rsid w:val="009B5A74"/>
    <w:rsid w:val="009B5AED"/>
    <w:rsid w:val="009B5C95"/>
    <w:rsid w:val="009B7767"/>
    <w:rsid w:val="009B7FD6"/>
    <w:rsid w:val="009C09A2"/>
    <w:rsid w:val="009C0B1B"/>
    <w:rsid w:val="009C1219"/>
    <w:rsid w:val="009C1317"/>
    <w:rsid w:val="009C1716"/>
    <w:rsid w:val="009C1AC5"/>
    <w:rsid w:val="009C1C6A"/>
    <w:rsid w:val="009C1C7D"/>
    <w:rsid w:val="009C20ED"/>
    <w:rsid w:val="009C24B9"/>
    <w:rsid w:val="009C2D20"/>
    <w:rsid w:val="009C35A9"/>
    <w:rsid w:val="009C38DB"/>
    <w:rsid w:val="009C3AF6"/>
    <w:rsid w:val="009C4350"/>
    <w:rsid w:val="009C482E"/>
    <w:rsid w:val="009C49C8"/>
    <w:rsid w:val="009C49E1"/>
    <w:rsid w:val="009C4C07"/>
    <w:rsid w:val="009C4C18"/>
    <w:rsid w:val="009C558C"/>
    <w:rsid w:val="009C5B4B"/>
    <w:rsid w:val="009C62AA"/>
    <w:rsid w:val="009C6611"/>
    <w:rsid w:val="009C7298"/>
    <w:rsid w:val="009C7311"/>
    <w:rsid w:val="009C739F"/>
    <w:rsid w:val="009C75A4"/>
    <w:rsid w:val="009C7FC9"/>
    <w:rsid w:val="009D030B"/>
    <w:rsid w:val="009D08F9"/>
    <w:rsid w:val="009D09C4"/>
    <w:rsid w:val="009D0C2E"/>
    <w:rsid w:val="009D0FC7"/>
    <w:rsid w:val="009D1A82"/>
    <w:rsid w:val="009D1C8A"/>
    <w:rsid w:val="009D1EEA"/>
    <w:rsid w:val="009D26B0"/>
    <w:rsid w:val="009D2A01"/>
    <w:rsid w:val="009D2EF8"/>
    <w:rsid w:val="009D302B"/>
    <w:rsid w:val="009D34D6"/>
    <w:rsid w:val="009D354F"/>
    <w:rsid w:val="009D4132"/>
    <w:rsid w:val="009D41DB"/>
    <w:rsid w:val="009D420D"/>
    <w:rsid w:val="009D4547"/>
    <w:rsid w:val="009D481A"/>
    <w:rsid w:val="009D4BDF"/>
    <w:rsid w:val="009D4CE6"/>
    <w:rsid w:val="009D50E0"/>
    <w:rsid w:val="009D5224"/>
    <w:rsid w:val="009D53D3"/>
    <w:rsid w:val="009D556E"/>
    <w:rsid w:val="009D59E5"/>
    <w:rsid w:val="009D65AE"/>
    <w:rsid w:val="009D6AD1"/>
    <w:rsid w:val="009D6C4F"/>
    <w:rsid w:val="009D6D22"/>
    <w:rsid w:val="009D77AA"/>
    <w:rsid w:val="009D7B31"/>
    <w:rsid w:val="009D7FD0"/>
    <w:rsid w:val="009E022F"/>
    <w:rsid w:val="009E056E"/>
    <w:rsid w:val="009E059F"/>
    <w:rsid w:val="009E1838"/>
    <w:rsid w:val="009E317F"/>
    <w:rsid w:val="009E34DF"/>
    <w:rsid w:val="009E4089"/>
    <w:rsid w:val="009E40DB"/>
    <w:rsid w:val="009E475E"/>
    <w:rsid w:val="009E53EB"/>
    <w:rsid w:val="009E5B53"/>
    <w:rsid w:val="009E657F"/>
    <w:rsid w:val="009E6EFB"/>
    <w:rsid w:val="009E6FEC"/>
    <w:rsid w:val="009E70F1"/>
    <w:rsid w:val="009E75E4"/>
    <w:rsid w:val="009E79FF"/>
    <w:rsid w:val="009E7E71"/>
    <w:rsid w:val="009F0380"/>
    <w:rsid w:val="009F0C75"/>
    <w:rsid w:val="009F0E73"/>
    <w:rsid w:val="009F166D"/>
    <w:rsid w:val="009F17E1"/>
    <w:rsid w:val="009F188A"/>
    <w:rsid w:val="009F18D5"/>
    <w:rsid w:val="009F2148"/>
    <w:rsid w:val="009F227C"/>
    <w:rsid w:val="009F272A"/>
    <w:rsid w:val="009F2C21"/>
    <w:rsid w:val="009F387C"/>
    <w:rsid w:val="009F3C47"/>
    <w:rsid w:val="009F426A"/>
    <w:rsid w:val="009F44BE"/>
    <w:rsid w:val="009F4796"/>
    <w:rsid w:val="009F4B43"/>
    <w:rsid w:val="009F5384"/>
    <w:rsid w:val="009F5B7A"/>
    <w:rsid w:val="009F5BDA"/>
    <w:rsid w:val="009F5DF7"/>
    <w:rsid w:val="009F5EFE"/>
    <w:rsid w:val="009F5F5B"/>
    <w:rsid w:val="009F67C9"/>
    <w:rsid w:val="009F6BF2"/>
    <w:rsid w:val="009F6EEA"/>
    <w:rsid w:val="009F78C7"/>
    <w:rsid w:val="009F7DB4"/>
    <w:rsid w:val="009F7F64"/>
    <w:rsid w:val="00A000D1"/>
    <w:rsid w:val="00A00CD5"/>
    <w:rsid w:val="00A01A31"/>
    <w:rsid w:val="00A021D7"/>
    <w:rsid w:val="00A022D6"/>
    <w:rsid w:val="00A02F04"/>
    <w:rsid w:val="00A03139"/>
    <w:rsid w:val="00A036D2"/>
    <w:rsid w:val="00A03C34"/>
    <w:rsid w:val="00A03E40"/>
    <w:rsid w:val="00A04053"/>
    <w:rsid w:val="00A045A8"/>
    <w:rsid w:val="00A04C79"/>
    <w:rsid w:val="00A04CBB"/>
    <w:rsid w:val="00A055F0"/>
    <w:rsid w:val="00A05685"/>
    <w:rsid w:val="00A0656C"/>
    <w:rsid w:val="00A06B40"/>
    <w:rsid w:val="00A072E7"/>
    <w:rsid w:val="00A075A8"/>
    <w:rsid w:val="00A079B4"/>
    <w:rsid w:val="00A079BF"/>
    <w:rsid w:val="00A07A24"/>
    <w:rsid w:val="00A1001A"/>
    <w:rsid w:val="00A10587"/>
    <w:rsid w:val="00A10D53"/>
    <w:rsid w:val="00A10DCB"/>
    <w:rsid w:val="00A115C4"/>
    <w:rsid w:val="00A1286E"/>
    <w:rsid w:val="00A12A1B"/>
    <w:rsid w:val="00A12CD8"/>
    <w:rsid w:val="00A12E58"/>
    <w:rsid w:val="00A14172"/>
    <w:rsid w:val="00A143ED"/>
    <w:rsid w:val="00A14593"/>
    <w:rsid w:val="00A14EF0"/>
    <w:rsid w:val="00A15480"/>
    <w:rsid w:val="00A15820"/>
    <w:rsid w:val="00A15C8C"/>
    <w:rsid w:val="00A15E7C"/>
    <w:rsid w:val="00A16273"/>
    <w:rsid w:val="00A166A3"/>
    <w:rsid w:val="00A16FAD"/>
    <w:rsid w:val="00A16FEC"/>
    <w:rsid w:val="00A170E5"/>
    <w:rsid w:val="00A17B63"/>
    <w:rsid w:val="00A17C08"/>
    <w:rsid w:val="00A209D1"/>
    <w:rsid w:val="00A2124A"/>
    <w:rsid w:val="00A21E89"/>
    <w:rsid w:val="00A2209D"/>
    <w:rsid w:val="00A22261"/>
    <w:rsid w:val="00A2295F"/>
    <w:rsid w:val="00A22B24"/>
    <w:rsid w:val="00A22B48"/>
    <w:rsid w:val="00A22C03"/>
    <w:rsid w:val="00A2301A"/>
    <w:rsid w:val="00A23157"/>
    <w:rsid w:val="00A24202"/>
    <w:rsid w:val="00A246E6"/>
    <w:rsid w:val="00A24824"/>
    <w:rsid w:val="00A24903"/>
    <w:rsid w:val="00A24D14"/>
    <w:rsid w:val="00A251E7"/>
    <w:rsid w:val="00A256D0"/>
    <w:rsid w:val="00A25A61"/>
    <w:rsid w:val="00A269A2"/>
    <w:rsid w:val="00A26A1D"/>
    <w:rsid w:val="00A26E4C"/>
    <w:rsid w:val="00A27158"/>
    <w:rsid w:val="00A271E4"/>
    <w:rsid w:val="00A27968"/>
    <w:rsid w:val="00A27C4A"/>
    <w:rsid w:val="00A3041C"/>
    <w:rsid w:val="00A3121A"/>
    <w:rsid w:val="00A316D3"/>
    <w:rsid w:val="00A32208"/>
    <w:rsid w:val="00A32D9D"/>
    <w:rsid w:val="00A33BDD"/>
    <w:rsid w:val="00A33DBD"/>
    <w:rsid w:val="00A348E3"/>
    <w:rsid w:val="00A34D7E"/>
    <w:rsid w:val="00A355F6"/>
    <w:rsid w:val="00A35611"/>
    <w:rsid w:val="00A35977"/>
    <w:rsid w:val="00A359C4"/>
    <w:rsid w:val="00A35EAF"/>
    <w:rsid w:val="00A367A6"/>
    <w:rsid w:val="00A36869"/>
    <w:rsid w:val="00A36D8E"/>
    <w:rsid w:val="00A36E72"/>
    <w:rsid w:val="00A378E3"/>
    <w:rsid w:val="00A40482"/>
    <w:rsid w:val="00A40986"/>
    <w:rsid w:val="00A41A12"/>
    <w:rsid w:val="00A41DBE"/>
    <w:rsid w:val="00A4261E"/>
    <w:rsid w:val="00A42B67"/>
    <w:rsid w:val="00A43172"/>
    <w:rsid w:val="00A43282"/>
    <w:rsid w:val="00A436F0"/>
    <w:rsid w:val="00A4382A"/>
    <w:rsid w:val="00A438B8"/>
    <w:rsid w:val="00A4401F"/>
    <w:rsid w:val="00A44120"/>
    <w:rsid w:val="00A44225"/>
    <w:rsid w:val="00A44472"/>
    <w:rsid w:val="00A448E7"/>
    <w:rsid w:val="00A44A3F"/>
    <w:rsid w:val="00A454D3"/>
    <w:rsid w:val="00A45D1E"/>
    <w:rsid w:val="00A46473"/>
    <w:rsid w:val="00A46608"/>
    <w:rsid w:val="00A46853"/>
    <w:rsid w:val="00A46EA4"/>
    <w:rsid w:val="00A476B4"/>
    <w:rsid w:val="00A504E1"/>
    <w:rsid w:val="00A50AB7"/>
    <w:rsid w:val="00A50F07"/>
    <w:rsid w:val="00A5175A"/>
    <w:rsid w:val="00A51C29"/>
    <w:rsid w:val="00A5222C"/>
    <w:rsid w:val="00A52245"/>
    <w:rsid w:val="00A527C3"/>
    <w:rsid w:val="00A52954"/>
    <w:rsid w:val="00A52CFD"/>
    <w:rsid w:val="00A53EEF"/>
    <w:rsid w:val="00A54688"/>
    <w:rsid w:val="00A54AB4"/>
    <w:rsid w:val="00A55034"/>
    <w:rsid w:val="00A5519C"/>
    <w:rsid w:val="00A55369"/>
    <w:rsid w:val="00A557D0"/>
    <w:rsid w:val="00A5672E"/>
    <w:rsid w:val="00A56750"/>
    <w:rsid w:val="00A569CF"/>
    <w:rsid w:val="00A5721C"/>
    <w:rsid w:val="00A57246"/>
    <w:rsid w:val="00A576F1"/>
    <w:rsid w:val="00A57C55"/>
    <w:rsid w:val="00A62301"/>
    <w:rsid w:val="00A628DB"/>
    <w:rsid w:val="00A62A82"/>
    <w:rsid w:val="00A62D04"/>
    <w:rsid w:val="00A63443"/>
    <w:rsid w:val="00A63573"/>
    <w:rsid w:val="00A6375A"/>
    <w:rsid w:val="00A6380D"/>
    <w:rsid w:val="00A63893"/>
    <w:rsid w:val="00A639F5"/>
    <w:rsid w:val="00A63BF0"/>
    <w:rsid w:val="00A64056"/>
    <w:rsid w:val="00A65583"/>
    <w:rsid w:val="00A655C0"/>
    <w:rsid w:val="00A65A87"/>
    <w:rsid w:val="00A668FE"/>
    <w:rsid w:val="00A66A2C"/>
    <w:rsid w:val="00A676CA"/>
    <w:rsid w:val="00A67B54"/>
    <w:rsid w:val="00A70162"/>
    <w:rsid w:val="00A704A5"/>
    <w:rsid w:val="00A70C05"/>
    <w:rsid w:val="00A70DDD"/>
    <w:rsid w:val="00A711FE"/>
    <w:rsid w:val="00A71D28"/>
    <w:rsid w:val="00A7219E"/>
    <w:rsid w:val="00A723DF"/>
    <w:rsid w:val="00A723FB"/>
    <w:rsid w:val="00A72729"/>
    <w:rsid w:val="00A7297E"/>
    <w:rsid w:val="00A72D33"/>
    <w:rsid w:val="00A72D7F"/>
    <w:rsid w:val="00A72DCB"/>
    <w:rsid w:val="00A72FEB"/>
    <w:rsid w:val="00A731BA"/>
    <w:rsid w:val="00A73223"/>
    <w:rsid w:val="00A73741"/>
    <w:rsid w:val="00A739D0"/>
    <w:rsid w:val="00A73B7B"/>
    <w:rsid w:val="00A73DFA"/>
    <w:rsid w:val="00A73E86"/>
    <w:rsid w:val="00A743DA"/>
    <w:rsid w:val="00A744A3"/>
    <w:rsid w:val="00A74987"/>
    <w:rsid w:val="00A75EF1"/>
    <w:rsid w:val="00A762A6"/>
    <w:rsid w:val="00A766AE"/>
    <w:rsid w:val="00A769C4"/>
    <w:rsid w:val="00A76BEA"/>
    <w:rsid w:val="00A76E78"/>
    <w:rsid w:val="00A77276"/>
    <w:rsid w:val="00A77446"/>
    <w:rsid w:val="00A776E2"/>
    <w:rsid w:val="00A77D0B"/>
    <w:rsid w:val="00A80190"/>
    <w:rsid w:val="00A80E0B"/>
    <w:rsid w:val="00A81745"/>
    <w:rsid w:val="00A81EF5"/>
    <w:rsid w:val="00A81FA6"/>
    <w:rsid w:val="00A82380"/>
    <w:rsid w:val="00A82E5E"/>
    <w:rsid w:val="00A83017"/>
    <w:rsid w:val="00A83456"/>
    <w:rsid w:val="00A83591"/>
    <w:rsid w:val="00A84395"/>
    <w:rsid w:val="00A848B9"/>
    <w:rsid w:val="00A84AB5"/>
    <w:rsid w:val="00A84E69"/>
    <w:rsid w:val="00A84F8F"/>
    <w:rsid w:val="00A85191"/>
    <w:rsid w:val="00A851E5"/>
    <w:rsid w:val="00A85ACD"/>
    <w:rsid w:val="00A85CEB"/>
    <w:rsid w:val="00A85F1B"/>
    <w:rsid w:val="00A86117"/>
    <w:rsid w:val="00A86EAB"/>
    <w:rsid w:val="00A86FB2"/>
    <w:rsid w:val="00A871E3"/>
    <w:rsid w:val="00A8743C"/>
    <w:rsid w:val="00A8766C"/>
    <w:rsid w:val="00A87C76"/>
    <w:rsid w:val="00A90071"/>
    <w:rsid w:val="00A90E46"/>
    <w:rsid w:val="00A91239"/>
    <w:rsid w:val="00A92838"/>
    <w:rsid w:val="00A9341E"/>
    <w:rsid w:val="00A938C9"/>
    <w:rsid w:val="00A93960"/>
    <w:rsid w:val="00A93CC0"/>
    <w:rsid w:val="00A9445A"/>
    <w:rsid w:val="00A948B5"/>
    <w:rsid w:val="00A94970"/>
    <w:rsid w:val="00A9539A"/>
    <w:rsid w:val="00A9563C"/>
    <w:rsid w:val="00A95A24"/>
    <w:rsid w:val="00A95A36"/>
    <w:rsid w:val="00A962FA"/>
    <w:rsid w:val="00A9699C"/>
    <w:rsid w:val="00A96A9E"/>
    <w:rsid w:val="00A96C68"/>
    <w:rsid w:val="00A976A0"/>
    <w:rsid w:val="00A97734"/>
    <w:rsid w:val="00A97859"/>
    <w:rsid w:val="00A97A19"/>
    <w:rsid w:val="00AA04C8"/>
    <w:rsid w:val="00AA0663"/>
    <w:rsid w:val="00AA08BF"/>
    <w:rsid w:val="00AA0EB4"/>
    <w:rsid w:val="00AA132E"/>
    <w:rsid w:val="00AA1BBA"/>
    <w:rsid w:val="00AA1DC5"/>
    <w:rsid w:val="00AA1E33"/>
    <w:rsid w:val="00AA271F"/>
    <w:rsid w:val="00AA299B"/>
    <w:rsid w:val="00AA29EE"/>
    <w:rsid w:val="00AA2A72"/>
    <w:rsid w:val="00AA2AFC"/>
    <w:rsid w:val="00AA32D9"/>
    <w:rsid w:val="00AA3479"/>
    <w:rsid w:val="00AA3B75"/>
    <w:rsid w:val="00AA4B0E"/>
    <w:rsid w:val="00AA4F84"/>
    <w:rsid w:val="00AA4FE7"/>
    <w:rsid w:val="00AA56A2"/>
    <w:rsid w:val="00AA5D03"/>
    <w:rsid w:val="00AA5D62"/>
    <w:rsid w:val="00AA5F09"/>
    <w:rsid w:val="00AA6304"/>
    <w:rsid w:val="00AA655C"/>
    <w:rsid w:val="00AA75C0"/>
    <w:rsid w:val="00AB0092"/>
    <w:rsid w:val="00AB0810"/>
    <w:rsid w:val="00AB09ED"/>
    <w:rsid w:val="00AB0B00"/>
    <w:rsid w:val="00AB0E18"/>
    <w:rsid w:val="00AB15E2"/>
    <w:rsid w:val="00AB2189"/>
    <w:rsid w:val="00AB24C9"/>
    <w:rsid w:val="00AB2858"/>
    <w:rsid w:val="00AB2AA0"/>
    <w:rsid w:val="00AB348C"/>
    <w:rsid w:val="00AB37E3"/>
    <w:rsid w:val="00AB3FC5"/>
    <w:rsid w:val="00AB430A"/>
    <w:rsid w:val="00AB4422"/>
    <w:rsid w:val="00AB48A9"/>
    <w:rsid w:val="00AB4DAC"/>
    <w:rsid w:val="00AB4FB8"/>
    <w:rsid w:val="00AB5143"/>
    <w:rsid w:val="00AB6078"/>
    <w:rsid w:val="00AB7C65"/>
    <w:rsid w:val="00AC0036"/>
    <w:rsid w:val="00AC0B0A"/>
    <w:rsid w:val="00AC0D1D"/>
    <w:rsid w:val="00AC152C"/>
    <w:rsid w:val="00AC166C"/>
    <w:rsid w:val="00AC1B18"/>
    <w:rsid w:val="00AC1DEB"/>
    <w:rsid w:val="00AC221E"/>
    <w:rsid w:val="00AC25A2"/>
    <w:rsid w:val="00AC2796"/>
    <w:rsid w:val="00AC2AB1"/>
    <w:rsid w:val="00AC2DEC"/>
    <w:rsid w:val="00AC30EF"/>
    <w:rsid w:val="00AC36CD"/>
    <w:rsid w:val="00AC3BC7"/>
    <w:rsid w:val="00AC3EAE"/>
    <w:rsid w:val="00AC43B8"/>
    <w:rsid w:val="00AC44B6"/>
    <w:rsid w:val="00AC4BDB"/>
    <w:rsid w:val="00AC5439"/>
    <w:rsid w:val="00AC563E"/>
    <w:rsid w:val="00AC5B64"/>
    <w:rsid w:val="00AC5EA3"/>
    <w:rsid w:val="00AC6014"/>
    <w:rsid w:val="00AC65B5"/>
    <w:rsid w:val="00AC66EE"/>
    <w:rsid w:val="00AC6756"/>
    <w:rsid w:val="00AC68D6"/>
    <w:rsid w:val="00AC75FC"/>
    <w:rsid w:val="00AC76B1"/>
    <w:rsid w:val="00AC7872"/>
    <w:rsid w:val="00AC7B39"/>
    <w:rsid w:val="00AC7D6D"/>
    <w:rsid w:val="00AD0353"/>
    <w:rsid w:val="00AD0BC7"/>
    <w:rsid w:val="00AD0C18"/>
    <w:rsid w:val="00AD0E63"/>
    <w:rsid w:val="00AD0FB1"/>
    <w:rsid w:val="00AD1048"/>
    <w:rsid w:val="00AD1CDA"/>
    <w:rsid w:val="00AD253C"/>
    <w:rsid w:val="00AD25B5"/>
    <w:rsid w:val="00AD28FE"/>
    <w:rsid w:val="00AD2C52"/>
    <w:rsid w:val="00AD3048"/>
    <w:rsid w:val="00AD3962"/>
    <w:rsid w:val="00AD3DCC"/>
    <w:rsid w:val="00AD485B"/>
    <w:rsid w:val="00AD4B0E"/>
    <w:rsid w:val="00AD5A71"/>
    <w:rsid w:val="00AD5F13"/>
    <w:rsid w:val="00AD60C3"/>
    <w:rsid w:val="00AD649A"/>
    <w:rsid w:val="00AD6B96"/>
    <w:rsid w:val="00AD701C"/>
    <w:rsid w:val="00AD7207"/>
    <w:rsid w:val="00AD74F4"/>
    <w:rsid w:val="00AE02CF"/>
    <w:rsid w:val="00AE05CD"/>
    <w:rsid w:val="00AE1746"/>
    <w:rsid w:val="00AE1909"/>
    <w:rsid w:val="00AE1A37"/>
    <w:rsid w:val="00AE1B80"/>
    <w:rsid w:val="00AE1BDB"/>
    <w:rsid w:val="00AE1C3C"/>
    <w:rsid w:val="00AE2206"/>
    <w:rsid w:val="00AE2478"/>
    <w:rsid w:val="00AE25FF"/>
    <w:rsid w:val="00AE2F37"/>
    <w:rsid w:val="00AE304B"/>
    <w:rsid w:val="00AE3516"/>
    <w:rsid w:val="00AE361E"/>
    <w:rsid w:val="00AE3914"/>
    <w:rsid w:val="00AE3B82"/>
    <w:rsid w:val="00AE4ABA"/>
    <w:rsid w:val="00AE50A6"/>
    <w:rsid w:val="00AE519A"/>
    <w:rsid w:val="00AE57B2"/>
    <w:rsid w:val="00AE5D72"/>
    <w:rsid w:val="00AE64A2"/>
    <w:rsid w:val="00AE666E"/>
    <w:rsid w:val="00AE72B7"/>
    <w:rsid w:val="00AE7CE5"/>
    <w:rsid w:val="00AF1850"/>
    <w:rsid w:val="00AF1852"/>
    <w:rsid w:val="00AF1E92"/>
    <w:rsid w:val="00AF2525"/>
    <w:rsid w:val="00AF2C4C"/>
    <w:rsid w:val="00AF2D26"/>
    <w:rsid w:val="00AF2F9D"/>
    <w:rsid w:val="00AF3917"/>
    <w:rsid w:val="00AF3C31"/>
    <w:rsid w:val="00AF3E0E"/>
    <w:rsid w:val="00AF4352"/>
    <w:rsid w:val="00AF4616"/>
    <w:rsid w:val="00AF46E2"/>
    <w:rsid w:val="00AF47A4"/>
    <w:rsid w:val="00AF4AE0"/>
    <w:rsid w:val="00AF4CA5"/>
    <w:rsid w:val="00AF4D5C"/>
    <w:rsid w:val="00AF55D9"/>
    <w:rsid w:val="00AF6427"/>
    <w:rsid w:val="00AF6965"/>
    <w:rsid w:val="00AF6A2B"/>
    <w:rsid w:val="00AF7006"/>
    <w:rsid w:val="00AF7063"/>
    <w:rsid w:val="00AF7089"/>
    <w:rsid w:val="00B00031"/>
    <w:rsid w:val="00B00240"/>
    <w:rsid w:val="00B002D1"/>
    <w:rsid w:val="00B00407"/>
    <w:rsid w:val="00B010F3"/>
    <w:rsid w:val="00B01397"/>
    <w:rsid w:val="00B017C4"/>
    <w:rsid w:val="00B017D6"/>
    <w:rsid w:val="00B020AA"/>
    <w:rsid w:val="00B022B3"/>
    <w:rsid w:val="00B028A8"/>
    <w:rsid w:val="00B02FD0"/>
    <w:rsid w:val="00B0375D"/>
    <w:rsid w:val="00B03BD1"/>
    <w:rsid w:val="00B03E66"/>
    <w:rsid w:val="00B04319"/>
    <w:rsid w:val="00B0440E"/>
    <w:rsid w:val="00B04C27"/>
    <w:rsid w:val="00B04DA4"/>
    <w:rsid w:val="00B04FAF"/>
    <w:rsid w:val="00B050F2"/>
    <w:rsid w:val="00B055F5"/>
    <w:rsid w:val="00B05D39"/>
    <w:rsid w:val="00B062E1"/>
    <w:rsid w:val="00B067B1"/>
    <w:rsid w:val="00B076F2"/>
    <w:rsid w:val="00B0783C"/>
    <w:rsid w:val="00B10DF5"/>
    <w:rsid w:val="00B115A8"/>
    <w:rsid w:val="00B118FD"/>
    <w:rsid w:val="00B11CE9"/>
    <w:rsid w:val="00B11D30"/>
    <w:rsid w:val="00B13053"/>
    <w:rsid w:val="00B13968"/>
    <w:rsid w:val="00B13EC4"/>
    <w:rsid w:val="00B1400D"/>
    <w:rsid w:val="00B141F9"/>
    <w:rsid w:val="00B14451"/>
    <w:rsid w:val="00B14735"/>
    <w:rsid w:val="00B14769"/>
    <w:rsid w:val="00B1487A"/>
    <w:rsid w:val="00B14B67"/>
    <w:rsid w:val="00B14E98"/>
    <w:rsid w:val="00B15AED"/>
    <w:rsid w:val="00B17B9E"/>
    <w:rsid w:val="00B20087"/>
    <w:rsid w:val="00B201CA"/>
    <w:rsid w:val="00B20569"/>
    <w:rsid w:val="00B2076B"/>
    <w:rsid w:val="00B20886"/>
    <w:rsid w:val="00B208FC"/>
    <w:rsid w:val="00B20D1F"/>
    <w:rsid w:val="00B216DD"/>
    <w:rsid w:val="00B21D54"/>
    <w:rsid w:val="00B22214"/>
    <w:rsid w:val="00B22B40"/>
    <w:rsid w:val="00B22D88"/>
    <w:rsid w:val="00B23659"/>
    <w:rsid w:val="00B238F8"/>
    <w:rsid w:val="00B24571"/>
    <w:rsid w:val="00B2596A"/>
    <w:rsid w:val="00B25D84"/>
    <w:rsid w:val="00B2671C"/>
    <w:rsid w:val="00B276AA"/>
    <w:rsid w:val="00B27C78"/>
    <w:rsid w:val="00B27D4E"/>
    <w:rsid w:val="00B3008A"/>
    <w:rsid w:val="00B301CB"/>
    <w:rsid w:val="00B30300"/>
    <w:rsid w:val="00B307EE"/>
    <w:rsid w:val="00B311F5"/>
    <w:rsid w:val="00B32923"/>
    <w:rsid w:val="00B32E13"/>
    <w:rsid w:val="00B332AE"/>
    <w:rsid w:val="00B33517"/>
    <w:rsid w:val="00B34439"/>
    <w:rsid w:val="00B34686"/>
    <w:rsid w:val="00B34B3E"/>
    <w:rsid w:val="00B35566"/>
    <w:rsid w:val="00B35787"/>
    <w:rsid w:val="00B3644B"/>
    <w:rsid w:val="00B3648B"/>
    <w:rsid w:val="00B36DB3"/>
    <w:rsid w:val="00B402CB"/>
    <w:rsid w:val="00B40AE4"/>
    <w:rsid w:val="00B40BC0"/>
    <w:rsid w:val="00B40C05"/>
    <w:rsid w:val="00B40D07"/>
    <w:rsid w:val="00B415CF"/>
    <w:rsid w:val="00B42417"/>
    <w:rsid w:val="00B4246C"/>
    <w:rsid w:val="00B425A5"/>
    <w:rsid w:val="00B4283B"/>
    <w:rsid w:val="00B42E24"/>
    <w:rsid w:val="00B431D7"/>
    <w:rsid w:val="00B4339E"/>
    <w:rsid w:val="00B436D2"/>
    <w:rsid w:val="00B43ED9"/>
    <w:rsid w:val="00B44C6F"/>
    <w:rsid w:val="00B45864"/>
    <w:rsid w:val="00B45CF9"/>
    <w:rsid w:val="00B45F9A"/>
    <w:rsid w:val="00B46041"/>
    <w:rsid w:val="00B461F7"/>
    <w:rsid w:val="00B469AA"/>
    <w:rsid w:val="00B46A32"/>
    <w:rsid w:val="00B470D8"/>
    <w:rsid w:val="00B4715C"/>
    <w:rsid w:val="00B478E5"/>
    <w:rsid w:val="00B47BA1"/>
    <w:rsid w:val="00B47FA5"/>
    <w:rsid w:val="00B47FEA"/>
    <w:rsid w:val="00B5048F"/>
    <w:rsid w:val="00B50670"/>
    <w:rsid w:val="00B50E60"/>
    <w:rsid w:val="00B5138A"/>
    <w:rsid w:val="00B5138E"/>
    <w:rsid w:val="00B517F5"/>
    <w:rsid w:val="00B518C3"/>
    <w:rsid w:val="00B51E08"/>
    <w:rsid w:val="00B52050"/>
    <w:rsid w:val="00B52169"/>
    <w:rsid w:val="00B52B4D"/>
    <w:rsid w:val="00B52F01"/>
    <w:rsid w:val="00B53045"/>
    <w:rsid w:val="00B53550"/>
    <w:rsid w:val="00B53E73"/>
    <w:rsid w:val="00B5435C"/>
    <w:rsid w:val="00B545B3"/>
    <w:rsid w:val="00B54712"/>
    <w:rsid w:val="00B54B0B"/>
    <w:rsid w:val="00B5561C"/>
    <w:rsid w:val="00B559A8"/>
    <w:rsid w:val="00B55B43"/>
    <w:rsid w:val="00B55D82"/>
    <w:rsid w:val="00B5633D"/>
    <w:rsid w:val="00B56871"/>
    <w:rsid w:val="00B56F54"/>
    <w:rsid w:val="00B56FDE"/>
    <w:rsid w:val="00B57D5F"/>
    <w:rsid w:val="00B602BA"/>
    <w:rsid w:val="00B60471"/>
    <w:rsid w:val="00B60998"/>
    <w:rsid w:val="00B60DDC"/>
    <w:rsid w:val="00B61051"/>
    <w:rsid w:val="00B61364"/>
    <w:rsid w:val="00B61474"/>
    <w:rsid w:val="00B61D8E"/>
    <w:rsid w:val="00B6284D"/>
    <w:rsid w:val="00B62AFF"/>
    <w:rsid w:val="00B642FE"/>
    <w:rsid w:val="00B6465D"/>
    <w:rsid w:val="00B64E40"/>
    <w:rsid w:val="00B6543A"/>
    <w:rsid w:val="00B6569D"/>
    <w:rsid w:val="00B65F61"/>
    <w:rsid w:val="00B66469"/>
    <w:rsid w:val="00B668DD"/>
    <w:rsid w:val="00B66986"/>
    <w:rsid w:val="00B66CE8"/>
    <w:rsid w:val="00B67598"/>
    <w:rsid w:val="00B6768D"/>
    <w:rsid w:val="00B679E4"/>
    <w:rsid w:val="00B679EC"/>
    <w:rsid w:val="00B67A7E"/>
    <w:rsid w:val="00B70D17"/>
    <w:rsid w:val="00B70ED2"/>
    <w:rsid w:val="00B714DE"/>
    <w:rsid w:val="00B719CB"/>
    <w:rsid w:val="00B71CD3"/>
    <w:rsid w:val="00B7210F"/>
    <w:rsid w:val="00B72373"/>
    <w:rsid w:val="00B72600"/>
    <w:rsid w:val="00B72C56"/>
    <w:rsid w:val="00B731D2"/>
    <w:rsid w:val="00B7322F"/>
    <w:rsid w:val="00B735B8"/>
    <w:rsid w:val="00B738AF"/>
    <w:rsid w:val="00B739D2"/>
    <w:rsid w:val="00B73A15"/>
    <w:rsid w:val="00B74FA4"/>
    <w:rsid w:val="00B75412"/>
    <w:rsid w:val="00B759C2"/>
    <w:rsid w:val="00B76B40"/>
    <w:rsid w:val="00B76C40"/>
    <w:rsid w:val="00B76F79"/>
    <w:rsid w:val="00B7728F"/>
    <w:rsid w:val="00B772A1"/>
    <w:rsid w:val="00B773DE"/>
    <w:rsid w:val="00B80100"/>
    <w:rsid w:val="00B80377"/>
    <w:rsid w:val="00B80EC2"/>
    <w:rsid w:val="00B81469"/>
    <w:rsid w:val="00B8150C"/>
    <w:rsid w:val="00B81B49"/>
    <w:rsid w:val="00B81FFC"/>
    <w:rsid w:val="00B822A1"/>
    <w:rsid w:val="00B82A37"/>
    <w:rsid w:val="00B82AB6"/>
    <w:rsid w:val="00B82BE6"/>
    <w:rsid w:val="00B82EA1"/>
    <w:rsid w:val="00B835EB"/>
    <w:rsid w:val="00B837D7"/>
    <w:rsid w:val="00B8386B"/>
    <w:rsid w:val="00B83DA4"/>
    <w:rsid w:val="00B84710"/>
    <w:rsid w:val="00B84B7C"/>
    <w:rsid w:val="00B8595F"/>
    <w:rsid w:val="00B85E0E"/>
    <w:rsid w:val="00B86AE9"/>
    <w:rsid w:val="00B871AB"/>
    <w:rsid w:val="00B8777C"/>
    <w:rsid w:val="00B901BE"/>
    <w:rsid w:val="00B90879"/>
    <w:rsid w:val="00B90D4A"/>
    <w:rsid w:val="00B90E46"/>
    <w:rsid w:val="00B91314"/>
    <w:rsid w:val="00B913A6"/>
    <w:rsid w:val="00B91569"/>
    <w:rsid w:val="00B915C1"/>
    <w:rsid w:val="00B915D8"/>
    <w:rsid w:val="00B91850"/>
    <w:rsid w:val="00B91A16"/>
    <w:rsid w:val="00B91E50"/>
    <w:rsid w:val="00B921AE"/>
    <w:rsid w:val="00B9275C"/>
    <w:rsid w:val="00B9278F"/>
    <w:rsid w:val="00B92C13"/>
    <w:rsid w:val="00B92FCD"/>
    <w:rsid w:val="00B93441"/>
    <w:rsid w:val="00B94B08"/>
    <w:rsid w:val="00B94BEA"/>
    <w:rsid w:val="00B9527A"/>
    <w:rsid w:val="00B956E7"/>
    <w:rsid w:val="00B95713"/>
    <w:rsid w:val="00B96483"/>
    <w:rsid w:val="00B9656C"/>
    <w:rsid w:val="00B97506"/>
    <w:rsid w:val="00BA01D5"/>
    <w:rsid w:val="00BA08D1"/>
    <w:rsid w:val="00BA09C2"/>
    <w:rsid w:val="00BA0C6D"/>
    <w:rsid w:val="00BA0D3B"/>
    <w:rsid w:val="00BA0F4E"/>
    <w:rsid w:val="00BA10AF"/>
    <w:rsid w:val="00BA1DDD"/>
    <w:rsid w:val="00BA1F40"/>
    <w:rsid w:val="00BA2308"/>
    <w:rsid w:val="00BA2416"/>
    <w:rsid w:val="00BA242D"/>
    <w:rsid w:val="00BA25C5"/>
    <w:rsid w:val="00BA27E2"/>
    <w:rsid w:val="00BA3101"/>
    <w:rsid w:val="00BA34F0"/>
    <w:rsid w:val="00BA35AD"/>
    <w:rsid w:val="00BA46EA"/>
    <w:rsid w:val="00BA576B"/>
    <w:rsid w:val="00BA5C84"/>
    <w:rsid w:val="00BA5F20"/>
    <w:rsid w:val="00BA5F2F"/>
    <w:rsid w:val="00BA61B7"/>
    <w:rsid w:val="00BA658A"/>
    <w:rsid w:val="00BA6AE3"/>
    <w:rsid w:val="00BA6F4A"/>
    <w:rsid w:val="00BA751C"/>
    <w:rsid w:val="00BB01A8"/>
    <w:rsid w:val="00BB0515"/>
    <w:rsid w:val="00BB0E80"/>
    <w:rsid w:val="00BB1C8E"/>
    <w:rsid w:val="00BB1E44"/>
    <w:rsid w:val="00BB267E"/>
    <w:rsid w:val="00BB26D8"/>
    <w:rsid w:val="00BB2F7C"/>
    <w:rsid w:val="00BB3207"/>
    <w:rsid w:val="00BB3A22"/>
    <w:rsid w:val="00BB3B45"/>
    <w:rsid w:val="00BB3B9E"/>
    <w:rsid w:val="00BB3D1C"/>
    <w:rsid w:val="00BB3E53"/>
    <w:rsid w:val="00BB44D8"/>
    <w:rsid w:val="00BB5A51"/>
    <w:rsid w:val="00BB5FDF"/>
    <w:rsid w:val="00BB6789"/>
    <w:rsid w:val="00BB6E32"/>
    <w:rsid w:val="00BB7627"/>
    <w:rsid w:val="00BC092E"/>
    <w:rsid w:val="00BC0930"/>
    <w:rsid w:val="00BC0A20"/>
    <w:rsid w:val="00BC128D"/>
    <w:rsid w:val="00BC1494"/>
    <w:rsid w:val="00BC1780"/>
    <w:rsid w:val="00BC21D0"/>
    <w:rsid w:val="00BC2BBC"/>
    <w:rsid w:val="00BC42C4"/>
    <w:rsid w:val="00BC45F5"/>
    <w:rsid w:val="00BC460C"/>
    <w:rsid w:val="00BC493D"/>
    <w:rsid w:val="00BC497B"/>
    <w:rsid w:val="00BC4CA6"/>
    <w:rsid w:val="00BC51D8"/>
    <w:rsid w:val="00BC5354"/>
    <w:rsid w:val="00BC5463"/>
    <w:rsid w:val="00BC5CF5"/>
    <w:rsid w:val="00BC6134"/>
    <w:rsid w:val="00BC6197"/>
    <w:rsid w:val="00BC6EF3"/>
    <w:rsid w:val="00BC709D"/>
    <w:rsid w:val="00BC7528"/>
    <w:rsid w:val="00BD0DE9"/>
    <w:rsid w:val="00BD12DD"/>
    <w:rsid w:val="00BD13A5"/>
    <w:rsid w:val="00BD1E9C"/>
    <w:rsid w:val="00BD2940"/>
    <w:rsid w:val="00BD2D92"/>
    <w:rsid w:val="00BD3A92"/>
    <w:rsid w:val="00BD3D7C"/>
    <w:rsid w:val="00BD476A"/>
    <w:rsid w:val="00BD5CD8"/>
    <w:rsid w:val="00BD6D91"/>
    <w:rsid w:val="00BD7255"/>
    <w:rsid w:val="00BD728F"/>
    <w:rsid w:val="00BD799E"/>
    <w:rsid w:val="00BD7F46"/>
    <w:rsid w:val="00BE0802"/>
    <w:rsid w:val="00BE104C"/>
    <w:rsid w:val="00BE1476"/>
    <w:rsid w:val="00BE16DC"/>
    <w:rsid w:val="00BE1891"/>
    <w:rsid w:val="00BE1A0A"/>
    <w:rsid w:val="00BE1B0D"/>
    <w:rsid w:val="00BE1F07"/>
    <w:rsid w:val="00BE291B"/>
    <w:rsid w:val="00BE2C32"/>
    <w:rsid w:val="00BE2C35"/>
    <w:rsid w:val="00BE3572"/>
    <w:rsid w:val="00BE363E"/>
    <w:rsid w:val="00BE3CC5"/>
    <w:rsid w:val="00BE44D2"/>
    <w:rsid w:val="00BE4C1B"/>
    <w:rsid w:val="00BE4D14"/>
    <w:rsid w:val="00BE4D9C"/>
    <w:rsid w:val="00BE4E92"/>
    <w:rsid w:val="00BE4F07"/>
    <w:rsid w:val="00BE5409"/>
    <w:rsid w:val="00BE5869"/>
    <w:rsid w:val="00BE59D2"/>
    <w:rsid w:val="00BE5E53"/>
    <w:rsid w:val="00BE6086"/>
    <w:rsid w:val="00BE65A9"/>
    <w:rsid w:val="00BE6D36"/>
    <w:rsid w:val="00BE708E"/>
    <w:rsid w:val="00BE7325"/>
    <w:rsid w:val="00BE78C6"/>
    <w:rsid w:val="00BE7F6F"/>
    <w:rsid w:val="00BF0F67"/>
    <w:rsid w:val="00BF1030"/>
    <w:rsid w:val="00BF1364"/>
    <w:rsid w:val="00BF1A01"/>
    <w:rsid w:val="00BF1AA6"/>
    <w:rsid w:val="00BF1B07"/>
    <w:rsid w:val="00BF2271"/>
    <w:rsid w:val="00BF24B4"/>
    <w:rsid w:val="00BF2F81"/>
    <w:rsid w:val="00BF31E4"/>
    <w:rsid w:val="00BF3288"/>
    <w:rsid w:val="00BF34F1"/>
    <w:rsid w:val="00BF42BB"/>
    <w:rsid w:val="00BF473D"/>
    <w:rsid w:val="00BF520E"/>
    <w:rsid w:val="00BF55FB"/>
    <w:rsid w:val="00BF5A6F"/>
    <w:rsid w:val="00BF5E1D"/>
    <w:rsid w:val="00BF692B"/>
    <w:rsid w:val="00BF7261"/>
    <w:rsid w:val="00BF74A7"/>
    <w:rsid w:val="00BF76A0"/>
    <w:rsid w:val="00BF7F5F"/>
    <w:rsid w:val="00C005A8"/>
    <w:rsid w:val="00C00AB6"/>
    <w:rsid w:val="00C00E0D"/>
    <w:rsid w:val="00C00FFD"/>
    <w:rsid w:val="00C011C2"/>
    <w:rsid w:val="00C01234"/>
    <w:rsid w:val="00C0148B"/>
    <w:rsid w:val="00C0163D"/>
    <w:rsid w:val="00C022B9"/>
    <w:rsid w:val="00C024B9"/>
    <w:rsid w:val="00C0348E"/>
    <w:rsid w:val="00C037A7"/>
    <w:rsid w:val="00C037BC"/>
    <w:rsid w:val="00C03FE4"/>
    <w:rsid w:val="00C04B79"/>
    <w:rsid w:val="00C05872"/>
    <w:rsid w:val="00C05AF1"/>
    <w:rsid w:val="00C06174"/>
    <w:rsid w:val="00C065A4"/>
    <w:rsid w:val="00C071D9"/>
    <w:rsid w:val="00C071DD"/>
    <w:rsid w:val="00C10374"/>
    <w:rsid w:val="00C10411"/>
    <w:rsid w:val="00C1051F"/>
    <w:rsid w:val="00C10F61"/>
    <w:rsid w:val="00C113A8"/>
    <w:rsid w:val="00C11453"/>
    <w:rsid w:val="00C1179D"/>
    <w:rsid w:val="00C11B75"/>
    <w:rsid w:val="00C12192"/>
    <w:rsid w:val="00C12381"/>
    <w:rsid w:val="00C125BC"/>
    <w:rsid w:val="00C12C2D"/>
    <w:rsid w:val="00C13404"/>
    <w:rsid w:val="00C134A4"/>
    <w:rsid w:val="00C1351C"/>
    <w:rsid w:val="00C143F8"/>
    <w:rsid w:val="00C15B18"/>
    <w:rsid w:val="00C15DCB"/>
    <w:rsid w:val="00C16404"/>
    <w:rsid w:val="00C166CB"/>
    <w:rsid w:val="00C167DA"/>
    <w:rsid w:val="00C16AD7"/>
    <w:rsid w:val="00C16B11"/>
    <w:rsid w:val="00C16EF2"/>
    <w:rsid w:val="00C170E8"/>
    <w:rsid w:val="00C201E6"/>
    <w:rsid w:val="00C2023C"/>
    <w:rsid w:val="00C20256"/>
    <w:rsid w:val="00C20518"/>
    <w:rsid w:val="00C20A59"/>
    <w:rsid w:val="00C22339"/>
    <w:rsid w:val="00C2236F"/>
    <w:rsid w:val="00C226A4"/>
    <w:rsid w:val="00C2284C"/>
    <w:rsid w:val="00C22B60"/>
    <w:rsid w:val="00C23758"/>
    <w:rsid w:val="00C24291"/>
    <w:rsid w:val="00C24A51"/>
    <w:rsid w:val="00C24B70"/>
    <w:rsid w:val="00C24BDE"/>
    <w:rsid w:val="00C24CD4"/>
    <w:rsid w:val="00C250B3"/>
    <w:rsid w:val="00C25412"/>
    <w:rsid w:val="00C25BDE"/>
    <w:rsid w:val="00C264CE"/>
    <w:rsid w:val="00C27416"/>
    <w:rsid w:val="00C2795D"/>
    <w:rsid w:val="00C27E61"/>
    <w:rsid w:val="00C30406"/>
    <w:rsid w:val="00C30705"/>
    <w:rsid w:val="00C30BE9"/>
    <w:rsid w:val="00C315D6"/>
    <w:rsid w:val="00C31865"/>
    <w:rsid w:val="00C31867"/>
    <w:rsid w:val="00C31D7C"/>
    <w:rsid w:val="00C3216A"/>
    <w:rsid w:val="00C32452"/>
    <w:rsid w:val="00C32C95"/>
    <w:rsid w:val="00C3328A"/>
    <w:rsid w:val="00C332BD"/>
    <w:rsid w:val="00C3393F"/>
    <w:rsid w:val="00C343AB"/>
    <w:rsid w:val="00C3493F"/>
    <w:rsid w:val="00C34F45"/>
    <w:rsid w:val="00C353ED"/>
    <w:rsid w:val="00C35ED5"/>
    <w:rsid w:val="00C35EDA"/>
    <w:rsid w:val="00C35F1E"/>
    <w:rsid w:val="00C363AB"/>
    <w:rsid w:val="00C3652D"/>
    <w:rsid w:val="00C36E61"/>
    <w:rsid w:val="00C37431"/>
    <w:rsid w:val="00C37537"/>
    <w:rsid w:val="00C379A5"/>
    <w:rsid w:val="00C402CF"/>
    <w:rsid w:val="00C406F3"/>
    <w:rsid w:val="00C40C3D"/>
    <w:rsid w:val="00C40E2C"/>
    <w:rsid w:val="00C41807"/>
    <w:rsid w:val="00C41A5C"/>
    <w:rsid w:val="00C423D2"/>
    <w:rsid w:val="00C42441"/>
    <w:rsid w:val="00C42C75"/>
    <w:rsid w:val="00C4311D"/>
    <w:rsid w:val="00C4337D"/>
    <w:rsid w:val="00C437E8"/>
    <w:rsid w:val="00C438CC"/>
    <w:rsid w:val="00C43B99"/>
    <w:rsid w:val="00C43D13"/>
    <w:rsid w:val="00C43E04"/>
    <w:rsid w:val="00C45047"/>
    <w:rsid w:val="00C4599A"/>
    <w:rsid w:val="00C45BEC"/>
    <w:rsid w:val="00C468DF"/>
    <w:rsid w:val="00C46BEB"/>
    <w:rsid w:val="00C47523"/>
    <w:rsid w:val="00C4758F"/>
    <w:rsid w:val="00C475AC"/>
    <w:rsid w:val="00C475C5"/>
    <w:rsid w:val="00C47B2F"/>
    <w:rsid w:val="00C503F3"/>
    <w:rsid w:val="00C50403"/>
    <w:rsid w:val="00C507CC"/>
    <w:rsid w:val="00C508CB"/>
    <w:rsid w:val="00C50DB3"/>
    <w:rsid w:val="00C51298"/>
    <w:rsid w:val="00C5131C"/>
    <w:rsid w:val="00C51752"/>
    <w:rsid w:val="00C51A0E"/>
    <w:rsid w:val="00C5237F"/>
    <w:rsid w:val="00C531C0"/>
    <w:rsid w:val="00C5597E"/>
    <w:rsid w:val="00C566F5"/>
    <w:rsid w:val="00C56C14"/>
    <w:rsid w:val="00C56CF5"/>
    <w:rsid w:val="00C57502"/>
    <w:rsid w:val="00C575ED"/>
    <w:rsid w:val="00C576CB"/>
    <w:rsid w:val="00C5784D"/>
    <w:rsid w:val="00C5795C"/>
    <w:rsid w:val="00C57A19"/>
    <w:rsid w:val="00C57C0B"/>
    <w:rsid w:val="00C6044D"/>
    <w:rsid w:val="00C604EB"/>
    <w:rsid w:val="00C60783"/>
    <w:rsid w:val="00C61C1F"/>
    <w:rsid w:val="00C620EE"/>
    <w:rsid w:val="00C6285D"/>
    <w:rsid w:val="00C62991"/>
    <w:rsid w:val="00C62A48"/>
    <w:rsid w:val="00C63530"/>
    <w:rsid w:val="00C63D76"/>
    <w:rsid w:val="00C63EED"/>
    <w:rsid w:val="00C6444D"/>
    <w:rsid w:val="00C648FD"/>
    <w:rsid w:val="00C65C3E"/>
    <w:rsid w:val="00C65C94"/>
    <w:rsid w:val="00C66534"/>
    <w:rsid w:val="00C66C5D"/>
    <w:rsid w:val="00C66F98"/>
    <w:rsid w:val="00C672A7"/>
    <w:rsid w:val="00C675D6"/>
    <w:rsid w:val="00C67914"/>
    <w:rsid w:val="00C67CA9"/>
    <w:rsid w:val="00C7124E"/>
    <w:rsid w:val="00C7212B"/>
    <w:rsid w:val="00C72833"/>
    <w:rsid w:val="00C72E14"/>
    <w:rsid w:val="00C7377C"/>
    <w:rsid w:val="00C73B45"/>
    <w:rsid w:val="00C73E39"/>
    <w:rsid w:val="00C74188"/>
    <w:rsid w:val="00C74227"/>
    <w:rsid w:val="00C74434"/>
    <w:rsid w:val="00C7480B"/>
    <w:rsid w:val="00C74D96"/>
    <w:rsid w:val="00C74DDE"/>
    <w:rsid w:val="00C750A4"/>
    <w:rsid w:val="00C764C3"/>
    <w:rsid w:val="00C7655E"/>
    <w:rsid w:val="00C7661D"/>
    <w:rsid w:val="00C76FA9"/>
    <w:rsid w:val="00C77182"/>
    <w:rsid w:val="00C77196"/>
    <w:rsid w:val="00C772B5"/>
    <w:rsid w:val="00C8022F"/>
    <w:rsid w:val="00C805FA"/>
    <w:rsid w:val="00C80884"/>
    <w:rsid w:val="00C80D8B"/>
    <w:rsid w:val="00C811C7"/>
    <w:rsid w:val="00C81612"/>
    <w:rsid w:val="00C825EA"/>
    <w:rsid w:val="00C83CE3"/>
    <w:rsid w:val="00C840B0"/>
    <w:rsid w:val="00C842AB"/>
    <w:rsid w:val="00C848BB"/>
    <w:rsid w:val="00C848DE"/>
    <w:rsid w:val="00C849EC"/>
    <w:rsid w:val="00C84A7D"/>
    <w:rsid w:val="00C85A82"/>
    <w:rsid w:val="00C8603C"/>
    <w:rsid w:val="00C86124"/>
    <w:rsid w:val="00C861FC"/>
    <w:rsid w:val="00C86D46"/>
    <w:rsid w:val="00C8745C"/>
    <w:rsid w:val="00C87A86"/>
    <w:rsid w:val="00C87E8E"/>
    <w:rsid w:val="00C90188"/>
    <w:rsid w:val="00C9140A"/>
    <w:rsid w:val="00C91710"/>
    <w:rsid w:val="00C91B40"/>
    <w:rsid w:val="00C91D0C"/>
    <w:rsid w:val="00C93110"/>
    <w:rsid w:val="00C93B80"/>
    <w:rsid w:val="00C93E7D"/>
    <w:rsid w:val="00C94AA4"/>
    <w:rsid w:val="00C95052"/>
    <w:rsid w:val="00C950E2"/>
    <w:rsid w:val="00C953DF"/>
    <w:rsid w:val="00C966F9"/>
    <w:rsid w:val="00C96832"/>
    <w:rsid w:val="00C9688F"/>
    <w:rsid w:val="00C97393"/>
    <w:rsid w:val="00C97996"/>
    <w:rsid w:val="00CA018E"/>
    <w:rsid w:val="00CA0421"/>
    <w:rsid w:val="00CA0452"/>
    <w:rsid w:val="00CA0472"/>
    <w:rsid w:val="00CA06F2"/>
    <w:rsid w:val="00CA076E"/>
    <w:rsid w:val="00CA0F03"/>
    <w:rsid w:val="00CA0FF3"/>
    <w:rsid w:val="00CA102B"/>
    <w:rsid w:val="00CA136A"/>
    <w:rsid w:val="00CA1401"/>
    <w:rsid w:val="00CA15BD"/>
    <w:rsid w:val="00CA1C0C"/>
    <w:rsid w:val="00CA1C6F"/>
    <w:rsid w:val="00CA2277"/>
    <w:rsid w:val="00CA27CA"/>
    <w:rsid w:val="00CA2A86"/>
    <w:rsid w:val="00CA2C0D"/>
    <w:rsid w:val="00CA31C5"/>
    <w:rsid w:val="00CA364C"/>
    <w:rsid w:val="00CA3A80"/>
    <w:rsid w:val="00CA3CA3"/>
    <w:rsid w:val="00CA3E5C"/>
    <w:rsid w:val="00CA42DC"/>
    <w:rsid w:val="00CA43C5"/>
    <w:rsid w:val="00CA6093"/>
    <w:rsid w:val="00CA65C0"/>
    <w:rsid w:val="00CA68AB"/>
    <w:rsid w:val="00CA6997"/>
    <w:rsid w:val="00CA6C13"/>
    <w:rsid w:val="00CA6D5B"/>
    <w:rsid w:val="00CA7193"/>
    <w:rsid w:val="00CA7952"/>
    <w:rsid w:val="00CA7EF2"/>
    <w:rsid w:val="00CB0739"/>
    <w:rsid w:val="00CB0B5D"/>
    <w:rsid w:val="00CB0B8E"/>
    <w:rsid w:val="00CB0CC4"/>
    <w:rsid w:val="00CB10E4"/>
    <w:rsid w:val="00CB1257"/>
    <w:rsid w:val="00CB1ECE"/>
    <w:rsid w:val="00CB1F2D"/>
    <w:rsid w:val="00CB2150"/>
    <w:rsid w:val="00CB25E3"/>
    <w:rsid w:val="00CB3B2D"/>
    <w:rsid w:val="00CB3BB7"/>
    <w:rsid w:val="00CB49F9"/>
    <w:rsid w:val="00CB4B1B"/>
    <w:rsid w:val="00CB4CDD"/>
    <w:rsid w:val="00CB5436"/>
    <w:rsid w:val="00CB5E6D"/>
    <w:rsid w:val="00CB61A1"/>
    <w:rsid w:val="00CB6743"/>
    <w:rsid w:val="00CB6759"/>
    <w:rsid w:val="00CB75A3"/>
    <w:rsid w:val="00CB7756"/>
    <w:rsid w:val="00CB7827"/>
    <w:rsid w:val="00CC0F4A"/>
    <w:rsid w:val="00CC1011"/>
    <w:rsid w:val="00CC1CC3"/>
    <w:rsid w:val="00CC2419"/>
    <w:rsid w:val="00CC2524"/>
    <w:rsid w:val="00CC2B00"/>
    <w:rsid w:val="00CC3A6B"/>
    <w:rsid w:val="00CC404D"/>
    <w:rsid w:val="00CC43F1"/>
    <w:rsid w:val="00CC442E"/>
    <w:rsid w:val="00CC47B9"/>
    <w:rsid w:val="00CC4E17"/>
    <w:rsid w:val="00CC5097"/>
    <w:rsid w:val="00CC545A"/>
    <w:rsid w:val="00CC5509"/>
    <w:rsid w:val="00CC5E31"/>
    <w:rsid w:val="00CC62DE"/>
    <w:rsid w:val="00CC6333"/>
    <w:rsid w:val="00CC7B54"/>
    <w:rsid w:val="00CC7F59"/>
    <w:rsid w:val="00CD0C3F"/>
    <w:rsid w:val="00CD152B"/>
    <w:rsid w:val="00CD19A5"/>
    <w:rsid w:val="00CD1D2C"/>
    <w:rsid w:val="00CD1F3D"/>
    <w:rsid w:val="00CD2D3C"/>
    <w:rsid w:val="00CD2F35"/>
    <w:rsid w:val="00CD3791"/>
    <w:rsid w:val="00CD3921"/>
    <w:rsid w:val="00CD3D91"/>
    <w:rsid w:val="00CD3F4F"/>
    <w:rsid w:val="00CD4128"/>
    <w:rsid w:val="00CD415D"/>
    <w:rsid w:val="00CD455A"/>
    <w:rsid w:val="00CD4A6E"/>
    <w:rsid w:val="00CD4B29"/>
    <w:rsid w:val="00CD5318"/>
    <w:rsid w:val="00CD5580"/>
    <w:rsid w:val="00CD5DA2"/>
    <w:rsid w:val="00CD5FEB"/>
    <w:rsid w:val="00CD6533"/>
    <w:rsid w:val="00CD6554"/>
    <w:rsid w:val="00CD759F"/>
    <w:rsid w:val="00CD7708"/>
    <w:rsid w:val="00CD7A37"/>
    <w:rsid w:val="00CD7A59"/>
    <w:rsid w:val="00CD7A71"/>
    <w:rsid w:val="00CD7B68"/>
    <w:rsid w:val="00CD7B94"/>
    <w:rsid w:val="00CD7EDE"/>
    <w:rsid w:val="00CE0288"/>
    <w:rsid w:val="00CE06D5"/>
    <w:rsid w:val="00CE0D61"/>
    <w:rsid w:val="00CE0DF9"/>
    <w:rsid w:val="00CE11E0"/>
    <w:rsid w:val="00CE2120"/>
    <w:rsid w:val="00CE2461"/>
    <w:rsid w:val="00CE2EF0"/>
    <w:rsid w:val="00CE3361"/>
    <w:rsid w:val="00CE42B8"/>
    <w:rsid w:val="00CE4446"/>
    <w:rsid w:val="00CE4B26"/>
    <w:rsid w:val="00CE54A8"/>
    <w:rsid w:val="00CE654E"/>
    <w:rsid w:val="00CE65C1"/>
    <w:rsid w:val="00CE686D"/>
    <w:rsid w:val="00CE68F4"/>
    <w:rsid w:val="00CE77E9"/>
    <w:rsid w:val="00CE7866"/>
    <w:rsid w:val="00CE7D2D"/>
    <w:rsid w:val="00CF0261"/>
    <w:rsid w:val="00CF07D9"/>
    <w:rsid w:val="00CF0BD0"/>
    <w:rsid w:val="00CF0FDC"/>
    <w:rsid w:val="00CF186E"/>
    <w:rsid w:val="00CF1B08"/>
    <w:rsid w:val="00CF239C"/>
    <w:rsid w:val="00CF34BF"/>
    <w:rsid w:val="00CF3677"/>
    <w:rsid w:val="00CF376B"/>
    <w:rsid w:val="00CF4060"/>
    <w:rsid w:val="00CF4701"/>
    <w:rsid w:val="00CF5B8C"/>
    <w:rsid w:val="00CF5F67"/>
    <w:rsid w:val="00CF62D0"/>
    <w:rsid w:val="00CF755F"/>
    <w:rsid w:val="00CF7E81"/>
    <w:rsid w:val="00D0006F"/>
    <w:rsid w:val="00D0104D"/>
    <w:rsid w:val="00D016CC"/>
    <w:rsid w:val="00D01A44"/>
    <w:rsid w:val="00D021D0"/>
    <w:rsid w:val="00D027CE"/>
    <w:rsid w:val="00D02ADB"/>
    <w:rsid w:val="00D02C9E"/>
    <w:rsid w:val="00D02E18"/>
    <w:rsid w:val="00D02EE0"/>
    <w:rsid w:val="00D0312B"/>
    <w:rsid w:val="00D0317F"/>
    <w:rsid w:val="00D03916"/>
    <w:rsid w:val="00D03919"/>
    <w:rsid w:val="00D03DA3"/>
    <w:rsid w:val="00D03E06"/>
    <w:rsid w:val="00D03EF4"/>
    <w:rsid w:val="00D03F9C"/>
    <w:rsid w:val="00D048AE"/>
    <w:rsid w:val="00D04D97"/>
    <w:rsid w:val="00D0583D"/>
    <w:rsid w:val="00D05A4F"/>
    <w:rsid w:val="00D05A70"/>
    <w:rsid w:val="00D06328"/>
    <w:rsid w:val="00D063B9"/>
    <w:rsid w:val="00D0665E"/>
    <w:rsid w:val="00D06A52"/>
    <w:rsid w:val="00D06C2D"/>
    <w:rsid w:val="00D0706C"/>
    <w:rsid w:val="00D07901"/>
    <w:rsid w:val="00D07DD4"/>
    <w:rsid w:val="00D07F7D"/>
    <w:rsid w:val="00D101D7"/>
    <w:rsid w:val="00D1062A"/>
    <w:rsid w:val="00D10715"/>
    <w:rsid w:val="00D108FD"/>
    <w:rsid w:val="00D10B63"/>
    <w:rsid w:val="00D12311"/>
    <w:rsid w:val="00D1296F"/>
    <w:rsid w:val="00D13DAA"/>
    <w:rsid w:val="00D146AE"/>
    <w:rsid w:val="00D146DD"/>
    <w:rsid w:val="00D14C1A"/>
    <w:rsid w:val="00D159BA"/>
    <w:rsid w:val="00D15B4B"/>
    <w:rsid w:val="00D15C2E"/>
    <w:rsid w:val="00D15D0E"/>
    <w:rsid w:val="00D15ECA"/>
    <w:rsid w:val="00D15FA3"/>
    <w:rsid w:val="00D161CF"/>
    <w:rsid w:val="00D164D2"/>
    <w:rsid w:val="00D16796"/>
    <w:rsid w:val="00D1696F"/>
    <w:rsid w:val="00D16C29"/>
    <w:rsid w:val="00D16C7C"/>
    <w:rsid w:val="00D17B5B"/>
    <w:rsid w:val="00D17DAB"/>
    <w:rsid w:val="00D200C8"/>
    <w:rsid w:val="00D206CD"/>
    <w:rsid w:val="00D206E8"/>
    <w:rsid w:val="00D2075E"/>
    <w:rsid w:val="00D21DEE"/>
    <w:rsid w:val="00D220F8"/>
    <w:rsid w:val="00D228DC"/>
    <w:rsid w:val="00D22F5A"/>
    <w:rsid w:val="00D238CA"/>
    <w:rsid w:val="00D23907"/>
    <w:rsid w:val="00D23DAE"/>
    <w:rsid w:val="00D23F4A"/>
    <w:rsid w:val="00D244CC"/>
    <w:rsid w:val="00D247B5"/>
    <w:rsid w:val="00D24DA5"/>
    <w:rsid w:val="00D25497"/>
    <w:rsid w:val="00D256B3"/>
    <w:rsid w:val="00D2575F"/>
    <w:rsid w:val="00D25C7F"/>
    <w:rsid w:val="00D25FF6"/>
    <w:rsid w:val="00D26C14"/>
    <w:rsid w:val="00D26C72"/>
    <w:rsid w:val="00D27283"/>
    <w:rsid w:val="00D2764B"/>
    <w:rsid w:val="00D2790E"/>
    <w:rsid w:val="00D27CD3"/>
    <w:rsid w:val="00D303CE"/>
    <w:rsid w:val="00D306C1"/>
    <w:rsid w:val="00D3086B"/>
    <w:rsid w:val="00D308C3"/>
    <w:rsid w:val="00D3099C"/>
    <w:rsid w:val="00D30C1E"/>
    <w:rsid w:val="00D30EA5"/>
    <w:rsid w:val="00D30FD6"/>
    <w:rsid w:val="00D311B9"/>
    <w:rsid w:val="00D31E96"/>
    <w:rsid w:val="00D32ECB"/>
    <w:rsid w:val="00D3332A"/>
    <w:rsid w:val="00D33600"/>
    <w:rsid w:val="00D33A3D"/>
    <w:rsid w:val="00D33ADF"/>
    <w:rsid w:val="00D34192"/>
    <w:rsid w:val="00D344E0"/>
    <w:rsid w:val="00D34616"/>
    <w:rsid w:val="00D34730"/>
    <w:rsid w:val="00D3497C"/>
    <w:rsid w:val="00D34C88"/>
    <w:rsid w:val="00D34D9C"/>
    <w:rsid w:val="00D35645"/>
    <w:rsid w:val="00D356CB"/>
    <w:rsid w:val="00D3577B"/>
    <w:rsid w:val="00D35A3F"/>
    <w:rsid w:val="00D3604E"/>
    <w:rsid w:val="00D36252"/>
    <w:rsid w:val="00D362D3"/>
    <w:rsid w:val="00D3646C"/>
    <w:rsid w:val="00D36D50"/>
    <w:rsid w:val="00D36E7D"/>
    <w:rsid w:val="00D408B5"/>
    <w:rsid w:val="00D40B39"/>
    <w:rsid w:val="00D40DC2"/>
    <w:rsid w:val="00D410D6"/>
    <w:rsid w:val="00D4192B"/>
    <w:rsid w:val="00D429F9"/>
    <w:rsid w:val="00D42CF1"/>
    <w:rsid w:val="00D42E7E"/>
    <w:rsid w:val="00D42F57"/>
    <w:rsid w:val="00D43996"/>
    <w:rsid w:val="00D439D4"/>
    <w:rsid w:val="00D43C32"/>
    <w:rsid w:val="00D440FA"/>
    <w:rsid w:val="00D446F3"/>
    <w:rsid w:val="00D448F9"/>
    <w:rsid w:val="00D44C9B"/>
    <w:rsid w:val="00D44E89"/>
    <w:rsid w:val="00D45422"/>
    <w:rsid w:val="00D454B2"/>
    <w:rsid w:val="00D45659"/>
    <w:rsid w:val="00D45E1F"/>
    <w:rsid w:val="00D46466"/>
    <w:rsid w:val="00D46A56"/>
    <w:rsid w:val="00D46CEB"/>
    <w:rsid w:val="00D4710B"/>
    <w:rsid w:val="00D47809"/>
    <w:rsid w:val="00D4796B"/>
    <w:rsid w:val="00D479B7"/>
    <w:rsid w:val="00D47CC3"/>
    <w:rsid w:val="00D50A5A"/>
    <w:rsid w:val="00D5117E"/>
    <w:rsid w:val="00D511BD"/>
    <w:rsid w:val="00D512B3"/>
    <w:rsid w:val="00D51756"/>
    <w:rsid w:val="00D519E2"/>
    <w:rsid w:val="00D51E9E"/>
    <w:rsid w:val="00D52D01"/>
    <w:rsid w:val="00D52FD4"/>
    <w:rsid w:val="00D53017"/>
    <w:rsid w:val="00D531BA"/>
    <w:rsid w:val="00D53523"/>
    <w:rsid w:val="00D5353D"/>
    <w:rsid w:val="00D53A00"/>
    <w:rsid w:val="00D53D29"/>
    <w:rsid w:val="00D53E8E"/>
    <w:rsid w:val="00D54818"/>
    <w:rsid w:val="00D54C0D"/>
    <w:rsid w:val="00D557E9"/>
    <w:rsid w:val="00D55F79"/>
    <w:rsid w:val="00D5605B"/>
    <w:rsid w:val="00D5735D"/>
    <w:rsid w:val="00D57A92"/>
    <w:rsid w:val="00D57F03"/>
    <w:rsid w:val="00D60574"/>
    <w:rsid w:val="00D60DF8"/>
    <w:rsid w:val="00D6122B"/>
    <w:rsid w:val="00D612C8"/>
    <w:rsid w:val="00D61B70"/>
    <w:rsid w:val="00D622FA"/>
    <w:rsid w:val="00D6238B"/>
    <w:rsid w:val="00D62B20"/>
    <w:rsid w:val="00D62FAF"/>
    <w:rsid w:val="00D63131"/>
    <w:rsid w:val="00D6319B"/>
    <w:rsid w:val="00D63221"/>
    <w:rsid w:val="00D63385"/>
    <w:rsid w:val="00D63390"/>
    <w:rsid w:val="00D637E1"/>
    <w:rsid w:val="00D637FE"/>
    <w:rsid w:val="00D639B1"/>
    <w:rsid w:val="00D639E2"/>
    <w:rsid w:val="00D63AE1"/>
    <w:rsid w:val="00D644FA"/>
    <w:rsid w:val="00D6510C"/>
    <w:rsid w:val="00D65661"/>
    <w:rsid w:val="00D663EC"/>
    <w:rsid w:val="00D669B3"/>
    <w:rsid w:val="00D66E09"/>
    <w:rsid w:val="00D66EBD"/>
    <w:rsid w:val="00D67616"/>
    <w:rsid w:val="00D6769C"/>
    <w:rsid w:val="00D67A41"/>
    <w:rsid w:val="00D67F7A"/>
    <w:rsid w:val="00D700BD"/>
    <w:rsid w:val="00D708AB"/>
    <w:rsid w:val="00D71B88"/>
    <w:rsid w:val="00D721EB"/>
    <w:rsid w:val="00D728F5"/>
    <w:rsid w:val="00D72B3F"/>
    <w:rsid w:val="00D72B9D"/>
    <w:rsid w:val="00D72F3A"/>
    <w:rsid w:val="00D73288"/>
    <w:rsid w:val="00D73388"/>
    <w:rsid w:val="00D73459"/>
    <w:rsid w:val="00D73538"/>
    <w:rsid w:val="00D73E97"/>
    <w:rsid w:val="00D73F2D"/>
    <w:rsid w:val="00D7416F"/>
    <w:rsid w:val="00D741F7"/>
    <w:rsid w:val="00D742F1"/>
    <w:rsid w:val="00D75B23"/>
    <w:rsid w:val="00D75F8E"/>
    <w:rsid w:val="00D76358"/>
    <w:rsid w:val="00D770FD"/>
    <w:rsid w:val="00D7756A"/>
    <w:rsid w:val="00D777FA"/>
    <w:rsid w:val="00D81955"/>
    <w:rsid w:val="00D81B1D"/>
    <w:rsid w:val="00D81D93"/>
    <w:rsid w:val="00D837AF"/>
    <w:rsid w:val="00D838E8"/>
    <w:rsid w:val="00D83FD3"/>
    <w:rsid w:val="00D840D4"/>
    <w:rsid w:val="00D84571"/>
    <w:rsid w:val="00D84CFB"/>
    <w:rsid w:val="00D85699"/>
    <w:rsid w:val="00D85E2D"/>
    <w:rsid w:val="00D86B59"/>
    <w:rsid w:val="00D86BA6"/>
    <w:rsid w:val="00D87465"/>
    <w:rsid w:val="00D901DE"/>
    <w:rsid w:val="00D9035D"/>
    <w:rsid w:val="00D9036F"/>
    <w:rsid w:val="00D90457"/>
    <w:rsid w:val="00D909C9"/>
    <w:rsid w:val="00D91145"/>
    <w:rsid w:val="00D9212C"/>
    <w:rsid w:val="00D928AD"/>
    <w:rsid w:val="00D929F5"/>
    <w:rsid w:val="00D92B52"/>
    <w:rsid w:val="00D952FD"/>
    <w:rsid w:val="00D95B0C"/>
    <w:rsid w:val="00D95F55"/>
    <w:rsid w:val="00D967C7"/>
    <w:rsid w:val="00D97DA9"/>
    <w:rsid w:val="00D97E9E"/>
    <w:rsid w:val="00DA0007"/>
    <w:rsid w:val="00DA01A3"/>
    <w:rsid w:val="00DA0443"/>
    <w:rsid w:val="00DA0B5C"/>
    <w:rsid w:val="00DA0C02"/>
    <w:rsid w:val="00DA0E0B"/>
    <w:rsid w:val="00DA0E64"/>
    <w:rsid w:val="00DA0EFA"/>
    <w:rsid w:val="00DA1283"/>
    <w:rsid w:val="00DA1607"/>
    <w:rsid w:val="00DA1B74"/>
    <w:rsid w:val="00DA3580"/>
    <w:rsid w:val="00DA3649"/>
    <w:rsid w:val="00DA43C7"/>
    <w:rsid w:val="00DA4ECD"/>
    <w:rsid w:val="00DA4F67"/>
    <w:rsid w:val="00DA528C"/>
    <w:rsid w:val="00DA54D7"/>
    <w:rsid w:val="00DA57B0"/>
    <w:rsid w:val="00DA5B1F"/>
    <w:rsid w:val="00DA5BB2"/>
    <w:rsid w:val="00DA5C3B"/>
    <w:rsid w:val="00DA5DE5"/>
    <w:rsid w:val="00DA62F7"/>
    <w:rsid w:val="00DA658D"/>
    <w:rsid w:val="00DA66C0"/>
    <w:rsid w:val="00DA6933"/>
    <w:rsid w:val="00DA6D63"/>
    <w:rsid w:val="00DA6E44"/>
    <w:rsid w:val="00DA71B7"/>
    <w:rsid w:val="00DA7DDD"/>
    <w:rsid w:val="00DA7DE9"/>
    <w:rsid w:val="00DA7E24"/>
    <w:rsid w:val="00DB0510"/>
    <w:rsid w:val="00DB057F"/>
    <w:rsid w:val="00DB0836"/>
    <w:rsid w:val="00DB1528"/>
    <w:rsid w:val="00DB1596"/>
    <w:rsid w:val="00DB2227"/>
    <w:rsid w:val="00DB2659"/>
    <w:rsid w:val="00DB2956"/>
    <w:rsid w:val="00DB2EE3"/>
    <w:rsid w:val="00DB369B"/>
    <w:rsid w:val="00DB36C5"/>
    <w:rsid w:val="00DB3CD0"/>
    <w:rsid w:val="00DB40E9"/>
    <w:rsid w:val="00DB4C63"/>
    <w:rsid w:val="00DB4E0F"/>
    <w:rsid w:val="00DB4ED9"/>
    <w:rsid w:val="00DB5CFC"/>
    <w:rsid w:val="00DB5EA4"/>
    <w:rsid w:val="00DB690E"/>
    <w:rsid w:val="00DB6941"/>
    <w:rsid w:val="00DB6D7B"/>
    <w:rsid w:val="00DB6E32"/>
    <w:rsid w:val="00DB7294"/>
    <w:rsid w:val="00DB7396"/>
    <w:rsid w:val="00DB7655"/>
    <w:rsid w:val="00DB7751"/>
    <w:rsid w:val="00DB7901"/>
    <w:rsid w:val="00DB7F5D"/>
    <w:rsid w:val="00DC004E"/>
    <w:rsid w:val="00DC011D"/>
    <w:rsid w:val="00DC0E37"/>
    <w:rsid w:val="00DC0FE6"/>
    <w:rsid w:val="00DC113C"/>
    <w:rsid w:val="00DC15FA"/>
    <w:rsid w:val="00DC16D4"/>
    <w:rsid w:val="00DC1F0F"/>
    <w:rsid w:val="00DC2245"/>
    <w:rsid w:val="00DC29EB"/>
    <w:rsid w:val="00DC2D22"/>
    <w:rsid w:val="00DC31E0"/>
    <w:rsid w:val="00DC33C3"/>
    <w:rsid w:val="00DC33F8"/>
    <w:rsid w:val="00DC3627"/>
    <w:rsid w:val="00DC3EBF"/>
    <w:rsid w:val="00DC3F4C"/>
    <w:rsid w:val="00DC4E75"/>
    <w:rsid w:val="00DC5102"/>
    <w:rsid w:val="00DC56CF"/>
    <w:rsid w:val="00DC5775"/>
    <w:rsid w:val="00DC5D9D"/>
    <w:rsid w:val="00DC656B"/>
    <w:rsid w:val="00DC658D"/>
    <w:rsid w:val="00DC68B3"/>
    <w:rsid w:val="00DC77B1"/>
    <w:rsid w:val="00DC787E"/>
    <w:rsid w:val="00DC79DC"/>
    <w:rsid w:val="00DC7E92"/>
    <w:rsid w:val="00DD032C"/>
    <w:rsid w:val="00DD07B0"/>
    <w:rsid w:val="00DD0D25"/>
    <w:rsid w:val="00DD1030"/>
    <w:rsid w:val="00DD144D"/>
    <w:rsid w:val="00DD1454"/>
    <w:rsid w:val="00DD1735"/>
    <w:rsid w:val="00DD1B2D"/>
    <w:rsid w:val="00DD2043"/>
    <w:rsid w:val="00DD2366"/>
    <w:rsid w:val="00DD2A8B"/>
    <w:rsid w:val="00DD2C06"/>
    <w:rsid w:val="00DD3A70"/>
    <w:rsid w:val="00DD3FB7"/>
    <w:rsid w:val="00DD4229"/>
    <w:rsid w:val="00DD476A"/>
    <w:rsid w:val="00DD4EA7"/>
    <w:rsid w:val="00DD5260"/>
    <w:rsid w:val="00DD584A"/>
    <w:rsid w:val="00DD5C23"/>
    <w:rsid w:val="00DD5E52"/>
    <w:rsid w:val="00DD61D5"/>
    <w:rsid w:val="00DD63A7"/>
    <w:rsid w:val="00DD671B"/>
    <w:rsid w:val="00DD6B4D"/>
    <w:rsid w:val="00DD7492"/>
    <w:rsid w:val="00DD7C5F"/>
    <w:rsid w:val="00DD7CEE"/>
    <w:rsid w:val="00DE0001"/>
    <w:rsid w:val="00DE0054"/>
    <w:rsid w:val="00DE07CF"/>
    <w:rsid w:val="00DE1216"/>
    <w:rsid w:val="00DE1DBE"/>
    <w:rsid w:val="00DE2050"/>
    <w:rsid w:val="00DE2AD8"/>
    <w:rsid w:val="00DE3FB3"/>
    <w:rsid w:val="00DE4023"/>
    <w:rsid w:val="00DE49F0"/>
    <w:rsid w:val="00DE51AA"/>
    <w:rsid w:val="00DE6902"/>
    <w:rsid w:val="00DE6C11"/>
    <w:rsid w:val="00DE6D34"/>
    <w:rsid w:val="00DE73B3"/>
    <w:rsid w:val="00DE7699"/>
    <w:rsid w:val="00DE7824"/>
    <w:rsid w:val="00DF02FF"/>
    <w:rsid w:val="00DF037C"/>
    <w:rsid w:val="00DF0768"/>
    <w:rsid w:val="00DF08E6"/>
    <w:rsid w:val="00DF092D"/>
    <w:rsid w:val="00DF0C07"/>
    <w:rsid w:val="00DF2406"/>
    <w:rsid w:val="00DF2DCB"/>
    <w:rsid w:val="00DF3211"/>
    <w:rsid w:val="00DF4181"/>
    <w:rsid w:val="00DF4C97"/>
    <w:rsid w:val="00DF5177"/>
    <w:rsid w:val="00DF5A49"/>
    <w:rsid w:val="00DF5A9A"/>
    <w:rsid w:val="00DF5BCD"/>
    <w:rsid w:val="00DF5CCC"/>
    <w:rsid w:val="00DF61D3"/>
    <w:rsid w:val="00DF6DB3"/>
    <w:rsid w:val="00DF6EE3"/>
    <w:rsid w:val="00DF6F40"/>
    <w:rsid w:val="00DF7120"/>
    <w:rsid w:val="00DF71C7"/>
    <w:rsid w:val="00DF7229"/>
    <w:rsid w:val="00DF742A"/>
    <w:rsid w:val="00DF76B7"/>
    <w:rsid w:val="00DF7D50"/>
    <w:rsid w:val="00E0028A"/>
    <w:rsid w:val="00E002E0"/>
    <w:rsid w:val="00E00A6F"/>
    <w:rsid w:val="00E00AA5"/>
    <w:rsid w:val="00E00C16"/>
    <w:rsid w:val="00E00C5A"/>
    <w:rsid w:val="00E00FE3"/>
    <w:rsid w:val="00E017EE"/>
    <w:rsid w:val="00E01940"/>
    <w:rsid w:val="00E01B36"/>
    <w:rsid w:val="00E01BA6"/>
    <w:rsid w:val="00E02042"/>
    <w:rsid w:val="00E02CD7"/>
    <w:rsid w:val="00E02DCA"/>
    <w:rsid w:val="00E0310F"/>
    <w:rsid w:val="00E03196"/>
    <w:rsid w:val="00E03489"/>
    <w:rsid w:val="00E0350D"/>
    <w:rsid w:val="00E0362D"/>
    <w:rsid w:val="00E0383E"/>
    <w:rsid w:val="00E03857"/>
    <w:rsid w:val="00E04F95"/>
    <w:rsid w:val="00E050EE"/>
    <w:rsid w:val="00E054DC"/>
    <w:rsid w:val="00E05998"/>
    <w:rsid w:val="00E05E1C"/>
    <w:rsid w:val="00E05E90"/>
    <w:rsid w:val="00E07540"/>
    <w:rsid w:val="00E07BDA"/>
    <w:rsid w:val="00E07DD6"/>
    <w:rsid w:val="00E07E81"/>
    <w:rsid w:val="00E07FC2"/>
    <w:rsid w:val="00E1067F"/>
    <w:rsid w:val="00E106AF"/>
    <w:rsid w:val="00E111BA"/>
    <w:rsid w:val="00E1160E"/>
    <w:rsid w:val="00E11AF6"/>
    <w:rsid w:val="00E11C6A"/>
    <w:rsid w:val="00E124B8"/>
    <w:rsid w:val="00E1271E"/>
    <w:rsid w:val="00E12D57"/>
    <w:rsid w:val="00E137C4"/>
    <w:rsid w:val="00E141D4"/>
    <w:rsid w:val="00E14300"/>
    <w:rsid w:val="00E144AD"/>
    <w:rsid w:val="00E146C8"/>
    <w:rsid w:val="00E14758"/>
    <w:rsid w:val="00E151B4"/>
    <w:rsid w:val="00E15E31"/>
    <w:rsid w:val="00E15E55"/>
    <w:rsid w:val="00E16487"/>
    <w:rsid w:val="00E16570"/>
    <w:rsid w:val="00E17092"/>
    <w:rsid w:val="00E17300"/>
    <w:rsid w:val="00E173FE"/>
    <w:rsid w:val="00E17F03"/>
    <w:rsid w:val="00E2103A"/>
    <w:rsid w:val="00E2179F"/>
    <w:rsid w:val="00E21E5E"/>
    <w:rsid w:val="00E228E8"/>
    <w:rsid w:val="00E22FF0"/>
    <w:rsid w:val="00E23A31"/>
    <w:rsid w:val="00E2415F"/>
    <w:rsid w:val="00E242A5"/>
    <w:rsid w:val="00E24F82"/>
    <w:rsid w:val="00E2556B"/>
    <w:rsid w:val="00E25C7D"/>
    <w:rsid w:val="00E263D7"/>
    <w:rsid w:val="00E26563"/>
    <w:rsid w:val="00E26739"/>
    <w:rsid w:val="00E2675C"/>
    <w:rsid w:val="00E26834"/>
    <w:rsid w:val="00E26DCD"/>
    <w:rsid w:val="00E26F68"/>
    <w:rsid w:val="00E273BC"/>
    <w:rsid w:val="00E27D62"/>
    <w:rsid w:val="00E27DFD"/>
    <w:rsid w:val="00E27F0C"/>
    <w:rsid w:val="00E3032B"/>
    <w:rsid w:val="00E31435"/>
    <w:rsid w:val="00E3168A"/>
    <w:rsid w:val="00E32334"/>
    <w:rsid w:val="00E3255C"/>
    <w:rsid w:val="00E33254"/>
    <w:rsid w:val="00E332C4"/>
    <w:rsid w:val="00E3347D"/>
    <w:rsid w:val="00E33B03"/>
    <w:rsid w:val="00E33CFA"/>
    <w:rsid w:val="00E33DA4"/>
    <w:rsid w:val="00E33DBD"/>
    <w:rsid w:val="00E34271"/>
    <w:rsid w:val="00E344BE"/>
    <w:rsid w:val="00E349F6"/>
    <w:rsid w:val="00E34B1B"/>
    <w:rsid w:val="00E35572"/>
    <w:rsid w:val="00E35674"/>
    <w:rsid w:val="00E3578A"/>
    <w:rsid w:val="00E35E03"/>
    <w:rsid w:val="00E36064"/>
    <w:rsid w:val="00E37089"/>
    <w:rsid w:val="00E37793"/>
    <w:rsid w:val="00E3792A"/>
    <w:rsid w:val="00E379D5"/>
    <w:rsid w:val="00E37E21"/>
    <w:rsid w:val="00E4063C"/>
    <w:rsid w:val="00E40BC5"/>
    <w:rsid w:val="00E40D6E"/>
    <w:rsid w:val="00E417B5"/>
    <w:rsid w:val="00E419FC"/>
    <w:rsid w:val="00E41A27"/>
    <w:rsid w:val="00E41D9D"/>
    <w:rsid w:val="00E41DA6"/>
    <w:rsid w:val="00E42113"/>
    <w:rsid w:val="00E42823"/>
    <w:rsid w:val="00E44204"/>
    <w:rsid w:val="00E443A6"/>
    <w:rsid w:val="00E444FE"/>
    <w:rsid w:val="00E455C9"/>
    <w:rsid w:val="00E459E0"/>
    <w:rsid w:val="00E4620F"/>
    <w:rsid w:val="00E4643F"/>
    <w:rsid w:val="00E465C9"/>
    <w:rsid w:val="00E46A21"/>
    <w:rsid w:val="00E47374"/>
    <w:rsid w:val="00E47B72"/>
    <w:rsid w:val="00E47EF0"/>
    <w:rsid w:val="00E506FB"/>
    <w:rsid w:val="00E508D7"/>
    <w:rsid w:val="00E50A6C"/>
    <w:rsid w:val="00E50BED"/>
    <w:rsid w:val="00E50F71"/>
    <w:rsid w:val="00E51743"/>
    <w:rsid w:val="00E51799"/>
    <w:rsid w:val="00E520DE"/>
    <w:rsid w:val="00E5286E"/>
    <w:rsid w:val="00E52F41"/>
    <w:rsid w:val="00E53200"/>
    <w:rsid w:val="00E533A7"/>
    <w:rsid w:val="00E533EE"/>
    <w:rsid w:val="00E5348A"/>
    <w:rsid w:val="00E53731"/>
    <w:rsid w:val="00E54234"/>
    <w:rsid w:val="00E547AE"/>
    <w:rsid w:val="00E555B3"/>
    <w:rsid w:val="00E559E6"/>
    <w:rsid w:val="00E55F44"/>
    <w:rsid w:val="00E563DF"/>
    <w:rsid w:val="00E60F42"/>
    <w:rsid w:val="00E61B22"/>
    <w:rsid w:val="00E61F8C"/>
    <w:rsid w:val="00E625E0"/>
    <w:rsid w:val="00E636B5"/>
    <w:rsid w:val="00E64E3B"/>
    <w:rsid w:val="00E64E8C"/>
    <w:rsid w:val="00E64EC4"/>
    <w:rsid w:val="00E65106"/>
    <w:rsid w:val="00E65148"/>
    <w:rsid w:val="00E65875"/>
    <w:rsid w:val="00E65C3D"/>
    <w:rsid w:val="00E65D17"/>
    <w:rsid w:val="00E663F0"/>
    <w:rsid w:val="00E66675"/>
    <w:rsid w:val="00E66AC6"/>
    <w:rsid w:val="00E6776F"/>
    <w:rsid w:val="00E679E5"/>
    <w:rsid w:val="00E67C83"/>
    <w:rsid w:val="00E701B6"/>
    <w:rsid w:val="00E70419"/>
    <w:rsid w:val="00E7155F"/>
    <w:rsid w:val="00E718D8"/>
    <w:rsid w:val="00E7199E"/>
    <w:rsid w:val="00E71B8E"/>
    <w:rsid w:val="00E721D6"/>
    <w:rsid w:val="00E72250"/>
    <w:rsid w:val="00E7295C"/>
    <w:rsid w:val="00E73777"/>
    <w:rsid w:val="00E73896"/>
    <w:rsid w:val="00E7462E"/>
    <w:rsid w:val="00E748C4"/>
    <w:rsid w:val="00E748DD"/>
    <w:rsid w:val="00E755D0"/>
    <w:rsid w:val="00E77CFB"/>
    <w:rsid w:val="00E77FE9"/>
    <w:rsid w:val="00E80138"/>
    <w:rsid w:val="00E802D7"/>
    <w:rsid w:val="00E81533"/>
    <w:rsid w:val="00E81BAE"/>
    <w:rsid w:val="00E81F50"/>
    <w:rsid w:val="00E81FD5"/>
    <w:rsid w:val="00E8298F"/>
    <w:rsid w:val="00E82F5D"/>
    <w:rsid w:val="00E82FEE"/>
    <w:rsid w:val="00E83217"/>
    <w:rsid w:val="00E83398"/>
    <w:rsid w:val="00E83C30"/>
    <w:rsid w:val="00E84EDA"/>
    <w:rsid w:val="00E851C2"/>
    <w:rsid w:val="00E85434"/>
    <w:rsid w:val="00E85AC4"/>
    <w:rsid w:val="00E85DAB"/>
    <w:rsid w:val="00E860EC"/>
    <w:rsid w:val="00E86322"/>
    <w:rsid w:val="00E866A7"/>
    <w:rsid w:val="00E86C67"/>
    <w:rsid w:val="00E86E90"/>
    <w:rsid w:val="00E87011"/>
    <w:rsid w:val="00E8717C"/>
    <w:rsid w:val="00E87D53"/>
    <w:rsid w:val="00E87E4C"/>
    <w:rsid w:val="00E9001C"/>
    <w:rsid w:val="00E905BD"/>
    <w:rsid w:val="00E9061C"/>
    <w:rsid w:val="00E9163D"/>
    <w:rsid w:val="00E92145"/>
    <w:rsid w:val="00E92374"/>
    <w:rsid w:val="00E926D4"/>
    <w:rsid w:val="00E931A3"/>
    <w:rsid w:val="00E93315"/>
    <w:rsid w:val="00E93614"/>
    <w:rsid w:val="00E93A92"/>
    <w:rsid w:val="00E93C01"/>
    <w:rsid w:val="00E93CA5"/>
    <w:rsid w:val="00E94029"/>
    <w:rsid w:val="00E9554D"/>
    <w:rsid w:val="00E95575"/>
    <w:rsid w:val="00E95723"/>
    <w:rsid w:val="00E9583F"/>
    <w:rsid w:val="00E95A73"/>
    <w:rsid w:val="00E95C80"/>
    <w:rsid w:val="00E97457"/>
    <w:rsid w:val="00EA0ACD"/>
    <w:rsid w:val="00EA1B1E"/>
    <w:rsid w:val="00EA1CB1"/>
    <w:rsid w:val="00EA1D29"/>
    <w:rsid w:val="00EA2B44"/>
    <w:rsid w:val="00EA2B48"/>
    <w:rsid w:val="00EA2EF5"/>
    <w:rsid w:val="00EA376A"/>
    <w:rsid w:val="00EA3CAD"/>
    <w:rsid w:val="00EA3EAA"/>
    <w:rsid w:val="00EA4433"/>
    <w:rsid w:val="00EA49BD"/>
    <w:rsid w:val="00EA52BD"/>
    <w:rsid w:val="00EA53E9"/>
    <w:rsid w:val="00EA54D6"/>
    <w:rsid w:val="00EA55B8"/>
    <w:rsid w:val="00EA6008"/>
    <w:rsid w:val="00EA6046"/>
    <w:rsid w:val="00EA63A6"/>
    <w:rsid w:val="00EA67BF"/>
    <w:rsid w:val="00EA6897"/>
    <w:rsid w:val="00EA6BF2"/>
    <w:rsid w:val="00EA6C30"/>
    <w:rsid w:val="00EA6EDE"/>
    <w:rsid w:val="00EA6EFC"/>
    <w:rsid w:val="00EA73ED"/>
    <w:rsid w:val="00EA73FB"/>
    <w:rsid w:val="00EA7900"/>
    <w:rsid w:val="00EA79A7"/>
    <w:rsid w:val="00EB069D"/>
    <w:rsid w:val="00EB0CC2"/>
    <w:rsid w:val="00EB0E1C"/>
    <w:rsid w:val="00EB0FD3"/>
    <w:rsid w:val="00EB112C"/>
    <w:rsid w:val="00EB166C"/>
    <w:rsid w:val="00EB2032"/>
    <w:rsid w:val="00EB2AEC"/>
    <w:rsid w:val="00EB2BCC"/>
    <w:rsid w:val="00EB2DF2"/>
    <w:rsid w:val="00EB300D"/>
    <w:rsid w:val="00EB3397"/>
    <w:rsid w:val="00EB347A"/>
    <w:rsid w:val="00EB359C"/>
    <w:rsid w:val="00EB39DA"/>
    <w:rsid w:val="00EB44A4"/>
    <w:rsid w:val="00EB4616"/>
    <w:rsid w:val="00EB47C9"/>
    <w:rsid w:val="00EB47F8"/>
    <w:rsid w:val="00EB5022"/>
    <w:rsid w:val="00EB5954"/>
    <w:rsid w:val="00EB6B63"/>
    <w:rsid w:val="00EB6C69"/>
    <w:rsid w:val="00EB73CA"/>
    <w:rsid w:val="00EB74AA"/>
    <w:rsid w:val="00EC059A"/>
    <w:rsid w:val="00EC0BC6"/>
    <w:rsid w:val="00EC0BF6"/>
    <w:rsid w:val="00EC13C6"/>
    <w:rsid w:val="00EC152A"/>
    <w:rsid w:val="00EC16D0"/>
    <w:rsid w:val="00EC2080"/>
    <w:rsid w:val="00EC2928"/>
    <w:rsid w:val="00EC2E2A"/>
    <w:rsid w:val="00EC3FDE"/>
    <w:rsid w:val="00EC495B"/>
    <w:rsid w:val="00EC4E5A"/>
    <w:rsid w:val="00EC63B4"/>
    <w:rsid w:val="00EC6785"/>
    <w:rsid w:val="00EC691E"/>
    <w:rsid w:val="00EC6996"/>
    <w:rsid w:val="00EC6E8B"/>
    <w:rsid w:val="00EC70A6"/>
    <w:rsid w:val="00EC70E6"/>
    <w:rsid w:val="00EC722F"/>
    <w:rsid w:val="00EC73AA"/>
    <w:rsid w:val="00EC7D14"/>
    <w:rsid w:val="00EC7F56"/>
    <w:rsid w:val="00ED0BF3"/>
    <w:rsid w:val="00ED1B9A"/>
    <w:rsid w:val="00ED206A"/>
    <w:rsid w:val="00ED24CF"/>
    <w:rsid w:val="00ED277C"/>
    <w:rsid w:val="00ED2B26"/>
    <w:rsid w:val="00ED313F"/>
    <w:rsid w:val="00ED3398"/>
    <w:rsid w:val="00ED3D68"/>
    <w:rsid w:val="00ED4111"/>
    <w:rsid w:val="00ED4132"/>
    <w:rsid w:val="00ED4AB0"/>
    <w:rsid w:val="00ED5CFD"/>
    <w:rsid w:val="00ED6453"/>
    <w:rsid w:val="00ED6580"/>
    <w:rsid w:val="00ED6CAB"/>
    <w:rsid w:val="00ED719B"/>
    <w:rsid w:val="00ED740E"/>
    <w:rsid w:val="00EE052C"/>
    <w:rsid w:val="00EE055A"/>
    <w:rsid w:val="00EE1670"/>
    <w:rsid w:val="00EE1826"/>
    <w:rsid w:val="00EE2A03"/>
    <w:rsid w:val="00EE2D21"/>
    <w:rsid w:val="00EE2FF8"/>
    <w:rsid w:val="00EE4C78"/>
    <w:rsid w:val="00EE54CB"/>
    <w:rsid w:val="00EE5B57"/>
    <w:rsid w:val="00EE5B8C"/>
    <w:rsid w:val="00EE5DD4"/>
    <w:rsid w:val="00EE5FBA"/>
    <w:rsid w:val="00EE7922"/>
    <w:rsid w:val="00EE7F2B"/>
    <w:rsid w:val="00EE7F2D"/>
    <w:rsid w:val="00EF056F"/>
    <w:rsid w:val="00EF061C"/>
    <w:rsid w:val="00EF0842"/>
    <w:rsid w:val="00EF0F95"/>
    <w:rsid w:val="00EF1661"/>
    <w:rsid w:val="00EF1C9E"/>
    <w:rsid w:val="00EF241F"/>
    <w:rsid w:val="00EF33C7"/>
    <w:rsid w:val="00EF35FD"/>
    <w:rsid w:val="00EF38CD"/>
    <w:rsid w:val="00EF3C05"/>
    <w:rsid w:val="00EF3CC4"/>
    <w:rsid w:val="00EF3D4B"/>
    <w:rsid w:val="00EF4050"/>
    <w:rsid w:val="00EF456F"/>
    <w:rsid w:val="00EF4880"/>
    <w:rsid w:val="00EF53FF"/>
    <w:rsid w:val="00EF5682"/>
    <w:rsid w:val="00EF5F66"/>
    <w:rsid w:val="00EF6621"/>
    <w:rsid w:val="00EF6CE8"/>
    <w:rsid w:val="00EF6DB5"/>
    <w:rsid w:val="00EF7AD5"/>
    <w:rsid w:val="00EF7DD1"/>
    <w:rsid w:val="00EF7EAF"/>
    <w:rsid w:val="00EF7FA1"/>
    <w:rsid w:val="00F002BC"/>
    <w:rsid w:val="00F003ED"/>
    <w:rsid w:val="00F00B40"/>
    <w:rsid w:val="00F0139B"/>
    <w:rsid w:val="00F0152C"/>
    <w:rsid w:val="00F015D9"/>
    <w:rsid w:val="00F01733"/>
    <w:rsid w:val="00F01FBF"/>
    <w:rsid w:val="00F020E3"/>
    <w:rsid w:val="00F02413"/>
    <w:rsid w:val="00F02595"/>
    <w:rsid w:val="00F035FA"/>
    <w:rsid w:val="00F03E9E"/>
    <w:rsid w:val="00F03F46"/>
    <w:rsid w:val="00F04701"/>
    <w:rsid w:val="00F048A2"/>
    <w:rsid w:val="00F0492A"/>
    <w:rsid w:val="00F05479"/>
    <w:rsid w:val="00F05C09"/>
    <w:rsid w:val="00F0613F"/>
    <w:rsid w:val="00F0651B"/>
    <w:rsid w:val="00F06C23"/>
    <w:rsid w:val="00F06FEC"/>
    <w:rsid w:val="00F070A8"/>
    <w:rsid w:val="00F070C7"/>
    <w:rsid w:val="00F07583"/>
    <w:rsid w:val="00F076DF"/>
    <w:rsid w:val="00F077CF"/>
    <w:rsid w:val="00F07D07"/>
    <w:rsid w:val="00F07E03"/>
    <w:rsid w:val="00F10682"/>
    <w:rsid w:val="00F10A25"/>
    <w:rsid w:val="00F10DBF"/>
    <w:rsid w:val="00F10DCE"/>
    <w:rsid w:val="00F11579"/>
    <w:rsid w:val="00F119F4"/>
    <w:rsid w:val="00F11BAC"/>
    <w:rsid w:val="00F1209A"/>
    <w:rsid w:val="00F1237B"/>
    <w:rsid w:val="00F136CC"/>
    <w:rsid w:val="00F1381D"/>
    <w:rsid w:val="00F13C54"/>
    <w:rsid w:val="00F14618"/>
    <w:rsid w:val="00F1484A"/>
    <w:rsid w:val="00F14859"/>
    <w:rsid w:val="00F15C3E"/>
    <w:rsid w:val="00F163CD"/>
    <w:rsid w:val="00F16A8A"/>
    <w:rsid w:val="00F16AE0"/>
    <w:rsid w:val="00F16D40"/>
    <w:rsid w:val="00F16F1A"/>
    <w:rsid w:val="00F20059"/>
    <w:rsid w:val="00F2017F"/>
    <w:rsid w:val="00F208D7"/>
    <w:rsid w:val="00F21594"/>
    <w:rsid w:val="00F22300"/>
    <w:rsid w:val="00F22810"/>
    <w:rsid w:val="00F22C72"/>
    <w:rsid w:val="00F22D09"/>
    <w:rsid w:val="00F237A6"/>
    <w:rsid w:val="00F237B3"/>
    <w:rsid w:val="00F23C90"/>
    <w:rsid w:val="00F23EB1"/>
    <w:rsid w:val="00F241D8"/>
    <w:rsid w:val="00F2480C"/>
    <w:rsid w:val="00F24B1C"/>
    <w:rsid w:val="00F25FA1"/>
    <w:rsid w:val="00F276A8"/>
    <w:rsid w:val="00F279D1"/>
    <w:rsid w:val="00F304C4"/>
    <w:rsid w:val="00F305F4"/>
    <w:rsid w:val="00F30618"/>
    <w:rsid w:val="00F30919"/>
    <w:rsid w:val="00F31450"/>
    <w:rsid w:val="00F3157B"/>
    <w:rsid w:val="00F3205F"/>
    <w:rsid w:val="00F32593"/>
    <w:rsid w:val="00F326D4"/>
    <w:rsid w:val="00F32FF3"/>
    <w:rsid w:val="00F333A4"/>
    <w:rsid w:val="00F3371C"/>
    <w:rsid w:val="00F338B6"/>
    <w:rsid w:val="00F33A9C"/>
    <w:rsid w:val="00F33E43"/>
    <w:rsid w:val="00F33F6A"/>
    <w:rsid w:val="00F34886"/>
    <w:rsid w:val="00F34E70"/>
    <w:rsid w:val="00F35182"/>
    <w:rsid w:val="00F35BA7"/>
    <w:rsid w:val="00F35D5A"/>
    <w:rsid w:val="00F35E8A"/>
    <w:rsid w:val="00F35E90"/>
    <w:rsid w:val="00F36013"/>
    <w:rsid w:val="00F3604F"/>
    <w:rsid w:val="00F36A4A"/>
    <w:rsid w:val="00F36BB4"/>
    <w:rsid w:val="00F372E6"/>
    <w:rsid w:val="00F37511"/>
    <w:rsid w:val="00F3769E"/>
    <w:rsid w:val="00F37748"/>
    <w:rsid w:val="00F3777C"/>
    <w:rsid w:val="00F4087F"/>
    <w:rsid w:val="00F408A2"/>
    <w:rsid w:val="00F40968"/>
    <w:rsid w:val="00F41402"/>
    <w:rsid w:val="00F41B37"/>
    <w:rsid w:val="00F41C60"/>
    <w:rsid w:val="00F41DF9"/>
    <w:rsid w:val="00F41FAB"/>
    <w:rsid w:val="00F4216C"/>
    <w:rsid w:val="00F425AD"/>
    <w:rsid w:val="00F42CDE"/>
    <w:rsid w:val="00F42DB1"/>
    <w:rsid w:val="00F4303E"/>
    <w:rsid w:val="00F43263"/>
    <w:rsid w:val="00F433EC"/>
    <w:rsid w:val="00F437AD"/>
    <w:rsid w:val="00F43ADD"/>
    <w:rsid w:val="00F44268"/>
    <w:rsid w:val="00F44765"/>
    <w:rsid w:val="00F44E82"/>
    <w:rsid w:val="00F45424"/>
    <w:rsid w:val="00F46586"/>
    <w:rsid w:val="00F46E79"/>
    <w:rsid w:val="00F4705B"/>
    <w:rsid w:val="00F478CF"/>
    <w:rsid w:val="00F5004C"/>
    <w:rsid w:val="00F5010F"/>
    <w:rsid w:val="00F502AD"/>
    <w:rsid w:val="00F51774"/>
    <w:rsid w:val="00F51920"/>
    <w:rsid w:val="00F52270"/>
    <w:rsid w:val="00F52EE2"/>
    <w:rsid w:val="00F5312B"/>
    <w:rsid w:val="00F5446C"/>
    <w:rsid w:val="00F54691"/>
    <w:rsid w:val="00F5477B"/>
    <w:rsid w:val="00F563F6"/>
    <w:rsid w:val="00F568FF"/>
    <w:rsid w:val="00F56CF7"/>
    <w:rsid w:val="00F56E34"/>
    <w:rsid w:val="00F571DC"/>
    <w:rsid w:val="00F5760B"/>
    <w:rsid w:val="00F576AE"/>
    <w:rsid w:val="00F57A3E"/>
    <w:rsid w:val="00F602E9"/>
    <w:rsid w:val="00F606C7"/>
    <w:rsid w:val="00F6093F"/>
    <w:rsid w:val="00F60FC1"/>
    <w:rsid w:val="00F61ECB"/>
    <w:rsid w:val="00F63169"/>
    <w:rsid w:val="00F63829"/>
    <w:rsid w:val="00F63B70"/>
    <w:rsid w:val="00F63BAA"/>
    <w:rsid w:val="00F63F70"/>
    <w:rsid w:val="00F64128"/>
    <w:rsid w:val="00F642F6"/>
    <w:rsid w:val="00F64F47"/>
    <w:rsid w:val="00F65030"/>
    <w:rsid w:val="00F651CB"/>
    <w:rsid w:val="00F653B6"/>
    <w:rsid w:val="00F6575F"/>
    <w:rsid w:val="00F65992"/>
    <w:rsid w:val="00F65E3F"/>
    <w:rsid w:val="00F66062"/>
    <w:rsid w:val="00F664C3"/>
    <w:rsid w:val="00F666A4"/>
    <w:rsid w:val="00F6711F"/>
    <w:rsid w:val="00F671C0"/>
    <w:rsid w:val="00F675C5"/>
    <w:rsid w:val="00F702C0"/>
    <w:rsid w:val="00F703D2"/>
    <w:rsid w:val="00F70614"/>
    <w:rsid w:val="00F70B91"/>
    <w:rsid w:val="00F711B6"/>
    <w:rsid w:val="00F71260"/>
    <w:rsid w:val="00F714D2"/>
    <w:rsid w:val="00F71658"/>
    <w:rsid w:val="00F717D2"/>
    <w:rsid w:val="00F71EEA"/>
    <w:rsid w:val="00F72055"/>
    <w:rsid w:val="00F72911"/>
    <w:rsid w:val="00F730C8"/>
    <w:rsid w:val="00F7323B"/>
    <w:rsid w:val="00F73241"/>
    <w:rsid w:val="00F732FE"/>
    <w:rsid w:val="00F73481"/>
    <w:rsid w:val="00F7383C"/>
    <w:rsid w:val="00F738C0"/>
    <w:rsid w:val="00F73965"/>
    <w:rsid w:val="00F73973"/>
    <w:rsid w:val="00F73F9B"/>
    <w:rsid w:val="00F74095"/>
    <w:rsid w:val="00F746D9"/>
    <w:rsid w:val="00F7482A"/>
    <w:rsid w:val="00F7499C"/>
    <w:rsid w:val="00F7511A"/>
    <w:rsid w:val="00F753DE"/>
    <w:rsid w:val="00F756CA"/>
    <w:rsid w:val="00F756D6"/>
    <w:rsid w:val="00F75BB4"/>
    <w:rsid w:val="00F75CD8"/>
    <w:rsid w:val="00F76140"/>
    <w:rsid w:val="00F766B4"/>
    <w:rsid w:val="00F76E10"/>
    <w:rsid w:val="00F76F9C"/>
    <w:rsid w:val="00F7712B"/>
    <w:rsid w:val="00F77306"/>
    <w:rsid w:val="00F77677"/>
    <w:rsid w:val="00F77E96"/>
    <w:rsid w:val="00F810AA"/>
    <w:rsid w:val="00F81193"/>
    <w:rsid w:val="00F81540"/>
    <w:rsid w:val="00F81675"/>
    <w:rsid w:val="00F8247E"/>
    <w:rsid w:val="00F82955"/>
    <w:rsid w:val="00F83923"/>
    <w:rsid w:val="00F84ABD"/>
    <w:rsid w:val="00F84DC9"/>
    <w:rsid w:val="00F851B5"/>
    <w:rsid w:val="00F85C56"/>
    <w:rsid w:val="00F862F2"/>
    <w:rsid w:val="00F86772"/>
    <w:rsid w:val="00F86A19"/>
    <w:rsid w:val="00F87061"/>
    <w:rsid w:val="00F87D2D"/>
    <w:rsid w:val="00F87E8D"/>
    <w:rsid w:val="00F900DC"/>
    <w:rsid w:val="00F90EBF"/>
    <w:rsid w:val="00F9101C"/>
    <w:rsid w:val="00F913D7"/>
    <w:rsid w:val="00F914FE"/>
    <w:rsid w:val="00F91B50"/>
    <w:rsid w:val="00F91D61"/>
    <w:rsid w:val="00F926F2"/>
    <w:rsid w:val="00F928D1"/>
    <w:rsid w:val="00F92F2C"/>
    <w:rsid w:val="00F9304A"/>
    <w:rsid w:val="00F93071"/>
    <w:rsid w:val="00F9357F"/>
    <w:rsid w:val="00F9385C"/>
    <w:rsid w:val="00F9393B"/>
    <w:rsid w:val="00F93B41"/>
    <w:rsid w:val="00F93E0B"/>
    <w:rsid w:val="00F9416D"/>
    <w:rsid w:val="00F9510F"/>
    <w:rsid w:val="00F954A1"/>
    <w:rsid w:val="00F9564F"/>
    <w:rsid w:val="00F95942"/>
    <w:rsid w:val="00F95EC0"/>
    <w:rsid w:val="00F96443"/>
    <w:rsid w:val="00F967D5"/>
    <w:rsid w:val="00F96BC4"/>
    <w:rsid w:val="00F96EA3"/>
    <w:rsid w:val="00F97137"/>
    <w:rsid w:val="00F97C28"/>
    <w:rsid w:val="00F97DD6"/>
    <w:rsid w:val="00FA02A0"/>
    <w:rsid w:val="00FA0659"/>
    <w:rsid w:val="00FA0C47"/>
    <w:rsid w:val="00FA0EEA"/>
    <w:rsid w:val="00FA20DE"/>
    <w:rsid w:val="00FA2AD1"/>
    <w:rsid w:val="00FA3580"/>
    <w:rsid w:val="00FA363D"/>
    <w:rsid w:val="00FA36DE"/>
    <w:rsid w:val="00FA3795"/>
    <w:rsid w:val="00FA39B0"/>
    <w:rsid w:val="00FA5D56"/>
    <w:rsid w:val="00FA5D83"/>
    <w:rsid w:val="00FA745D"/>
    <w:rsid w:val="00FA7525"/>
    <w:rsid w:val="00FA7D98"/>
    <w:rsid w:val="00FB0F52"/>
    <w:rsid w:val="00FB1069"/>
    <w:rsid w:val="00FB139C"/>
    <w:rsid w:val="00FB154C"/>
    <w:rsid w:val="00FB161C"/>
    <w:rsid w:val="00FB1EA9"/>
    <w:rsid w:val="00FB1F96"/>
    <w:rsid w:val="00FB1FD5"/>
    <w:rsid w:val="00FB28AF"/>
    <w:rsid w:val="00FB3AF5"/>
    <w:rsid w:val="00FB3DEC"/>
    <w:rsid w:val="00FB49D4"/>
    <w:rsid w:val="00FB591D"/>
    <w:rsid w:val="00FB5A30"/>
    <w:rsid w:val="00FB5BD7"/>
    <w:rsid w:val="00FB6026"/>
    <w:rsid w:val="00FB6738"/>
    <w:rsid w:val="00FB716A"/>
    <w:rsid w:val="00FC0563"/>
    <w:rsid w:val="00FC0744"/>
    <w:rsid w:val="00FC0B07"/>
    <w:rsid w:val="00FC0EB3"/>
    <w:rsid w:val="00FC109A"/>
    <w:rsid w:val="00FC13C7"/>
    <w:rsid w:val="00FC1CDA"/>
    <w:rsid w:val="00FC32B2"/>
    <w:rsid w:val="00FC4024"/>
    <w:rsid w:val="00FC450B"/>
    <w:rsid w:val="00FC46DA"/>
    <w:rsid w:val="00FC4884"/>
    <w:rsid w:val="00FC4DE2"/>
    <w:rsid w:val="00FC50F1"/>
    <w:rsid w:val="00FC53DD"/>
    <w:rsid w:val="00FC57C8"/>
    <w:rsid w:val="00FC57ED"/>
    <w:rsid w:val="00FC5835"/>
    <w:rsid w:val="00FC637D"/>
    <w:rsid w:val="00FC6D6B"/>
    <w:rsid w:val="00FC6F6D"/>
    <w:rsid w:val="00FC71BB"/>
    <w:rsid w:val="00FC73DA"/>
    <w:rsid w:val="00FC7BC7"/>
    <w:rsid w:val="00FC7D84"/>
    <w:rsid w:val="00FD05CD"/>
    <w:rsid w:val="00FD068A"/>
    <w:rsid w:val="00FD0946"/>
    <w:rsid w:val="00FD0AC2"/>
    <w:rsid w:val="00FD0CCB"/>
    <w:rsid w:val="00FD126B"/>
    <w:rsid w:val="00FD17D9"/>
    <w:rsid w:val="00FD1BF9"/>
    <w:rsid w:val="00FD20C7"/>
    <w:rsid w:val="00FD220B"/>
    <w:rsid w:val="00FD3426"/>
    <w:rsid w:val="00FD3930"/>
    <w:rsid w:val="00FD3F3A"/>
    <w:rsid w:val="00FD4036"/>
    <w:rsid w:val="00FD4BD1"/>
    <w:rsid w:val="00FD4C60"/>
    <w:rsid w:val="00FD54ED"/>
    <w:rsid w:val="00FD5ADE"/>
    <w:rsid w:val="00FD5CC9"/>
    <w:rsid w:val="00FD6BF7"/>
    <w:rsid w:val="00FD6D91"/>
    <w:rsid w:val="00FD6EBE"/>
    <w:rsid w:val="00FD765F"/>
    <w:rsid w:val="00FD7B8F"/>
    <w:rsid w:val="00FD7ED1"/>
    <w:rsid w:val="00FE038B"/>
    <w:rsid w:val="00FE0710"/>
    <w:rsid w:val="00FE0C93"/>
    <w:rsid w:val="00FE0E53"/>
    <w:rsid w:val="00FE1830"/>
    <w:rsid w:val="00FE2171"/>
    <w:rsid w:val="00FE249F"/>
    <w:rsid w:val="00FE3768"/>
    <w:rsid w:val="00FE38C5"/>
    <w:rsid w:val="00FE469B"/>
    <w:rsid w:val="00FE6116"/>
    <w:rsid w:val="00FE6133"/>
    <w:rsid w:val="00FE64BB"/>
    <w:rsid w:val="00FE6AE7"/>
    <w:rsid w:val="00FE7A91"/>
    <w:rsid w:val="00FF04D7"/>
    <w:rsid w:val="00FF0DC8"/>
    <w:rsid w:val="00FF2083"/>
    <w:rsid w:val="00FF257D"/>
    <w:rsid w:val="00FF2A22"/>
    <w:rsid w:val="00FF3015"/>
    <w:rsid w:val="00FF3733"/>
    <w:rsid w:val="00FF3ECB"/>
    <w:rsid w:val="00FF4E47"/>
    <w:rsid w:val="00FF5819"/>
    <w:rsid w:val="00FF697B"/>
    <w:rsid w:val="00FF74D1"/>
    <w:rsid w:val="00FF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6F1A"/>
    <w:pPr>
      <w:spacing w:before="120" w:after="192" w:line="288" w:lineRule="atLeast"/>
      <w:outlineLvl w:val="0"/>
    </w:pPr>
    <w:rPr>
      <w:rFonts w:ascii="Times New Roman" w:eastAsia="Times New Roman" w:hAnsi="Times New Roman" w:cs="Times New Roman"/>
      <w:color w:val="9C3907"/>
      <w:kern w:val="36"/>
      <w:sz w:val="38"/>
      <w:szCs w:val="3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C7377C"/>
    <w:pPr>
      <w:spacing w:after="0" w:line="240" w:lineRule="auto"/>
    </w:pPr>
  </w:style>
  <w:style w:type="paragraph" w:styleId="ListParagraph">
    <w:name w:val="List Paragraph"/>
    <w:aliases w:val="List Paragraph 1"/>
    <w:basedOn w:val="Normal"/>
    <w:link w:val="ListParagraphChar"/>
    <w:uiPriority w:val="34"/>
    <w:qFormat/>
    <w:rsid w:val="00C7377C"/>
    <w:pPr>
      <w:ind w:left="720"/>
      <w:contextualSpacing/>
    </w:pPr>
  </w:style>
  <w:style w:type="character" w:customStyle="1" w:styleId="NoSpacingChar">
    <w:name w:val="No Spacing Char"/>
    <w:basedOn w:val="DefaultParagraphFont"/>
    <w:link w:val="NoSpacing"/>
    <w:uiPriority w:val="99"/>
    <w:rsid w:val="00C7377C"/>
    <w:rPr>
      <w:rFonts w:eastAsiaTheme="minorEastAsia"/>
    </w:rPr>
  </w:style>
  <w:style w:type="paragraph" w:styleId="FootnoteText">
    <w:name w:val="footnote text"/>
    <w:aliases w:val="single space,footnote text,fn,FOOTNOTES,ft,Footnote Text Char Char Char Char Char Char Char Char Char Char,Footnote Text Char Char Char Char Char Char Char Char Char Char Char Char,Footnote Text2,ft2,Char,Footnote text Char Char,Footnote,f"/>
    <w:basedOn w:val="Normal"/>
    <w:link w:val="FootnoteTextChar"/>
    <w:unhideWhenUsed/>
    <w:qFormat/>
    <w:rsid w:val="00C7377C"/>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t Char,Footnote Text Char Char Char Char Char Char Char Char Char Char Char,Footnote Text Char Char Char Char Char Char Char Char Char Char Char Char Char,ft2 Char,f Char"/>
    <w:basedOn w:val="DefaultParagraphFont"/>
    <w:link w:val="FootnoteText"/>
    <w:rsid w:val="00C7377C"/>
    <w:rPr>
      <w:rFonts w:ascii="Times New Roman" w:eastAsiaTheme="minorEastAsia" w:hAnsi="Times New Roman"/>
      <w:sz w:val="20"/>
      <w:szCs w:val="20"/>
    </w:rPr>
  </w:style>
  <w:style w:type="character" w:customStyle="1" w:styleId="ListParagraphChar">
    <w:name w:val="List Paragraph Char"/>
    <w:aliases w:val="List Paragraph 1 Char"/>
    <w:basedOn w:val="DefaultParagraphFont"/>
    <w:link w:val="ListParagraph"/>
    <w:uiPriority w:val="34"/>
    <w:rsid w:val="00C7377C"/>
    <w:rPr>
      <w:rFonts w:eastAsiaTheme="minorEastAsia"/>
    </w:rPr>
  </w:style>
  <w:style w:type="character" w:styleId="FootnoteReference">
    <w:name w:val="footnote reference"/>
    <w:aliases w:val="ftref,Char Char,Footnote Text Char2,Char Char1,FOOTNOTES Char1,fn Char1,single space Char1,ft Char1,Fodnotetekst Tegn Char1,Footnote Text Char1 Char1,Footnote Text Char2 Char Char1,Footnote Reference Number,Footnote Reference_LVL6,Ref"/>
    <w:basedOn w:val="DefaultParagraphFont"/>
    <w:link w:val="FNRefeCharChar"/>
    <w:uiPriority w:val="99"/>
    <w:unhideWhenUsed/>
    <w:rsid w:val="00C7377C"/>
    <w:rPr>
      <w:vertAlign w:val="superscript"/>
    </w:rPr>
  </w:style>
  <w:style w:type="paragraph" w:customStyle="1" w:styleId="Default">
    <w:name w:val="Default"/>
    <w:rsid w:val="00C7377C"/>
    <w:pPr>
      <w:autoSpaceDE w:val="0"/>
      <w:autoSpaceDN w:val="0"/>
      <w:adjustRightInd w:val="0"/>
      <w:spacing w:after="0" w:line="240" w:lineRule="auto"/>
    </w:pPr>
    <w:rPr>
      <w:rFonts w:ascii="Arial Narrow" w:hAnsi="Arial Narrow" w:cs="Arial Narrow"/>
      <w:color w:val="000000"/>
      <w:sz w:val="24"/>
      <w:szCs w:val="24"/>
    </w:rPr>
  </w:style>
  <w:style w:type="paragraph" w:styleId="EndnoteText">
    <w:name w:val="endnote text"/>
    <w:basedOn w:val="Normal"/>
    <w:link w:val="EndnoteTextChar"/>
    <w:uiPriority w:val="99"/>
    <w:unhideWhenUsed/>
    <w:rsid w:val="00C7377C"/>
    <w:pPr>
      <w:spacing w:after="0" w:line="240" w:lineRule="auto"/>
    </w:pPr>
    <w:rPr>
      <w:sz w:val="20"/>
      <w:szCs w:val="20"/>
    </w:rPr>
  </w:style>
  <w:style w:type="character" w:customStyle="1" w:styleId="EndnoteTextChar">
    <w:name w:val="Endnote Text Char"/>
    <w:basedOn w:val="DefaultParagraphFont"/>
    <w:link w:val="EndnoteText"/>
    <w:uiPriority w:val="99"/>
    <w:rsid w:val="00C7377C"/>
    <w:rPr>
      <w:rFonts w:eastAsiaTheme="minorEastAsia"/>
      <w:sz w:val="20"/>
      <w:szCs w:val="20"/>
    </w:rPr>
  </w:style>
  <w:style w:type="paragraph" w:customStyle="1" w:styleId="Paragraph">
    <w:name w:val="Paragraph"/>
    <w:basedOn w:val="Normal"/>
    <w:link w:val="ParagraphChar"/>
    <w:qFormat/>
    <w:rsid w:val="00C7377C"/>
    <w:pPr>
      <w:tabs>
        <w:tab w:val="num" w:pos="450"/>
      </w:tabs>
      <w:spacing w:before="240" w:after="240" w:line="240" w:lineRule="auto"/>
      <w:ind w:left="90"/>
      <w:jc w:val="both"/>
    </w:pPr>
    <w:rPr>
      <w:rFonts w:ascii="Times New Roman" w:eastAsia="Times New Roman" w:hAnsi="Times New Roman" w:cs="Times New Roman"/>
      <w:color w:val="000000"/>
      <w:szCs w:val="24"/>
    </w:rPr>
  </w:style>
  <w:style w:type="character" w:customStyle="1" w:styleId="ParagraphChar">
    <w:name w:val="Paragraph Char"/>
    <w:basedOn w:val="DefaultParagraphFont"/>
    <w:link w:val="Paragraph"/>
    <w:rsid w:val="00C7377C"/>
    <w:rPr>
      <w:rFonts w:ascii="Times New Roman" w:eastAsia="Times New Roman" w:hAnsi="Times New Roman" w:cs="Times New Roman"/>
      <w:color w:val="000000"/>
      <w:szCs w:val="24"/>
    </w:rPr>
  </w:style>
  <w:style w:type="paragraph" w:styleId="Caption">
    <w:name w:val="caption"/>
    <w:basedOn w:val="Normal"/>
    <w:next w:val="Normal"/>
    <w:unhideWhenUsed/>
    <w:qFormat/>
    <w:rsid w:val="00C7377C"/>
    <w:pPr>
      <w:spacing w:before="240" w:after="240" w:line="240" w:lineRule="auto"/>
    </w:pPr>
    <w:rPr>
      <w:rFonts w:ascii="Times New Roman" w:eastAsia="Times New Roman" w:hAnsi="Times New Roman" w:cs="Times New Roman"/>
      <w:b/>
      <w:bCs/>
      <w:szCs w:val="18"/>
    </w:rPr>
  </w:style>
  <w:style w:type="paragraph" w:styleId="BalloonText">
    <w:name w:val="Balloon Text"/>
    <w:basedOn w:val="Normal"/>
    <w:link w:val="BalloonTextChar"/>
    <w:uiPriority w:val="99"/>
    <w:semiHidden/>
    <w:unhideWhenUsed/>
    <w:rsid w:val="00C73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77C"/>
    <w:rPr>
      <w:rFonts w:ascii="Tahoma" w:eastAsiaTheme="minorEastAsia" w:hAnsi="Tahoma" w:cs="Tahoma"/>
      <w:sz w:val="16"/>
      <w:szCs w:val="16"/>
    </w:rPr>
  </w:style>
  <w:style w:type="paragraph" w:styleId="Header">
    <w:name w:val="header"/>
    <w:basedOn w:val="Normal"/>
    <w:link w:val="HeaderChar"/>
    <w:uiPriority w:val="99"/>
    <w:unhideWhenUsed/>
    <w:rsid w:val="00C73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77C"/>
    <w:rPr>
      <w:rFonts w:eastAsiaTheme="minorEastAsia"/>
    </w:rPr>
  </w:style>
  <w:style w:type="paragraph" w:styleId="Footer">
    <w:name w:val="footer"/>
    <w:basedOn w:val="Normal"/>
    <w:link w:val="FooterChar"/>
    <w:uiPriority w:val="99"/>
    <w:unhideWhenUsed/>
    <w:rsid w:val="00C73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77C"/>
    <w:rPr>
      <w:rFonts w:eastAsiaTheme="minorEastAsia"/>
    </w:rPr>
  </w:style>
  <w:style w:type="table" w:styleId="TableGrid">
    <w:name w:val="Table Grid"/>
    <w:basedOn w:val="TableNormal"/>
    <w:uiPriority w:val="59"/>
    <w:rsid w:val="00465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16F1A"/>
    <w:rPr>
      <w:rFonts w:ascii="Times New Roman" w:eastAsia="Times New Roman" w:hAnsi="Times New Roman" w:cs="Times New Roman"/>
      <w:color w:val="9C3907"/>
      <w:kern w:val="36"/>
      <w:sz w:val="38"/>
      <w:szCs w:val="38"/>
      <w:lang w:val="en-GB" w:eastAsia="en-GB"/>
    </w:rPr>
  </w:style>
  <w:style w:type="character" w:customStyle="1" w:styleId="A7">
    <w:name w:val="A7"/>
    <w:uiPriority w:val="99"/>
    <w:rsid w:val="00F16F1A"/>
    <w:rPr>
      <w:rFonts w:cs="Myriad Pro"/>
      <w:color w:val="000000"/>
      <w:sz w:val="21"/>
      <w:szCs w:val="21"/>
    </w:rPr>
  </w:style>
  <w:style w:type="paragraph" w:styleId="NormalWeb">
    <w:name w:val="Normal (Web)"/>
    <w:basedOn w:val="Normal"/>
    <w:uiPriority w:val="99"/>
    <w:unhideWhenUsed/>
    <w:rsid w:val="00F16F1A"/>
    <w:pPr>
      <w:spacing w:after="432"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F16F1A"/>
    <w:rPr>
      <w:sz w:val="16"/>
      <w:szCs w:val="16"/>
    </w:rPr>
  </w:style>
  <w:style w:type="paragraph" w:styleId="CommentText">
    <w:name w:val="annotation text"/>
    <w:basedOn w:val="Normal"/>
    <w:link w:val="CommentTextChar"/>
    <w:uiPriority w:val="99"/>
    <w:semiHidden/>
    <w:unhideWhenUsed/>
    <w:rsid w:val="00F16F1A"/>
    <w:pPr>
      <w:spacing w:line="240" w:lineRule="auto"/>
    </w:pPr>
    <w:rPr>
      <w:sz w:val="20"/>
      <w:szCs w:val="20"/>
    </w:rPr>
  </w:style>
  <w:style w:type="character" w:customStyle="1" w:styleId="CommentTextChar">
    <w:name w:val="Comment Text Char"/>
    <w:basedOn w:val="DefaultParagraphFont"/>
    <w:link w:val="CommentText"/>
    <w:uiPriority w:val="99"/>
    <w:semiHidden/>
    <w:rsid w:val="00F16F1A"/>
    <w:rPr>
      <w:sz w:val="20"/>
      <w:szCs w:val="20"/>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153101"/>
    <w:pPr>
      <w:spacing w:after="160" w:line="240" w:lineRule="exact"/>
    </w:pPr>
    <w:rPr>
      <w:vertAlign w:val="superscript"/>
    </w:rPr>
  </w:style>
  <w:style w:type="character" w:styleId="Hyperlink">
    <w:name w:val="Hyperlink"/>
    <w:basedOn w:val="DefaultParagraphFont"/>
    <w:uiPriority w:val="99"/>
    <w:unhideWhenUsed/>
    <w:rsid w:val="005A07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6F1A"/>
    <w:pPr>
      <w:spacing w:before="120" w:after="192" w:line="288" w:lineRule="atLeast"/>
      <w:outlineLvl w:val="0"/>
    </w:pPr>
    <w:rPr>
      <w:rFonts w:ascii="Times New Roman" w:eastAsia="Times New Roman" w:hAnsi="Times New Roman" w:cs="Times New Roman"/>
      <w:color w:val="9C3907"/>
      <w:kern w:val="36"/>
      <w:sz w:val="38"/>
      <w:szCs w:val="3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C7377C"/>
    <w:pPr>
      <w:spacing w:after="0" w:line="240" w:lineRule="auto"/>
    </w:pPr>
  </w:style>
  <w:style w:type="paragraph" w:styleId="ListParagraph">
    <w:name w:val="List Paragraph"/>
    <w:aliases w:val="List Paragraph 1"/>
    <w:basedOn w:val="Normal"/>
    <w:link w:val="ListParagraphChar"/>
    <w:uiPriority w:val="34"/>
    <w:qFormat/>
    <w:rsid w:val="00C7377C"/>
    <w:pPr>
      <w:ind w:left="720"/>
      <w:contextualSpacing/>
    </w:pPr>
  </w:style>
  <w:style w:type="character" w:customStyle="1" w:styleId="NoSpacingChar">
    <w:name w:val="No Spacing Char"/>
    <w:basedOn w:val="DefaultParagraphFont"/>
    <w:link w:val="NoSpacing"/>
    <w:uiPriority w:val="99"/>
    <w:rsid w:val="00C7377C"/>
    <w:rPr>
      <w:rFonts w:eastAsiaTheme="minorEastAsia"/>
    </w:rPr>
  </w:style>
  <w:style w:type="paragraph" w:styleId="FootnoteText">
    <w:name w:val="footnote text"/>
    <w:aliases w:val="single space,footnote text,fn,FOOTNOTES,ft,Footnote Text Char Char Char Char Char Char Char Char Char Char,Footnote Text Char Char Char Char Char Char Char Char Char Char Char Char,Footnote Text2,ft2,Char,Footnote text Char Char,Footnote,f"/>
    <w:basedOn w:val="Normal"/>
    <w:link w:val="FootnoteTextChar"/>
    <w:unhideWhenUsed/>
    <w:qFormat/>
    <w:rsid w:val="00C7377C"/>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t Char,Footnote Text Char Char Char Char Char Char Char Char Char Char Char,Footnote Text Char Char Char Char Char Char Char Char Char Char Char Char Char,ft2 Char,f Char"/>
    <w:basedOn w:val="DefaultParagraphFont"/>
    <w:link w:val="FootnoteText"/>
    <w:rsid w:val="00C7377C"/>
    <w:rPr>
      <w:rFonts w:ascii="Times New Roman" w:eastAsiaTheme="minorEastAsia" w:hAnsi="Times New Roman"/>
      <w:sz w:val="20"/>
      <w:szCs w:val="20"/>
    </w:rPr>
  </w:style>
  <w:style w:type="character" w:customStyle="1" w:styleId="ListParagraphChar">
    <w:name w:val="List Paragraph Char"/>
    <w:aliases w:val="List Paragraph 1 Char"/>
    <w:basedOn w:val="DefaultParagraphFont"/>
    <w:link w:val="ListParagraph"/>
    <w:uiPriority w:val="34"/>
    <w:rsid w:val="00C7377C"/>
    <w:rPr>
      <w:rFonts w:eastAsiaTheme="minorEastAsia"/>
    </w:rPr>
  </w:style>
  <w:style w:type="character" w:styleId="FootnoteReference">
    <w:name w:val="footnote reference"/>
    <w:aliases w:val="ftref,Char Char,Footnote Text Char2,Char Char1,FOOTNOTES Char1,fn Char1,single space Char1,ft Char1,Fodnotetekst Tegn Char1,Footnote Text Char1 Char1,Footnote Text Char2 Char Char1,Footnote Reference Number,Footnote Reference_LVL6,Ref"/>
    <w:basedOn w:val="DefaultParagraphFont"/>
    <w:link w:val="FNRefeCharChar"/>
    <w:uiPriority w:val="99"/>
    <w:unhideWhenUsed/>
    <w:rsid w:val="00C7377C"/>
    <w:rPr>
      <w:vertAlign w:val="superscript"/>
    </w:rPr>
  </w:style>
  <w:style w:type="paragraph" w:customStyle="1" w:styleId="Default">
    <w:name w:val="Default"/>
    <w:rsid w:val="00C7377C"/>
    <w:pPr>
      <w:autoSpaceDE w:val="0"/>
      <w:autoSpaceDN w:val="0"/>
      <w:adjustRightInd w:val="0"/>
      <w:spacing w:after="0" w:line="240" w:lineRule="auto"/>
    </w:pPr>
    <w:rPr>
      <w:rFonts w:ascii="Arial Narrow" w:hAnsi="Arial Narrow" w:cs="Arial Narrow"/>
      <w:color w:val="000000"/>
      <w:sz w:val="24"/>
      <w:szCs w:val="24"/>
    </w:rPr>
  </w:style>
  <w:style w:type="paragraph" w:styleId="EndnoteText">
    <w:name w:val="endnote text"/>
    <w:basedOn w:val="Normal"/>
    <w:link w:val="EndnoteTextChar"/>
    <w:uiPriority w:val="99"/>
    <w:unhideWhenUsed/>
    <w:rsid w:val="00C7377C"/>
    <w:pPr>
      <w:spacing w:after="0" w:line="240" w:lineRule="auto"/>
    </w:pPr>
    <w:rPr>
      <w:sz w:val="20"/>
      <w:szCs w:val="20"/>
    </w:rPr>
  </w:style>
  <w:style w:type="character" w:customStyle="1" w:styleId="EndnoteTextChar">
    <w:name w:val="Endnote Text Char"/>
    <w:basedOn w:val="DefaultParagraphFont"/>
    <w:link w:val="EndnoteText"/>
    <w:uiPriority w:val="99"/>
    <w:rsid w:val="00C7377C"/>
    <w:rPr>
      <w:rFonts w:eastAsiaTheme="minorEastAsia"/>
      <w:sz w:val="20"/>
      <w:szCs w:val="20"/>
    </w:rPr>
  </w:style>
  <w:style w:type="paragraph" w:customStyle="1" w:styleId="Paragraph">
    <w:name w:val="Paragraph"/>
    <w:basedOn w:val="Normal"/>
    <w:link w:val="ParagraphChar"/>
    <w:qFormat/>
    <w:rsid w:val="00C7377C"/>
    <w:pPr>
      <w:tabs>
        <w:tab w:val="num" w:pos="450"/>
      </w:tabs>
      <w:spacing w:before="240" w:after="240" w:line="240" w:lineRule="auto"/>
      <w:ind w:left="90"/>
      <w:jc w:val="both"/>
    </w:pPr>
    <w:rPr>
      <w:rFonts w:ascii="Times New Roman" w:eastAsia="Times New Roman" w:hAnsi="Times New Roman" w:cs="Times New Roman"/>
      <w:color w:val="000000"/>
      <w:szCs w:val="24"/>
    </w:rPr>
  </w:style>
  <w:style w:type="character" w:customStyle="1" w:styleId="ParagraphChar">
    <w:name w:val="Paragraph Char"/>
    <w:basedOn w:val="DefaultParagraphFont"/>
    <w:link w:val="Paragraph"/>
    <w:rsid w:val="00C7377C"/>
    <w:rPr>
      <w:rFonts w:ascii="Times New Roman" w:eastAsia="Times New Roman" w:hAnsi="Times New Roman" w:cs="Times New Roman"/>
      <w:color w:val="000000"/>
      <w:szCs w:val="24"/>
    </w:rPr>
  </w:style>
  <w:style w:type="paragraph" w:styleId="Caption">
    <w:name w:val="caption"/>
    <w:basedOn w:val="Normal"/>
    <w:next w:val="Normal"/>
    <w:unhideWhenUsed/>
    <w:qFormat/>
    <w:rsid w:val="00C7377C"/>
    <w:pPr>
      <w:spacing w:before="240" w:after="240" w:line="240" w:lineRule="auto"/>
    </w:pPr>
    <w:rPr>
      <w:rFonts w:ascii="Times New Roman" w:eastAsia="Times New Roman" w:hAnsi="Times New Roman" w:cs="Times New Roman"/>
      <w:b/>
      <w:bCs/>
      <w:szCs w:val="18"/>
    </w:rPr>
  </w:style>
  <w:style w:type="paragraph" w:styleId="BalloonText">
    <w:name w:val="Balloon Text"/>
    <w:basedOn w:val="Normal"/>
    <w:link w:val="BalloonTextChar"/>
    <w:uiPriority w:val="99"/>
    <w:semiHidden/>
    <w:unhideWhenUsed/>
    <w:rsid w:val="00C73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77C"/>
    <w:rPr>
      <w:rFonts w:ascii="Tahoma" w:eastAsiaTheme="minorEastAsia" w:hAnsi="Tahoma" w:cs="Tahoma"/>
      <w:sz w:val="16"/>
      <w:szCs w:val="16"/>
    </w:rPr>
  </w:style>
  <w:style w:type="paragraph" w:styleId="Header">
    <w:name w:val="header"/>
    <w:basedOn w:val="Normal"/>
    <w:link w:val="HeaderChar"/>
    <w:uiPriority w:val="99"/>
    <w:unhideWhenUsed/>
    <w:rsid w:val="00C73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77C"/>
    <w:rPr>
      <w:rFonts w:eastAsiaTheme="minorEastAsia"/>
    </w:rPr>
  </w:style>
  <w:style w:type="paragraph" w:styleId="Footer">
    <w:name w:val="footer"/>
    <w:basedOn w:val="Normal"/>
    <w:link w:val="FooterChar"/>
    <w:uiPriority w:val="99"/>
    <w:unhideWhenUsed/>
    <w:rsid w:val="00C73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77C"/>
    <w:rPr>
      <w:rFonts w:eastAsiaTheme="minorEastAsia"/>
    </w:rPr>
  </w:style>
  <w:style w:type="table" w:styleId="TableGrid">
    <w:name w:val="Table Grid"/>
    <w:basedOn w:val="TableNormal"/>
    <w:uiPriority w:val="59"/>
    <w:rsid w:val="00465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16F1A"/>
    <w:rPr>
      <w:rFonts w:ascii="Times New Roman" w:eastAsia="Times New Roman" w:hAnsi="Times New Roman" w:cs="Times New Roman"/>
      <w:color w:val="9C3907"/>
      <w:kern w:val="36"/>
      <w:sz w:val="38"/>
      <w:szCs w:val="38"/>
      <w:lang w:val="en-GB" w:eastAsia="en-GB"/>
    </w:rPr>
  </w:style>
  <w:style w:type="character" w:customStyle="1" w:styleId="A7">
    <w:name w:val="A7"/>
    <w:uiPriority w:val="99"/>
    <w:rsid w:val="00F16F1A"/>
    <w:rPr>
      <w:rFonts w:cs="Myriad Pro"/>
      <w:color w:val="000000"/>
      <w:sz w:val="21"/>
      <w:szCs w:val="21"/>
    </w:rPr>
  </w:style>
  <w:style w:type="paragraph" w:styleId="NormalWeb">
    <w:name w:val="Normal (Web)"/>
    <w:basedOn w:val="Normal"/>
    <w:uiPriority w:val="99"/>
    <w:unhideWhenUsed/>
    <w:rsid w:val="00F16F1A"/>
    <w:pPr>
      <w:spacing w:after="432"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F16F1A"/>
    <w:rPr>
      <w:sz w:val="16"/>
      <w:szCs w:val="16"/>
    </w:rPr>
  </w:style>
  <w:style w:type="paragraph" w:styleId="CommentText">
    <w:name w:val="annotation text"/>
    <w:basedOn w:val="Normal"/>
    <w:link w:val="CommentTextChar"/>
    <w:uiPriority w:val="99"/>
    <w:semiHidden/>
    <w:unhideWhenUsed/>
    <w:rsid w:val="00F16F1A"/>
    <w:pPr>
      <w:spacing w:line="240" w:lineRule="auto"/>
    </w:pPr>
    <w:rPr>
      <w:sz w:val="20"/>
      <w:szCs w:val="20"/>
    </w:rPr>
  </w:style>
  <w:style w:type="character" w:customStyle="1" w:styleId="CommentTextChar">
    <w:name w:val="Comment Text Char"/>
    <w:basedOn w:val="DefaultParagraphFont"/>
    <w:link w:val="CommentText"/>
    <w:uiPriority w:val="99"/>
    <w:semiHidden/>
    <w:rsid w:val="00F16F1A"/>
    <w:rPr>
      <w:sz w:val="20"/>
      <w:szCs w:val="20"/>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153101"/>
    <w:pPr>
      <w:spacing w:after="160" w:line="240" w:lineRule="exact"/>
    </w:pPr>
    <w:rPr>
      <w:vertAlign w:val="superscript"/>
    </w:rPr>
  </w:style>
  <w:style w:type="character" w:styleId="Hyperlink">
    <w:name w:val="Hyperlink"/>
    <w:basedOn w:val="DefaultParagraphFont"/>
    <w:uiPriority w:val="99"/>
    <w:unhideWhenUsed/>
    <w:rsid w:val="005A07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09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ivewell.org/files/DWDA%25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TE\AppData\Local\Microsoft\Windows\Temporary%20Internet%20Files\Low\Content.IE5\X8OCZUHP\Moldova%2520Targets%5b1%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rodriguez\Desktop\lab%20test%20pero%201,00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'Hospital beds'!$L$16:$L$23</c:f>
              <c:strCache>
                <c:ptCount val="8"/>
                <c:pt idx="0">
                  <c:v>Georgia</c:v>
                </c:pt>
                <c:pt idx="1">
                  <c:v>Armenia</c:v>
                </c:pt>
                <c:pt idx="2">
                  <c:v>EU-15</c:v>
                </c:pt>
                <c:pt idx="3">
                  <c:v>Azerbaijan</c:v>
                </c:pt>
                <c:pt idx="4">
                  <c:v>Kyrgyzstan</c:v>
                </c:pt>
                <c:pt idx="5">
                  <c:v>Romania</c:v>
                </c:pt>
                <c:pt idx="6">
                  <c:v>Kazakhstan</c:v>
                </c:pt>
                <c:pt idx="7">
                  <c:v>Moldova</c:v>
                </c:pt>
              </c:strCache>
            </c:strRef>
          </c:cat>
          <c:val>
            <c:numRef>
              <c:f>'Hospital beds'!$M$16:$M$23</c:f>
              <c:numCache>
                <c:formatCode>General</c:formatCode>
                <c:ptCount val="8"/>
                <c:pt idx="0">
                  <c:v>211</c:v>
                </c:pt>
                <c:pt idx="1">
                  <c:v>321</c:v>
                </c:pt>
                <c:pt idx="2">
                  <c:v>342</c:v>
                </c:pt>
                <c:pt idx="3">
                  <c:v>351</c:v>
                </c:pt>
                <c:pt idx="4">
                  <c:v>375</c:v>
                </c:pt>
                <c:pt idx="5">
                  <c:v>411</c:v>
                </c:pt>
                <c:pt idx="6">
                  <c:v>466</c:v>
                </c:pt>
                <c:pt idx="7">
                  <c:v>494</c:v>
                </c:pt>
              </c:numCache>
            </c:numRef>
          </c:val>
        </c:ser>
        <c:dLbls>
          <c:showLegendKey val="0"/>
          <c:showVal val="0"/>
          <c:showCatName val="0"/>
          <c:showSerName val="0"/>
          <c:showPercent val="0"/>
          <c:showBubbleSize val="0"/>
        </c:dLbls>
        <c:gapWidth val="150"/>
        <c:axId val="144991360"/>
        <c:axId val="273793024"/>
      </c:barChart>
      <c:catAx>
        <c:axId val="144991360"/>
        <c:scaling>
          <c:orientation val="minMax"/>
        </c:scaling>
        <c:delete val="0"/>
        <c:axPos val="b"/>
        <c:majorTickMark val="out"/>
        <c:minorTickMark val="none"/>
        <c:tickLblPos val="nextTo"/>
        <c:crossAx val="273793024"/>
        <c:crosses val="autoZero"/>
        <c:auto val="1"/>
        <c:lblAlgn val="ctr"/>
        <c:lblOffset val="100"/>
        <c:noMultiLvlLbl val="0"/>
      </c:catAx>
      <c:valAx>
        <c:axId val="273793024"/>
        <c:scaling>
          <c:orientation val="minMax"/>
        </c:scaling>
        <c:delete val="0"/>
        <c:axPos val="l"/>
        <c:majorGridlines/>
        <c:numFmt formatCode="General" sourceLinked="1"/>
        <c:majorTickMark val="out"/>
        <c:minorTickMark val="none"/>
        <c:tickLblPos val="nextTo"/>
        <c:crossAx val="1449913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'all surgeries per rayon'!$H$16</c:f>
              <c:strCache>
                <c:ptCount val="1"/>
                <c:pt idx="0">
                  <c:v>Number of surgeries per surgeon (2011)</c:v>
                </c:pt>
              </c:strCache>
            </c:strRef>
          </c:tx>
          <c:invertIfNegative val="0"/>
          <c:cat>
            <c:strRef>
              <c:f>'all surgeries per rayon'!$F$17:$F$28</c:f>
              <c:strCache>
                <c:ptCount val="12"/>
                <c:pt idx="0">
                  <c:v>Briceni</c:v>
                </c:pt>
                <c:pt idx="1">
                  <c:v>Ocniţa</c:v>
                </c:pt>
                <c:pt idx="2">
                  <c:v>Drochia</c:v>
                </c:pt>
                <c:pt idx="3">
                  <c:v>Soroca</c:v>
                </c:pt>
                <c:pt idx="4">
                  <c:v>Glodeni</c:v>
                </c:pt>
                <c:pt idx="5">
                  <c:v>Sîngerei</c:v>
                </c:pt>
                <c:pt idx="6">
                  <c:v>Edineţ</c:v>
                </c:pt>
                <c:pt idx="7">
                  <c:v>Rîşcani</c:v>
                </c:pt>
                <c:pt idx="8">
                  <c:v>Donduşeni</c:v>
                </c:pt>
                <c:pt idx="9">
                  <c:v>Făleşti</c:v>
                </c:pt>
                <c:pt idx="10">
                  <c:v>mun. Bălţi</c:v>
                </c:pt>
                <c:pt idx="11">
                  <c:v>Floreşti</c:v>
                </c:pt>
              </c:strCache>
            </c:strRef>
          </c:cat>
          <c:val>
            <c:numRef>
              <c:f>'all surgeries per rayon'!$H$17:$H$28</c:f>
              <c:numCache>
                <c:formatCode>General</c:formatCode>
                <c:ptCount val="12"/>
                <c:pt idx="0" formatCode="0">
                  <c:v>33</c:v>
                </c:pt>
                <c:pt idx="1">
                  <c:v>43</c:v>
                </c:pt>
                <c:pt idx="2">
                  <c:v>49</c:v>
                </c:pt>
                <c:pt idx="3">
                  <c:v>50</c:v>
                </c:pt>
                <c:pt idx="4">
                  <c:v>52</c:v>
                </c:pt>
                <c:pt idx="5">
                  <c:v>54</c:v>
                </c:pt>
                <c:pt idx="6">
                  <c:v>56</c:v>
                </c:pt>
                <c:pt idx="7">
                  <c:v>56</c:v>
                </c:pt>
                <c:pt idx="8">
                  <c:v>62</c:v>
                </c:pt>
                <c:pt idx="9">
                  <c:v>71</c:v>
                </c:pt>
                <c:pt idx="10">
                  <c:v>80</c:v>
                </c:pt>
                <c:pt idx="11">
                  <c:v>90</c:v>
                </c:pt>
              </c:numCache>
            </c:numRef>
          </c:val>
        </c:ser>
        <c:dLbls>
          <c:showLegendKey val="0"/>
          <c:showVal val="0"/>
          <c:showCatName val="0"/>
          <c:showSerName val="0"/>
          <c:showPercent val="0"/>
          <c:showBubbleSize val="0"/>
        </c:dLbls>
        <c:gapWidth val="150"/>
        <c:axId val="274289024"/>
        <c:axId val="274290944"/>
      </c:barChart>
      <c:catAx>
        <c:axId val="274289024"/>
        <c:scaling>
          <c:orientation val="minMax"/>
        </c:scaling>
        <c:delete val="0"/>
        <c:axPos val="b"/>
        <c:title>
          <c:tx>
            <c:rich>
              <a:bodyPr/>
              <a:lstStyle/>
              <a:p>
                <a:pPr>
                  <a:defRPr/>
                </a:pPr>
                <a:r>
                  <a:rPr lang="en-US"/>
                  <a:t>Rayon</a:t>
                </a:r>
              </a:p>
            </c:rich>
          </c:tx>
          <c:overlay val="0"/>
        </c:title>
        <c:majorTickMark val="out"/>
        <c:minorTickMark val="none"/>
        <c:tickLblPos val="nextTo"/>
        <c:crossAx val="274290944"/>
        <c:crosses val="autoZero"/>
        <c:auto val="1"/>
        <c:lblAlgn val="ctr"/>
        <c:lblOffset val="100"/>
        <c:noMultiLvlLbl val="0"/>
      </c:catAx>
      <c:valAx>
        <c:axId val="274290944"/>
        <c:scaling>
          <c:orientation val="minMax"/>
        </c:scaling>
        <c:delete val="0"/>
        <c:axPos val="l"/>
        <c:majorGridlines/>
        <c:numFmt formatCode="0" sourceLinked="1"/>
        <c:majorTickMark val="out"/>
        <c:minorTickMark val="none"/>
        <c:tickLblPos val="nextTo"/>
        <c:crossAx val="2742890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'DALYs Averted'!$E$9:$E$25</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'DALYs Averted'!$Z$9:$Z$25</c:f>
              <c:numCache>
                <c:formatCode>General</c:formatCode>
                <c:ptCount val="17"/>
                <c:pt idx="0">
                  <c:v>0</c:v>
                </c:pt>
                <c:pt idx="1">
                  <c:v>0</c:v>
                </c:pt>
                <c:pt idx="2">
                  <c:v>0</c:v>
                </c:pt>
                <c:pt idx="3">
                  <c:v>1471.8142131191671</c:v>
                </c:pt>
                <c:pt idx="4">
                  <c:v>2914.8507380785577</c:v>
                </c:pt>
                <c:pt idx="5">
                  <c:v>5050.4613158587736</c:v>
                </c:pt>
                <c:pt idx="6">
                  <c:v>8571.0296889960537</c:v>
                </c:pt>
                <c:pt idx="7">
                  <c:v>8504.9997228776301</c:v>
                </c:pt>
                <c:pt idx="8">
                  <c:v>8438.8926613035037</c:v>
                </c:pt>
                <c:pt idx="9">
                  <c:v>8372.7085042736544</c:v>
                </c:pt>
                <c:pt idx="10">
                  <c:v>8306.4472517881313</c:v>
                </c:pt>
                <c:pt idx="11">
                  <c:v>8240.1089038468563</c:v>
                </c:pt>
                <c:pt idx="12">
                  <c:v>8149.6681148220578</c:v>
                </c:pt>
                <c:pt idx="13">
                  <c:v>8059.693477821027</c:v>
                </c:pt>
                <c:pt idx="14">
                  <c:v>7970.1849928437214</c:v>
                </c:pt>
                <c:pt idx="15">
                  <c:v>7881.1426598901162</c:v>
                </c:pt>
                <c:pt idx="16">
                  <c:v>7792.5664789602633</c:v>
                </c:pt>
              </c:numCache>
            </c:numRef>
          </c:val>
          <c:smooth val="0"/>
        </c:ser>
        <c:dLbls>
          <c:showLegendKey val="0"/>
          <c:showVal val="0"/>
          <c:showCatName val="0"/>
          <c:showSerName val="0"/>
          <c:showPercent val="0"/>
          <c:showBubbleSize val="0"/>
        </c:dLbls>
        <c:marker val="1"/>
        <c:smooth val="0"/>
        <c:axId val="274323712"/>
        <c:axId val="274325888"/>
      </c:lineChart>
      <c:catAx>
        <c:axId val="274323712"/>
        <c:scaling>
          <c:orientation val="minMax"/>
        </c:scaling>
        <c:delete val="0"/>
        <c:axPos val="b"/>
        <c:title>
          <c:tx>
            <c:rich>
              <a:bodyPr/>
              <a:lstStyle/>
              <a:p>
                <a:pPr>
                  <a:defRPr/>
                </a:pPr>
                <a:r>
                  <a:rPr lang="en-US"/>
                  <a:t>Year</a:t>
                </a:r>
              </a:p>
              <a:p>
                <a:pPr>
                  <a:defRPr/>
                </a:pPr>
                <a:endParaRPr lang="en-US"/>
              </a:p>
            </c:rich>
          </c:tx>
          <c:overlay val="0"/>
        </c:title>
        <c:numFmt formatCode="General" sourceLinked="1"/>
        <c:majorTickMark val="none"/>
        <c:minorTickMark val="none"/>
        <c:tickLblPos val="nextTo"/>
        <c:crossAx val="274325888"/>
        <c:crosses val="autoZero"/>
        <c:auto val="1"/>
        <c:lblAlgn val="ctr"/>
        <c:lblOffset val="100"/>
        <c:noMultiLvlLbl val="0"/>
      </c:catAx>
      <c:valAx>
        <c:axId val="274325888"/>
        <c:scaling>
          <c:orientation val="minMax"/>
        </c:scaling>
        <c:delete val="0"/>
        <c:axPos val="l"/>
        <c:majorGridlines/>
        <c:title>
          <c:tx>
            <c:rich>
              <a:bodyPr/>
              <a:lstStyle/>
              <a:p>
                <a:pPr>
                  <a:defRPr/>
                </a:pPr>
                <a:r>
                  <a:rPr lang="en-US"/>
                  <a:t>DALYs</a:t>
                </a:r>
                <a:r>
                  <a:rPr lang="en-US" baseline="0"/>
                  <a:t> averted</a:t>
                </a:r>
                <a:endParaRPr lang="en-US"/>
              </a:p>
            </c:rich>
          </c:tx>
          <c:overlay val="0"/>
        </c:title>
        <c:numFmt formatCode="General" sourceLinked="1"/>
        <c:majorTickMark val="none"/>
        <c:minorTickMark val="none"/>
        <c:tickLblPos val="nextTo"/>
        <c:crossAx val="2743237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A5F81-4891-4612-A515-C4C1B17B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10256</Words>
  <Characters>58465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68584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 Nam Nguyen</dc:creator>
  <cp:lastModifiedBy>Jurgita Campbell</cp:lastModifiedBy>
  <cp:revision>3</cp:revision>
  <dcterms:created xsi:type="dcterms:W3CDTF">2014-07-01T21:43:00Z</dcterms:created>
  <dcterms:modified xsi:type="dcterms:W3CDTF">2014-07-08T18:38:00Z</dcterms:modified>
</cp:coreProperties>
</file>